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XYCG【2025】055</w:t>
      </w:r>
      <w:r>
        <w:rPr>
          <w:rFonts w:hint="eastAsia"/>
          <w:b/>
          <w:color w:val="auto"/>
          <w:sz w:val="32"/>
          <w:szCs w:val="32"/>
          <w:highlight w:val="none"/>
        </w:rPr>
        <w:t>号</w:t>
      </w:r>
    </w:p>
    <w:p>
      <w:pPr>
        <w:rPr>
          <w:rFonts w:hint="eastAsia" w:ascii="宋体"/>
          <w:b/>
          <w:color w:val="auto"/>
          <w:sz w:val="36"/>
          <w:szCs w:val="36"/>
          <w:highlight w:val="none"/>
        </w:rPr>
      </w:pPr>
    </w:p>
    <w:p>
      <w:pPr>
        <w:pStyle w:val="6"/>
        <w:spacing w:line="360" w:lineRule="auto"/>
        <w:jc w:val="center"/>
        <w:rPr>
          <w:rFonts w:hint="default"/>
          <w:color w:val="auto"/>
          <w:highlight w:val="none"/>
          <w:lang w:val="en-US"/>
        </w:rPr>
      </w:pPr>
      <w:bookmarkStart w:id="0" w:name="OLE_LINK19"/>
      <w:r>
        <w:rPr>
          <w:rFonts w:hint="eastAsia" w:ascii="宋体" w:hAnsi="宋体" w:cs="宋体"/>
          <w:b/>
          <w:bCs/>
          <w:color w:val="auto"/>
          <w:sz w:val="52"/>
          <w:szCs w:val="52"/>
          <w:lang w:val="en-US" w:eastAsia="zh-CN"/>
        </w:rPr>
        <w:t>江阳公园车辆租赁项目</w:t>
      </w:r>
    </w:p>
    <w:bookmarkEnd w:id="0"/>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both"/>
        <w:rPr>
          <w:b/>
          <w:color w:val="auto"/>
          <w:sz w:val="32"/>
          <w:szCs w:val="32"/>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bookmarkStart w:id="1" w:name="OLE_LINK30"/>
      <w:r>
        <w:rPr>
          <w:rFonts w:hint="eastAsia"/>
          <w:b/>
          <w:color w:val="auto"/>
          <w:sz w:val="32"/>
          <w:szCs w:val="32"/>
          <w:highlight w:val="none"/>
          <w:lang w:val="en-US" w:eastAsia="zh-CN"/>
        </w:rPr>
        <w:t>泸州市江阳区醉美城市公园管理有限公司</w:t>
      </w:r>
      <w:bookmarkEnd w:id="1"/>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843627"/>
      <w:bookmarkEnd w:id="2"/>
      <w:bookmarkStart w:id="3" w:name="_Hlt101233737"/>
      <w:bookmarkEnd w:id="3"/>
      <w:bookmarkStart w:id="4" w:name="_Toc91771145"/>
      <w:bookmarkStart w:id="5" w:name="_Toc2899"/>
      <w:r>
        <w:rPr>
          <w:rFonts w:hint="eastAsia" w:ascii="黑体" w:hAnsi="黑体" w:eastAsia="黑体"/>
          <w:color w:val="auto"/>
          <w:sz w:val="36"/>
          <w:highlight w:val="none"/>
          <w:lang w:eastAsia="zh-CN"/>
        </w:rPr>
        <w:tab/>
      </w:r>
      <w:bookmarkStart w:id="6" w:name="_Toc29280"/>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pPr>
        <w:pStyle w:val="13"/>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rPr>
          <w:b/>
        </w:rPr>
        <w:t>错误！未定义书签。</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bookmarkStart w:id="7" w:name="OLE_LINK33"/>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32</w:t>
      </w:r>
      <w:r>
        <w:fldChar w:fldCharType="end"/>
      </w:r>
      <w:r>
        <w:rPr>
          <w:rFonts w:hint="eastAsia" w:ascii="宋体" w:hAnsi="宋体" w:eastAsia="宋体" w:cs="宋体"/>
          <w:color w:val="auto"/>
          <w:kern w:val="2"/>
          <w:szCs w:val="24"/>
          <w:highlight w:val="none"/>
        </w:rPr>
        <w:fldChar w:fldCharType="end"/>
      </w:r>
    </w:p>
    <w:bookmarkEnd w:id="7"/>
    <w:p>
      <w:pPr>
        <w:pStyle w:val="14"/>
        <w:tabs>
          <w:tab w:val="right" w:leader="dot" w:pos="8306"/>
        </w:tabs>
        <w:ind w:left="0" w:leftChars="0" w:firstLine="420" w:firstLineChars="200"/>
        <w:rPr>
          <w:rFonts w:hint="eastAsia" w:ascii="宋体" w:hAnsi="宋体" w:eastAsia="宋体" w:cs="宋体"/>
          <w:color w:val="auto"/>
          <w:kern w:val="2"/>
          <w:szCs w:val="24"/>
          <w:highlight w:val="none"/>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宋体" w:hAnsi="宋体" w:cs="宋体"/>
          <w:kern w:val="2"/>
          <w:szCs w:val="24"/>
          <w:highlight w:val="none"/>
          <w:lang w:val="en-US" w:eastAsia="zh-CN"/>
        </w:rPr>
        <w:t>十、技术参数响应表</w:t>
      </w:r>
      <w:r>
        <w:tab/>
      </w:r>
      <w:r>
        <w:fldChar w:fldCharType="begin"/>
      </w:r>
      <w:r>
        <w:instrText xml:space="preserve"> PAGEREF _Toc24739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第五章</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询价保证金退还申请表</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3"/>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六</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4"/>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4"/>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4"/>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3"/>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第</w:t>
      </w:r>
      <w:r>
        <w:rPr>
          <w:rFonts w:hint="eastAsia" w:ascii="黑体" w:hAnsi="黑体" w:eastAsia="黑体"/>
          <w:lang w:val="en-US" w:eastAsia="zh-CN"/>
        </w:rPr>
        <w:t>七</w:t>
      </w:r>
      <w:r>
        <w:rPr>
          <w:rFonts w:hint="eastAsia" w:ascii="黑体" w:hAnsi="黑体" w:eastAsia="黑体"/>
        </w:rPr>
        <w:t xml:space="preserve">章 </w:t>
      </w:r>
      <w:r>
        <w:rPr>
          <w:rFonts w:hint="eastAsia" w:ascii="黑体" w:hAnsi="黑体" w:eastAsia="黑体"/>
          <w:highlight w:val="none"/>
        </w:rPr>
        <w:t>采购合同（草案）</w:t>
      </w:r>
      <w:r>
        <w:tab/>
      </w:r>
      <w:r>
        <w:rPr>
          <w:rFonts w:hint="eastAsia"/>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8"/>
        <w:tabs>
          <w:tab w:val="right" w:leader="dot" w:pos="8306"/>
        </w:tabs>
      </w:pPr>
    </w:p>
    <w:p>
      <w:pPr>
        <w:pStyle w:val="2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8" w:name="_Toc91771146"/>
      <w:bookmarkStart w:id="9" w:name="_Toc32006"/>
      <w:r>
        <w:rPr>
          <w:rFonts w:hint="eastAsia" w:ascii="黑体" w:hAnsi="黑体" w:eastAsia="黑体"/>
          <w:color w:val="auto"/>
          <w:sz w:val="36"/>
          <w:highlight w:val="none"/>
        </w:rPr>
        <w:t>第一章 询价邀请公告</w:t>
      </w:r>
      <w:bookmarkEnd w:id="8"/>
      <w:bookmarkEnd w:id="9"/>
    </w:p>
    <w:p>
      <w:pPr>
        <w:spacing w:line="360" w:lineRule="auto"/>
        <w:ind w:firstLine="480" w:firstLineChars="200"/>
        <w:jc w:val="left"/>
        <w:rPr>
          <w:color w:val="auto"/>
          <w:sz w:val="24"/>
          <w:szCs w:val="28"/>
          <w:highlight w:val="none"/>
        </w:rPr>
      </w:pPr>
      <w:bookmarkStart w:id="111" w:name="_GoBack"/>
      <w:bookmarkEnd w:id="111"/>
      <w:r>
        <w:rPr>
          <w:color w:val="auto"/>
          <w:sz w:val="24"/>
          <w:highlight w:val="none"/>
        </w:rPr>
        <w:t>根据公司生产经营需要，拟对</w:t>
      </w:r>
      <w:r>
        <w:rPr>
          <w:rFonts w:hint="eastAsia" w:ascii="宋体" w:hAnsi="宋体" w:cs="宋体"/>
          <w:color w:val="auto"/>
          <w:sz w:val="24"/>
          <w:szCs w:val="24"/>
          <w:u w:val="single"/>
          <w:lang w:val="en-US" w:eastAsia="zh-CN"/>
        </w:rPr>
        <w:t>江阳公园车辆租赁</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XYCG【2025】055</w:t>
      </w:r>
      <w:r>
        <w:rPr>
          <w:color w:val="auto"/>
          <w:sz w:val="24"/>
          <w:highlight w:val="none"/>
        </w:rPr>
        <w:t>号。</w:t>
      </w:r>
    </w:p>
    <w:p>
      <w:pPr>
        <w:spacing w:line="360" w:lineRule="auto"/>
        <w:ind w:firstLine="480" w:firstLineChars="200"/>
        <w:rPr>
          <w:rFonts w:hint="eastAsia" w:eastAsia="宋体"/>
          <w:color w:val="auto"/>
          <w:sz w:val="24"/>
          <w:highlight w:val="none"/>
          <w:u w:val="none"/>
          <w:lang w:eastAsia="zh-CN"/>
        </w:rPr>
      </w:pPr>
      <w:r>
        <w:rPr>
          <w:color w:val="auto"/>
          <w:sz w:val="24"/>
          <w:highlight w:val="none"/>
        </w:rPr>
        <w:t>2.采购项目名称：</w:t>
      </w:r>
      <w:r>
        <w:rPr>
          <w:rFonts w:hint="eastAsia" w:ascii="宋体" w:hAnsi="宋体" w:cs="宋体"/>
          <w:color w:val="auto"/>
          <w:sz w:val="24"/>
          <w:szCs w:val="24"/>
          <w:u w:val="none"/>
          <w:lang w:val="en-US" w:eastAsia="zh-CN"/>
        </w:rPr>
        <w:t>江阳公园车辆租赁</w:t>
      </w:r>
      <w:r>
        <w:rPr>
          <w:color w:val="auto"/>
          <w:sz w:val="24"/>
          <w:szCs w:val="32"/>
          <w:highlight w:val="none"/>
          <w:u w:val="none"/>
        </w:rPr>
        <w:t>项目</w:t>
      </w:r>
      <w:r>
        <w:rPr>
          <w:rFonts w:hint="eastAsia"/>
          <w:color w:val="auto"/>
          <w:sz w:val="24"/>
          <w:szCs w:val="32"/>
          <w:highlight w:val="none"/>
          <w:u w:val="none"/>
          <w:lang w:eastAsia="zh-CN"/>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bookmarkStart w:id="10" w:name="OLE_LINK20"/>
      <w:r>
        <w:rPr>
          <w:rFonts w:hint="eastAsia"/>
          <w:color w:val="auto"/>
          <w:sz w:val="24"/>
          <w:highlight w:val="none"/>
          <w:lang w:val="en-US" w:eastAsia="zh-CN"/>
        </w:rPr>
        <w:t>签订合同后2年，每次用车时间为接到采购人通知后2个日历日内</w:t>
      </w:r>
      <w:r>
        <w:rPr>
          <w:color w:val="auto"/>
          <w:sz w:val="24"/>
          <w:highlight w:val="none"/>
        </w:rPr>
        <w:t>。</w:t>
      </w:r>
      <w:bookmarkEnd w:id="10"/>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cs="宋体"/>
          <w:b w:val="0"/>
          <w:bCs w:val="0"/>
          <w:color w:val="auto"/>
          <w:sz w:val="24"/>
          <w:szCs w:val="24"/>
          <w:highlight w:val="none"/>
          <w:lang w:val="en-US" w:eastAsia="zh-CN"/>
        </w:rPr>
        <w:t>51000</w:t>
      </w:r>
      <w:r>
        <w:rPr>
          <w:b w:val="0"/>
          <w:bCs w:val="0"/>
          <w:color w:val="auto"/>
          <w:sz w:val="24"/>
          <w:szCs w:val="24"/>
          <w:highlight w:val="none"/>
        </w:rPr>
        <w:t>元。</w:t>
      </w:r>
    </w:p>
    <w:p>
      <w:pPr>
        <w:spacing w:after="120" w:line="360" w:lineRule="auto"/>
        <w:ind w:firstLine="480" w:firstLineChars="200"/>
        <w:rPr>
          <w:color w:val="auto"/>
          <w:sz w:val="24"/>
          <w:szCs w:val="28"/>
          <w:highlight w:val="none"/>
        </w:rPr>
      </w:pPr>
      <w:r>
        <w:rPr>
          <w:rFonts w:hint="eastAsia" w:eastAsia="宋体"/>
          <w:color w:val="auto"/>
          <w:sz w:val="24"/>
          <w:highlight w:val="none"/>
          <w:lang w:val="en-US" w:eastAsia="zh-CN"/>
        </w:rPr>
        <w:t>我司管理的江阳公园、蓝滨城和未来公园乔木较多，同时具备各类高柱路灯190余盏，园区内打药、修枝、更换灯具等日常维护需借助高空作业车、吊车等机械车辆才能完成，故我司拟采用公开询价方式采购一家车辆租赁单位，提供高空作业车、吊车及轮挖等车辆，预计费用25500元/年，期限2年，共计费用51000元。</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7"/>
        <w:ind w:firstLine="600" w:firstLineChars="250"/>
        <w:rPr>
          <w:color w:val="auto"/>
          <w:sz w:val="24"/>
          <w:highlight w:val="none"/>
        </w:rPr>
      </w:pPr>
      <w:r>
        <w:rPr>
          <w:color w:val="auto"/>
          <w:sz w:val="24"/>
          <w:highlight w:val="none"/>
        </w:rPr>
        <w:t>6.法律、行政法规规定的其他条件；</w:t>
      </w:r>
    </w:p>
    <w:p>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bookmarkStart w:id="11" w:name="OLE_LINK2"/>
      <w:r>
        <w:rPr>
          <w:rFonts w:hint="eastAsia"/>
          <w:bCs/>
          <w:color w:val="auto"/>
          <w:sz w:val="24"/>
          <w:highlight w:val="none"/>
          <w:lang w:val="en-US" w:eastAsia="zh-CN"/>
        </w:rPr>
        <w:t>无</w:t>
      </w:r>
      <w:r>
        <w:rPr>
          <w:rFonts w:hint="eastAsia"/>
          <w:bCs/>
          <w:sz w:val="24"/>
          <w:lang w:val="en-US" w:eastAsia="zh-CN"/>
        </w:rPr>
        <w:t>。</w:t>
      </w:r>
      <w:bookmarkEnd w:id="11"/>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09</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29</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2"/>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6"/>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7"/>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7"/>
        <w:ind w:firstLine="480"/>
        <w:rPr>
          <w:rFonts w:hint="eastAsia"/>
          <w:color w:val="auto"/>
          <w:sz w:val="24"/>
          <w:highlight w:val="none"/>
          <w:lang w:val="en-US" w:eastAsia="zh-CN"/>
        </w:rPr>
      </w:pPr>
      <w:r>
        <w:rPr>
          <w:color w:val="auto"/>
          <w:sz w:val="24"/>
          <w:highlight w:val="none"/>
        </w:rPr>
        <w:t xml:space="preserve">联系人： </w:t>
      </w:r>
      <w:r>
        <w:rPr>
          <w:rFonts w:hint="eastAsia"/>
          <w:color w:val="auto"/>
          <w:sz w:val="24"/>
          <w:highlight w:val="none"/>
          <w:lang w:val="en-US" w:eastAsia="zh-CN"/>
        </w:rPr>
        <w:t>李女士</w:t>
      </w:r>
    </w:p>
    <w:p>
      <w:pPr>
        <w:pStyle w:val="27"/>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0830-6661300</w:t>
      </w:r>
      <w:r>
        <w:rPr>
          <w:rFonts w:hint="eastAsia" w:ascii="宋体" w:hAnsi="宋体" w:eastAsia="宋体" w:cs="宋体"/>
          <w:color w:val="auto"/>
          <w:sz w:val="24"/>
          <w:highlight w:val="none"/>
        </w:rPr>
        <w:t xml:space="preserve">         </w:t>
      </w:r>
    </w:p>
    <w:p>
      <w:pPr>
        <w:pStyle w:val="16"/>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12" w:name="OLE_LINK4"/>
      <w:r>
        <w:rPr>
          <w:rFonts w:hint="eastAsia" w:ascii="宋体" w:hAnsi="宋体" w:eastAsia="宋体" w:cs="宋体"/>
          <w:color w:val="auto"/>
          <w:sz w:val="24"/>
          <w:highlight w:val="none"/>
          <w:lang w:val="en-US" w:eastAsia="zh-CN"/>
        </w:rPr>
        <w:t>6523011</w:t>
      </w:r>
      <w:bookmarkEnd w:id="12"/>
    </w:p>
    <w:p>
      <w:pPr>
        <w:pStyle w:val="16"/>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24 </w:t>
      </w:r>
      <w:r>
        <w:rPr>
          <w:rFonts w:hint="eastAsia" w:ascii="宋体" w:hAnsi="宋体" w:eastAsia="宋体" w:cs="宋体"/>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3" w:name="_Toc91771147"/>
      <w:bookmarkStart w:id="14" w:name="_Toc16517"/>
      <w:r>
        <w:rPr>
          <w:rFonts w:hint="eastAsia" w:ascii="黑体" w:hAnsi="黑体" w:eastAsia="黑体"/>
          <w:color w:val="auto"/>
          <w:sz w:val="36"/>
          <w:highlight w:val="none"/>
        </w:rPr>
        <w:t>第二章 询价须知</w:t>
      </w:r>
      <w:bookmarkEnd w:id="13"/>
      <w:bookmarkEnd w:id="14"/>
    </w:p>
    <w:p>
      <w:pPr>
        <w:spacing w:after="240" w:afterLines="100"/>
        <w:jc w:val="center"/>
        <w:outlineLvl w:val="1"/>
        <w:rPr>
          <w:rFonts w:hint="eastAsia" w:ascii="宋体" w:hAnsi="宋体"/>
          <w:b/>
          <w:color w:val="auto"/>
          <w:sz w:val="32"/>
          <w:highlight w:val="none"/>
        </w:rPr>
      </w:pPr>
      <w:bookmarkStart w:id="15" w:name="_Toc91771148"/>
      <w:bookmarkStart w:id="16" w:name="_Toc25064"/>
      <w:r>
        <w:rPr>
          <w:rFonts w:hint="eastAsia" w:ascii="宋体" w:hAnsi="宋体"/>
          <w:b/>
          <w:color w:val="auto"/>
          <w:sz w:val="32"/>
          <w:highlight w:val="none"/>
        </w:rPr>
        <w:t>一、供应商须知前附表</w:t>
      </w:r>
      <w:bookmarkEnd w:id="15"/>
      <w:bookmarkEnd w:id="16"/>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51000</w:t>
            </w:r>
            <w:r>
              <w:rPr>
                <w:rFonts w:hint="eastAsia"/>
                <w:color w:val="auto"/>
                <w:highlight w:val="none"/>
                <w:lang w:val="zh-CN"/>
              </w:rPr>
              <w:t>元；</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51000</w:t>
            </w:r>
            <w:r>
              <w:rPr>
                <w:rFonts w:hint="eastAsia"/>
                <w:color w:val="auto"/>
                <w:highlight w:val="none"/>
                <w:lang w:val="zh-CN"/>
              </w:rPr>
              <w:t>元；</w:t>
            </w:r>
          </w:p>
          <w:p>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7" w:name="OLE_LINK1"/>
            <w:r>
              <w:rPr>
                <w:rFonts w:hint="eastAsia"/>
                <w:b/>
                <w:bCs/>
                <w:color w:val="auto"/>
                <w:highlight w:val="none"/>
                <w:lang w:eastAsia="zh-CN"/>
              </w:rPr>
              <w:t>☑</w:t>
            </w:r>
            <w:bookmarkEnd w:id="17"/>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en-US" w:eastAsia="zh-CN"/>
              </w:rPr>
              <w:t>询价保证金退还申请表；</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8"/>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伍佰元</w:t>
            </w:r>
            <w:r>
              <w:rPr>
                <w:rFonts w:hint="eastAsia"/>
                <w:color w:val="auto"/>
                <w:highlight w:val="none"/>
                <w:lang w:bidi="ar"/>
              </w:rPr>
              <w:t>整）</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8"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8"/>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江阳公园车辆租赁项目</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李女士</w:t>
            </w:r>
            <w:r>
              <w:rPr>
                <w:rFonts w:hint="eastAsia"/>
                <w:color w:val="auto"/>
                <w:highlight w:val="none"/>
              </w:rPr>
              <w:t xml:space="preserve"> </w:t>
            </w:r>
          </w:p>
          <w:p>
            <w:pPr>
              <w:pStyle w:val="28"/>
              <w:spacing w:line="300" w:lineRule="auto"/>
              <w:ind w:firstLine="240" w:firstLineChars="100"/>
              <w:jc w:val="both"/>
              <w:rPr>
                <w:rFonts w:hint="default"/>
                <w:color w:val="auto"/>
                <w:highlight w:val="none"/>
                <w:lang w:val="en-US"/>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p>
          <w:p>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9" w:name="OLE_LINK3"/>
            <w:r>
              <w:rPr>
                <w:rFonts w:hint="eastAsia"/>
                <w:b/>
                <w:bCs/>
                <w:color w:val="auto"/>
                <w:highlight w:val="none"/>
                <w:lang w:eastAsia="zh-CN"/>
              </w:rPr>
              <w:t>☑</w:t>
            </w:r>
            <w:bookmarkEnd w:id="19"/>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p>
          <w:p>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29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10:30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color w:val="auto"/>
                <w:sz w:val="24"/>
                <w:highlight w:val="none"/>
                <w:lang w:val="en-US" w:eastAsia="zh-CN"/>
              </w:rPr>
              <w:t>签订合同后2年，每次供货时间为接到采购人通知后2个日历日内</w:t>
            </w:r>
            <w:r>
              <w:rPr>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2"/>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0" w:name="_Toc14219"/>
      <w:bookmarkStart w:id="21" w:name="_Toc91771149"/>
      <w:r>
        <w:rPr>
          <w:rFonts w:hint="eastAsia" w:ascii="宋体" w:hAnsi="宋体"/>
          <w:b/>
          <w:color w:val="auto"/>
          <w:sz w:val="32"/>
          <w:highlight w:val="none"/>
        </w:rPr>
        <w:t>二、总则</w:t>
      </w:r>
      <w:bookmarkEnd w:id="20"/>
      <w:bookmarkEnd w:id="2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2" w:name="_Toc20713"/>
      <w:bookmarkStart w:id="23" w:name="_Toc91771150"/>
      <w:r>
        <w:rPr>
          <w:rFonts w:ascii="宋体" w:hAnsi="宋体"/>
          <w:b/>
          <w:color w:val="auto"/>
          <w:sz w:val="32"/>
          <w:highlight w:val="none"/>
        </w:rPr>
        <w:t>三、询价文件</w:t>
      </w:r>
      <w:bookmarkEnd w:id="22"/>
      <w:bookmarkEnd w:id="2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4" w:name="_Toc7918"/>
      <w:bookmarkStart w:id="25" w:name="_Toc91771151"/>
      <w:r>
        <w:rPr>
          <w:rFonts w:ascii="宋体" w:hAnsi="宋体"/>
          <w:b/>
          <w:color w:val="auto"/>
          <w:sz w:val="32"/>
          <w:highlight w:val="none"/>
        </w:rPr>
        <w:t>四、询价响应文件</w:t>
      </w:r>
      <w:bookmarkEnd w:id="24"/>
      <w:bookmarkEnd w:id="2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6" w:name="_Toc91771152"/>
      <w:bookmarkStart w:id="27" w:name="_Toc27568"/>
      <w:r>
        <w:rPr>
          <w:rFonts w:ascii="宋体" w:hAnsi="宋体"/>
          <w:b/>
          <w:color w:val="auto"/>
          <w:sz w:val="32"/>
          <w:highlight w:val="none"/>
        </w:rPr>
        <w:t>五、询价及评审过程</w:t>
      </w:r>
      <w:bookmarkEnd w:id="26"/>
      <w:bookmarkEnd w:id="2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8" w:name="_Toc4456"/>
      <w:bookmarkStart w:id="29" w:name="_Toc91771153"/>
      <w:r>
        <w:rPr>
          <w:rFonts w:ascii="宋体" w:hAnsi="宋体"/>
          <w:b/>
          <w:color w:val="auto"/>
          <w:sz w:val="32"/>
          <w:highlight w:val="none"/>
        </w:rPr>
        <w:t>六、成交事项</w:t>
      </w:r>
      <w:bookmarkEnd w:id="28"/>
      <w:bookmarkEnd w:id="2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30" w:name="_Toc11002"/>
      <w:bookmarkStart w:id="31" w:name="_Toc91771154"/>
      <w:r>
        <w:rPr>
          <w:rFonts w:ascii="宋体" w:hAnsi="宋体"/>
          <w:b/>
          <w:color w:val="auto"/>
          <w:sz w:val="32"/>
          <w:highlight w:val="none"/>
        </w:rPr>
        <w:t>七、合同事项</w:t>
      </w:r>
      <w:bookmarkEnd w:id="30"/>
      <w:bookmarkEnd w:id="31"/>
    </w:p>
    <w:p>
      <w:pPr>
        <w:spacing w:line="360" w:lineRule="auto"/>
        <w:rPr>
          <w:b/>
          <w:color w:val="auto"/>
          <w:sz w:val="24"/>
          <w:highlight w:val="none"/>
        </w:rPr>
      </w:pPr>
      <w:bookmarkStart w:id="32" w:name="_Toc101174151"/>
      <w:bookmarkStart w:id="33" w:name="_Toc101250646"/>
      <w:bookmarkStart w:id="34" w:name="_Toc101338364"/>
      <w:bookmarkStart w:id="35" w:name="_Toc430773927"/>
      <w:bookmarkStart w:id="36" w:name="_Toc209847069"/>
      <w:r>
        <w:rPr>
          <w:b/>
          <w:color w:val="auto"/>
          <w:sz w:val="24"/>
          <w:highlight w:val="none"/>
        </w:rPr>
        <w:t>25.签订合同</w:t>
      </w:r>
      <w:bookmarkEnd w:id="32"/>
      <w:bookmarkEnd w:id="33"/>
      <w:bookmarkEnd w:id="34"/>
      <w:bookmarkEnd w:id="35"/>
      <w:bookmarkEnd w:id="3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7" w:name="_Toc91771155"/>
      <w:bookmarkStart w:id="38" w:name="_Toc29183"/>
      <w:r>
        <w:rPr>
          <w:rFonts w:ascii="宋体" w:hAnsi="宋体"/>
          <w:b/>
          <w:color w:val="auto"/>
          <w:sz w:val="32"/>
          <w:highlight w:val="none"/>
        </w:rPr>
        <w:t>八、询价纪律要求</w:t>
      </w:r>
      <w:bookmarkEnd w:id="37"/>
      <w:bookmarkEnd w:id="3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9" w:name="_Toc91771156"/>
      <w:bookmarkStart w:id="40" w:name="_Toc1519"/>
      <w:r>
        <w:rPr>
          <w:rFonts w:ascii="宋体" w:hAnsi="宋体"/>
          <w:b/>
          <w:color w:val="auto"/>
          <w:sz w:val="32"/>
          <w:highlight w:val="none"/>
        </w:rPr>
        <w:t>九、询问、质疑和投诉</w:t>
      </w:r>
      <w:bookmarkEnd w:id="39"/>
      <w:bookmarkEnd w:id="4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1" w:name="_Toc91771157"/>
      <w:bookmarkStart w:id="42" w:name="_Toc25236"/>
      <w:r>
        <w:rPr>
          <w:rFonts w:ascii="宋体" w:hAnsi="宋体"/>
          <w:b/>
          <w:color w:val="auto"/>
          <w:sz w:val="32"/>
          <w:highlight w:val="none"/>
        </w:rPr>
        <w:t>十、其他</w:t>
      </w:r>
      <w:bookmarkEnd w:id="41"/>
      <w:bookmarkEnd w:id="4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3" w:name="_Toc217446057"/>
      <w:bookmarkStart w:id="44" w:name="_Toc183682369"/>
      <w:bookmarkStart w:id="45" w:name="_Toc183582232"/>
      <w:r>
        <w:rPr>
          <w:rFonts w:ascii="黑体" w:hAnsi="黑体" w:eastAsia="黑体"/>
          <w:color w:val="auto"/>
          <w:sz w:val="36"/>
          <w:highlight w:val="none"/>
        </w:rPr>
        <w:br w:type="page"/>
      </w:r>
      <w:bookmarkStart w:id="46" w:name="_Toc91771158"/>
      <w:bookmarkStart w:id="47" w:name="_Toc18678"/>
      <w:r>
        <w:rPr>
          <w:rFonts w:hint="eastAsia" w:ascii="黑体" w:hAnsi="黑体" w:eastAsia="黑体"/>
          <w:color w:val="auto"/>
          <w:sz w:val="36"/>
          <w:highlight w:val="none"/>
        </w:rPr>
        <w:t>第三章 项目技术、服务及商务要求</w:t>
      </w:r>
      <w:bookmarkEnd w:id="46"/>
      <w:bookmarkEnd w:id="47"/>
    </w:p>
    <w:p>
      <w:pPr>
        <w:outlineLvl w:val="1"/>
        <w:rPr>
          <w:rFonts w:hint="eastAsia" w:ascii="宋体" w:hAnsi="宋体"/>
          <w:b/>
          <w:color w:val="auto"/>
          <w:sz w:val="32"/>
          <w:highlight w:val="none"/>
        </w:rPr>
      </w:pPr>
      <w:bookmarkStart w:id="48" w:name="_Toc91771159"/>
      <w:bookmarkStart w:id="49" w:name="_Toc4052"/>
      <w:r>
        <w:rPr>
          <w:rFonts w:hint="eastAsia" w:ascii="宋体" w:hAnsi="宋体"/>
          <w:b/>
          <w:color w:val="auto"/>
          <w:sz w:val="32"/>
          <w:highlight w:val="none"/>
        </w:rPr>
        <w:t>一、项目概况</w:t>
      </w:r>
      <w:bookmarkEnd w:id="48"/>
      <w:bookmarkEnd w:id="49"/>
    </w:p>
    <w:p>
      <w:pPr>
        <w:pStyle w:val="6"/>
        <w:keepNext w:val="0"/>
        <w:keepLines w:val="0"/>
        <w:pageBreakBefore w:val="0"/>
        <w:widowControl w:val="0"/>
        <w:kinsoku/>
        <w:wordWrap/>
        <w:overflowPunct/>
        <w:topLinePunct w:val="0"/>
        <w:autoSpaceDE/>
        <w:autoSpaceDN/>
        <w:bidi w:val="0"/>
        <w:adjustRightInd/>
        <w:snapToGrid/>
        <w:spacing w:after="240" w:afterLines="100" w:line="360" w:lineRule="exact"/>
        <w:ind w:firstLine="480" w:firstLineChars="200"/>
        <w:textAlignment w:val="auto"/>
        <w:rPr>
          <w:color w:val="auto"/>
          <w:sz w:val="28"/>
          <w:szCs w:val="28"/>
          <w:highlight w:val="none"/>
        </w:rPr>
      </w:pPr>
      <w:r>
        <w:rPr>
          <w:rFonts w:hint="eastAsia" w:ascii="Times New Roman" w:hAnsi="Times New Roman" w:eastAsia="宋体" w:cs="Times New Roman"/>
          <w:color w:val="auto"/>
          <w:sz w:val="24"/>
          <w:szCs w:val="24"/>
          <w:highlight w:val="none"/>
          <w:lang w:val="en-US" w:eastAsia="zh-CN"/>
        </w:rPr>
        <w:t>公园管理中心管理的江阳公园、蓝滨城和未来公园乔木较多，同时具备各类高柱路灯190余盏，园区内打药、修枝、更换灯具等日常维护需借助高空作业车、吊车等机械车辆才能完成，故我司拟采用公开询价方式采购一家车辆租赁单位，提供高空作业车、吊车及轮挖等车辆，预计费用25500元/年，期限2年，共计费用51000元。</w:t>
      </w:r>
    </w:p>
    <w:p>
      <w:pPr>
        <w:numPr>
          <w:ilvl w:val="0"/>
          <w:numId w:val="1"/>
        </w:numPr>
        <w:outlineLvl w:val="1"/>
        <w:rPr>
          <w:rFonts w:hint="eastAsia" w:ascii="宋体" w:hAnsi="宋体"/>
          <w:b/>
          <w:color w:val="auto"/>
          <w:sz w:val="32"/>
          <w:highlight w:val="none"/>
        </w:rPr>
      </w:pPr>
      <w:bookmarkStart w:id="50" w:name="_Toc16480"/>
      <w:bookmarkStart w:id="51" w:name="_Toc91771160"/>
      <w:r>
        <w:rPr>
          <w:rFonts w:hint="eastAsia" w:ascii="宋体" w:hAnsi="宋体"/>
          <w:b/>
          <w:color w:val="auto"/>
          <w:sz w:val="32"/>
          <w:highlight w:val="none"/>
        </w:rPr>
        <w:t>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50"/>
      <w:bookmarkEnd w:id="51"/>
    </w:p>
    <w:tbl>
      <w:tblPr>
        <w:tblStyle w:val="18"/>
        <w:tblW w:w="942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882"/>
        <w:gridCol w:w="1707"/>
        <w:gridCol w:w="1333"/>
        <w:gridCol w:w="1333"/>
        <w:gridCol w:w="1333"/>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车辆名称</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车辆规格</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单价最高限价（元/天）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租赁</w:t>
            </w:r>
            <w:r>
              <w:rPr>
                <w:rFonts w:hint="eastAsia" w:ascii="宋体" w:hAnsi="宋体" w:eastAsia="宋体" w:cs="宋体"/>
                <w:i w:val="0"/>
                <w:iCs w:val="0"/>
                <w:color w:val="000000"/>
                <w:kern w:val="0"/>
                <w:sz w:val="22"/>
                <w:szCs w:val="22"/>
                <w:u w:val="none"/>
                <w:lang w:val="en-US" w:eastAsia="zh-CN" w:bidi="ar"/>
              </w:rPr>
              <w:t>天数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总价最高限价（元）</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登高作业车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臂展23米-27米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33000</w:t>
            </w:r>
          </w:p>
        </w:tc>
        <w:tc>
          <w:tcPr>
            <w:tcW w:w="94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一天</w:t>
            </w:r>
            <w:r>
              <w:rPr>
                <w:rFonts w:hint="eastAsia" w:ascii="宋体" w:hAnsi="宋体" w:eastAsia="宋体" w:cs="宋体"/>
                <w:i w:val="0"/>
                <w:iCs w:val="0"/>
                <w:color w:val="000000"/>
                <w:sz w:val="20"/>
                <w:szCs w:val="20"/>
                <w:u w:val="none"/>
                <w:lang w:val="en-US" w:eastAsia="zh-CN"/>
              </w:rPr>
              <w:t>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12吨</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9600</w:t>
            </w:r>
          </w:p>
        </w:tc>
        <w:tc>
          <w:tcPr>
            <w:tcW w:w="94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挖掘机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80-8Y轮挖</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8400</w:t>
            </w:r>
          </w:p>
        </w:tc>
        <w:tc>
          <w:tcPr>
            <w:tcW w:w="94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51000</w:t>
            </w:r>
          </w:p>
        </w:tc>
        <w:tc>
          <w:tcPr>
            <w:tcW w:w="94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85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总价：51000元（含税13%）</w:t>
            </w:r>
          </w:p>
        </w:tc>
      </w:tr>
    </w:tbl>
    <w:p>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val="0"/>
          <w:sz w:val="24"/>
          <w:szCs w:val="24"/>
          <w:highlight w:val="none"/>
          <w:lang w:eastAsia="zh-CN"/>
        </w:rPr>
      </w:pPr>
      <w:r>
        <w:rPr>
          <w:rFonts w:hint="eastAsia" w:ascii="宋体" w:hAnsi="宋体" w:eastAsia="宋体" w:cs="宋体"/>
          <w:bCs/>
          <w:sz w:val="24"/>
          <w:szCs w:val="24"/>
          <w:highlight w:val="none"/>
          <w:lang w:eastAsia="zh-CN"/>
        </w:rPr>
        <w:t>注：</w:t>
      </w:r>
      <w:r>
        <w:rPr>
          <w:rFonts w:hint="eastAsia" w:ascii="宋体" w:hAnsi="宋体" w:cs="宋体"/>
          <w:bCs/>
          <w:sz w:val="24"/>
          <w:szCs w:val="24"/>
          <w:highlight w:val="none"/>
          <w:lang w:val="en-US" w:eastAsia="zh-CN"/>
        </w:rPr>
        <w:t>1.</w:t>
      </w:r>
      <w:r>
        <w:rPr>
          <w:rFonts w:hint="eastAsia" w:ascii="宋体" w:hAnsi="宋体" w:eastAsia="宋体" w:cs="宋体"/>
          <w:b/>
          <w:bCs w:val="0"/>
          <w:sz w:val="24"/>
          <w:szCs w:val="24"/>
          <w:highlight w:val="none"/>
          <w:lang w:eastAsia="zh-CN"/>
        </w:rPr>
        <w:t>本表</w:t>
      </w:r>
      <w:r>
        <w:rPr>
          <w:rFonts w:hint="eastAsia" w:ascii="宋体" w:hAnsi="宋体" w:cs="宋体"/>
          <w:b/>
          <w:bCs w:val="0"/>
          <w:sz w:val="24"/>
          <w:szCs w:val="24"/>
          <w:highlight w:val="none"/>
          <w:lang w:val="en-US" w:eastAsia="zh-CN"/>
        </w:rPr>
        <w:t>租赁天数</w:t>
      </w:r>
      <w:r>
        <w:rPr>
          <w:rFonts w:hint="eastAsia" w:ascii="宋体" w:hAnsi="宋体" w:eastAsia="宋体" w:cs="宋体"/>
          <w:b/>
          <w:bCs w:val="0"/>
          <w:sz w:val="24"/>
          <w:szCs w:val="24"/>
          <w:highlight w:val="none"/>
          <w:lang w:eastAsia="zh-CN"/>
        </w:rPr>
        <w:t>为暂定数量，最终数量</w:t>
      </w:r>
      <w:r>
        <w:rPr>
          <w:rFonts w:hint="eastAsia" w:ascii="宋体" w:hAnsi="宋体" w:cs="宋体"/>
          <w:b/>
          <w:bCs w:val="0"/>
          <w:sz w:val="24"/>
          <w:szCs w:val="24"/>
          <w:highlight w:val="none"/>
          <w:lang w:val="en-US" w:eastAsia="zh-CN"/>
        </w:rPr>
        <w:t>以</w:t>
      </w:r>
      <w:r>
        <w:rPr>
          <w:rFonts w:hint="eastAsia" w:ascii="宋体" w:hAnsi="宋体" w:eastAsia="宋体" w:cs="宋体"/>
          <w:b/>
          <w:bCs w:val="0"/>
          <w:sz w:val="24"/>
          <w:szCs w:val="24"/>
          <w:highlight w:val="none"/>
          <w:lang w:eastAsia="zh-CN"/>
        </w:rPr>
        <w:t>实际</w:t>
      </w:r>
      <w:r>
        <w:rPr>
          <w:rFonts w:hint="eastAsia" w:ascii="宋体" w:hAnsi="宋体" w:cs="宋体"/>
          <w:b/>
          <w:bCs w:val="0"/>
          <w:sz w:val="24"/>
          <w:szCs w:val="24"/>
          <w:highlight w:val="none"/>
          <w:lang w:val="en-US" w:eastAsia="zh-CN"/>
        </w:rPr>
        <w:t>产生</w:t>
      </w:r>
      <w:r>
        <w:rPr>
          <w:rFonts w:hint="eastAsia" w:ascii="宋体" w:hAnsi="宋体" w:eastAsia="宋体" w:cs="宋体"/>
          <w:b/>
          <w:bCs w:val="0"/>
          <w:sz w:val="24"/>
          <w:szCs w:val="24"/>
          <w:highlight w:val="none"/>
          <w:lang w:eastAsia="zh-CN"/>
        </w:rPr>
        <w:t>为准</w:t>
      </w: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一天按8小时计算，不足半天按照半天（4小时）计算，超过半天的按照：单价</w:t>
      </w:r>
      <w:r>
        <w:rPr>
          <w:rFonts w:hint="default" w:ascii="Arial" w:hAnsi="Arial" w:cs="Arial"/>
          <w:b/>
          <w:bCs w:val="0"/>
          <w:sz w:val="24"/>
          <w:szCs w:val="24"/>
          <w:highlight w:val="none"/>
          <w:lang w:val="en-US" w:eastAsia="zh-CN"/>
        </w:rPr>
        <w:t>÷</w:t>
      </w:r>
      <w:r>
        <w:rPr>
          <w:rFonts w:hint="eastAsia" w:ascii="宋体" w:hAnsi="宋体" w:cs="宋体"/>
          <w:b/>
          <w:bCs w:val="0"/>
          <w:sz w:val="24"/>
          <w:szCs w:val="24"/>
          <w:highlight w:val="none"/>
          <w:lang w:val="en-US" w:eastAsia="zh-CN"/>
        </w:rPr>
        <w:t>八小时</w:t>
      </w:r>
      <w:r>
        <w:rPr>
          <w:rFonts w:hint="default" w:ascii="Arial" w:hAnsi="Arial" w:cs="Arial"/>
          <w:b/>
          <w:bCs w:val="0"/>
          <w:sz w:val="24"/>
          <w:szCs w:val="24"/>
          <w:highlight w:val="none"/>
          <w:lang w:val="en-US" w:eastAsia="zh-CN"/>
        </w:rPr>
        <w:t>×</w:t>
      </w:r>
      <w:r>
        <w:rPr>
          <w:rFonts w:hint="eastAsia" w:ascii="宋体" w:hAnsi="宋体" w:cs="宋体"/>
          <w:b/>
          <w:bCs w:val="0"/>
          <w:sz w:val="24"/>
          <w:szCs w:val="24"/>
          <w:highlight w:val="none"/>
          <w:lang w:val="en-US" w:eastAsia="zh-CN"/>
        </w:rPr>
        <w:t>实际工作时长  计算）</w:t>
      </w:r>
      <w:r>
        <w:rPr>
          <w:rFonts w:hint="eastAsia" w:ascii="宋体" w:hAnsi="宋体" w:eastAsia="宋体" w:cs="宋体"/>
          <w:b/>
          <w:bCs w:val="0"/>
          <w:sz w:val="24"/>
          <w:szCs w:val="24"/>
          <w:highlight w:val="none"/>
          <w:lang w:eastAsia="zh-CN"/>
        </w:rPr>
        <w:t>。</w:t>
      </w:r>
      <w:bookmarkStart w:id="52" w:name="_Toc91771161"/>
      <w:bookmarkStart w:id="53" w:name="_Toc1461"/>
    </w:p>
    <w:p>
      <w:pPr>
        <w:ind w:firstLine="482" w:firstLineChars="200"/>
        <w:rPr>
          <w:rFonts w:hint="default"/>
          <w:lang w:val="en-US"/>
        </w:rPr>
      </w:pPr>
      <w:r>
        <w:rPr>
          <w:rFonts w:hint="eastAsia" w:ascii="宋体" w:hAnsi="宋体" w:cs="宋体"/>
          <w:b/>
          <w:bCs w:val="0"/>
          <w:sz w:val="24"/>
          <w:szCs w:val="24"/>
          <w:highlight w:val="none"/>
          <w:lang w:val="en-US" w:eastAsia="zh-CN"/>
        </w:rPr>
        <w:t>2.税率按照13%计算，最终按实结算。</w:t>
      </w:r>
    </w:p>
    <w:p>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52"/>
      <w:bookmarkEnd w:id="53"/>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s="宋体"/>
          <w:sz w:val="24"/>
          <w:highlight w:val="none"/>
          <w:lang w:val="en-US" w:eastAsia="zh-CN"/>
        </w:rPr>
      </w:pPr>
      <w:r>
        <w:rPr>
          <w:rFonts w:hint="eastAsia" w:ascii="宋体" w:hAnsi="宋体" w:eastAsia="宋体" w:cs="宋体"/>
          <w:bCs/>
          <w:sz w:val="24"/>
          <w:highlight w:val="none"/>
          <w:lang w:val="en-US" w:eastAsia="zh-CN"/>
        </w:rPr>
        <w:t>1.</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时间：</w:t>
      </w:r>
      <w:r>
        <w:rPr>
          <w:rFonts w:hint="eastAsia" w:ascii="宋体" w:hAnsi="宋体" w:eastAsia="宋体" w:cs="宋体"/>
          <w:sz w:val="24"/>
          <w:highlight w:val="none"/>
          <w:lang w:val="en-US" w:eastAsia="zh-CN"/>
        </w:rPr>
        <w:t>每次</w:t>
      </w:r>
      <w:r>
        <w:rPr>
          <w:rFonts w:hint="eastAsia" w:ascii="宋体" w:hAnsi="宋体" w:cs="宋体"/>
          <w:sz w:val="24"/>
          <w:highlight w:val="none"/>
          <w:lang w:val="en-US" w:eastAsia="zh-CN"/>
        </w:rPr>
        <w:t>服务</w:t>
      </w:r>
      <w:r>
        <w:rPr>
          <w:rFonts w:hint="eastAsia" w:ascii="宋体" w:hAnsi="宋体" w:eastAsia="宋体" w:cs="宋体"/>
          <w:sz w:val="24"/>
          <w:highlight w:val="none"/>
          <w:lang w:val="en-US" w:eastAsia="zh-CN"/>
        </w:rPr>
        <w:t>为接到采购人通知</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个日历日内完</w:t>
      </w:r>
      <w:r>
        <w:rPr>
          <w:rFonts w:hint="eastAsia" w:ascii="宋体" w:hAnsi="宋体" w:cs="宋体"/>
          <w:sz w:val="24"/>
          <w:highlight w:val="none"/>
          <w:lang w:val="en-US" w:eastAsia="zh-CN"/>
        </w:rPr>
        <w:t>成。</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bCs/>
          <w:kern w:val="2"/>
          <w:sz w:val="24"/>
          <w:szCs w:val="24"/>
          <w:highlight w:val="none"/>
          <w:lang w:val="en-US" w:eastAsia="zh-CN" w:bidi="ar-SA"/>
        </w:rPr>
      </w:pPr>
      <w:r>
        <w:rPr>
          <w:rFonts w:hint="eastAsia" w:ascii="宋体" w:hAnsi="宋体" w:cs="宋体"/>
          <w:sz w:val="24"/>
          <w:highlight w:val="none"/>
          <w:lang w:val="en-US" w:eastAsia="zh-CN"/>
        </w:rPr>
        <w:t>2.</w:t>
      </w:r>
      <w:r>
        <w:rPr>
          <w:rFonts w:hint="eastAsia" w:ascii="宋体" w:hAnsi="宋体" w:eastAsia="宋体" w:cs="宋体"/>
          <w:bCs/>
          <w:kern w:val="2"/>
          <w:sz w:val="24"/>
          <w:szCs w:val="24"/>
          <w:highlight w:val="none"/>
          <w:lang w:val="en-US" w:eastAsia="zh-CN" w:bidi="ar-SA"/>
        </w:rPr>
        <w:t>期限：合同签订后2年。</w:t>
      </w:r>
    </w:p>
    <w:p>
      <w:pPr>
        <w:pStyle w:val="17"/>
        <w:numPr>
          <w:ilvl w:val="0"/>
          <w:numId w:val="0"/>
        </w:numPr>
        <w:ind w:firstLine="240" w:firstLineChars="100"/>
        <w:jc w:val="left"/>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3.驾驶员资质：登高作业车需具备高空车操作证、吊车需具备汽车式起重机操作证、挖掘机需具备挖掘机操作证。</w:t>
      </w:r>
    </w:p>
    <w:p>
      <w:pPr>
        <w:pStyle w:val="17"/>
        <w:numPr>
          <w:ilvl w:val="0"/>
          <w:numId w:val="0"/>
        </w:numPr>
        <w:ind w:firstLine="240" w:firstLineChars="100"/>
        <w:jc w:val="left"/>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4.安全责任：（1）供应商所提供的车辆，安全设施必须齐全、完整、机械性能良好，证件齐全包括保险、年检等文件。（2）因机械或操作过程中等造成的安全事故均由供应商负。</w:t>
      </w:r>
    </w:p>
    <w:p>
      <w:pPr>
        <w:pStyle w:val="17"/>
        <w:numPr>
          <w:ilvl w:val="0"/>
          <w:numId w:val="0"/>
        </w:numPr>
        <w:ind w:leftChars="0" w:firstLine="240" w:firstLineChars="100"/>
        <w:jc w:val="left"/>
        <w:rPr>
          <w:rFonts w:hint="default"/>
          <w:color w:val="auto"/>
          <w:lang w:val="en-US"/>
        </w:rPr>
      </w:pPr>
      <w:r>
        <w:rPr>
          <w:rFonts w:hint="eastAsia" w:ascii="宋体" w:hAnsi="宋体" w:eastAsia="宋体" w:cs="宋体"/>
          <w:bCs/>
          <w:kern w:val="2"/>
          <w:sz w:val="24"/>
          <w:szCs w:val="24"/>
          <w:highlight w:val="none"/>
          <w:lang w:val="en-US" w:eastAsia="zh-CN" w:bidi="ar-SA"/>
        </w:rPr>
        <w:t>5.其他：供应商所报单价即为包干单价，驾驶员工资及车辆用油等出车所需费用均由供应商承担。</w:t>
      </w:r>
    </w:p>
    <w:p>
      <w:pPr>
        <w:outlineLvl w:val="1"/>
        <w:rPr>
          <w:rFonts w:hint="eastAsia" w:ascii="宋体" w:hAnsi="宋体"/>
          <w:b/>
          <w:color w:val="auto"/>
          <w:sz w:val="32"/>
          <w:highlight w:val="none"/>
        </w:rPr>
      </w:pPr>
      <w:bookmarkStart w:id="54" w:name="_Toc27476"/>
      <w:bookmarkStart w:id="55" w:name="_Toc91771162"/>
      <w:r>
        <w:rPr>
          <w:rFonts w:hint="eastAsia" w:ascii="宋体" w:hAnsi="宋体"/>
          <w:b/>
          <w:color w:val="auto"/>
          <w:sz w:val="32"/>
          <w:highlight w:val="none"/>
        </w:rPr>
        <w:t>四、商务要求</w:t>
      </w:r>
      <w:bookmarkEnd w:id="54"/>
      <w:bookmarkEnd w:id="55"/>
    </w:p>
    <w:p>
      <w:pPr>
        <w:tabs>
          <w:tab w:val="left" w:pos="7665"/>
        </w:tabs>
        <w:spacing w:line="400" w:lineRule="exact"/>
        <w:ind w:firstLine="480"/>
        <w:rPr>
          <w:rFonts w:hint="eastAsia" w:ascii="宋体" w:hAnsi="宋体"/>
          <w:bCs/>
          <w:color w:val="auto"/>
          <w:sz w:val="24"/>
          <w:highlight w:val="none"/>
        </w:rPr>
      </w:pPr>
      <w:r>
        <w:rPr>
          <w:rFonts w:hint="eastAsia" w:ascii="宋体" w:hAnsi="宋体" w:eastAsia="宋体" w:cs="宋体"/>
          <w:bCs/>
          <w:sz w:val="24"/>
          <w:highlight w:val="none"/>
          <w:lang w:val="en-US" w:eastAsia="zh-CN"/>
        </w:rPr>
        <w:t>付款方式</w:t>
      </w:r>
      <w:r>
        <w:rPr>
          <w:rFonts w:hint="eastAsia" w:ascii="方正仿宋简体" w:hAnsi="方正仿宋简体" w:eastAsia="方正仿宋简体" w:cs="方正仿宋简体"/>
          <w:kern w:val="0"/>
          <w:sz w:val="21"/>
          <w:szCs w:val="21"/>
          <w:lang w:val="en-US" w:eastAsia="zh-CN"/>
        </w:rPr>
        <w:t>：</w:t>
      </w:r>
      <w:r>
        <w:rPr>
          <w:rFonts w:hint="eastAsia" w:ascii="宋体" w:hAnsi="宋体" w:eastAsia="宋体" w:cs="宋体"/>
          <w:bCs/>
          <w:sz w:val="24"/>
          <w:highlight w:val="none"/>
          <w:lang w:val="en-US" w:eastAsia="zh-CN"/>
        </w:rPr>
        <w:t>按次支付，每次用车结束后供应商向采购人开具等额增值税专用发票，采购人收到发票后一次性支付当次款项。</w:t>
      </w: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6" w:name="_Toc6383"/>
      <w:bookmarkStart w:id="57" w:name="_Toc91771163"/>
      <w:r>
        <w:rPr>
          <w:rFonts w:hint="eastAsia" w:ascii="黑体" w:hAnsi="黑体" w:eastAsia="黑体"/>
          <w:color w:val="auto"/>
          <w:sz w:val="36"/>
          <w:highlight w:val="none"/>
        </w:rPr>
        <w:t>第四章 响应文件格式</w:t>
      </w:r>
      <w:bookmarkEnd w:id="56"/>
      <w:bookmarkEnd w:id="57"/>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XYCG【2025】055</w:t>
      </w:r>
      <w:r>
        <w:rPr>
          <w:rFonts w:hint="eastAsia" w:ascii="宋体"/>
          <w:b/>
          <w:color w:val="auto"/>
          <w:sz w:val="32"/>
          <w:szCs w:val="32"/>
          <w:highlight w:val="none"/>
        </w:rPr>
        <w:t>号</w:t>
      </w:r>
    </w:p>
    <w:p>
      <w:pPr>
        <w:pStyle w:val="6"/>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6"/>
        <w:rPr>
          <w:rFonts w:hint="eastAsia"/>
          <w:color w:val="auto"/>
          <w:highlight w:val="none"/>
        </w:rPr>
      </w:pPr>
    </w:p>
    <w:p>
      <w:pPr>
        <w:pStyle w:val="2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spacing w:line="360" w:lineRule="auto"/>
        <w:rPr>
          <w:rFonts w:hint="eastAsia"/>
          <w:color w:val="auto"/>
          <w:highlight w:val="none"/>
        </w:rPr>
      </w:pPr>
    </w:p>
    <w:p>
      <w:pPr>
        <w:spacing w:line="360" w:lineRule="auto"/>
        <w:rPr>
          <w:rFonts w:hint="eastAsia"/>
          <w:color w:val="auto"/>
          <w:highlight w:val="none"/>
        </w:rPr>
      </w:pPr>
    </w:p>
    <w:p>
      <w:pPr>
        <w:pStyle w:val="6"/>
        <w:spacing w:line="360" w:lineRule="auto"/>
        <w:rPr>
          <w:rFonts w:hint="eastAsia"/>
          <w:color w:val="auto"/>
          <w:highlight w:val="none"/>
        </w:rPr>
      </w:pPr>
    </w:p>
    <w:p>
      <w:pPr>
        <w:pStyle w:val="6"/>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6"/>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6"/>
        <w:rPr>
          <w:rFonts w:hint="eastAsia"/>
          <w:color w:val="auto"/>
          <w:highlight w:val="none"/>
        </w:rPr>
      </w:pPr>
    </w:p>
    <w:p>
      <w:pPr>
        <w:pStyle w:val="26"/>
        <w:ind w:firstLine="420"/>
        <w:rPr>
          <w:rFonts w:hint="eastAsia"/>
          <w:color w:val="auto"/>
          <w:highlight w:val="none"/>
        </w:rPr>
      </w:pPr>
    </w:p>
    <w:p>
      <w:pPr>
        <w:rPr>
          <w:rFonts w:hint="eastAsia"/>
          <w:color w:val="auto"/>
          <w:highlight w:val="none"/>
        </w:rPr>
      </w:pPr>
    </w:p>
    <w:p>
      <w:pPr>
        <w:pStyle w:val="6"/>
        <w:rPr>
          <w:rFonts w:hint="eastAsia"/>
          <w:color w:val="auto"/>
          <w:highlight w:val="none"/>
        </w:rPr>
      </w:pPr>
    </w:p>
    <w:p>
      <w:pPr>
        <w:pStyle w:val="26"/>
        <w:ind w:firstLine="420"/>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8" w:name="_Toc28811"/>
      <w:bookmarkStart w:id="59" w:name="_Toc91771164"/>
      <w:r>
        <w:rPr>
          <w:rFonts w:hint="eastAsia" w:ascii="黑体" w:hAnsi="黑体" w:eastAsia="黑体" w:cs="Arial"/>
          <w:bCs/>
          <w:color w:val="auto"/>
          <w:sz w:val="32"/>
          <w:szCs w:val="32"/>
          <w:highlight w:val="none"/>
        </w:rPr>
        <w:t>一、报价函</w:t>
      </w:r>
      <w:bookmarkEnd w:id="58"/>
      <w:bookmarkEnd w:id="59"/>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13 </w:t>
      </w:r>
      <w:r>
        <w:rPr>
          <w:rFonts w:hint="eastAsia"/>
          <w:color w:val="auto"/>
          <w:sz w:val="24"/>
          <w:highlight w:val="none"/>
          <w:lang w:val="en-US" w:eastAsia="zh-CN"/>
        </w:rPr>
        <w:t>%）</w:t>
      </w:r>
      <w:r>
        <w:rPr>
          <w:color w:val="auto"/>
          <w:sz w:val="24"/>
          <w:highlight w:val="none"/>
        </w:rPr>
        <w:t>，报价有效期为询价文件规定的起算之日起90天。</w:t>
      </w:r>
    </w:p>
    <w:p>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b w:val="0"/>
          <w:bCs w:val="0"/>
          <w:color w:val="auto"/>
          <w:sz w:val="24"/>
          <w:highlight w:val="none"/>
          <w:lang w:val="en-US" w:eastAsia="zh-CN"/>
        </w:rPr>
        <w:t>签订合同后2年，每次用车时间为接到采购人通知后2个日历日内</w:t>
      </w:r>
      <w:r>
        <w:rPr>
          <w:rFonts w:ascii="Times New Roman"/>
          <w:b w:val="0"/>
          <w:bCs w:val="0"/>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0" w:name="_Toc91771165"/>
      <w:bookmarkStart w:id="61" w:name="_Toc5379"/>
      <w:r>
        <w:rPr>
          <w:rFonts w:hint="eastAsia" w:ascii="黑体" w:hAnsi="黑体" w:eastAsia="黑体" w:cs="Arial"/>
          <w:bCs/>
          <w:color w:val="auto"/>
          <w:sz w:val="32"/>
          <w:szCs w:val="32"/>
          <w:highlight w:val="none"/>
        </w:rPr>
        <w:t>二、资格证明材料</w:t>
      </w:r>
      <w:bookmarkEnd w:id="60"/>
      <w:bookmarkEnd w:id="61"/>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6"/>
        <w:rPr>
          <w:rFonts w:hint="eastAsia"/>
        </w:rPr>
      </w:pPr>
    </w:p>
    <w:p>
      <w:pPr>
        <w:pStyle w:val="6"/>
        <w:rPr>
          <w:rFonts w:hint="eastAsia"/>
        </w:rPr>
      </w:pPr>
    </w:p>
    <w:p>
      <w:pPr>
        <w:pStyle w:val="6"/>
        <w:rPr>
          <w:color w:val="auto"/>
          <w:highlight w:val="none"/>
        </w:rPr>
      </w:pPr>
    </w:p>
    <w:p>
      <w:pPr>
        <w:pStyle w:val="6"/>
        <w:rPr>
          <w:rFonts w:hint="eastAsia"/>
          <w:color w:val="auto"/>
          <w:highlight w:val="none"/>
        </w:rPr>
      </w:pPr>
    </w:p>
    <w:p>
      <w:pPr>
        <w:pStyle w:val="6"/>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2" w:name="_Toc91771166"/>
      <w:bookmarkStart w:id="63" w:name="_Toc10594"/>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2"/>
      <w:bookmarkEnd w:id="63"/>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6"/>
        <w:rPr>
          <w:rFonts w:hint="eastAsia"/>
          <w:color w:val="auto"/>
        </w:rPr>
      </w:pPr>
    </w:p>
    <w:p>
      <w:pPr>
        <w:pStyle w:val="24"/>
        <w:rPr>
          <w:rFonts w:hint="eastAsia" w:ascii="Times New Roman" w:hAnsi="Times New Roman" w:eastAsia="宋体" w:cs="Times New Roman"/>
          <w:color w:val="auto"/>
          <w:kern w:val="2"/>
          <w:sz w:val="24"/>
          <w:szCs w:val="24"/>
          <w:highlight w:val="none"/>
          <w:lang w:val="en-US" w:eastAsia="zh-CN" w:bidi="ar-SA"/>
        </w:rPr>
      </w:pPr>
      <w:bookmarkStart w:id="64" w:name="_Toc7132"/>
      <w:bookmarkStart w:id="65" w:name="_Toc10212"/>
      <w:bookmarkStart w:id="66" w:name="_Toc20821"/>
      <w:bookmarkStart w:id="67" w:name="_Toc1340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4"/>
      <w:bookmarkEnd w:id="65"/>
      <w:bookmarkEnd w:id="66"/>
      <w:bookmarkEnd w:id="67"/>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8" w:name="_Toc91771167"/>
      <w:bookmarkStart w:id="69" w:name="_Toc22235"/>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68"/>
      <w:bookmarkEnd w:id="69"/>
    </w:p>
    <w:tbl>
      <w:tblPr>
        <w:tblStyle w:val="18"/>
        <w:tblW w:w="942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882"/>
        <w:gridCol w:w="1707"/>
        <w:gridCol w:w="1333"/>
        <w:gridCol w:w="1333"/>
        <w:gridCol w:w="1333"/>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车辆名称</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车辆规格</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单价（元/天）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租赁</w:t>
            </w:r>
            <w:r>
              <w:rPr>
                <w:rFonts w:hint="eastAsia" w:ascii="宋体" w:hAnsi="宋体" w:eastAsia="宋体" w:cs="宋体"/>
                <w:i w:val="0"/>
                <w:iCs w:val="0"/>
                <w:color w:val="000000"/>
                <w:kern w:val="0"/>
                <w:sz w:val="22"/>
                <w:szCs w:val="22"/>
                <w:u w:val="none"/>
                <w:lang w:val="en-US" w:eastAsia="zh-CN" w:bidi="ar"/>
              </w:rPr>
              <w:t>天数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总价（元）</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登高作业车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臂展23米-27米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按8小时/天计算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12吨</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挖掘机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80-8Y轮挖</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85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     元（含税13%）</w:t>
            </w:r>
          </w:p>
        </w:tc>
      </w:tr>
    </w:tbl>
    <w:p>
      <w:pPr>
        <w:spacing w:before="0" w:beforeLines="0" w:line="240" w:lineRule="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驾驶员工资）</w:t>
      </w:r>
      <w:r>
        <w:rPr>
          <w:rFonts w:hint="eastAsia" w:ascii="宋体" w:hAnsi="宋体" w:eastAsia="宋体" w:cs="宋体"/>
          <w:color w:val="000000"/>
          <w:sz w:val="24"/>
          <w:highlight w:val="none"/>
        </w:rPr>
        <w:t>、运输费、搬运费、下车费、</w:t>
      </w:r>
      <w:r>
        <w:rPr>
          <w:rFonts w:hint="eastAsia" w:ascii="宋体" w:hAnsi="宋体" w:cs="宋体"/>
          <w:color w:val="000000"/>
          <w:sz w:val="24"/>
          <w:highlight w:val="none"/>
          <w:lang w:val="en-US" w:eastAsia="zh-CN"/>
        </w:rPr>
        <w:t>安装费、</w:t>
      </w:r>
      <w:r>
        <w:rPr>
          <w:rFonts w:hint="eastAsia" w:ascii="宋体" w:hAnsi="宋体" w:eastAsia="宋体" w:cs="宋体"/>
          <w:color w:val="000000"/>
          <w:sz w:val="24"/>
          <w:highlight w:val="none"/>
        </w:rPr>
        <w:t>管理费、利润、</w:t>
      </w:r>
      <w:r>
        <w:rPr>
          <w:rFonts w:hint="eastAsia" w:ascii="宋体" w:hAnsi="宋体" w:cs="宋体"/>
          <w:color w:val="000000"/>
          <w:sz w:val="24"/>
          <w:highlight w:val="none"/>
          <w:lang w:val="en-US" w:eastAsia="zh-CN"/>
        </w:rPr>
        <w:t>机械费、油费、</w:t>
      </w:r>
      <w:r>
        <w:rPr>
          <w:rFonts w:hint="eastAsia" w:ascii="宋体" w:hAnsi="宋体" w:eastAsia="宋体" w:cs="宋体"/>
          <w:color w:val="000000"/>
          <w:sz w:val="24"/>
          <w:highlight w:val="none"/>
        </w:rPr>
        <w:t>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13 %</w:t>
      </w:r>
      <w:r>
        <w:rPr>
          <w:rFonts w:hint="eastAsia"/>
          <w:b/>
          <w:bCs/>
          <w:color w:val="auto"/>
          <w:sz w:val="21"/>
          <w:szCs w:val="21"/>
          <w:highlight w:val="none"/>
        </w:rPr>
        <w:t>）</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增值税专用发票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等完成本项目所需的一切费用。</w:t>
      </w:r>
    </w:p>
    <w:p>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2.报价表内的单价不能超过第三章中的最高单价限价和最高总价限价。</w:t>
      </w:r>
    </w:p>
    <w:p>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pPr>
        <w:pStyle w:val="6"/>
        <w:ind w:firstLine="241" w:firstLineChars="100"/>
        <w:rPr>
          <w:rFonts w:hint="default"/>
          <w:b/>
          <w:bCs/>
          <w:highlight w:val="yellow"/>
          <w:lang w:val="en-US"/>
        </w:rPr>
      </w:pPr>
      <w:r>
        <w:rPr>
          <w:rFonts w:hint="eastAsia" w:cs="宋体"/>
          <w:b/>
          <w:bCs/>
          <w:sz w:val="24"/>
          <w:szCs w:val="24"/>
          <w:highlight w:val="yellow"/>
          <w:lang w:val="en-US" w:eastAsia="zh-CN"/>
        </w:rPr>
        <w:t>4.供应商报价税率按照13%计算，最终结算按供应商开票税率按实结算（税率差价按实结算）。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70" w:name="_Toc91771168"/>
      <w:bookmarkStart w:id="71" w:name="_Toc1920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0"/>
      <w:bookmarkEnd w:id="71"/>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color w:val="auto"/>
          <w:sz w:val="24"/>
          <w:highlight w:val="none"/>
          <w:lang w:val="en-US" w:eastAsia="zh-CN"/>
        </w:rPr>
      </w:pPr>
      <w:r>
        <w:rPr>
          <w:rFonts w:hint="eastAsia"/>
          <w:color w:val="auto"/>
          <w:sz w:val="24"/>
          <w:highlight w:val="none"/>
        </w:rPr>
        <w:t>（七）根据采购项目提出的特殊条件：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72" w:name="_Toc2900"/>
      <w:bookmarkStart w:id="73" w:name="_Toc9917"/>
      <w:bookmarkStart w:id="74" w:name="_Toc10674"/>
      <w:bookmarkStart w:id="75" w:name="_Toc30219"/>
      <w:bookmarkStart w:id="76" w:name="_Toc2589"/>
      <w:bookmarkStart w:id="77" w:name="_Toc16489"/>
      <w:bookmarkStart w:id="78"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2"/>
      <w:bookmarkEnd w:id="73"/>
      <w:bookmarkEnd w:id="74"/>
      <w:bookmarkEnd w:id="75"/>
      <w:bookmarkEnd w:id="76"/>
      <w:bookmarkEnd w:id="77"/>
      <w:bookmarkEnd w:id="7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9" w:name="_Toc7188"/>
      <w:bookmarkStart w:id="80" w:name="_Toc91771170"/>
      <w:r>
        <w:rPr>
          <w:rFonts w:hint="eastAsia" w:ascii="黑体" w:hAnsi="黑体" w:eastAsia="黑体" w:cs="Arial"/>
          <w:bCs/>
          <w:color w:val="auto"/>
          <w:sz w:val="32"/>
          <w:szCs w:val="32"/>
          <w:highlight w:val="none"/>
        </w:rPr>
        <w:t>七、供应商基本情况表</w:t>
      </w:r>
      <w:bookmarkEnd w:id="79"/>
      <w:bookmarkEnd w:id="80"/>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6"/>
        <w:rPr>
          <w:rFonts w:hint="eastAsia"/>
          <w:color w:val="auto"/>
          <w:highlight w:val="none"/>
        </w:rPr>
      </w:pPr>
    </w:p>
    <w:p>
      <w:pPr>
        <w:rPr>
          <w:rFonts w:hint="eastAsia" w:ascii="宋体" w:hAnsi="宋体"/>
          <w:b/>
          <w:bCs/>
          <w:color w:val="auto"/>
          <w:sz w:val="28"/>
          <w:szCs w:val="28"/>
          <w:highlight w:val="none"/>
        </w:rPr>
      </w:pPr>
    </w:p>
    <w:p>
      <w:pPr>
        <w:pStyle w:val="17"/>
        <w:rPr>
          <w:rFonts w:hint="eastAsia" w:ascii="宋体" w:hAnsi="宋体"/>
          <w:b/>
          <w:bCs/>
          <w:color w:val="auto"/>
          <w:sz w:val="28"/>
          <w:szCs w:val="28"/>
          <w:highlight w:val="none"/>
        </w:rPr>
      </w:pPr>
    </w:p>
    <w:p>
      <w:pPr>
        <w:pStyle w:val="17"/>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81" w:name="_Toc91771171"/>
      <w:bookmarkStart w:id="82" w:name="_Toc6647"/>
      <w:r>
        <w:rPr>
          <w:rFonts w:hint="eastAsia" w:ascii="黑体" w:hAnsi="黑体" w:eastAsia="黑体" w:cs="Arial"/>
          <w:bCs/>
          <w:color w:val="auto"/>
          <w:sz w:val="32"/>
          <w:szCs w:val="32"/>
          <w:highlight w:val="none"/>
        </w:rPr>
        <w:t>八、供应商本项目管理、技术、服务人员情况表</w:t>
      </w:r>
      <w:bookmarkEnd w:id="81"/>
      <w:bookmarkEnd w:id="82"/>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 xml:space="preserve">不填）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26"/>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3" w:name="_Toc24739"/>
      <w:bookmarkStart w:id="84" w:name="_Toc91771172"/>
      <w:r>
        <w:rPr>
          <w:rFonts w:hint="eastAsia" w:ascii="黑体" w:hAnsi="黑体" w:eastAsia="黑体" w:cs="Arial"/>
          <w:bCs/>
          <w:color w:val="auto"/>
          <w:sz w:val="32"/>
          <w:szCs w:val="32"/>
          <w:highlight w:val="none"/>
        </w:rPr>
        <w:t>九、商务、技术、服务要求应答表</w:t>
      </w:r>
      <w:bookmarkEnd w:id="83"/>
      <w:bookmarkEnd w:id="84"/>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w:t>
            </w:r>
            <w:r>
              <w:rPr>
                <w:rFonts w:hint="eastAsia" w:ascii="宋体" w:hAnsi="宋体" w:cs="宋体"/>
                <w:bCs/>
                <w:kern w:val="2"/>
                <w:sz w:val="24"/>
                <w:szCs w:val="24"/>
                <w:highlight w:val="none"/>
                <w:lang w:val="en-US" w:eastAsia="zh-CN" w:bidi="ar-SA"/>
              </w:rPr>
              <w:t>技术</w:t>
            </w:r>
            <w:r>
              <w:rPr>
                <w:rFonts w:hint="eastAsia" w:ascii="宋体" w:hAnsi="宋体" w:eastAsia="宋体" w:cs="宋体"/>
                <w:bCs/>
                <w:kern w:val="2"/>
                <w:sz w:val="24"/>
                <w:szCs w:val="24"/>
                <w:highlight w:val="none"/>
                <w:lang w:val="en-US" w:eastAsia="zh-CN" w:bidi="ar-SA"/>
              </w:rPr>
              <w:t>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第三章：服务要求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outlineLvl w:val="1"/>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第三章：</w:t>
            </w:r>
            <w:r>
              <w:rPr>
                <w:rFonts w:hint="eastAsia" w:ascii="宋体" w:hAnsi="宋体" w:eastAsia="宋体" w:cs="宋体"/>
                <w:bCs/>
                <w:kern w:val="2"/>
                <w:sz w:val="24"/>
                <w:szCs w:val="24"/>
                <w:highlight w:val="none"/>
                <w:lang w:val="en-US" w:eastAsia="zh-CN" w:bidi="ar-SA"/>
              </w:rPr>
              <w:t>商务要求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85" w:name="_Toc797"/>
    </w:p>
    <w:bookmarkEnd w:id="85"/>
    <w:p>
      <w:pPr>
        <w:spacing w:before="156" w:beforeLines="50" w:after="468" w:afterLines="150"/>
        <w:jc w:val="center"/>
        <w:outlineLvl w:val="1"/>
        <w:rPr>
          <w:rFonts w:hint="default" w:eastAsia="黑体"/>
          <w:b/>
          <w:color w:val="auto"/>
          <w:sz w:val="32"/>
          <w:szCs w:val="32"/>
          <w:highlight w:val="none"/>
          <w:lang w:val="en-US" w:eastAsia="zh-CN"/>
        </w:rPr>
      </w:pPr>
      <w:bookmarkStart w:id="86" w:name="_Toc12386"/>
      <w:bookmarkStart w:id="87" w:name="_Toc91771173"/>
      <w:bookmarkStart w:id="88" w:name="OLE_LINK26"/>
      <w:bookmarkStart w:id="89" w:name="_Toc91771176"/>
      <w:bookmarkStart w:id="90" w:name="_Toc35"/>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86"/>
      <w:bookmarkEnd w:id="87"/>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不填）</w:t>
      </w:r>
    </w:p>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bookmarkEnd w:id="88"/>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ind w:firstLine="1800" w:firstLineChars="500"/>
        <w:jc w:val="both"/>
        <w:outlineLvl w:val="0"/>
        <w:rPr>
          <w:rStyle w:val="30"/>
          <w:rFonts w:hint="eastAsia"/>
          <w:color w:val="auto"/>
          <w:highlight w:val="none"/>
        </w:rPr>
      </w:pPr>
      <w:r>
        <w:rPr>
          <w:rFonts w:hint="eastAsia" w:ascii="黑体" w:hAnsi="黑体" w:eastAsia="黑体"/>
          <w:color w:val="auto"/>
          <w:sz w:val="36"/>
          <w:highlight w:val="none"/>
        </w:rPr>
        <w:t>第五章 保证金退还申请书</w:t>
      </w: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6"/>
        <w:spacing w:line="276" w:lineRule="auto"/>
        <w:rPr>
          <w:rFonts w:hint="eastAsia"/>
          <w:color w:val="auto"/>
          <w:sz w:val="24"/>
          <w:highlight w:val="none"/>
        </w:rPr>
      </w:pPr>
    </w:p>
    <w:p>
      <w:pPr>
        <w:pStyle w:val="6"/>
        <w:spacing w:line="276" w:lineRule="auto"/>
        <w:rPr>
          <w:rFonts w:hint="eastAsia"/>
          <w:color w:val="auto"/>
          <w:sz w:val="24"/>
          <w:highlight w:val="none"/>
        </w:rPr>
      </w:pPr>
    </w:p>
    <w:p>
      <w:pPr>
        <w:pStyle w:val="6"/>
        <w:spacing w:line="276" w:lineRule="auto"/>
        <w:rPr>
          <w:rFonts w:hint="eastAsia"/>
          <w:color w:val="auto"/>
          <w:sz w:val="24"/>
          <w:highlight w:val="none"/>
        </w:rPr>
      </w:pPr>
    </w:p>
    <w:p>
      <w:pPr>
        <w:pStyle w:val="6"/>
        <w:spacing w:line="276" w:lineRule="auto"/>
        <w:rPr>
          <w:rFonts w:hint="eastAsia"/>
          <w:color w:val="auto"/>
          <w:sz w:val="24"/>
          <w:highlight w:val="none"/>
        </w:rPr>
      </w:pPr>
    </w:p>
    <w:p>
      <w:pPr>
        <w:pStyle w:val="6"/>
        <w:spacing w:line="276" w:lineRule="auto"/>
        <w:rPr>
          <w:rFonts w:hint="eastAsia"/>
          <w:color w:val="auto"/>
          <w:sz w:val="24"/>
          <w:highlight w:val="none"/>
        </w:rPr>
      </w:pPr>
    </w:p>
    <w:p>
      <w:pPr>
        <w:pStyle w:val="6"/>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6"/>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rPr>
          <w:rFonts w:ascii="黑体" w:hAnsi="黑体" w:eastAsia="黑体"/>
          <w:color w:val="auto"/>
          <w:sz w:val="36"/>
          <w:highlight w:val="none"/>
        </w:rPr>
      </w:pPr>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jc w:val="center"/>
        <w:outlineLvl w:val="0"/>
        <w:rPr>
          <w:rStyle w:val="30"/>
          <w:rFonts w:hint="eastAsia" w:eastAsia="黑体"/>
          <w:color w:val="auto"/>
          <w:highlight w:val="none"/>
        </w:rPr>
      </w:pPr>
      <w:r>
        <w:rPr>
          <w:rFonts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9"/>
      <w:bookmarkEnd w:id="9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1" w:name="_Toc91771177"/>
      <w:bookmarkStart w:id="92" w:name="_Toc3151"/>
      <w:r>
        <w:rPr>
          <w:rFonts w:hint="eastAsia" w:ascii="宋体" w:hAnsi="宋体"/>
          <w:b/>
          <w:bCs/>
          <w:color w:val="auto"/>
          <w:sz w:val="24"/>
          <w:highlight w:val="none"/>
        </w:rPr>
        <w:t>一、询价程序</w:t>
      </w:r>
      <w:bookmarkEnd w:id="91"/>
      <w:bookmarkEnd w:id="9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3" w:name="_Toc3155"/>
      <w:bookmarkStart w:id="94" w:name="_Toc91771178"/>
      <w:r>
        <w:rPr>
          <w:rFonts w:hint="eastAsia" w:ascii="宋体" w:hAnsi="宋体"/>
          <w:b/>
          <w:bCs/>
          <w:color w:val="auto"/>
          <w:sz w:val="24"/>
          <w:highlight w:val="none"/>
        </w:rPr>
        <w:t>二、评审程序、评审方法、评审标准</w:t>
      </w:r>
      <w:bookmarkEnd w:id="93"/>
      <w:bookmarkEnd w:id="9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5" w:name="_Toc10073"/>
      <w:bookmarkStart w:id="96" w:name="_Toc91771179"/>
      <w:r>
        <w:rPr>
          <w:rFonts w:hint="eastAsia" w:ascii="宋体" w:hAnsi="宋体"/>
          <w:b/>
          <w:bCs/>
          <w:color w:val="auto"/>
          <w:sz w:val="24"/>
          <w:highlight w:val="none"/>
        </w:rPr>
        <w:t>三、评审纪律</w:t>
      </w:r>
      <w:bookmarkEnd w:id="95"/>
      <w:bookmarkEnd w:id="9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3"/>
      <w:bookmarkEnd w:id="44"/>
      <w:bookmarkEnd w:id="45"/>
      <w:bookmarkStart w:id="97" w:name="_Hlt101846155"/>
      <w:bookmarkEnd w:id="97"/>
      <w:bookmarkStart w:id="98" w:name="_Toc217446059"/>
      <w:bookmarkStart w:id="99" w:name="_Toc217446099"/>
    </w:p>
    <w:p>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100" w:name="_Toc91771180"/>
      <w:bookmarkStart w:id="101" w:name="_Toc11014"/>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第七章</w:t>
      </w:r>
      <w:r>
        <w:rPr>
          <w:rFonts w:hint="eastAsia" w:ascii="宋体" w:hAnsi="宋体"/>
          <w:b/>
          <w:color w:val="auto"/>
          <w:sz w:val="36"/>
          <w:szCs w:val="36"/>
          <w:highlight w:val="none"/>
          <w:lang w:val="en-US" w:eastAsia="zh-CN"/>
        </w:rPr>
        <w:t xml:space="preserve">  </w:t>
      </w:r>
      <w:r>
        <w:rPr>
          <w:rFonts w:hint="eastAsia" w:ascii="黑体" w:hAnsi="黑体" w:eastAsia="黑体"/>
          <w:color w:val="auto"/>
          <w:sz w:val="36"/>
          <w:highlight w:val="none"/>
        </w:rPr>
        <w:t>采购合同（草案）</w:t>
      </w:r>
      <w:bookmarkEnd w:id="98"/>
      <w:bookmarkEnd w:id="99"/>
      <w:bookmarkEnd w:id="100"/>
      <w:bookmarkEnd w:id="101"/>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甲</w:t>
      </w:r>
      <w:r>
        <w:rPr>
          <w:rFonts w:hint="eastAsia" w:ascii="宋体" w:hAnsi="宋体" w:eastAsia="宋体" w:cs="宋体"/>
          <w:b/>
          <w:bCs/>
          <w:color w:val="auto"/>
          <w:sz w:val="24"/>
          <w:szCs w:val="24"/>
          <w:lang w:eastAsia="zh-CN"/>
        </w:rPr>
        <w:t>方</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统一社会信用代码：</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法定代表人/负责人：</w:t>
      </w:r>
    </w:p>
    <w:p>
      <w:pPr>
        <w:pStyle w:val="6"/>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eastAsia="zh-CN"/>
        </w:rPr>
        <w:t>乙方：</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统一社会信用代码/身份证号码：</w:t>
      </w:r>
      <w:r>
        <w:rPr>
          <w:rFonts w:hint="eastAsia" w:ascii="宋体" w:hAnsi="宋体" w:eastAsia="宋体" w:cs="宋体"/>
          <w:b/>
          <w:bCs/>
          <w:sz w:val="24"/>
          <w:szCs w:val="24"/>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法定代表人/负责人：</w:t>
      </w:r>
    </w:p>
    <w:p>
      <w:pPr>
        <w:pStyle w:val="6"/>
        <w:rPr>
          <w:rFonts w:hint="eastAsia" w:ascii="宋体" w:hAnsi="宋体" w:eastAsia="宋体" w:cs="宋体"/>
          <w:sz w:val="24"/>
          <w:szCs w:val="24"/>
          <w:lang w:val="en-US" w:eastAsia="zh-CN"/>
        </w:rPr>
      </w:pP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就</w:t>
      </w:r>
      <w:r>
        <w:rPr>
          <w:rFonts w:hint="eastAsia" w:ascii="宋体" w:hAnsi="宋体" w:cs="宋体"/>
          <w:kern w:val="0"/>
          <w:sz w:val="24"/>
          <w:szCs w:val="24"/>
          <w:lang w:val="en-US" w:eastAsia="zh-CN" w:bidi="ar-SA"/>
        </w:rPr>
        <w:t>江阳公园车辆租赁项目</w:t>
      </w:r>
      <w:r>
        <w:rPr>
          <w:rFonts w:hint="eastAsia" w:ascii="宋体" w:hAnsi="宋体" w:eastAsia="宋体" w:cs="宋体"/>
          <w:kern w:val="0"/>
          <w:sz w:val="24"/>
          <w:szCs w:val="24"/>
          <w:lang w:val="en-US" w:eastAsia="zh-CN" w:bidi="ar-SA"/>
        </w:rPr>
        <w:t>事宜,根据《中华人民共和国民法典》及</w:t>
      </w:r>
      <w:r>
        <w:rPr>
          <w:rFonts w:hint="eastAsia" w:ascii="宋体" w:hAnsi="宋体" w:cs="宋体"/>
          <w:kern w:val="0"/>
          <w:sz w:val="24"/>
          <w:szCs w:val="24"/>
          <w:lang w:val="en-US" w:eastAsia="zh-CN" w:bidi="ar-SA"/>
        </w:rPr>
        <w:t>江阳公园车辆租赁</w:t>
      </w:r>
      <w:r>
        <w:rPr>
          <w:rFonts w:hint="eastAsia" w:ascii="宋体" w:hAnsi="宋体" w:eastAsia="宋体" w:cs="宋体"/>
          <w:kern w:val="0"/>
          <w:sz w:val="24"/>
          <w:szCs w:val="24"/>
          <w:lang w:val="en-US" w:eastAsia="zh-CN" w:bidi="ar-SA"/>
        </w:rPr>
        <w:t>项目（项目编号：XYCG[202</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0号）的</w:t>
      </w:r>
      <w:bookmarkStart w:id="102" w:name="OLE_LINK28"/>
      <w:r>
        <w:rPr>
          <w:rFonts w:hint="eastAsia" w:ascii="宋体" w:hAnsi="宋体" w:eastAsia="宋体" w:cs="宋体"/>
          <w:kern w:val="0"/>
          <w:sz w:val="24"/>
          <w:szCs w:val="24"/>
          <w:lang w:val="en-US" w:eastAsia="zh-CN" w:bidi="ar-SA"/>
        </w:rPr>
        <w:t>《询价文件》</w:t>
      </w:r>
      <w:bookmarkEnd w:id="102"/>
      <w:r>
        <w:rPr>
          <w:rFonts w:hint="eastAsia" w:ascii="宋体" w:hAnsi="宋体" w:eastAsia="宋体" w:cs="宋体"/>
          <w:kern w:val="0"/>
          <w:sz w:val="24"/>
          <w:szCs w:val="24"/>
          <w:lang w:val="en-US" w:eastAsia="zh-CN" w:bidi="ar-SA"/>
        </w:rPr>
        <w:t>、乙方的</w:t>
      </w:r>
      <w:bookmarkStart w:id="103" w:name="OLE_LINK29"/>
      <w:r>
        <w:rPr>
          <w:rFonts w:hint="eastAsia" w:ascii="宋体" w:hAnsi="宋体" w:eastAsia="宋体" w:cs="宋体"/>
          <w:kern w:val="0"/>
          <w:sz w:val="24"/>
          <w:szCs w:val="24"/>
          <w:lang w:val="en-US" w:eastAsia="zh-CN" w:bidi="ar-SA"/>
        </w:rPr>
        <w:t>《响应文件》</w:t>
      </w:r>
      <w:bookmarkEnd w:id="103"/>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《成交通知书》，甲、乙双方充分协商，订立本合同</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合同的《询价文件》、《响应文件》、《成交通知书》等均为本合同不可分割的部分</w:t>
      </w:r>
      <w:r>
        <w:rPr>
          <w:rFonts w:hint="eastAsia" w:ascii="宋体" w:hAnsi="宋体" w:cs="宋体"/>
          <w:kern w:val="0"/>
          <w:sz w:val="24"/>
          <w:szCs w:val="24"/>
          <w:lang w:val="en-US" w:eastAsia="zh-CN" w:bidi="ar-SA"/>
        </w:rPr>
        <w:t>。</w:t>
      </w:r>
    </w:p>
    <w:p>
      <w:pPr>
        <w:pStyle w:val="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 xml:space="preserve"> </w:t>
      </w:r>
      <w:r>
        <w:rPr>
          <w:rFonts w:hint="eastAsia" w:ascii="Times New Roman" w:eastAsia="宋体" w:cs="Times New Roman"/>
          <w:b/>
          <w:bCs/>
          <w:kern w:val="2"/>
          <w:sz w:val="24"/>
          <w:szCs w:val="24"/>
          <w:lang w:val="en-US" w:eastAsia="zh-CN" w:bidi="ar-SA"/>
        </w:rPr>
        <w:t>合同</w:t>
      </w:r>
      <w:r>
        <w:rPr>
          <w:rFonts w:hint="eastAsia" w:cs="Times New Roman"/>
          <w:b/>
          <w:bCs/>
          <w:kern w:val="2"/>
          <w:sz w:val="24"/>
          <w:szCs w:val="24"/>
          <w:lang w:val="en-US" w:eastAsia="zh-CN" w:bidi="ar-SA"/>
        </w:rPr>
        <w:t>期限</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80" w:firstLineChars="200"/>
        <w:textAlignment w:val="auto"/>
        <w:rPr>
          <w:rFonts w:hint="eastAsia" w:cs="Times New Roman"/>
          <w:kern w:val="2"/>
          <w:sz w:val="24"/>
          <w:szCs w:val="24"/>
          <w:u w:val="none"/>
          <w:lang w:val="en-US" w:eastAsia="zh-CN" w:bidi="ar-SA"/>
        </w:rPr>
      </w:pPr>
      <w:r>
        <w:rPr>
          <w:rFonts w:hint="eastAsia" w:cs="Times New Roman"/>
          <w:kern w:val="2"/>
          <w:sz w:val="24"/>
          <w:szCs w:val="24"/>
          <w:lang w:val="en-US" w:eastAsia="zh-CN" w:bidi="ar-SA"/>
        </w:rPr>
        <w:t>本合同服务期限</w:t>
      </w:r>
      <w:r>
        <w:rPr>
          <w:rFonts w:hint="eastAsia" w:ascii="Times New Roman" w:eastAsia="宋体" w:cs="Times New Roman"/>
          <w:kern w:val="2"/>
          <w:sz w:val="24"/>
          <w:szCs w:val="24"/>
          <w:lang w:val="en-US" w:eastAsia="zh-CN" w:bidi="ar-SA"/>
        </w:rPr>
        <w:t>为</w:t>
      </w:r>
      <w:r>
        <w:rPr>
          <w:rFonts w:hint="eastAsia" w:cs="Times New Roman"/>
          <w:kern w:val="2"/>
          <w:sz w:val="24"/>
          <w:szCs w:val="24"/>
          <w:u w:val="single"/>
          <w:lang w:val="en-US" w:eastAsia="zh-CN" w:bidi="ar-SA"/>
        </w:rPr>
        <w:t xml:space="preserve"> 2年</w:t>
      </w:r>
      <w:r>
        <w:rPr>
          <w:rFonts w:hint="eastAsia" w:cs="Times New Roman"/>
          <w:kern w:val="2"/>
          <w:sz w:val="24"/>
          <w:szCs w:val="24"/>
          <w:lang w:val="en-US" w:eastAsia="zh-CN" w:bidi="ar-SA"/>
        </w:rPr>
        <w:t xml:space="preserve"> </w:t>
      </w:r>
      <w:r>
        <w:rPr>
          <w:rFonts w:hint="eastAsia" w:ascii="Times New Roman" w:eastAsia="宋体" w:cs="Times New Roman"/>
          <w:kern w:val="2"/>
          <w:sz w:val="24"/>
          <w:szCs w:val="24"/>
          <w:lang w:val="en-US" w:eastAsia="zh-CN" w:bidi="ar-SA"/>
        </w:rPr>
        <w:t>，即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w:t>
      </w:r>
      <w:r>
        <w:rPr>
          <w:rFonts w:hint="eastAsia" w:cs="Times New Roman"/>
          <w:kern w:val="2"/>
          <w:sz w:val="24"/>
          <w:szCs w:val="24"/>
          <w:u w:val="none"/>
          <w:lang w:val="en-US" w:eastAsia="zh-CN" w:bidi="ar-SA"/>
        </w:rPr>
        <w:t>。</w:t>
      </w:r>
    </w:p>
    <w:p>
      <w:pPr>
        <w:pStyle w:val="4"/>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80" w:firstLineChars="200"/>
        <w:textAlignment w:val="auto"/>
        <w:rPr>
          <w:rFonts w:hint="eastAsia" w:cs="Times New Roman"/>
          <w:kern w:val="2"/>
          <w:sz w:val="24"/>
          <w:szCs w:val="24"/>
          <w:u w:val="none"/>
          <w:lang w:val="en-US" w:eastAsia="zh-CN" w:bidi="ar-SA"/>
        </w:rPr>
      </w:pPr>
      <w:r>
        <w:rPr>
          <w:rFonts w:hint="eastAsia"/>
          <w:b w:val="0"/>
          <w:bCs w:val="0"/>
          <w:color w:val="auto"/>
          <w:sz w:val="24"/>
          <w:highlight w:val="none"/>
          <w:lang w:val="en-US" w:eastAsia="zh-CN"/>
        </w:rPr>
        <w:t>每次用车时间为接到甲方通知后2个日历日内</w:t>
      </w:r>
      <w:r>
        <w:rPr>
          <w:rFonts w:ascii="Times New Roman"/>
          <w:b w:val="0"/>
          <w:bCs w:val="0"/>
          <w:color w:val="auto"/>
          <w:kern w:val="2"/>
          <w:sz w:val="24"/>
          <w:szCs w:val="24"/>
          <w:highlight w:val="none"/>
        </w:rPr>
        <w:t>。</w:t>
      </w:r>
    </w:p>
    <w:p>
      <w:pPr>
        <w:pStyle w:val="9"/>
        <w:numPr>
          <w:ilvl w:val="0"/>
          <w:numId w:val="6"/>
        </w:numP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 </w:t>
      </w:r>
      <w:bookmarkStart w:id="104" w:name="_Toc11457_WPSOffice_Level1"/>
      <w:r>
        <w:rPr>
          <w:rFonts w:hint="eastAsia" w:ascii="宋体" w:hAnsi="宋体" w:eastAsia="宋体" w:cs="宋体"/>
          <w:b/>
          <w:bCs/>
          <w:kern w:val="0"/>
          <w:sz w:val="24"/>
          <w:szCs w:val="24"/>
          <w:lang w:val="en-US" w:eastAsia="zh-CN" w:bidi="ar-SA"/>
        </w:rPr>
        <w:t>合同形式及合同金额</w:t>
      </w:r>
      <w:bookmarkEnd w:id="104"/>
    </w:p>
    <w:p>
      <w:pPr>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420" w:firstLineChars="175"/>
        <w:jc w:val="left"/>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合同形式：单价合同；单价包括但不限于：材料费、人工费</w:t>
      </w:r>
      <w:r>
        <w:rPr>
          <w:rFonts w:hint="eastAsia" w:ascii="宋体" w:hAnsi="宋体" w:cs="宋体"/>
          <w:kern w:val="0"/>
          <w:sz w:val="24"/>
          <w:szCs w:val="24"/>
          <w:lang w:val="en-US" w:eastAsia="zh-CN" w:bidi="ar-SA"/>
        </w:rPr>
        <w:t>（驾驶员工资）</w:t>
      </w:r>
      <w:r>
        <w:rPr>
          <w:rFonts w:hint="eastAsia" w:ascii="宋体" w:hAnsi="宋体" w:eastAsia="宋体" w:cs="宋体"/>
          <w:kern w:val="0"/>
          <w:sz w:val="24"/>
          <w:szCs w:val="24"/>
          <w:lang w:val="en-US" w:eastAsia="zh-CN" w:bidi="ar-SA"/>
        </w:rPr>
        <w:t>、运输费、装卸费、保险费、</w:t>
      </w:r>
      <w:r>
        <w:rPr>
          <w:rFonts w:hint="eastAsia" w:ascii="宋体" w:hAnsi="宋体" w:cs="宋体"/>
          <w:kern w:val="0"/>
          <w:sz w:val="24"/>
          <w:szCs w:val="24"/>
          <w:lang w:val="en-US" w:eastAsia="zh-CN" w:bidi="ar-SA"/>
        </w:rPr>
        <w:t>机械费、油费、</w:t>
      </w:r>
      <w:r>
        <w:rPr>
          <w:rFonts w:hint="eastAsia" w:ascii="宋体" w:hAnsi="宋体" w:eastAsia="宋体" w:cs="宋体"/>
          <w:kern w:val="0"/>
          <w:sz w:val="24"/>
          <w:szCs w:val="24"/>
          <w:lang w:val="en-US" w:eastAsia="zh-CN" w:bidi="ar-SA"/>
        </w:rPr>
        <w:t>税金等完成供货所需全部费用。</w:t>
      </w:r>
    </w:p>
    <w:p>
      <w:pPr>
        <w:pageBreakBefore w:val="0"/>
        <w:kinsoku/>
        <w:wordWrap/>
        <w:overflowPunct/>
        <w:topLinePunct w:val="0"/>
        <w:autoSpaceDE/>
        <w:autoSpaceDN/>
        <w:bidi w:val="0"/>
        <w:adjustRightInd/>
        <w:snapToGrid/>
        <w:spacing w:line="480" w:lineRule="exact"/>
        <w:ind w:firstLine="470" w:firstLineChars="196"/>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.合同金额：</w:t>
      </w:r>
      <w:r>
        <w:rPr>
          <w:rFonts w:hint="eastAsia" w:ascii="宋体" w:hAnsi="宋体" w:cs="宋体"/>
          <w:kern w:val="0"/>
          <w:sz w:val="24"/>
          <w:szCs w:val="24"/>
          <w:lang w:val="en-US" w:eastAsia="zh-CN" w:bidi="ar-SA"/>
        </w:rPr>
        <w:t>本</w:t>
      </w:r>
      <w:r>
        <w:rPr>
          <w:rFonts w:hint="eastAsia" w:ascii="宋体" w:hAnsi="宋体" w:eastAsia="宋体" w:cs="宋体"/>
          <w:kern w:val="0"/>
          <w:sz w:val="24"/>
          <w:szCs w:val="24"/>
          <w:lang w:val="en-US" w:eastAsia="zh-CN" w:bidi="ar-SA"/>
        </w:rPr>
        <w:t>合同价暂定为¥</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w:t>
      </w:r>
      <w:r>
        <w:rPr>
          <w:rFonts w:hint="eastAsia" w:ascii="宋体" w:hAnsi="宋体" w:cs="宋体"/>
          <w:kern w:val="0"/>
          <w:sz w:val="24"/>
          <w:szCs w:val="24"/>
          <w:lang w:val="en-US" w:eastAsia="zh-CN" w:bidi="ar-SA"/>
        </w:rPr>
        <w:t>（含税价）</w:t>
      </w:r>
      <w:r>
        <w:rPr>
          <w:rFonts w:hint="eastAsia" w:ascii="宋体" w:hAnsi="宋体" w:eastAsia="宋体" w:cs="宋体"/>
          <w:kern w:val="0"/>
          <w:sz w:val="24"/>
          <w:szCs w:val="24"/>
          <w:lang w:val="en-US" w:eastAsia="zh-CN" w:bidi="ar-SA"/>
        </w:rPr>
        <w:t>，大写</w:t>
      </w:r>
      <w:r>
        <w:rPr>
          <w:rFonts w:hint="eastAsia" w:ascii="宋体" w:hAnsi="宋体" w:eastAsia="宋体" w:cs="宋体"/>
          <w:kern w:val="0"/>
          <w:sz w:val="24"/>
          <w:szCs w:val="24"/>
          <w:u w:val="single"/>
          <w:lang w:val="en-US" w:eastAsia="zh-CN" w:bidi="ar-SA"/>
        </w:rPr>
        <w:t>：</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税率</w:t>
      </w:r>
      <w:r>
        <w:rPr>
          <w:rFonts w:hint="eastAsia" w:ascii="宋体" w:hAnsi="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 。</w:t>
      </w:r>
      <w:r>
        <w:rPr>
          <w:rFonts w:hint="eastAsia" w:ascii="宋体" w:hAnsi="宋体" w:eastAsia="宋体" w:cs="宋体"/>
          <w:kern w:val="0"/>
          <w:sz w:val="24"/>
          <w:szCs w:val="24"/>
          <w:lang w:val="en-US" w:eastAsia="zh-CN" w:bidi="ar-SA"/>
        </w:rPr>
        <w:t>详见下表：</w:t>
      </w:r>
    </w:p>
    <w:tbl>
      <w:tblPr>
        <w:tblStyle w:val="18"/>
        <w:tblW w:w="942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882"/>
        <w:gridCol w:w="1707"/>
        <w:gridCol w:w="1333"/>
        <w:gridCol w:w="1333"/>
        <w:gridCol w:w="1333"/>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车辆名称</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车辆规格</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单价（元/天）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租赁</w:t>
            </w:r>
            <w:r>
              <w:rPr>
                <w:rFonts w:hint="eastAsia" w:ascii="宋体" w:hAnsi="宋体" w:eastAsia="宋体" w:cs="宋体"/>
                <w:i w:val="0"/>
                <w:iCs w:val="0"/>
                <w:color w:val="000000"/>
                <w:kern w:val="0"/>
                <w:sz w:val="22"/>
                <w:szCs w:val="22"/>
                <w:u w:val="none"/>
                <w:lang w:val="en-US" w:eastAsia="zh-CN" w:bidi="ar"/>
              </w:rPr>
              <w:t>天数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总价（元）</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登高作业车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臂展23米-27米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按8小时/天计算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12吨</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挖掘机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80-8Y轮挖</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85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     元（含税13%）</w:t>
            </w:r>
          </w:p>
        </w:tc>
      </w:tr>
    </w:tbl>
    <w:p>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cs="宋体"/>
          <w:kern w:val="0"/>
          <w:sz w:val="24"/>
          <w:szCs w:val="24"/>
          <w:lang w:val="en-US" w:eastAsia="zh-CN" w:bidi="ar-SA"/>
        </w:rPr>
      </w:pPr>
      <w:r>
        <w:rPr>
          <w:rFonts w:hint="eastAsia" w:ascii="宋体" w:hAnsi="宋体" w:eastAsia="宋体" w:cs="宋体"/>
          <w:bCs/>
          <w:sz w:val="24"/>
          <w:szCs w:val="24"/>
          <w:highlight w:val="none"/>
          <w:lang w:val="en-US" w:eastAsia="zh-CN"/>
        </w:rPr>
        <w:t>3.</w:t>
      </w:r>
      <w:r>
        <w:rPr>
          <w:rFonts w:hint="eastAsia" w:ascii="宋体" w:hAnsi="宋体" w:cs="宋体"/>
          <w:b/>
          <w:bCs w:val="0"/>
          <w:sz w:val="24"/>
          <w:szCs w:val="24"/>
          <w:highlight w:val="none"/>
          <w:lang w:val="en-US" w:eastAsia="zh-CN"/>
        </w:rPr>
        <w:t>租赁天数</w:t>
      </w:r>
      <w:r>
        <w:rPr>
          <w:rFonts w:hint="eastAsia" w:ascii="宋体" w:hAnsi="宋体" w:eastAsia="宋体" w:cs="宋体"/>
          <w:b/>
          <w:bCs w:val="0"/>
          <w:sz w:val="24"/>
          <w:szCs w:val="24"/>
          <w:highlight w:val="none"/>
          <w:lang w:eastAsia="zh-CN"/>
        </w:rPr>
        <w:t>为暂定数量，最终数量</w:t>
      </w:r>
      <w:r>
        <w:rPr>
          <w:rFonts w:hint="eastAsia" w:ascii="宋体" w:hAnsi="宋体" w:cs="宋体"/>
          <w:b/>
          <w:bCs w:val="0"/>
          <w:sz w:val="24"/>
          <w:szCs w:val="24"/>
          <w:highlight w:val="none"/>
          <w:lang w:val="en-US" w:eastAsia="zh-CN"/>
        </w:rPr>
        <w:t>以</w:t>
      </w:r>
      <w:r>
        <w:rPr>
          <w:rFonts w:hint="eastAsia" w:ascii="宋体" w:hAnsi="宋体" w:eastAsia="宋体" w:cs="宋体"/>
          <w:b/>
          <w:bCs w:val="0"/>
          <w:sz w:val="24"/>
          <w:szCs w:val="24"/>
          <w:highlight w:val="none"/>
          <w:lang w:eastAsia="zh-CN"/>
        </w:rPr>
        <w:t>实际</w:t>
      </w:r>
      <w:r>
        <w:rPr>
          <w:rFonts w:hint="eastAsia" w:ascii="宋体" w:hAnsi="宋体" w:cs="宋体"/>
          <w:b/>
          <w:bCs w:val="0"/>
          <w:sz w:val="24"/>
          <w:szCs w:val="24"/>
          <w:highlight w:val="none"/>
          <w:lang w:val="en-US" w:eastAsia="zh-CN"/>
        </w:rPr>
        <w:t>产生</w:t>
      </w:r>
      <w:r>
        <w:rPr>
          <w:rFonts w:hint="eastAsia" w:ascii="宋体" w:hAnsi="宋体" w:eastAsia="宋体" w:cs="宋体"/>
          <w:b/>
          <w:bCs w:val="0"/>
          <w:sz w:val="24"/>
          <w:szCs w:val="24"/>
          <w:highlight w:val="none"/>
          <w:lang w:eastAsia="zh-CN"/>
        </w:rPr>
        <w:t>为准</w:t>
      </w: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一天按8小时计算，不足半天按照半天（4小时）计算，超过半天的按照：单价</w:t>
      </w:r>
      <w:r>
        <w:rPr>
          <w:rFonts w:hint="default" w:ascii="Arial" w:hAnsi="Arial" w:cs="Arial"/>
          <w:b/>
          <w:bCs w:val="0"/>
          <w:sz w:val="24"/>
          <w:szCs w:val="24"/>
          <w:highlight w:val="none"/>
          <w:lang w:val="en-US" w:eastAsia="zh-CN"/>
        </w:rPr>
        <w:t>÷</w:t>
      </w:r>
      <w:r>
        <w:rPr>
          <w:rFonts w:hint="eastAsia" w:ascii="宋体" w:hAnsi="宋体" w:cs="宋体"/>
          <w:b/>
          <w:bCs w:val="0"/>
          <w:sz w:val="24"/>
          <w:szCs w:val="24"/>
          <w:highlight w:val="none"/>
          <w:lang w:val="en-US" w:eastAsia="zh-CN"/>
        </w:rPr>
        <w:t>八小时</w:t>
      </w:r>
      <w:r>
        <w:rPr>
          <w:rFonts w:hint="default" w:ascii="Arial" w:hAnsi="Arial" w:cs="Arial"/>
          <w:b/>
          <w:bCs w:val="0"/>
          <w:sz w:val="24"/>
          <w:szCs w:val="24"/>
          <w:highlight w:val="none"/>
          <w:lang w:val="en-US" w:eastAsia="zh-CN"/>
        </w:rPr>
        <w:t>×</w:t>
      </w:r>
      <w:r>
        <w:rPr>
          <w:rFonts w:hint="eastAsia" w:ascii="宋体" w:hAnsi="宋体" w:cs="宋体"/>
          <w:b/>
          <w:bCs w:val="0"/>
          <w:sz w:val="24"/>
          <w:szCs w:val="24"/>
          <w:highlight w:val="none"/>
          <w:lang w:val="en-US" w:eastAsia="zh-CN"/>
        </w:rPr>
        <w:t>实际工作时长  计算）</w:t>
      </w:r>
      <w:r>
        <w:rPr>
          <w:rFonts w:hint="eastAsia" w:ascii="宋体" w:hAnsi="宋体" w:eastAsia="宋体" w:cs="宋体"/>
          <w:b/>
          <w:bCs w:val="0"/>
          <w:sz w:val="24"/>
          <w:szCs w:val="24"/>
          <w:highlight w:val="none"/>
          <w:lang w:eastAsia="zh-CN"/>
        </w:rPr>
        <w:t>。</w:t>
      </w:r>
    </w:p>
    <w:p>
      <w:pPr>
        <w:pStyle w:val="9"/>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第三条  付款方式</w:t>
      </w:r>
      <w:r>
        <w:rPr>
          <w:rFonts w:hint="eastAsia" w:hAnsi="宋体" w:cs="宋体"/>
          <w:b/>
          <w:bCs/>
          <w:kern w:val="0"/>
          <w:sz w:val="24"/>
          <w:szCs w:val="24"/>
          <w:lang w:val="en-US" w:eastAsia="zh-CN" w:bidi="ar-SA"/>
        </w:rPr>
        <w:t>：</w:t>
      </w:r>
    </w:p>
    <w:p>
      <w:pPr>
        <w:pStyle w:val="9"/>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按次支付，每次用车结束后乙方向甲方开具等额增值税专用发票，甲方收到发票后一次性支付当次款项。</w:t>
      </w:r>
    </w:p>
    <w:p>
      <w:pPr>
        <w:pStyle w:val="9"/>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第五条  履约保证金</w:t>
      </w:r>
    </w:p>
    <w:p>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乙方</w:t>
      </w:r>
      <w:r>
        <w:rPr>
          <w:rFonts w:hint="eastAsia" w:ascii="宋体" w:hAnsi="宋体" w:cs="宋体"/>
          <w:kern w:val="0"/>
          <w:sz w:val="24"/>
          <w:szCs w:val="24"/>
          <w:lang w:val="en-US" w:eastAsia="zh-CN" w:bidi="ar-SA"/>
        </w:rPr>
        <w:t>应按询价文件要求</w:t>
      </w:r>
      <w:r>
        <w:rPr>
          <w:rFonts w:hint="eastAsia" w:ascii="宋体" w:hAnsi="宋体" w:eastAsia="宋体" w:cs="宋体"/>
          <w:kern w:val="0"/>
          <w:sz w:val="24"/>
          <w:szCs w:val="24"/>
          <w:lang w:val="en-US" w:eastAsia="zh-CN" w:bidi="ar-SA"/>
        </w:rPr>
        <w:t>向甲方缴纳</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元履约保证金</w:t>
      </w:r>
      <w:r>
        <w:rPr>
          <w:rFonts w:hint="eastAsia" w:ascii="宋体" w:hAnsi="宋体" w:cs="宋体"/>
          <w:kern w:val="0"/>
          <w:sz w:val="24"/>
          <w:szCs w:val="24"/>
          <w:lang w:val="en-US" w:eastAsia="zh-CN" w:bidi="ar-SA"/>
        </w:rPr>
        <w:t>。乙方</w:t>
      </w:r>
      <w:r>
        <w:rPr>
          <w:rFonts w:hint="eastAsia" w:ascii="宋体" w:hAnsi="宋体" w:eastAsia="宋体" w:cs="宋体"/>
          <w:kern w:val="0"/>
          <w:sz w:val="24"/>
          <w:szCs w:val="24"/>
          <w:lang w:val="en-US" w:eastAsia="zh-CN" w:bidi="ar-SA"/>
        </w:rPr>
        <w:t>完</w:t>
      </w:r>
      <w:r>
        <w:rPr>
          <w:rFonts w:hint="eastAsia" w:ascii="宋体" w:hAnsi="宋体" w:cs="宋体"/>
          <w:kern w:val="0"/>
          <w:sz w:val="24"/>
          <w:szCs w:val="24"/>
          <w:lang w:val="en-US" w:eastAsia="zh-CN" w:bidi="ar-SA"/>
        </w:rPr>
        <w:t>成</w:t>
      </w:r>
      <w:r>
        <w:rPr>
          <w:rFonts w:hint="eastAsia" w:ascii="宋体" w:hAnsi="宋体" w:eastAsia="宋体" w:cs="宋体"/>
          <w:kern w:val="0"/>
          <w:sz w:val="24"/>
          <w:szCs w:val="24"/>
          <w:lang w:val="en-US" w:eastAsia="zh-CN" w:bidi="ar-SA"/>
        </w:rPr>
        <w:t>供货</w:t>
      </w:r>
      <w:r>
        <w:rPr>
          <w:rFonts w:hint="eastAsia" w:ascii="宋体" w:hAnsi="宋体" w:cs="宋体"/>
          <w:kern w:val="0"/>
          <w:sz w:val="24"/>
          <w:szCs w:val="24"/>
          <w:lang w:val="en-US" w:eastAsia="zh-CN" w:bidi="ar-SA"/>
        </w:rPr>
        <w:t>且无任何违约责任的，甲方</w:t>
      </w:r>
      <w:r>
        <w:rPr>
          <w:rFonts w:hint="eastAsia" w:ascii="宋体" w:hAnsi="宋体" w:eastAsia="宋体" w:cs="宋体"/>
          <w:kern w:val="0"/>
          <w:sz w:val="24"/>
          <w:szCs w:val="24"/>
          <w:lang w:val="en-US" w:eastAsia="zh-CN" w:bidi="ar-SA"/>
        </w:rPr>
        <w:t>凭乙方</w:t>
      </w:r>
      <w:r>
        <w:rPr>
          <w:rFonts w:hint="eastAsia" w:ascii="宋体" w:hAnsi="宋体" w:cs="宋体"/>
          <w:kern w:val="0"/>
          <w:sz w:val="24"/>
          <w:szCs w:val="24"/>
          <w:lang w:val="en-US" w:eastAsia="zh-CN" w:bidi="ar-SA"/>
        </w:rPr>
        <w:t>退款</w:t>
      </w:r>
      <w:r>
        <w:rPr>
          <w:rFonts w:hint="eastAsia" w:ascii="宋体" w:hAnsi="宋体" w:eastAsia="宋体" w:cs="宋体"/>
          <w:kern w:val="0"/>
          <w:sz w:val="24"/>
          <w:szCs w:val="24"/>
          <w:lang w:val="en-US" w:eastAsia="zh-CN" w:bidi="ar-SA"/>
        </w:rPr>
        <w:t>申请无息退还</w:t>
      </w:r>
      <w:r>
        <w:rPr>
          <w:rFonts w:hint="eastAsia" w:ascii="宋体" w:hAnsi="宋体" w:cs="宋体"/>
          <w:kern w:val="0"/>
          <w:sz w:val="24"/>
          <w:szCs w:val="24"/>
          <w:lang w:val="en-US" w:eastAsia="zh-CN" w:bidi="ar-SA"/>
        </w:rPr>
        <w:t>全部履约保证金</w:t>
      </w:r>
      <w:r>
        <w:rPr>
          <w:rFonts w:hint="eastAsia" w:ascii="宋体" w:hAnsi="宋体" w:eastAsia="宋体" w:cs="宋体"/>
          <w:kern w:val="0"/>
          <w:sz w:val="24"/>
          <w:szCs w:val="24"/>
          <w:lang w:val="en-US"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相关权利及义务</w:t>
      </w:r>
    </w:p>
    <w:p>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4"/>
          <w:szCs w:val="24"/>
          <w:lang w:val="en-US" w:eastAsia="zh-CN" w:bidi="ar-SA"/>
        </w:rPr>
      </w:pPr>
      <w:r>
        <w:rPr>
          <w:rFonts w:hint="eastAsia" w:ascii="仿宋_GB2312" w:hAnsi="仿宋_GB2312" w:eastAsia="仿宋_GB2312" w:cs="仿宋_GB2312"/>
          <w:b w:val="0"/>
          <w:bCs/>
          <w:sz w:val="28"/>
          <w:szCs w:val="28"/>
          <w:lang w:val="en-US" w:eastAsia="zh-CN"/>
        </w:rPr>
        <w:t>1</w:t>
      </w:r>
      <w:r>
        <w:rPr>
          <w:rFonts w:hint="eastAsia" w:ascii="宋体" w:hAnsi="宋体" w:eastAsia="宋体" w:cs="宋体"/>
          <w:kern w:val="0"/>
          <w:sz w:val="24"/>
          <w:szCs w:val="24"/>
          <w:lang w:val="en-US" w:eastAsia="zh-CN" w:bidi="ar-SA"/>
        </w:rPr>
        <w:t>.乙方提供车辆的安全设施必须齐全、完整、机械性能良好，证件齐全包括保险、年检等文件,符合有关安全标准,无跑、漏、冒、滴油等现象,噪音及排气符合环保要求。</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2.乙方应配备技术熟练的、持有效证件的驾驶人员。如果驾驶人员的技术水平和车辆操作能力达不到甲方的合理要求时,经甲方提出,乙方必须及时按要求更换,否则甲方有权清退该车辆,并解除合同。</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3.服务期内乙方驾驶员人员必须服从甲方现场人员的合理调动,服从甲方的日常管理,否则甲方视情节轻重可处以50—200元/次的违约金。</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4.乙方的驾驶人员应有识别该施工任务潜在危险源的能力,甲方有告知该项目存在危险源的义务。</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5.车辆驾驶人员应熟知该设备的安全技术操作规程,严格按章操作,做到安全文明施工。</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7.如果在工作中车辆出现故障，乙方应及时维修或者更换车辆，必须保证在4小时内完成复工。</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8.乙方提供驾驶员需具备资质：登高作业车需具备高空车操作证、吊车需具备汽车式起重机操作证、挖掘机需具备挖掘机操作证。</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9.因机械或操作过程中等造成的安全事故均由乙方负责。</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10.甲方应配合乙方安全文明施工。</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w:t>
      </w:r>
      <w:r>
        <w:rPr>
          <w:rFonts w:hint="eastAsia" w:ascii="宋体" w:hAnsi="宋体" w:cs="宋体"/>
          <w:b/>
          <w:bCs/>
          <w:kern w:val="0"/>
          <w:sz w:val="24"/>
          <w:szCs w:val="24"/>
          <w:lang w:val="en-US" w:eastAsia="zh-CN" w:bidi="ar-SA"/>
        </w:rPr>
        <w:t>八</w:t>
      </w:r>
      <w:r>
        <w:rPr>
          <w:rFonts w:hint="eastAsia" w:ascii="宋体" w:hAnsi="宋体" w:eastAsia="宋体" w:cs="宋体"/>
          <w:b/>
          <w:bCs/>
          <w:kern w:val="0"/>
          <w:sz w:val="24"/>
          <w:szCs w:val="24"/>
          <w:lang w:val="en-US" w:eastAsia="zh-CN" w:bidi="ar-SA"/>
        </w:rPr>
        <w:t>条  违约责任</w:t>
      </w:r>
    </w:p>
    <w:p>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kern w:val="0"/>
          <w:sz w:val="24"/>
          <w:szCs w:val="24"/>
          <w:lang w:val="en-US" w:eastAsia="zh-CN" w:bidi="ar-SA"/>
        </w:rPr>
      </w:pPr>
      <w:bookmarkStart w:id="105" w:name="_Toc19389"/>
      <w:bookmarkStart w:id="106" w:name="_Toc22089"/>
      <w:bookmarkStart w:id="107" w:name="_Toc2042"/>
      <w:bookmarkStart w:id="108" w:name="_Toc24118"/>
      <w:bookmarkStart w:id="109" w:name="_Toc32224"/>
      <w:r>
        <w:rPr>
          <w:rFonts w:hint="eastAsia" w:ascii="宋体" w:hAnsi="宋体" w:eastAsia="宋体" w:cs="宋体"/>
          <w:kern w:val="0"/>
          <w:sz w:val="24"/>
          <w:szCs w:val="24"/>
          <w:lang w:val="en-US" w:eastAsia="zh-CN" w:bidi="ar-SA"/>
        </w:rPr>
        <w:t>若任意一方违反合同约定其他义务，应按合同金额的10%向相对方支付违约责任，违约方支付违约金后应继续履行合同。上述违约金不足以弥补相对方损失的，违约方应补足。</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cs="宋体"/>
          <w:b/>
          <w:sz w:val="24"/>
          <w:szCs w:val="24"/>
        </w:rPr>
      </w:pPr>
      <w:r>
        <w:rPr>
          <w:rFonts w:hint="eastAsia" w:hAnsi="宋体" w:cs="宋体"/>
          <w:b/>
          <w:sz w:val="24"/>
          <w:szCs w:val="24"/>
          <w:lang w:val="en-US" w:eastAsia="zh-CN"/>
        </w:rPr>
        <w:t>第九条</w:t>
      </w:r>
      <w:r>
        <w:rPr>
          <w:rFonts w:hint="eastAsia" w:ascii="宋体" w:hAnsi="宋体" w:eastAsia="宋体" w:cs="宋体"/>
          <w:b/>
          <w:sz w:val="24"/>
          <w:szCs w:val="24"/>
        </w:rPr>
        <w:t>、合同标的减少与追加处理</w:t>
      </w:r>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1.如因在合同履行过程中有变更，存在减少有关产品数量情况，经甲</w:t>
      </w:r>
      <w:r>
        <w:rPr>
          <w:rFonts w:hint="eastAsia" w:ascii="宋体" w:hAnsi="宋体" w:eastAsia="宋体" w:cs="宋体"/>
          <w:sz w:val="24"/>
          <w:szCs w:val="24"/>
          <w:lang w:eastAsia="zh-CN"/>
        </w:rPr>
        <w:t>、</w:t>
      </w:r>
      <w:r>
        <w:rPr>
          <w:rFonts w:hint="eastAsia" w:ascii="宋体" w:hAnsi="宋体" w:eastAsia="宋体" w:cs="宋体"/>
          <w:sz w:val="24"/>
          <w:szCs w:val="24"/>
        </w:rPr>
        <w:t>乙双方书面确认同意后，按乙方中标时的固定单价对总价进行调减。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lang w:val="en-US" w:eastAsia="zh-CN"/>
        </w:rPr>
      </w:pPr>
      <w:r>
        <w:rPr>
          <w:rFonts w:hint="eastAsia" w:ascii="宋体" w:hAnsi="宋体" w:eastAsia="宋体" w:cs="宋体"/>
          <w:sz w:val="24"/>
          <w:szCs w:val="24"/>
        </w:rPr>
        <w:t>2.如因在合同履行过程中，需追加与本合同标的相同的货物，在不改变合同条款的前提下，经甲乙双方书面确认，按乙方中标时的固定单价对总价进行调增</w:t>
      </w:r>
      <w:r>
        <w:rPr>
          <w:rFonts w:hint="eastAsia" w:ascii="宋体" w:hAnsi="宋体" w:cs="宋体"/>
          <w:sz w:val="24"/>
          <w:szCs w:val="24"/>
          <w:lang w:eastAsia="zh-CN"/>
        </w:rPr>
        <w:t>，</w:t>
      </w:r>
      <w:r>
        <w:rPr>
          <w:rFonts w:hint="eastAsia" w:ascii="宋体" w:hAnsi="宋体" w:cs="宋体"/>
          <w:sz w:val="24"/>
          <w:szCs w:val="24"/>
          <w:lang w:val="en-US" w:eastAsia="zh-CN"/>
        </w:rPr>
        <w:t>增加金额达到合同金额10%及以上，双方应签订补充协议</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第十条  合同解除、变更、终止条款：</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1、任意一方就合同履行有变更，应与相对方协商一致，签署补充协议。</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2、出现下列情形的，相对方有权解除合同，并</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过错方承担违约责任：</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（1）双方协商一致；</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（2）因不可抗力致使合同无法履行；</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（3）因乙方不按约提供货物的，经甲方催告后5日内仍不履行的；</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（4）一方明示或者以行为默示方式，表明不履行合同约定的；</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（5）其他违反合同约定行为，导致合同目的不能实现。</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（6）提供产品不符合质量要求或参数要求并在甲方催告后仍未作出处理的；</w:t>
      </w:r>
    </w:p>
    <w:p>
      <w:pPr>
        <w:pStyle w:val="6"/>
        <w:pageBreakBefore w:val="0"/>
        <w:kinsoku/>
        <w:wordWrap/>
        <w:overflowPunct/>
        <w:topLinePunct w:val="0"/>
        <w:autoSpaceDE/>
        <w:autoSpaceDN/>
        <w:bidi w:val="0"/>
        <w:adjustRightInd/>
        <w:snapToGrid/>
        <w:spacing w:after="0"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一</w:t>
      </w:r>
      <w:r>
        <w:rPr>
          <w:rFonts w:hint="eastAsia" w:ascii="宋体" w:hAnsi="宋体" w:eastAsia="宋体" w:cs="宋体"/>
          <w:b/>
          <w:bCs/>
          <w:kern w:val="0"/>
          <w:sz w:val="24"/>
          <w:szCs w:val="24"/>
          <w:lang w:val="en-US" w:eastAsia="zh-CN" w:bidi="ar-SA"/>
        </w:rPr>
        <w:t>条  廉洁条款</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及其工作人员如有违反本条款的，按合同暂定总金额的10%向甲方支付违约金，甲方有权解除与乙方的所有业务合同，由此所造成的一切经济损失均由乙方承担，同时甲方有权将乙方列入兴阳集团不诚信供应商库，并永久排除在甲方业务范围之外。</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二</w:t>
      </w:r>
      <w:r>
        <w:rPr>
          <w:rFonts w:hint="eastAsia" w:ascii="宋体" w:hAnsi="宋体" w:eastAsia="宋体" w:cs="宋体"/>
          <w:b/>
          <w:bCs/>
          <w:kern w:val="0"/>
          <w:sz w:val="24"/>
          <w:szCs w:val="24"/>
          <w:lang w:val="en-US" w:eastAsia="zh-CN" w:bidi="ar-SA"/>
        </w:rPr>
        <w:t>条  不可抗力</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由于不可抗力的原因不能履行合同时，应及时向乙方通报不能履行或不能完全履行的理由；乙方由于不可抗力的原因不能履行合同时，应在交货时间到期以前及时向甲方通报不能履行或不能完全履行的理由；双方可以签订延期履行、部分履行补充合同或者不履行合同，并根据情况可部分或全部免予承担违约责任。</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bookmarkStart w:id="110" w:name="_Toc217446114"/>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三</w:t>
      </w:r>
      <w:r>
        <w:rPr>
          <w:rFonts w:hint="eastAsia" w:ascii="宋体" w:hAnsi="宋体" w:eastAsia="宋体" w:cs="宋体"/>
          <w:b/>
          <w:bCs/>
          <w:kern w:val="0"/>
          <w:sz w:val="24"/>
          <w:szCs w:val="24"/>
          <w:lang w:val="en-US" w:eastAsia="zh-CN" w:bidi="ar-SA"/>
        </w:rPr>
        <w:t>条  争议解决办法</w:t>
      </w:r>
      <w:bookmarkEnd w:id="110"/>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甲乙双方因履行合同产生纠纷，应友好协商解决，如协商不成，按第（2）条方式解决。</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（1）向泸州仲裁委仲裁裁决。</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（2）向甲方所在地法院诉讼解决。</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采取诉讼方式解决争议的，违约方还应承担由此给相对方造成的一切经济损失，包括但不限于诉讼费、律师费、公告费、鉴定费等。</w:t>
      </w:r>
    </w:p>
    <w:p>
      <w:pPr>
        <w:pStyle w:val="6"/>
        <w:pageBreakBefore w:val="0"/>
        <w:widowControl w:val="0"/>
        <w:kinsoku/>
        <w:wordWrap/>
        <w:overflowPunct/>
        <w:topLinePunct w:val="0"/>
        <w:autoSpaceDE/>
        <w:autoSpaceDN/>
        <w:bidi w:val="0"/>
        <w:adjustRightInd/>
        <w:snapToGrid/>
        <w:spacing w:line="400" w:lineRule="exact"/>
        <w:ind w:right="213"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、通知和送达</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1.任何一方向对方发出的通知或其他往来文件（以下简称“往来文件”），应按照本条款记载的另一方的联系方式，用邮政特快、电子邮件、手机短信或专人送达方式发出，并在下述条件下送达生效：</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（1）以特快专递方式发出的，以收件人签收日为送达日；收件人未签收的，以寄出日后的第五个工作日视为送达；</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（2）以手机短信或电子邮件方式发出的，以发出方收到手机或电子邮件发出确认回执时视为送达；</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（3）如对方不在的，由对方公司职工签收，若对方拒绝签收的，由两名送达工作人员签字见证，留置送达。                                                      </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同时采用上述几种方式的，以其中最快到达对方的为准。</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2.本条款项下的联系方式发生变更，变更方应及时书面通知另一方。另一方在收到有关变更前的联系方式所发出的往来文件视为有效。</w:t>
      </w:r>
    </w:p>
    <w:p>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lang w:val="en-US" w:eastAsia="zh-CN"/>
        </w:rPr>
      </w:pPr>
      <w:r>
        <w:rPr>
          <w:rFonts w:hint="eastAsia" w:ascii="宋体" w:hAnsi="宋体" w:eastAsia="宋体" w:cs="宋体"/>
          <w:color w:val="auto"/>
          <w:sz w:val="24"/>
          <w:szCs w:val="24"/>
          <w:highlight w:val="none"/>
          <w:lang w:val="en-US" w:eastAsia="zh-CN"/>
        </w:rPr>
        <w:t>3.本合同所载地址也是司法机关司法文书送达地址。</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五</w:t>
      </w:r>
      <w:r>
        <w:rPr>
          <w:rFonts w:hint="eastAsia" w:ascii="宋体" w:hAnsi="宋体" w:eastAsia="宋体" w:cs="宋体"/>
          <w:b/>
          <w:bCs/>
          <w:kern w:val="0"/>
          <w:sz w:val="24"/>
          <w:szCs w:val="24"/>
          <w:lang w:val="en-US" w:eastAsia="zh-CN" w:bidi="ar-SA"/>
        </w:rPr>
        <w:t>条  其它事项</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.本合同在双方法定代表人或授权委托人签</w:t>
      </w:r>
      <w:r>
        <w:rPr>
          <w:rFonts w:hint="eastAsia" w:ascii="宋体" w:hAnsi="宋体" w:cs="宋体"/>
          <w:kern w:val="0"/>
          <w:sz w:val="24"/>
          <w:szCs w:val="24"/>
          <w:lang w:val="en-US" w:eastAsia="zh-CN" w:bidi="ar-SA"/>
        </w:rPr>
        <w:t>章</w:t>
      </w:r>
      <w:r>
        <w:rPr>
          <w:rFonts w:hint="eastAsia" w:ascii="宋体" w:hAnsi="宋体" w:eastAsia="宋体" w:cs="宋体"/>
          <w:kern w:val="0"/>
          <w:sz w:val="24"/>
          <w:szCs w:val="24"/>
          <w:lang w:val="en-US" w:eastAsia="zh-CN" w:bidi="ar-SA"/>
        </w:rPr>
        <w:t>并</w:t>
      </w:r>
      <w:r>
        <w:rPr>
          <w:rFonts w:hint="eastAsia" w:ascii="宋体" w:hAnsi="宋体" w:cs="宋体"/>
          <w:kern w:val="0"/>
          <w:sz w:val="24"/>
          <w:szCs w:val="24"/>
          <w:lang w:val="en-US" w:eastAsia="zh-CN" w:bidi="ar-SA"/>
        </w:rPr>
        <w:t>加</w:t>
      </w:r>
      <w:r>
        <w:rPr>
          <w:rFonts w:hint="eastAsia" w:ascii="宋体" w:hAnsi="宋体" w:eastAsia="宋体" w:cs="宋体"/>
          <w:kern w:val="0"/>
          <w:sz w:val="24"/>
          <w:szCs w:val="24"/>
          <w:lang w:val="en-US" w:eastAsia="zh-CN" w:bidi="ar-SA"/>
        </w:rPr>
        <w:t>盖公章</w:t>
      </w:r>
      <w:r>
        <w:rPr>
          <w:rFonts w:hint="eastAsia" w:ascii="宋体" w:hAnsi="宋体" w:cs="宋体"/>
          <w:kern w:val="0"/>
          <w:sz w:val="24"/>
          <w:szCs w:val="24"/>
          <w:lang w:val="en-US" w:eastAsia="zh-CN" w:bidi="ar-SA"/>
        </w:rPr>
        <w:t>或合同专用章</w:t>
      </w:r>
      <w:r>
        <w:rPr>
          <w:rFonts w:hint="eastAsia" w:ascii="宋体" w:hAnsi="宋体" w:eastAsia="宋体" w:cs="宋体"/>
          <w:kern w:val="0"/>
          <w:sz w:val="24"/>
          <w:szCs w:val="24"/>
          <w:lang w:val="en-US" w:eastAsia="zh-CN" w:bidi="ar-SA"/>
        </w:rPr>
        <w:t>之日起生效。</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.本合同一式</w:t>
      </w:r>
      <w:r>
        <w:rPr>
          <w:rFonts w:hint="eastAsia" w:ascii="宋体" w:hAnsi="宋体" w:eastAsia="宋体" w:cs="宋体"/>
          <w:kern w:val="0"/>
          <w:sz w:val="24"/>
          <w:szCs w:val="24"/>
          <w:u w:val="single"/>
          <w:lang w:val="en-US" w:eastAsia="zh-CN" w:bidi="ar-SA"/>
        </w:rPr>
        <w:t>肆</w:t>
      </w:r>
      <w:r>
        <w:rPr>
          <w:rFonts w:hint="eastAsia" w:ascii="宋体" w:hAnsi="宋体" w:eastAsia="宋体" w:cs="宋体"/>
          <w:kern w:val="0"/>
          <w:sz w:val="24"/>
          <w:szCs w:val="24"/>
          <w:lang w:val="en-US" w:eastAsia="zh-CN" w:bidi="ar-SA"/>
        </w:rPr>
        <w:t>份，甲方执</w:t>
      </w:r>
      <w:r>
        <w:rPr>
          <w:rFonts w:hint="eastAsia" w:ascii="宋体" w:hAnsi="宋体" w:eastAsia="宋体" w:cs="宋体"/>
          <w:kern w:val="0"/>
          <w:sz w:val="24"/>
          <w:szCs w:val="24"/>
          <w:u w:val="single"/>
          <w:lang w:val="en-US" w:eastAsia="zh-CN" w:bidi="ar-SA"/>
        </w:rPr>
        <w:t>叁</w:t>
      </w:r>
      <w:r>
        <w:rPr>
          <w:rFonts w:hint="eastAsia" w:ascii="宋体" w:hAnsi="宋体" w:eastAsia="宋体" w:cs="宋体"/>
          <w:kern w:val="0"/>
          <w:sz w:val="24"/>
          <w:szCs w:val="24"/>
          <w:lang w:val="en-US" w:eastAsia="zh-CN" w:bidi="ar-SA"/>
        </w:rPr>
        <w:t>份，乙方执</w:t>
      </w:r>
      <w:r>
        <w:rPr>
          <w:rFonts w:hint="eastAsia" w:ascii="宋体" w:hAnsi="宋体" w:eastAsia="宋体" w:cs="宋体"/>
          <w:kern w:val="0"/>
          <w:sz w:val="24"/>
          <w:szCs w:val="24"/>
          <w:u w:val="single"/>
          <w:lang w:val="en-US" w:eastAsia="zh-CN" w:bidi="ar-SA"/>
        </w:rPr>
        <w:t>壹</w:t>
      </w:r>
      <w:r>
        <w:rPr>
          <w:rFonts w:hint="eastAsia" w:ascii="宋体" w:hAnsi="宋体" w:eastAsia="宋体" w:cs="宋体"/>
          <w:kern w:val="0"/>
          <w:sz w:val="24"/>
          <w:szCs w:val="24"/>
          <w:lang w:val="en-US" w:eastAsia="zh-CN" w:bidi="ar-SA"/>
        </w:rPr>
        <w:t>份，具有同等效力。</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.对于本合同的未尽事宜，需进行修改、补充或完善的，甲乙双方必须就所修改的内容签订书面的合同补充协议，作为本合同的补充，补充协议与本合同具有同等法律效力。</w:t>
      </w:r>
    </w:p>
    <w:p>
      <w:pPr>
        <w:spacing w:line="360" w:lineRule="auto"/>
        <w:ind w:firstLine="480" w:firstLineChars="200"/>
        <w:jc w:val="center"/>
        <w:rPr>
          <w:rFonts w:hint="eastAsia" w:ascii="宋体" w:hAnsi="宋体" w:eastAsia="宋体" w:cs="宋体"/>
          <w:kern w:val="0"/>
          <w:sz w:val="24"/>
          <w:szCs w:val="24"/>
          <w:lang w:val="en-US" w:eastAsia="zh-CN" w:bidi="ar-SA"/>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tbl>
      <w:tblPr>
        <w:tblStyle w:val="19"/>
        <w:tblW w:w="0" w:type="auto"/>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9"/>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pPr>
              <w:rPr>
                <w:rFonts w:hint="eastAsia" w:ascii="宋体" w:hAnsi="宋体" w:eastAsia="宋体" w:cs="宋体"/>
                <w:sz w:val="24"/>
                <w:szCs w:val="24"/>
                <w:vertAlign w:val="baseline"/>
              </w:rPr>
            </w:pPr>
            <w:r>
              <w:rPr>
                <w:rFonts w:hint="eastAsia" w:ascii="宋体" w:hAnsi="宋体" w:eastAsia="宋体" w:cs="宋体"/>
                <w:sz w:val="24"/>
                <w:szCs w:val="24"/>
              </w:rPr>
              <w:t>甲 方</w:t>
            </w:r>
            <w:r>
              <w:rPr>
                <w:rFonts w:hint="eastAsia" w:ascii="宋体" w:hAnsi="宋体" w:eastAsia="宋体" w:cs="宋体"/>
                <w:sz w:val="24"/>
                <w:szCs w:val="24"/>
                <w:lang w:eastAsia="zh-CN"/>
              </w:rPr>
              <w:t>：</w:t>
            </w:r>
            <w:r>
              <w:rPr>
                <w:rFonts w:hint="eastAsia" w:ascii="宋体" w:hAnsi="宋体" w:eastAsia="宋体" w:cs="宋体"/>
                <w:sz w:val="24"/>
                <w:szCs w:val="24"/>
              </w:rPr>
              <w:t>（盖章）</w:t>
            </w:r>
          </w:p>
        </w:tc>
        <w:tc>
          <w:tcPr>
            <w:tcW w:w="426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乙 方</w:t>
            </w:r>
            <w:r>
              <w:rPr>
                <w:rFonts w:hint="eastAsia" w:ascii="宋体" w:hAnsi="宋体" w:eastAsia="宋体" w:cs="宋体"/>
                <w:sz w:val="24"/>
                <w:szCs w:val="24"/>
                <w:lang w:eastAsia="zh-CN"/>
              </w:rPr>
              <w:t>：</w:t>
            </w:r>
            <w:r>
              <w:rPr>
                <w:rFonts w:hint="eastAsia" w:ascii="宋体" w:hAnsi="宋体" w:eastAsia="宋体" w:cs="宋体"/>
                <w:sz w:val="24"/>
                <w:szCs w:val="24"/>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c>
          <w:tcPr>
            <w:tcW w:w="426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992"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开户银行：</w:t>
            </w:r>
          </w:p>
        </w:tc>
        <w:tc>
          <w:tcPr>
            <w:tcW w:w="4264"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992"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c>
          <w:tcPr>
            <w:tcW w:w="4264"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3992" w:type="dxa"/>
            <w:tcBorders>
              <w:tl2br w:val="nil"/>
              <w:tr2bl w:val="nil"/>
            </w:tcBorders>
            <w:noWrap w:val="0"/>
            <w:vAlign w:val="top"/>
          </w:tcPr>
          <w:p>
            <w:pP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 xml:space="preserve">签订日期：  年  月  日 　     </w:t>
            </w:r>
          </w:p>
        </w:tc>
        <w:tc>
          <w:tcPr>
            <w:tcW w:w="4264" w:type="dxa"/>
            <w:tcBorders>
              <w:tl2br w:val="nil"/>
              <w:tr2bl w:val="nil"/>
            </w:tcBorders>
            <w:noWrap w:val="0"/>
            <w:vAlign w:val="top"/>
          </w:tcPr>
          <w:p>
            <w:pPr>
              <w:rPr>
                <w:rFonts w:hint="eastAsia" w:ascii="宋体" w:hAnsi="宋体" w:eastAsia="宋体" w:cs="宋体"/>
                <w:sz w:val="24"/>
                <w:szCs w:val="24"/>
                <w:vertAlign w:val="baseline"/>
              </w:rPr>
            </w:pPr>
            <w:r>
              <w:rPr>
                <w:rFonts w:hint="eastAsia" w:ascii="宋体" w:hAnsi="宋体" w:eastAsia="宋体" w:cs="宋体"/>
                <w:sz w:val="24"/>
                <w:szCs w:val="24"/>
              </w:rPr>
              <w:t xml:space="preserve">签订日期：  年  月  日 　     </w:t>
            </w:r>
          </w:p>
        </w:tc>
      </w:tr>
    </w:tbl>
    <w:p>
      <w:pPr>
        <w:rPr>
          <w:rFonts w:hint="eastAsia"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D8CDEB9-6018-4394-931C-E68CEE7AB2FB}"/>
  </w:font>
  <w:font w:name="黑体">
    <w:panose1 w:val="02010609060101010101"/>
    <w:charset w:val="86"/>
    <w:family w:val="auto"/>
    <w:pitch w:val="default"/>
    <w:sig w:usb0="800002BF" w:usb1="38CF7CFA" w:usb2="00000016" w:usb3="00000000" w:csb0="00040001" w:csb1="00000000"/>
    <w:embedRegular r:id="rId2" w:fontKey="{3BAEEC52-673E-480B-AE15-9AF7EB1DFC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仿宋简体">
    <w:panose1 w:val="02000000000000000000"/>
    <w:charset w:val="86"/>
    <w:family w:val="auto"/>
    <w:pitch w:val="default"/>
    <w:sig w:usb0="00000001" w:usb1="080E0000" w:usb2="00000000" w:usb3="00000000" w:csb0="00040000" w:csb1="00000000"/>
    <w:embedRegular r:id="rId3" w:fontKey="{A7D1ED33-0493-4547-BF0E-C2962CDF9222}"/>
  </w:font>
  <w:font w:name="仿宋_GB2312">
    <w:panose1 w:val="02010609030101010101"/>
    <w:charset w:val="86"/>
    <w:family w:val="modern"/>
    <w:pitch w:val="default"/>
    <w:sig w:usb0="00000001" w:usb1="080E0000" w:usb2="00000000" w:usb3="00000000" w:csb0="00040000" w:csb1="00000000"/>
    <w:embedRegular r:id="rId4" w:fontKey="{1DBF1394-CE44-4643-92BB-5D967324FC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1"/>
      </w:rPr>
    </w:pPr>
    <w:r>
      <w:fldChar w:fldCharType="begin"/>
    </w:r>
    <w:r>
      <w:rPr>
        <w:rStyle w:val="21"/>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13969"/>
    <w:multiLevelType w:val="singleLevel"/>
    <w:tmpl w:val="9D113969"/>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AF939172"/>
    <w:multiLevelType w:val="singleLevel"/>
    <w:tmpl w:val="AF939172"/>
    <w:lvl w:ilvl="0" w:tentative="0">
      <w:start w:val="1"/>
      <w:numFmt w:val="chineseCounting"/>
      <w:suff w:val="space"/>
      <w:lvlText w:val="第%1条"/>
      <w:lvlJc w:val="left"/>
      <w:rPr>
        <w:rFonts w:hint="eastAsia"/>
      </w:rPr>
    </w:lvl>
  </w:abstractNum>
  <w:abstractNum w:abstractNumId="3">
    <w:nsid w:val="C4570C62"/>
    <w:multiLevelType w:val="singleLevel"/>
    <w:tmpl w:val="C4570C62"/>
    <w:lvl w:ilvl="0" w:tentative="0">
      <w:start w:val="1"/>
      <w:numFmt w:val="decimal"/>
      <w:suff w:val="nothing"/>
      <w:lvlText w:val="%1．"/>
      <w:lvlJc w:val="left"/>
      <w:pPr>
        <w:ind w:left="525" w:leftChars="0" w:firstLine="0" w:firstLineChars="0"/>
      </w:pPr>
    </w:lvl>
  </w:abstractNum>
  <w:abstractNum w:abstractNumId="4">
    <w:nsid w:val="CF91590D"/>
    <w:multiLevelType w:val="singleLevel"/>
    <w:tmpl w:val="CF91590D"/>
    <w:lvl w:ilvl="0" w:tentative="0">
      <w:start w:val="2"/>
      <w:numFmt w:val="chineseCounting"/>
      <w:suff w:val="space"/>
      <w:lvlText w:val="第%1条"/>
      <w:lvlJc w:val="left"/>
      <w:rPr>
        <w:rFonts w:hint="eastAsia"/>
      </w:rPr>
    </w:lvl>
  </w:abstractNum>
  <w:abstractNum w:abstractNumId="5">
    <w:nsid w:val="3249DDD7"/>
    <w:multiLevelType w:val="singleLevel"/>
    <w:tmpl w:val="3249DDD7"/>
    <w:lvl w:ilvl="0" w:tentative="0">
      <w:start w:val="1"/>
      <w:numFmt w:val="decimal"/>
      <w:lvlText w:val="%1."/>
      <w:lvlJc w:val="left"/>
      <w:pPr>
        <w:tabs>
          <w:tab w:val="left" w:pos="312"/>
        </w:tabs>
      </w:pPr>
    </w:lvl>
  </w:abstractNum>
  <w:abstractNum w:abstractNumId="6">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C40ABE"/>
    <w:rsid w:val="041B7553"/>
    <w:rsid w:val="04730898"/>
    <w:rsid w:val="0695059B"/>
    <w:rsid w:val="07B73987"/>
    <w:rsid w:val="08EA75D7"/>
    <w:rsid w:val="091F0582"/>
    <w:rsid w:val="09736C45"/>
    <w:rsid w:val="099F5C8C"/>
    <w:rsid w:val="0CE73421"/>
    <w:rsid w:val="0DD00782"/>
    <w:rsid w:val="0E706B3D"/>
    <w:rsid w:val="0E7147C3"/>
    <w:rsid w:val="0FE635D7"/>
    <w:rsid w:val="106A7BFD"/>
    <w:rsid w:val="109B53FF"/>
    <w:rsid w:val="128A78B7"/>
    <w:rsid w:val="12BA6738"/>
    <w:rsid w:val="13453400"/>
    <w:rsid w:val="13D6505B"/>
    <w:rsid w:val="15574A0D"/>
    <w:rsid w:val="16226D6D"/>
    <w:rsid w:val="169F22A5"/>
    <w:rsid w:val="16D67098"/>
    <w:rsid w:val="177C0207"/>
    <w:rsid w:val="19DC42E6"/>
    <w:rsid w:val="1B807F1F"/>
    <w:rsid w:val="1C250273"/>
    <w:rsid w:val="1C8925AF"/>
    <w:rsid w:val="1D55206F"/>
    <w:rsid w:val="1F064996"/>
    <w:rsid w:val="20CA48D9"/>
    <w:rsid w:val="225A6FB5"/>
    <w:rsid w:val="22705D9B"/>
    <w:rsid w:val="24A24B56"/>
    <w:rsid w:val="2648711A"/>
    <w:rsid w:val="278E13C2"/>
    <w:rsid w:val="27BC3299"/>
    <w:rsid w:val="28E53263"/>
    <w:rsid w:val="29F86FC6"/>
    <w:rsid w:val="2AB87296"/>
    <w:rsid w:val="2C0254A2"/>
    <w:rsid w:val="2D80355B"/>
    <w:rsid w:val="2DC07DFB"/>
    <w:rsid w:val="2E086516"/>
    <w:rsid w:val="301F1190"/>
    <w:rsid w:val="30F962A3"/>
    <w:rsid w:val="338D69D1"/>
    <w:rsid w:val="37F334D9"/>
    <w:rsid w:val="3ACF3768"/>
    <w:rsid w:val="3B5418DC"/>
    <w:rsid w:val="3C073DA3"/>
    <w:rsid w:val="3DA80CEA"/>
    <w:rsid w:val="3DF8538F"/>
    <w:rsid w:val="3E9F580B"/>
    <w:rsid w:val="3EA019BA"/>
    <w:rsid w:val="3ECB3DA6"/>
    <w:rsid w:val="3EFF77AB"/>
    <w:rsid w:val="40FB0687"/>
    <w:rsid w:val="431B31A5"/>
    <w:rsid w:val="44801B9E"/>
    <w:rsid w:val="45F36B68"/>
    <w:rsid w:val="460B1E98"/>
    <w:rsid w:val="48F367B7"/>
    <w:rsid w:val="49F02469"/>
    <w:rsid w:val="4C4D2043"/>
    <w:rsid w:val="4CE30FB8"/>
    <w:rsid w:val="4DF0642D"/>
    <w:rsid w:val="4F3509EB"/>
    <w:rsid w:val="508969F8"/>
    <w:rsid w:val="546B103E"/>
    <w:rsid w:val="55A43C95"/>
    <w:rsid w:val="587F4AB0"/>
    <w:rsid w:val="59C13496"/>
    <w:rsid w:val="5AA050D8"/>
    <w:rsid w:val="5C317F92"/>
    <w:rsid w:val="5CCF509C"/>
    <w:rsid w:val="60E94998"/>
    <w:rsid w:val="617E1C77"/>
    <w:rsid w:val="62D81168"/>
    <w:rsid w:val="63035AB9"/>
    <w:rsid w:val="636D52A1"/>
    <w:rsid w:val="63717038"/>
    <w:rsid w:val="63C90AB0"/>
    <w:rsid w:val="63CD5D94"/>
    <w:rsid w:val="64D4770D"/>
    <w:rsid w:val="64E97686"/>
    <w:rsid w:val="64F97F24"/>
    <w:rsid w:val="66FD5AC7"/>
    <w:rsid w:val="67035F76"/>
    <w:rsid w:val="67F73E3E"/>
    <w:rsid w:val="683827EB"/>
    <w:rsid w:val="68EF39A0"/>
    <w:rsid w:val="69B37FF0"/>
    <w:rsid w:val="6A0D7482"/>
    <w:rsid w:val="6BFE2437"/>
    <w:rsid w:val="6D640887"/>
    <w:rsid w:val="6E9249E5"/>
    <w:rsid w:val="71813D5A"/>
    <w:rsid w:val="71A73CE2"/>
    <w:rsid w:val="71A8567D"/>
    <w:rsid w:val="72600832"/>
    <w:rsid w:val="74904385"/>
    <w:rsid w:val="77B82128"/>
    <w:rsid w:val="78650950"/>
    <w:rsid w:val="799B65F3"/>
    <w:rsid w:val="79AA2DBC"/>
    <w:rsid w:val="7A9F566D"/>
    <w:rsid w:val="7D5F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annotation text"/>
    <w:basedOn w:val="1"/>
    <w:unhideWhenUsed/>
    <w:qFormat/>
    <w:uiPriority w:val="99"/>
    <w:pPr>
      <w:jc w:val="left"/>
    </w:pPr>
  </w:style>
  <w:style w:type="paragraph" w:styleId="6">
    <w:name w:val="Body Text"/>
    <w:basedOn w:val="1"/>
    <w:unhideWhenUsed/>
    <w:qFormat/>
    <w:uiPriority w:val="99"/>
    <w:pPr>
      <w:spacing w:after="120"/>
    </w:pPr>
  </w:style>
  <w:style w:type="paragraph" w:styleId="7">
    <w:name w:val="Body Text Indent"/>
    <w:basedOn w:val="1"/>
    <w:qFormat/>
    <w:uiPriority w:val="0"/>
    <w:pPr>
      <w:ind w:firstLine="630"/>
    </w:pPr>
    <w:rPr>
      <w:sz w:val="32"/>
      <w:szCs w:val="20"/>
    </w:rPr>
  </w:style>
  <w:style w:type="paragraph" w:styleId="8">
    <w:name w:val="toc 3"/>
    <w:basedOn w:val="1"/>
    <w:next w:val="1"/>
    <w:qFormat/>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next w:val="11"/>
    <w:qFormat/>
    <w:uiPriority w:val="99"/>
    <w:pPr>
      <w:tabs>
        <w:tab w:val="center" w:pos="4153"/>
        <w:tab w:val="right" w:pos="8306"/>
      </w:tabs>
      <w:snapToGrid w:val="0"/>
      <w:jc w:val="left"/>
    </w:pPr>
    <w:rPr>
      <w:sz w:val="18"/>
      <w:szCs w:val="20"/>
    </w:rPr>
  </w:style>
  <w:style w:type="paragraph" w:styleId="11">
    <w:name w:val="List Paragraph"/>
    <w:basedOn w:val="1"/>
    <w:qFormat/>
    <w:uiPriority w:val="1"/>
    <w:pPr>
      <w:ind w:firstLine="420" w:firstLineChars="200"/>
    </w:pPr>
    <w:rPr>
      <w:rFonts w:ascii="Calibri" w:hAnsi="Calibri"/>
      <w:szCs w:val="22"/>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6"/>
    <w:unhideWhenUsed/>
    <w:qFormat/>
    <w:uiPriority w:val="99"/>
    <w:pPr>
      <w:ind w:firstLine="420" w:firstLineChars="1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3"/>
    <w:qFormat/>
    <w:uiPriority w:val="9"/>
    <w:rPr>
      <w:b/>
      <w:bCs/>
      <w:sz w:val="32"/>
      <w:szCs w:val="32"/>
    </w:rPr>
  </w:style>
  <w:style w:type="character" w:customStyle="1" w:styleId="31">
    <w:name w:val="font31"/>
    <w:basedOn w:val="20"/>
    <w:qFormat/>
    <w:uiPriority w:val="0"/>
    <w:rPr>
      <w:rFonts w:hint="eastAsia" w:ascii="宋体" w:hAnsi="宋体" w:eastAsia="宋体" w:cs="宋体"/>
      <w:color w:val="000000"/>
      <w:sz w:val="22"/>
      <w:szCs w:val="22"/>
      <w:u w:val="none"/>
    </w:rPr>
  </w:style>
  <w:style w:type="character" w:customStyle="1" w:styleId="32">
    <w:name w:val="font61"/>
    <w:basedOn w:val="20"/>
    <w:qFormat/>
    <w:uiPriority w:val="0"/>
    <w:rPr>
      <w:rFonts w:ascii="微软雅黑" w:hAnsi="微软雅黑" w:eastAsia="微软雅黑" w:cs="微软雅黑"/>
      <w:color w:val="000000"/>
      <w:sz w:val="22"/>
      <w:szCs w:val="22"/>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71"/>
    <w:basedOn w:val="20"/>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0"/>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20457</Words>
  <Characters>21533</Characters>
  <Lines>0</Lines>
  <Paragraphs>0</Paragraphs>
  <TotalTime>324</TotalTime>
  <ScaleCrop>false</ScaleCrop>
  <LinksUpToDate>false</LinksUpToDate>
  <CharactersWithSpaces>22261</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咖啡</cp:lastModifiedBy>
  <cp:lastPrinted>2025-09-22T06:49:00Z</cp:lastPrinted>
  <dcterms:modified xsi:type="dcterms:W3CDTF">2025-09-24T07:22:18Z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25AFB803D0D64571BFBCC500648CD1A8_13</vt:lpwstr>
  </property>
  <property fmtid="{D5CDD505-2E9C-101B-9397-08002B2CF9AE}" pid="4" name="KSOTemplateDocerSaveRecord">
    <vt:lpwstr>eyJoZGlkIjoiOGI5ZjRiOWE4ZmYzZDhmY2RhY2Y0ZDU5NGIyMTY1NmYiLCJ1c2VySWQiOiIxMTcyOTM5MTgxIn0=</vt:lpwstr>
  </property>
</Properties>
</file>