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8EC23">
      <w:pPr>
        <w:pStyle w:val="7"/>
        <w:pageBreakBefore w:val="0"/>
        <w:tabs>
          <w:tab w:val="left" w:pos="1604"/>
          <w:tab w:val="center" w:pos="4529"/>
        </w:tabs>
        <w:kinsoku/>
        <w:overflowPunct/>
        <w:topLinePunct w:val="0"/>
        <w:bidi w:val="0"/>
        <w:spacing w:before="0" w:beforeAutospacing="0" w:after="0" w:afterAutospacing="0" w:line="480" w:lineRule="exact"/>
        <w:ind w:left="0" w:leftChars="0" w:right="0" w:rightChars="0"/>
        <w:jc w:val="center"/>
        <w:rPr>
          <w:rFonts w:hint="eastAsia" w:ascii="方正小标宋简体" w:hAnsi="方正小标宋简体" w:eastAsia="方正小标宋简体" w:cs="方正小标宋简体"/>
          <w:b w:val="0"/>
          <w:sz w:val="36"/>
          <w:highlight w:val="none"/>
        </w:rPr>
      </w:pPr>
      <w:bookmarkStart w:id="0" w:name="_Toc517711688"/>
      <w:bookmarkStart w:id="1" w:name="_Toc517711694"/>
      <w:bookmarkStart w:id="2" w:name="_Toc213"/>
      <w:bookmarkStart w:id="3" w:name="_Toc510188188"/>
      <w:r>
        <w:rPr>
          <w:rFonts w:hint="eastAsia" w:ascii="方正小标宋简体" w:hAnsi="方正小标宋简体" w:eastAsia="方正小标宋简体" w:cs="方正小标宋简体"/>
          <w:b w:val="0"/>
          <w:sz w:val="36"/>
          <w:highlight w:val="none"/>
        </w:rPr>
        <w:t>泸州</w:t>
      </w:r>
      <w:r>
        <w:rPr>
          <w:rFonts w:hint="eastAsia" w:ascii="方正小标宋简体" w:hAnsi="方正小标宋简体" w:eastAsia="方正小标宋简体" w:cs="方正小标宋简体"/>
          <w:b w:val="0"/>
          <w:sz w:val="36"/>
          <w:highlight w:val="none"/>
          <w:lang w:val="en-US" w:eastAsia="zh-CN"/>
        </w:rPr>
        <w:t>庆丰年食品</w:t>
      </w:r>
      <w:r>
        <w:rPr>
          <w:rFonts w:hint="eastAsia" w:ascii="方正小标宋简体" w:hAnsi="方正小标宋简体" w:eastAsia="方正小标宋简体" w:cs="方正小标宋简体"/>
          <w:b w:val="0"/>
          <w:sz w:val="36"/>
          <w:highlight w:val="none"/>
        </w:rPr>
        <w:t>有限公司</w:t>
      </w:r>
    </w:p>
    <w:p w14:paraId="6B3DCAF9">
      <w:pPr>
        <w:pStyle w:val="7"/>
        <w:pageBreakBefore w:val="0"/>
        <w:kinsoku/>
        <w:overflowPunct/>
        <w:topLinePunct w:val="0"/>
        <w:bidi w:val="0"/>
        <w:spacing w:before="0" w:beforeAutospacing="0" w:after="0" w:afterAutospacing="0" w:line="480" w:lineRule="exact"/>
        <w:ind w:left="0" w:leftChars="0" w:right="0" w:rightChars="0"/>
        <w:jc w:val="center"/>
        <w:rPr>
          <w:rFonts w:hint="eastAsia" w:ascii="方正小标宋简体" w:hAnsi="方正小标宋简体" w:eastAsia="方正小标宋简体" w:cs="方正小标宋简体"/>
          <w:b w:val="0"/>
          <w:sz w:val="36"/>
          <w:szCs w:val="36"/>
          <w:highlight w:val="none"/>
        </w:rPr>
      </w:pPr>
      <w:r>
        <w:rPr>
          <w:rFonts w:hint="eastAsia" w:ascii="方正小标宋简体" w:hAnsi="方正小标宋简体" w:eastAsia="方正小标宋简体" w:cs="方正小标宋简体"/>
          <w:b w:val="0"/>
          <w:sz w:val="36"/>
          <w:szCs w:val="36"/>
          <w:highlight w:val="none"/>
        </w:rPr>
        <w:t>关于泸州市江阳区畜禽集中定点交易屠宰项目</w:t>
      </w:r>
    </w:p>
    <w:p w14:paraId="2ABB4C9F">
      <w:pPr>
        <w:pStyle w:val="7"/>
        <w:pageBreakBefore w:val="0"/>
        <w:kinsoku/>
        <w:overflowPunct/>
        <w:topLinePunct w:val="0"/>
        <w:bidi w:val="0"/>
        <w:spacing w:before="0" w:beforeAutospacing="0" w:after="0" w:afterAutospacing="0" w:line="480" w:lineRule="exact"/>
        <w:ind w:left="0" w:leftChars="0" w:right="0" w:rightChars="0"/>
        <w:jc w:val="center"/>
        <w:rPr>
          <w:rFonts w:hint="default" w:ascii="方正小标宋简体" w:hAnsi="方正小标宋简体" w:eastAsia="方正小标宋简体" w:cs="方正小标宋简体"/>
          <w:b w:val="0"/>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eastAsia="zh-CN"/>
        </w:rPr>
        <w:t>员工食堂招商合作项目</w:t>
      </w:r>
      <w:r>
        <w:rPr>
          <w:rFonts w:hint="eastAsia" w:ascii="方正小标宋简体" w:hAnsi="方正小标宋简体" w:eastAsia="方正小标宋简体" w:cs="方正小标宋简体"/>
          <w:b w:val="0"/>
          <w:sz w:val="36"/>
          <w:szCs w:val="36"/>
          <w:highlight w:val="none"/>
        </w:rPr>
        <w:t>公告</w:t>
      </w:r>
    </w:p>
    <w:p w14:paraId="7C936B7A">
      <w:pPr>
        <w:pageBreakBefore w:val="0"/>
        <w:kinsoku/>
        <w:overflowPunct/>
        <w:topLinePunct w:val="0"/>
        <w:bidi w:val="0"/>
        <w:spacing w:beforeAutospacing="0" w:afterAutospacing="0" w:line="480" w:lineRule="exact"/>
        <w:ind w:left="0" w:leftChars="0" w:right="0" w:rightChars="0"/>
        <w:rPr>
          <w:rFonts w:hint="eastAsia"/>
          <w:highlight w:val="none"/>
        </w:rPr>
      </w:pPr>
    </w:p>
    <w:p w14:paraId="5E3A83DE">
      <w:pPr>
        <w:pStyle w:val="56"/>
        <w:pageBreakBefore w:val="0"/>
        <w:kinsoku/>
        <w:overflowPunct/>
        <w:topLinePunct w:val="0"/>
        <w:bidi w:val="0"/>
        <w:spacing w:beforeAutospacing="0" w:afterAutospacing="0" w:line="480" w:lineRule="exact"/>
        <w:ind w:left="0" w:leftChars="0" w:right="0" w:rightChars="0" w:firstLine="487"/>
        <w:rPr>
          <w:rFonts w:hint="eastAsia" w:ascii="Times New Roman" w:hAnsi="Times New Roman" w:eastAsia="宋体" w:cs="Times New Roman"/>
          <w:b w:val="0"/>
          <w:bCs/>
          <w:sz w:val="24"/>
          <w:highlight w:val="none"/>
          <w:lang w:val="en-US" w:eastAsia="zh-CN"/>
        </w:rPr>
      </w:pPr>
      <w:r>
        <w:rPr>
          <w:rFonts w:hint="default" w:ascii="Times New Roman" w:hAnsi="Times New Roman" w:eastAsia="宋体" w:cs="Times New Roman"/>
          <w:b w:val="0"/>
          <w:bCs/>
          <w:sz w:val="24"/>
          <w:highlight w:val="none"/>
          <w:lang w:val="en-US" w:eastAsia="zh-CN"/>
        </w:rPr>
        <w:t>泸州庆丰年食品有限公司（以下简称公司）屠宰场项目位于黄舣镇王河村，占地面积32657.26㎡（约48.9859亩）。项目建设内容涵盖新建3栋屠宰工业厂房、屠宰加工设施设备，以及综合楼、污水处理等配套设施。</w:t>
      </w:r>
      <w:r>
        <w:rPr>
          <w:rFonts w:hint="eastAsia" w:cs="Times New Roman"/>
          <w:b w:val="0"/>
          <w:bCs/>
          <w:sz w:val="24"/>
          <w:highlight w:val="none"/>
          <w:lang w:val="en-US" w:eastAsia="zh-CN"/>
        </w:rPr>
        <w:t>项目</w:t>
      </w:r>
      <w:r>
        <w:rPr>
          <w:rFonts w:hint="default" w:ascii="Times New Roman" w:hAnsi="Times New Roman" w:eastAsia="宋体" w:cs="Times New Roman"/>
          <w:b w:val="0"/>
          <w:bCs/>
          <w:sz w:val="24"/>
          <w:highlight w:val="none"/>
          <w:lang w:val="en-US" w:eastAsia="zh-CN"/>
        </w:rPr>
        <w:t>年屠宰能力达生猪38万头、禽类1000万羽、肉牛3万头。</w:t>
      </w:r>
      <w:r>
        <w:rPr>
          <w:rFonts w:hint="eastAsia" w:ascii="Times New Roman" w:hAnsi="Times New Roman" w:eastAsia="宋体" w:cs="Times New Roman"/>
          <w:b w:val="0"/>
          <w:bCs/>
          <w:sz w:val="24"/>
          <w:highlight w:val="none"/>
          <w:lang w:val="en-US" w:eastAsia="zh-CN"/>
        </w:rPr>
        <w:t>目前生猪屠宰车间已投入生产，肉牛屠宰车间将于10月下旬投入生产，我司配套员工食堂需同步投入使用，现对外招商引进专业餐饮公司负责运营</w:t>
      </w:r>
      <w:r>
        <w:rPr>
          <w:rFonts w:hint="default" w:ascii="Times New Roman" w:hAnsi="Times New Roman" w:eastAsia="宋体" w:cs="Times New Roman"/>
          <w:b w:val="0"/>
          <w:bCs/>
          <w:sz w:val="24"/>
          <w:highlight w:val="none"/>
          <w:lang w:val="en-US" w:eastAsia="zh-CN"/>
        </w:rPr>
        <w:t>。</w:t>
      </w:r>
    </w:p>
    <w:p w14:paraId="27B85026">
      <w:pPr>
        <w:pStyle w:val="56"/>
        <w:pageBreakBefore w:val="0"/>
        <w:kinsoku/>
        <w:overflowPunct/>
        <w:topLinePunct w:val="0"/>
        <w:bidi w:val="0"/>
        <w:spacing w:beforeAutospacing="0" w:afterAutospacing="0" w:line="480" w:lineRule="exact"/>
        <w:ind w:left="0" w:leftChars="0" w:right="0" w:rightChars="0" w:firstLine="487"/>
        <w:rPr>
          <w:rFonts w:hint="eastAsia"/>
          <w:b/>
          <w:sz w:val="24"/>
          <w:highlight w:val="none"/>
          <w:lang w:val="en-US" w:eastAsia="zh-CN"/>
        </w:rPr>
      </w:pPr>
      <w:r>
        <w:rPr>
          <w:b/>
          <w:sz w:val="24"/>
          <w:highlight w:val="none"/>
        </w:rPr>
        <w:t>一、</w:t>
      </w:r>
      <w:r>
        <w:rPr>
          <w:rFonts w:hint="eastAsia"/>
          <w:b/>
          <w:sz w:val="24"/>
          <w:highlight w:val="none"/>
          <w:lang w:val="en-US" w:eastAsia="zh-CN"/>
        </w:rPr>
        <w:t>招商范围</w:t>
      </w:r>
    </w:p>
    <w:p w14:paraId="5C6AAD42">
      <w:pPr>
        <w:pStyle w:val="56"/>
        <w:pageBreakBefore w:val="0"/>
        <w:kinsoku/>
        <w:overflowPunct/>
        <w:topLinePunct w:val="0"/>
        <w:bidi w:val="0"/>
        <w:spacing w:beforeAutospacing="0" w:afterAutospacing="0" w:line="480" w:lineRule="exact"/>
        <w:ind w:left="0" w:leftChars="0" w:right="0" w:rightChars="0" w:firstLine="487"/>
        <w:rPr>
          <w:rFonts w:hint="eastAsia" w:ascii="Times New Roman" w:hAnsi="Times New Roman" w:eastAsia="宋体" w:cs="Times New Roman"/>
          <w:b w:val="0"/>
          <w:bCs/>
          <w:sz w:val="24"/>
          <w:highlight w:val="none"/>
          <w:lang w:val="en-US" w:eastAsia="zh-CN"/>
        </w:rPr>
      </w:pPr>
      <w:r>
        <w:rPr>
          <w:rFonts w:hint="eastAsia"/>
          <w:b w:val="0"/>
          <w:bCs/>
          <w:sz w:val="24"/>
          <w:highlight w:val="none"/>
          <w:lang w:val="en-US" w:eastAsia="zh-CN"/>
        </w:rPr>
        <w:t>（一）项目位置：泸州市江阳区黄舣镇王河村13社，</w:t>
      </w:r>
      <w:r>
        <w:rPr>
          <w:rFonts w:hint="default" w:ascii="Times New Roman" w:hAnsi="Times New Roman" w:eastAsia="宋体" w:cs="Times New Roman"/>
          <w:b w:val="0"/>
          <w:bCs/>
          <w:sz w:val="24"/>
          <w:highlight w:val="none"/>
          <w:lang w:val="en-US" w:eastAsia="zh-CN"/>
        </w:rPr>
        <w:t>项目建设内容涵盖新建3栋屠宰工业厂房、屠宰加工设施设备，以及综合楼、污水处理等配套设施</w:t>
      </w:r>
      <w:r>
        <w:rPr>
          <w:rFonts w:hint="eastAsia" w:ascii="Times New Roman" w:hAnsi="Times New Roman" w:eastAsia="宋体" w:cs="Times New Roman"/>
          <w:b w:val="0"/>
          <w:bCs/>
          <w:sz w:val="24"/>
          <w:highlight w:val="none"/>
          <w:lang w:val="en-US" w:eastAsia="zh-CN"/>
        </w:rPr>
        <w:t>，其中5号楼综合楼共3层，其中一楼为食堂，二、三楼为宿舍。</w:t>
      </w:r>
    </w:p>
    <w:p w14:paraId="52E36F34">
      <w:pPr>
        <w:pStyle w:val="56"/>
        <w:pageBreakBefore w:val="0"/>
        <w:kinsoku/>
        <w:overflowPunct/>
        <w:topLinePunct w:val="0"/>
        <w:bidi w:val="0"/>
        <w:spacing w:beforeAutospacing="0" w:afterAutospacing="0" w:line="480" w:lineRule="exact"/>
        <w:ind w:left="0" w:leftChars="0" w:right="0" w:rightChars="0" w:firstLine="487"/>
        <w:rPr>
          <w:rFonts w:hint="eastAsia"/>
          <w:b w:val="0"/>
          <w:bCs/>
          <w:sz w:val="24"/>
          <w:highlight w:val="none"/>
          <w:lang w:val="en-US" w:eastAsia="zh-CN"/>
        </w:rPr>
      </w:pPr>
      <w:r>
        <w:rPr>
          <w:rFonts w:hint="eastAsia"/>
          <w:b w:val="0"/>
          <w:bCs/>
          <w:sz w:val="24"/>
          <w:highlight w:val="none"/>
          <w:lang w:val="en-US" w:eastAsia="zh-CN"/>
        </w:rPr>
        <w:t>（二）运营范围：本项目5号楼（综合楼）一层食堂建筑面积为901.34㎡（包含大厅一个、厨房区域一个，包间5间）。</w:t>
      </w:r>
    </w:p>
    <w:p w14:paraId="67BC9380">
      <w:pPr>
        <w:pStyle w:val="56"/>
        <w:pageBreakBefore w:val="0"/>
        <w:kinsoku/>
        <w:overflowPunct/>
        <w:topLinePunct w:val="0"/>
        <w:bidi w:val="0"/>
        <w:spacing w:beforeAutospacing="0" w:afterAutospacing="0" w:line="480" w:lineRule="exact"/>
        <w:ind w:left="0" w:leftChars="0" w:right="0" w:rightChars="0" w:firstLine="487"/>
        <w:rPr>
          <w:rFonts w:hint="eastAsia"/>
          <w:b w:val="0"/>
          <w:bCs/>
          <w:sz w:val="24"/>
          <w:highlight w:val="none"/>
          <w:lang w:val="en-US" w:eastAsia="zh-CN"/>
        </w:rPr>
      </w:pPr>
      <w:r>
        <w:rPr>
          <w:rFonts w:hint="eastAsia"/>
          <w:b w:val="0"/>
          <w:bCs/>
          <w:sz w:val="24"/>
          <w:highlight w:val="none"/>
          <w:lang w:val="en-US" w:eastAsia="zh-CN"/>
        </w:rPr>
        <w:t>（三）资产现状：食堂内地面、墙面、不锈钢门、不锈钢排水沟、水电气等基础设施已完成，暂未配置空调、厨房设备及食堂用品。</w:t>
      </w:r>
    </w:p>
    <w:p w14:paraId="3B6192AB">
      <w:pPr>
        <w:pStyle w:val="56"/>
        <w:pageBreakBefore w:val="0"/>
        <w:kinsoku/>
        <w:overflowPunct/>
        <w:topLinePunct w:val="0"/>
        <w:bidi w:val="0"/>
        <w:spacing w:beforeAutospacing="0" w:afterAutospacing="0" w:line="480" w:lineRule="exact"/>
        <w:ind w:left="0" w:leftChars="0" w:right="0" w:rightChars="0" w:firstLine="487"/>
        <w:rPr>
          <w:rFonts w:hint="default"/>
          <w:b w:val="0"/>
          <w:bCs/>
          <w:sz w:val="24"/>
          <w:highlight w:val="none"/>
          <w:lang w:val="en-US" w:eastAsia="zh-CN"/>
        </w:rPr>
      </w:pPr>
      <w:r>
        <w:rPr>
          <w:rFonts w:hint="eastAsia"/>
          <w:b w:val="0"/>
          <w:bCs/>
          <w:sz w:val="24"/>
          <w:highlight w:val="none"/>
          <w:lang w:val="en-US" w:eastAsia="zh-CN"/>
        </w:rPr>
        <w:t>（四）项目配置：厂区提供员工宿舍和24小时安保服务等，员工宿舍收费标准以庆丰年公司公布为准。</w:t>
      </w:r>
    </w:p>
    <w:p w14:paraId="06675D15">
      <w:pPr>
        <w:pStyle w:val="56"/>
        <w:pageBreakBefore w:val="0"/>
        <w:kinsoku/>
        <w:overflowPunct/>
        <w:topLinePunct w:val="0"/>
        <w:bidi w:val="0"/>
        <w:spacing w:beforeAutospacing="0" w:afterAutospacing="0" w:line="480" w:lineRule="exact"/>
        <w:ind w:left="0" w:leftChars="0" w:right="0" w:rightChars="0" w:firstLine="487"/>
        <w:rPr>
          <w:rFonts w:hint="eastAsia"/>
          <w:b w:val="0"/>
          <w:bCs/>
          <w:sz w:val="24"/>
          <w:highlight w:val="none"/>
          <w:lang w:val="en-US" w:eastAsia="zh-CN"/>
        </w:rPr>
      </w:pPr>
      <w:r>
        <w:rPr>
          <w:rFonts w:hint="eastAsia"/>
          <w:b w:val="0"/>
          <w:bCs/>
          <w:sz w:val="24"/>
          <w:highlight w:val="none"/>
          <w:lang w:val="en-US" w:eastAsia="zh-CN"/>
        </w:rPr>
        <w:t>二、招商要求</w:t>
      </w:r>
    </w:p>
    <w:p w14:paraId="0CF0580F">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1.招商对象：</w:t>
      </w:r>
    </w:p>
    <w:p w14:paraId="3594E944">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（一）</w:t>
      </w:r>
      <w:r>
        <w:rPr>
          <w:sz w:val="24"/>
          <w:highlight w:val="none"/>
        </w:rPr>
        <w:t>具备独立法人资格</w:t>
      </w:r>
      <w:r>
        <w:rPr>
          <w:rFonts w:hint="eastAsia"/>
          <w:b w:val="0"/>
          <w:bCs/>
          <w:sz w:val="24"/>
          <w:highlight w:val="none"/>
          <w:lang w:val="en-US" w:eastAsia="zh-CN"/>
        </w:rPr>
        <w:t>。</w:t>
      </w:r>
    </w:p>
    <w:p w14:paraId="48335CC6">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（二）具有独立承担民事责任的能力。</w:t>
      </w:r>
    </w:p>
    <w:p w14:paraId="40DD5599">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（三）具有良好的商业信誉和健全的财务会计制度。</w:t>
      </w:r>
    </w:p>
    <w:p w14:paraId="111D2D7F">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（四）具有履行合同所必需的专业技术能力。</w:t>
      </w:r>
    </w:p>
    <w:p w14:paraId="7CA7ADAB">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（五）有依法缴纳税收和社会保障资金的良好记录。</w:t>
      </w:r>
    </w:p>
    <w:p w14:paraId="5248E58A">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（六）参加本次招商活动前三年内，在运营活动中没有重大违法记录。</w:t>
      </w:r>
    </w:p>
    <w:p w14:paraId="4922AD77">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（七）法律、行政法规规定的其他条件。</w:t>
      </w:r>
    </w:p>
    <w:p w14:paraId="12FB5186">
      <w:pPr>
        <w:pStyle w:val="56"/>
        <w:pageBreakBefore w:val="0"/>
        <w:kinsoku/>
        <w:overflowPunct/>
        <w:topLinePunct w:val="0"/>
        <w:bidi w:val="0"/>
        <w:spacing w:beforeAutospacing="0" w:afterAutospacing="0" w:line="480" w:lineRule="exact"/>
        <w:ind w:left="0" w:leftChars="0" w:right="0" w:rightChars="0" w:firstLine="487"/>
        <w:rPr>
          <w:rFonts w:hint="eastAsia"/>
          <w:b w:val="0"/>
          <w:bCs/>
          <w:sz w:val="24"/>
          <w:highlight w:val="none"/>
          <w:lang w:val="en-US" w:eastAsia="zh-CN"/>
        </w:rPr>
      </w:pPr>
      <w:r>
        <w:rPr>
          <w:rFonts w:hint="eastAsia"/>
          <w:b w:val="0"/>
          <w:bCs/>
          <w:sz w:val="24"/>
          <w:highlight w:val="none"/>
          <w:lang w:val="en-US" w:eastAsia="zh-CN"/>
        </w:rPr>
        <w:t>2.合作方式：</w:t>
      </w:r>
      <w:r>
        <w:rPr>
          <w:rFonts w:hint="eastAsia" w:ascii="Segoe UI" w:hAnsi="Segoe UI" w:eastAsia="宋体" w:cs="Segoe UI"/>
          <w:i w:val="0"/>
          <w:iCs w:val="0"/>
          <w:caps w:val="0"/>
          <w:spacing w:val="0"/>
          <w:sz w:val="24"/>
          <w:szCs w:val="24"/>
          <w:highlight w:val="none"/>
          <w:shd w:val="clear" w:color="auto" w:fill="FFFFFF"/>
          <w:lang w:eastAsia="zh-CN"/>
        </w:rPr>
        <w:t>合作</w:t>
      </w:r>
      <w:r>
        <w:rPr>
          <w:rFonts w:ascii="Segoe UI" w:hAnsi="Segoe UI" w:eastAsia="Segoe UI" w:cs="Segoe UI"/>
          <w:i w:val="0"/>
          <w:iCs w:val="0"/>
          <w:caps w:val="0"/>
          <w:spacing w:val="0"/>
          <w:sz w:val="24"/>
          <w:szCs w:val="24"/>
          <w:highlight w:val="none"/>
          <w:shd w:val="clear" w:color="auto" w:fill="FFFFFF"/>
        </w:rPr>
        <w:t>经营模式</w:t>
      </w:r>
      <w:r>
        <w:rPr>
          <w:rFonts w:hint="eastAsia"/>
          <w:b w:val="0"/>
          <w:bCs/>
          <w:sz w:val="24"/>
          <w:highlight w:val="none"/>
          <w:lang w:val="en-US" w:eastAsia="zh-CN"/>
        </w:rPr>
        <w:t>。</w:t>
      </w:r>
    </w:p>
    <w:p w14:paraId="36CF2A08">
      <w:pPr>
        <w:pStyle w:val="56"/>
        <w:pageBreakBefore w:val="0"/>
        <w:kinsoku/>
        <w:overflowPunct/>
        <w:topLinePunct w:val="0"/>
        <w:bidi w:val="0"/>
        <w:spacing w:beforeAutospacing="0" w:afterAutospacing="0" w:line="480" w:lineRule="exact"/>
        <w:ind w:left="0" w:leftChars="0" w:right="0" w:rightChars="0" w:firstLine="487"/>
        <w:rPr>
          <w:rFonts w:hint="default"/>
          <w:b w:val="0"/>
          <w:bCs/>
          <w:sz w:val="24"/>
          <w:highlight w:val="none"/>
          <w:lang w:val="en-US" w:eastAsia="zh-CN"/>
        </w:rPr>
      </w:pPr>
      <w:r>
        <w:rPr>
          <w:rFonts w:hint="eastAsia"/>
          <w:b w:val="0"/>
          <w:bCs/>
          <w:sz w:val="24"/>
          <w:highlight w:val="none"/>
          <w:lang w:val="en-US" w:eastAsia="zh-CN"/>
        </w:rPr>
        <w:t>3.经营方式：实行独立核算、自负盈亏、自主经营。</w:t>
      </w:r>
    </w:p>
    <w:p w14:paraId="29B51810">
      <w:pPr>
        <w:pStyle w:val="56"/>
        <w:pageBreakBefore w:val="0"/>
        <w:kinsoku/>
        <w:overflowPunct/>
        <w:topLinePunct w:val="0"/>
        <w:bidi w:val="0"/>
        <w:spacing w:beforeAutospacing="0" w:afterAutospacing="0" w:line="480" w:lineRule="exact"/>
        <w:ind w:left="0" w:leftChars="0" w:right="0" w:rightChars="0" w:firstLine="487"/>
        <w:rPr>
          <w:rFonts w:hint="eastAsia" w:ascii="Times New Roman" w:hAnsi="Times New Roman" w:eastAsia="宋体" w:cs="Times New Roman"/>
          <w:b w:val="0"/>
          <w:bCs/>
          <w:color w:val="auto"/>
          <w:sz w:val="24"/>
          <w:highlight w:val="none"/>
          <w:u w:val="single"/>
          <w:lang w:val="en-US" w:eastAsia="zh-CN"/>
        </w:rPr>
      </w:pPr>
      <w:r>
        <w:rPr>
          <w:rFonts w:hint="eastAsia"/>
          <w:b w:val="0"/>
          <w:bCs/>
          <w:sz w:val="24"/>
          <w:highlight w:val="none"/>
          <w:lang w:val="en-US" w:eastAsia="zh-CN"/>
        </w:rPr>
        <w:t>4.合作期限：5年，服务费最低报价不低于5500元/月。</w:t>
      </w:r>
    </w:p>
    <w:p w14:paraId="7C5F9981">
      <w:pPr>
        <w:pStyle w:val="56"/>
        <w:pageBreakBefore w:val="0"/>
        <w:kinsoku/>
        <w:overflowPunct/>
        <w:topLinePunct w:val="0"/>
        <w:bidi w:val="0"/>
        <w:spacing w:beforeAutospacing="0" w:afterAutospacing="0" w:line="480" w:lineRule="exact"/>
        <w:ind w:left="0" w:leftChars="0" w:right="0" w:rightChars="0" w:firstLine="563" w:firstLineChars="233"/>
        <w:rPr>
          <w:b/>
          <w:sz w:val="24"/>
          <w:highlight w:val="none"/>
        </w:rPr>
      </w:pPr>
      <w:r>
        <w:rPr>
          <w:rFonts w:hint="eastAsia"/>
          <w:b w:val="0"/>
          <w:bCs/>
          <w:sz w:val="24"/>
          <w:highlight w:val="none"/>
          <w:lang w:val="en-US" w:eastAsia="zh-CN"/>
        </w:rPr>
        <w:t>三、</w:t>
      </w:r>
      <w:r>
        <w:rPr>
          <w:rFonts w:hint="eastAsia"/>
          <w:b/>
          <w:sz w:val="24"/>
          <w:highlight w:val="none"/>
        </w:rPr>
        <w:t>报名</w:t>
      </w:r>
    </w:p>
    <w:p w14:paraId="78CD4BD7">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报名时间</w:t>
      </w:r>
    </w:p>
    <w:p w14:paraId="68D59F87">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sz w:val="24"/>
          <w:highlight w:val="none"/>
        </w:rPr>
        <w:t>20</w:t>
      </w:r>
      <w:r>
        <w:rPr>
          <w:rFonts w:hint="eastAsia"/>
          <w:sz w:val="24"/>
          <w:highlight w:val="none"/>
          <w:lang w:val="en-US" w:eastAsia="zh-CN"/>
        </w:rPr>
        <w:t>25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12</w:t>
      </w:r>
      <w:r>
        <w:rPr>
          <w:sz w:val="24"/>
          <w:highlight w:val="none"/>
        </w:rPr>
        <w:t>日至20</w:t>
      </w:r>
      <w:r>
        <w:rPr>
          <w:rFonts w:hint="eastAsia"/>
          <w:sz w:val="24"/>
          <w:highlight w:val="none"/>
          <w:lang w:val="en-US" w:eastAsia="zh-CN"/>
        </w:rPr>
        <w:t>25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16</w:t>
      </w:r>
      <w:r>
        <w:rPr>
          <w:sz w:val="24"/>
          <w:highlight w:val="none"/>
        </w:rPr>
        <w:t>日（</w:t>
      </w:r>
      <w:r>
        <w:rPr>
          <w:rFonts w:hint="eastAsia"/>
          <w:sz w:val="24"/>
          <w:highlight w:val="none"/>
        </w:rPr>
        <w:t>北京时间，节假日除外），</w:t>
      </w:r>
    </w:p>
    <w:p w14:paraId="10A9887A">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rPr>
        <w:t>每天</w:t>
      </w:r>
      <w:r>
        <w:rPr>
          <w:rFonts w:hint="eastAsia"/>
          <w:sz w:val="24"/>
          <w:highlight w:val="none"/>
          <w:lang w:val="en-US" w:eastAsia="zh-CN"/>
        </w:rPr>
        <w:t>8</w:t>
      </w:r>
      <w:r>
        <w:rPr>
          <w:sz w:val="24"/>
          <w:highlight w:val="none"/>
        </w:rPr>
        <w:t>:</w:t>
      </w:r>
      <w:r>
        <w:rPr>
          <w:rFonts w:hint="eastAsia"/>
          <w:sz w:val="24"/>
          <w:highlight w:val="none"/>
          <w:lang w:val="en-US" w:eastAsia="zh-CN"/>
        </w:rPr>
        <w:t>3</w:t>
      </w:r>
      <w:r>
        <w:rPr>
          <w:rFonts w:hint="eastAsia"/>
          <w:sz w:val="24"/>
          <w:highlight w:val="none"/>
        </w:rPr>
        <w:t>0—12</w:t>
      </w:r>
      <w:r>
        <w:rPr>
          <w:sz w:val="24"/>
          <w:highlight w:val="none"/>
        </w:rPr>
        <w:t>:</w:t>
      </w:r>
      <w:r>
        <w:rPr>
          <w:rFonts w:hint="eastAsia"/>
          <w:sz w:val="24"/>
          <w:highlight w:val="none"/>
        </w:rPr>
        <w:t>0</w:t>
      </w:r>
      <w:r>
        <w:rPr>
          <w:sz w:val="24"/>
          <w:highlight w:val="none"/>
        </w:rPr>
        <w:t>0</w:t>
      </w:r>
      <w:r>
        <w:rPr>
          <w:rFonts w:hint="eastAsia"/>
          <w:sz w:val="24"/>
          <w:highlight w:val="none"/>
        </w:rPr>
        <w:t>，1</w:t>
      </w:r>
      <w:r>
        <w:rPr>
          <w:rFonts w:hint="eastAsia"/>
          <w:sz w:val="24"/>
          <w:highlight w:val="none"/>
          <w:lang w:val="en-US" w:eastAsia="zh-CN"/>
        </w:rPr>
        <w:t>4</w:t>
      </w:r>
      <w:r>
        <w:rPr>
          <w:sz w:val="24"/>
          <w:highlight w:val="none"/>
        </w:rPr>
        <w:t>:</w:t>
      </w:r>
      <w:r>
        <w:rPr>
          <w:rFonts w:hint="eastAsia"/>
          <w:sz w:val="24"/>
          <w:highlight w:val="none"/>
          <w:lang w:val="en-US" w:eastAsia="zh-CN"/>
        </w:rPr>
        <w:t>3</w:t>
      </w:r>
      <w:r>
        <w:rPr>
          <w:rFonts w:hint="eastAsia"/>
          <w:sz w:val="24"/>
          <w:highlight w:val="none"/>
        </w:rPr>
        <w:t>0—17</w:t>
      </w:r>
      <w:r>
        <w:rPr>
          <w:sz w:val="24"/>
          <w:highlight w:val="none"/>
        </w:rPr>
        <w:t>:</w:t>
      </w:r>
      <w:r>
        <w:rPr>
          <w:rFonts w:hint="eastAsia"/>
          <w:sz w:val="24"/>
          <w:highlight w:val="none"/>
        </w:rPr>
        <w:t>3</w:t>
      </w:r>
      <w:r>
        <w:rPr>
          <w:sz w:val="24"/>
          <w:highlight w:val="none"/>
        </w:rPr>
        <w:t>0。</w:t>
      </w:r>
    </w:p>
    <w:p w14:paraId="6F1283B6">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报名地点</w:t>
      </w:r>
    </w:p>
    <w:p w14:paraId="357EB2A2">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lang w:val="en-US" w:eastAsia="zh-CN"/>
        </w:rPr>
      </w:pPr>
      <w:r>
        <w:rPr>
          <w:rFonts w:hint="eastAsia"/>
          <w:sz w:val="24"/>
          <w:highlight w:val="none"/>
          <w:lang w:eastAsia="zh-CN"/>
        </w:rPr>
        <w:t>泸州市江阳区黄舣镇王河村</w:t>
      </w:r>
      <w:r>
        <w:rPr>
          <w:rFonts w:hint="eastAsia"/>
          <w:sz w:val="24"/>
          <w:highlight w:val="none"/>
          <w:lang w:val="en-US" w:eastAsia="zh-CN"/>
        </w:rPr>
        <w:t>13组168号1号楼夹层办公室二楼5号办公室</w:t>
      </w:r>
    </w:p>
    <w:p w14:paraId="115EA4C0">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联系方式</w:t>
      </w:r>
    </w:p>
    <w:p w14:paraId="3E5D4739">
      <w:pPr>
        <w:pStyle w:val="56"/>
        <w:pageBreakBefore w:val="0"/>
        <w:kinsoku/>
        <w:overflowPunct/>
        <w:topLinePunct w:val="0"/>
        <w:bidi w:val="0"/>
        <w:spacing w:beforeAutospacing="0" w:afterAutospacing="0" w:line="480" w:lineRule="exact"/>
        <w:ind w:left="0" w:leftChars="0" w:right="0" w:rightChars="0" w:firstLine="484" w:firstLineChars="200"/>
        <w:rPr>
          <w:sz w:val="24"/>
          <w:highlight w:val="none"/>
        </w:rPr>
      </w:pPr>
      <w:r>
        <w:rPr>
          <w:sz w:val="24"/>
          <w:highlight w:val="none"/>
        </w:rPr>
        <w:t>联系人：</w:t>
      </w:r>
      <w:r>
        <w:rPr>
          <w:rFonts w:hint="eastAsia"/>
          <w:sz w:val="24"/>
          <w:highlight w:val="none"/>
          <w:lang w:val="en-US" w:eastAsia="zh-CN"/>
        </w:rPr>
        <w:t>王女士</w:t>
      </w:r>
      <w:r>
        <w:rPr>
          <w:rFonts w:hint="eastAsia"/>
          <w:sz w:val="24"/>
          <w:highlight w:val="none"/>
        </w:rPr>
        <w:t>，</w:t>
      </w:r>
      <w:r>
        <w:rPr>
          <w:sz w:val="24"/>
          <w:highlight w:val="none"/>
        </w:rPr>
        <w:t>电话：</w:t>
      </w:r>
      <w:r>
        <w:rPr>
          <w:rFonts w:hint="eastAsia"/>
          <w:sz w:val="24"/>
          <w:highlight w:val="none"/>
          <w:lang w:val="en-US" w:eastAsia="zh-CN"/>
        </w:rPr>
        <w:t>18980253943</w:t>
      </w:r>
      <w:r>
        <w:rPr>
          <w:rFonts w:hint="eastAsia"/>
          <w:sz w:val="24"/>
          <w:highlight w:val="none"/>
        </w:rPr>
        <w:t>。</w:t>
      </w:r>
    </w:p>
    <w:p w14:paraId="47BC6CAF">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报名资料</w:t>
      </w:r>
    </w:p>
    <w:p w14:paraId="126BB45C">
      <w:pPr>
        <w:pStyle w:val="56"/>
        <w:pageBreakBefore w:val="0"/>
        <w:kinsoku/>
        <w:overflowPunct/>
        <w:topLinePunct w:val="0"/>
        <w:bidi w:val="0"/>
        <w:spacing w:beforeAutospacing="0" w:afterAutospacing="0" w:line="480" w:lineRule="exact"/>
        <w:ind w:left="0" w:leftChars="0" w:right="0" w:rightChars="0" w:firstLine="423" w:firstLineChars="175"/>
        <w:rPr>
          <w:rFonts w:hint="eastAsia"/>
          <w:sz w:val="24"/>
          <w:highlight w:val="none"/>
        </w:rPr>
      </w:pPr>
      <w:r>
        <w:rPr>
          <w:rFonts w:hint="eastAsia"/>
          <w:sz w:val="24"/>
          <w:highlight w:val="none"/>
        </w:rPr>
        <w:t>本次</w:t>
      </w:r>
      <w:r>
        <w:rPr>
          <w:rFonts w:hint="eastAsia"/>
          <w:sz w:val="24"/>
          <w:highlight w:val="none"/>
          <w:lang w:val="en-US" w:eastAsia="zh-CN"/>
        </w:rPr>
        <w:t>招商</w:t>
      </w:r>
      <w:r>
        <w:rPr>
          <w:rFonts w:hint="eastAsia"/>
          <w:sz w:val="24"/>
          <w:highlight w:val="none"/>
        </w:rPr>
        <w:t>免费报名，报名资格不能转让</w:t>
      </w:r>
      <w:r>
        <w:rPr>
          <w:rFonts w:hint="eastAsia"/>
          <w:sz w:val="24"/>
          <w:highlight w:val="none"/>
          <w:lang w:eastAsia="zh-CN"/>
        </w:rPr>
        <w:t>，</w:t>
      </w:r>
      <w:r>
        <w:rPr>
          <w:rFonts w:hint="eastAsia"/>
          <w:sz w:val="24"/>
          <w:highlight w:val="none"/>
        </w:rPr>
        <w:t>报名时经办人员</w:t>
      </w:r>
      <w:r>
        <w:rPr>
          <w:rFonts w:hint="eastAsia"/>
          <w:sz w:val="24"/>
          <w:highlight w:val="none"/>
          <w:lang w:eastAsia="zh-CN"/>
        </w:rPr>
        <w:t>现场</w:t>
      </w:r>
      <w:r>
        <w:rPr>
          <w:rFonts w:hint="eastAsia"/>
          <w:sz w:val="24"/>
          <w:highlight w:val="none"/>
        </w:rPr>
        <w:t>提交以下资料：</w:t>
      </w:r>
    </w:p>
    <w:p w14:paraId="14C8A818">
      <w:pPr>
        <w:pStyle w:val="56"/>
        <w:pageBreakBefore w:val="0"/>
        <w:numPr>
          <w:ilvl w:val="0"/>
          <w:numId w:val="1"/>
        </w:numPr>
        <w:kinsoku/>
        <w:overflowPunct/>
        <w:topLinePunct w:val="0"/>
        <w:bidi w:val="0"/>
        <w:spacing w:beforeAutospacing="0" w:afterAutospacing="0" w:line="480" w:lineRule="exact"/>
        <w:ind w:left="0" w:leftChars="0" w:right="0" w:rightChars="0" w:firstLine="423" w:firstLineChars="175"/>
        <w:rPr>
          <w:rFonts w:hint="eastAsia"/>
          <w:sz w:val="24"/>
          <w:highlight w:val="none"/>
          <w:lang w:eastAsia="zh-CN"/>
        </w:rPr>
      </w:pPr>
      <w:r>
        <w:rPr>
          <w:rFonts w:hint="eastAsia"/>
          <w:sz w:val="24"/>
          <w:highlight w:val="none"/>
        </w:rPr>
        <w:t>公司营业执照复印件（盖</w:t>
      </w:r>
      <w:r>
        <w:rPr>
          <w:rFonts w:hint="eastAsia"/>
          <w:sz w:val="24"/>
          <w:highlight w:val="none"/>
          <w:lang w:eastAsia="zh-CN"/>
        </w:rPr>
        <w:t>公章</w:t>
      </w:r>
      <w:r>
        <w:rPr>
          <w:rFonts w:hint="eastAsia"/>
          <w:sz w:val="24"/>
          <w:highlight w:val="none"/>
        </w:rPr>
        <w:t>）</w:t>
      </w:r>
      <w:r>
        <w:rPr>
          <w:rFonts w:hint="eastAsia"/>
          <w:sz w:val="24"/>
          <w:highlight w:val="none"/>
          <w:lang w:eastAsia="zh-CN"/>
        </w:rPr>
        <w:t>；</w:t>
      </w:r>
    </w:p>
    <w:p w14:paraId="2B745A18">
      <w:pPr>
        <w:pStyle w:val="56"/>
        <w:pageBreakBefore w:val="0"/>
        <w:numPr>
          <w:ilvl w:val="0"/>
          <w:numId w:val="1"/>
        </w:numPr>
        <w:kinsoku/>
        <w:overflowPunct/>
        <w:topLinePunct w:val="0"/>
        <w:bidi w:val="0"/>
        <w:spacing w:beforeAutospacing="0" w:afterAutospacing="0" w:line="480" w:lineRule="exact"/>
        <w:ind w:left="0" w:leftChars="0" w:right="0" w:rightChars="0" w:firstLine="423" w:firstLineChars="175"/>
        <w:rPr>
          <w:rFonts w:hint="eastAsia"/>
          <w:sz w:val="24"/>
          <w:highlight w:val="none"/>
          <w:lang w:eastAsia="zh-CN"/>
        </w:rPr>
      </w:pPr>
      <w:r>
        <w:rPr>
          <w:rFonts w:hint="eastAsia"/>
          <w:sz w:val="24"/>
          <w:highlight w:val="none"/>
          <w:lang w:eastAsia="zh-CN"/>
        </w:rPr>
        <w:t>有效期内的《食品经营许可证》复印件（盖公章）；</w:t>
      </w:r>
    </w:p>
    <w:p w14:paraId="42F5B27A">
      <w:pPr>
        <w:pStyle w:val="56"/>
        <w:pageBreakBefore w:val="0"/>
        <w:numPr>
          <w:ilvl w:val="0"/>
          <w:numId w:val="1"/>
        </w:numPr>
        <w:kinsoku/>
        <w:overflowPunct/>
        <w:topLinePunct w:val="0"/>
        <w:bidi w:val="0"/>
        <w:spacing w:beforeAutospacing="0" w:afterAutospacing="0" w:line="480" w:lineRule="exact"/>
        <w:ind w:left="0" w:leftChars="0" w:right="0" w:rightChars="0" w:firstLine="423" w:firstLineChars="175"/>
        <w:rPr>
          <w:rFonts w:hint="eastAsia"/>
          <w:sz w:val="24"/>
          <w:highlight w:val="none"/>
        </w:rPr>
      </w:pPr>
      <w:r>
        <w:rPr>
          <w:rFonts w:hint="eastAsia"/>
          <w:sz w:val="24"/>
          <w:highlight w:val="none"/>
        </w:rPr>
        <w:t>单位介绍信</w:t>
      </w:r>
      <w:r>
        <w:rPr>
          <w:rFonts w:hint="eastAsia"/>
          <w:sz w:val="24"/>
          <w:highlight w:val="none"/>
          <w:lang w:eastAsia="zh-CN"/>
        </w:rPr>
        <w:t>；</w:t>
      </w:r>
    </w:p>
    <w:p w14:paraId="45D30DF2">
      <w:pPr>
        <w:pStyle w:val="56"/>
        <w:pageBreakBefore w:val="0"/>
        <w:numPr>
          <w:ilvl w:val="0"/>
          <w:numId w:val="1"/>
        </w:numPr>
        <w:kinsoku/>
        <w:overflowPunct/>
        <w:topLinePunct w:val="0"/>
        <w:bidi w:val="0"/>
        <w:spacing w:beforeAutospacing="0" w:afterAutospacing="0" w:line="480" w:lineRule="exact"/>
        <w:ind w:left="0" w:leftChars="0" w:right="0" w:rightChars="0" w:firstLine="423" w:firstLineChars="175"/>
        <w:rPr>
          <w:rFonts w:hint="eastAsia"/>
          <w:sz w:val="24"/>
          <w:highlight w:val="none"/>
        </w:rPr>
      </w:pPr>
      <w:r>
        <w:rPr>
          <w:rFonts w:hint="eastAsia"/>
          <w:sz w:val="24"/>
          <w:highlight w:val="none"/>
        </w:rPr>
        <w:t>经办人身份证复印件（盖</w:t>
      </w:r>
      <w:r>
        <w:rPr>
          <w:rFonts w:hint="eastAsia"/>
          <w:sz w:val="24"/>
          <w:highlight w:val="none"/>
          <w:lang w:eastAsia="zh-CN"/>
        </w:rPr>
        <w:t>公</w:t>
      </w:r>
      <w:r>
        <w:rPr>
          <w:rFonts w:hint="eastAsia"/>
          <w:sz w:val="24"/>
          <w:highlight w:val="none"/>
        </w:rPr>
        <w:t>章）。</w:t>
      </w:r>
    </w:p>
    <w:p w14:paraId="7A69DE32">
      <w:pPr>
        <w:pStyle w:val="56"/>
        <w:pageBreakBefore w:val="0"/>
        <w:kinsoku/>
        <w:overflowPunct/>
        <w:topLinePunct w:val="0"/>
        <w:bidi w:val="0"/>
        <w:spacing w:beforeAutospacing="0" w:afterAutospacing="0" w:line="480" w:lineRule="exact"/>
        <w:ind w:left="0" w:leftChars="0" w:right="0" w:rightChars="0" w:firstLine="487"/>
        <w:rPr>
          <w:b/>
          <w:sz w:val="24"/>
          <w:highlight w:val="none"/>
        </w:rPr>
      </w:pPr>
      <w:r>
        <w:rPr>
          <w:rFonts w:hint="eastAsia"/>
          <w:b/>
          <w:sz w:val="24"/>
          <w:highlight w:val="none"/>
        </w:rPr>
        <w:t>五</w:t>
      </w:r>
      <w:r>
        <w:rPr>
          <w:b/>
          <w:sz w:val="24"/>
          <w:highlight w:val="none"/>
        </w:rPr>
        <w:t>、</w:t>
      </w:r>
      <w:r>
        <w:rPr>
          <w:rFonts w:hint="eastAsia"/>
          <w:b/>
          <w:sz w:val="24"/>
          <w:highlight w:val="none"/>
        </w:rPr>
        <w:t>递交参选资料</w:t>
      </w:r>
    </w:p>
    <w:p w14:paraId="0FA7EA3A">
      <w:pPr>
        <w:pStyle w:val="56"/>
        <w:pageBreakBefore w:val="0"/>
        <w:kinsoku/>
        <w:overflowPunct/>
        <w:topLinePunct w:val="0"/>
        <w:bidi w:val="0"/>
        <w:spacing w:beforeAutospacing="0" w:afterAutospacing="0" w:line="480" w:lineRule="exact"/>
        <w:ind w:left="0" w:leftChars="0" w:right="0" w:rightChars="0" w:firstLine="570" w:firstLineChars="236"/>
        <w:rPr>
          <w:sz w:val="24"/>
          <w:highlight w:val="none"/>
        </w:rPr>
      </w:pPr>
      <w:r>
        <w:rPr>
          <w:rFonts w:hint="eastAsia"/>
          <w:sz w:val="24"/>
          <w:highlight w:val="none"/>
        </w:rPr>
        <w:t>（一）参选</w:t>
      </w:r>
      <w:r>
        <w:rPr>
          <w:sz w:val="24"/>
          <w:highlight w:val="none"/>
        </w:rPr>
        <w:t>保证金</w:t>
      </w:r>
    </w:p>
    <w:p w14:paraId="44DA0CDD">
      <w:pPr>
        <w:pStyle w:val="56"/>
        <w:pageBreakBefore w:val="0"/>
        <w:kinsoku/>
        <w:overflowPunct/>
        <w:topLinePunct w:val="0"/>
        <w:bidi w:val="0"/>
        <w:spacing w:beforeAutospacing="0" w:afterAutospacing="0" w:line="480" w:lineRule="exact"/>
        <w:ind w:left="0" w:leftChars="0" w:right="0" w:rightChars="0" w:firstLine="485"/>
        <w:rPr>
          <w:sz w:val="24"/>
          <w:highlight w:val="none"/>
        </w:rPr>
      </w:pPr>
      <w:r>
        <w:rPr>
          <w:rFonts w:hint="eastAsia"/>
          <w:sz w:val="24"/>
          <w:highlight w:val="none"/>
        </w:rPr>
        <w:t>1.凡有意参加本项目</w:t>
      </w:r>
      <w:r>
        <w:rPr>
          <w:rFonts w:hint="eastAsia"/>
          <w:sz w:val="24"/>
          <w:highlight w:val="none"/>
          <w:lang w:val="en-US" w:eastAsia="zh-CN"/>
        </w:rPr>
        <w:t>招商的</w:t>
      </w:r>
      <w:r>
        <w:rPr>
          <w:rFonts w:hint="eastAsia"/>
          <w:sz w:val="24"/>
          <w:highlight w:val="none"/>
        </w:rPr>
        <w:t>参选企业，须提供</w:t>
      </w:r>
      <w:r>
        <w:rPr>
          <w:sz w:val="24"/>
          <w:highlight w:val="none"/>
        </w:rPr>
        <w:t>本项目</w:t>
      </w:r>
      <w:r>
        <w:rPr>
          <w:rFonts w:hint="eastAsia"/>
          <w:b/>
          <w:sz w:val="24"/>
          <w:highlight w:val="none"/>
        </w:rPr>
        <w:t>参选</w:t>
      </w:r>
      <w:r>
        <w:rPr>
          <w:b/>
          <w:bCs/>
          <w:sz w:val="24"/>
          <w:highlight w:val="none"/>
        </w:rPr>
        <w:t>保证金</w:t>
      </w:r>
      <w:r>
        <w:rPr>
          <w:rFonts w:hint="eastAsia"/>
          <w:sz w:val="24"/>
          <w:highlight w:val="none"/>
        </w:rPr>
        <w:t>人民币</w:t>
      </w:r>
      <w:r>
        <w:rPr>
          <w:rFonts w:hint="eastAsia"/>
          <w:b/>
          <w:bCs/>
          <w:sz w:val="24"/>
          <w:highlight w:val="none"/>
          <w:lang w:val="en-US" w:eastAsia="zh-CN"/>
        </w:rPr>
        <w:t>2</w:t>
      </w:r>
      <w:r>
        <w:rPr>
          <w:b/>
          <w:bCs/>
          <w:sz w:val="24"/>
          <w:highlight w:val="none"/>
        </w:rPr>
        <w:t>万元</w:t>
      </w:r>
      <w:r>
        <w:rPr>
          <w:sz w:val="24"/>
          <w:highlight w:val="none"/>
        </w:rPr>
        <w:t>（大写：</w:t>
      </w:r>
      <w:r>
        <w:rPr>
          <w:rFonts w:hint="eastAsia"/>
          <w:sz w:val="24"/>
          <w:highlight w:val="none"/>
          <w:lang w:eastAsia="zh-CN"/>
        </w:rPr>
        <w:t>贰万</w:t>
      </w:r>
      <w:r>
        <w:rPr>
          <w:sz w:val="24"/>
          <w:highlight w:val="none"/>
        </w:rPr>
        <w:t>元整），交款单位账户信息</w:t>
      </w:r>
      <w:r>
        <w:rPr>
          <w:rFonts w:hint="eastAsia"/>
          <w:sz w:val="24"/>
          <w:highlight w:val="none"/>
        </w:rPr>
        <w:t>如下</w:t>
      </w:r>
      <w:r>
        <w:rPr>
          <w:sz w:val="24"/>
          <w:highlight w:val="none"/>
        </w:rPr>
        <w:t>：</w:t>
      </w:r>
    </w:p>
    <w:p w14:paraId="55ED89D3">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户    名：泸州庆丰年食品有限公司；</w:t>
      </w:r>
    </w:p>
    <w:p w14:paraId="2185271F">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开户银行：</w:t>
      </w:r>
      <w:r>
        <w:rPr>
          <w:rFonts w:hint="eastAsia"/>
          <w:sz w:val="24"/>
          <w:highlight w:val="none"/>
          <w:lang w:eastAsia="zh-CN"/>
        </w:rPr>
        <w:t>中信银行泸州分行</w:t>
      </w:r>
      <w:r>
        <w:rPr>
          <w:rFonts w:hint="eastAsia"/>
          <w:sz w:val="24"/>
          <w:highlight w:val="none"/>
        </w:rPr>
        <w:t>；</w:t>
      </w:r>
    </w:p>
    <w:p w14:paraId="106D0931">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账    号：8111001012800993701。</w:t>
      </w:r>
    </w:p>
    <w:p w14:paraId="4243188D">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rPr>
        <w:t>2</w:t>
      </w:r>
      <w:r>
        <w:rPr>
          <w:rFonts w:hint="eastAsia"/>
          <w:b/>
          <w:sz w:val="24"/>
          <w:highlight w:val="none"/>
        </w:rPr>
        <w:t>.参选企业必须按照上述交款方式，从企业基本账户缴纳参选保证金，否则</w:t>
      </w:r>
      <w:r>
        <w:rPr>
          <w:rFonts w:hint="eastAsia"/>
          <w:b/>
          <w:sz w:val="24"/>
          <w:highlight w:val="none"/>
          <w:lang w:eastAsia="zh-CN"/>
        </w:rPr>
        <w:t>参选</w:t>
      </w:r>
      <w:r>
        <w:rPr>
          <w:rFonts w:hint="eastAsia"/>
          <w:b/>
          <w:sz w:val="24"/>
          <w:highlight w:val="none"/>
        </w:rPr>
        <w:t>无效。</w:t>
      </w:r>
      <w:r>
        <w:rPr>
          <w:rFonts w:hint="eastAsia"/>
          <w:sz w:val="24"/>
          <w:highlight w:val="none"/>
        </w:rPr>
        <w:t>若以其他交款方式（如现金存款方式）或非指定银行账号办理的一律不予接受，将被视为无效</w:t>
      </w:r>
      <w:r>
        <w:rPr>
          <w:rFonts w:hint="eastAsia"/>
          <w:sz w:val="24"/>
          <w:highlight w:val="none"/>
          <w:lang w:eastAsia="zh-CN"/>
        </w:rPr>
        <w:t>参选</w:t>
      </w:r>
      <w:r>
        <w:rPr>
          <w:rFonts w:hint="eastAsia"/>
          <w:sz w:val="24"/>
          <w:highlight w:val="none"/>
        </w:rPr>
        <w:t>。合作企业签订合作协议后15个工作日内，</w:t>
      </w:r>
      <w:r>
        <w:rPr>
          <w:rFonts w:hint="eastAsia"/>
          <w:sz w:val="24"/>
          <w:highlight w:val="none"/>
          <w:lang w:val="en-US" w:eastAsia="zh-CN"/>
        </w:rPr>
        <w:t>庆丰年</w:t>
      </w:r>
      <w:r>
        <w:rPr>
          <w:rFonts w:hint="eastAsia"/>
          <w:sz w:val="24"/>
          <w:highlight w:val="none"/>
        </w:rPr>
        <w:t>公司将全额无息退还参选保证金。</w:t>
      </w:r>
    </w:p>
    <w:p w14:paraId="6061BADD">
      <w:pPr>
        <w:pStyle w:val="56"/>
        <w:pageBreakBefore w:val="0"/>
        <w:kinsoku/>
        <w:overflowPunct/>
        <w:topLinePunct w:val="0"/>
        <w:bidi w:val="0"/>
        <w:spacing w:beforeAutospacing="0" w:afterAutospacing="0" w:line="480" w:lineRule="exact"/>
        <w:ind w:left="0" w:leftChars="0" w:right="0" w:rightChars="0" w:firstLine="570" w:firstLineChars="236"/>
        <w:rPr>
          <w:sz w:val="24"/>
          <w:highlight w:val="none"/>
        </w:rPr>
      </w:pPr>
      <w:r>
        <w:rPr>
          <w:rFonts w:hint="eastAsia"/>
          <w:sz w:val="24"/>
          <w:highlight w:val="none"/>
        </w:rPr>
        <w:t>（二）参选资料</w:t>
      </w:r>
    </w:p>
    <w:p w14:paraId="26E24F9A">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参选</w:t>
      </w:r>
      <w:r>
        <w:rPr>
          <w:rFonts w:hint="eastAsia"/>
          <w:sz w:val="24"/>
          <w:highlight w:val="none"/>
          <w:lang w:eastAsia="zh-CN"/>
        </w:rPr>
        <w:t>企业</w:t>
      </w:r>
      <w:r>
        <w:rPr>
          <w:sz w:val="24"/>
          <w:highlight w:val="none"/>
        </w:rPr>
        <w:t>需提供以下资料：</w:t>
      </w:r>
    </w:p>
    <w:p w14:paraId="29E349D2">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sz w:val="24"/>
          <w:highlight w:val="none"/>
        </w:rPr>
        <w:t>营业执照复印件</w:t>
      </w:r>
      <w:r>
        <w:rPr>
          <w:rFonts w:hint="eastAsia"/>
          <w:sz w:val="24"/>
          <w:highlight w:val="none"/>
        </w:rPr>
        <w:t>；</w:t>
      </w:r>
    </w:p>
    <w:p w14:paraId="38977F71">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lang w:eastAsia="zh-CN"/>
        </w:rPr>
        <w:t>有效期内的《食品经营许可证》复印件（盖公章）；</w:t>
      </w:r>
    </w:p>
    <w:p w14:paraId="440B687D">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sz w:val="24"/>
          <w:highlight w:val="none"/>
        </w:rPr>
      </w:pPr>
      <w:r>
        <w:rPr>
          <w:sz w:val="24"/>
          <w:highlight w:val="none"/>
        </w:rPr>
        <w:t>法定代表人证明</w:t>
      </w:r>
      <w:r>
        <w:rPr>
          <w:rFonts w:hint="eastAsia"/>
          <w:sz w:val="24"/>
          <w:highlight w:val="none"/>
        </w:rPr>
        <w:t>书（法定代表人参加的提供，格式参照附件1）；</w:t>
      </w:r>
    </w:p>
    <w:p w14:paraId="3043ACFF">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法定代表人授权书（非法定代表人参加的提供，格式参照附件2）；</w:t>
      </w:r>
    </w:p>
    <w:p w14:paraId="2B25C635">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参选保证金银行转账凭证；</w:t>
      </w:r>
    </w:p>
    <w:p w14:paraId="0EB5CCF7">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rPr>
        <w:t>承诺函（格式参照附件3）；</w:t>
      </w:r>
    </w:p>
    <w:p w14:paraId="39430582">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rFonts w:hint="eastAsia" w:eastAsia="宋体"/>
          <w:sz w:val="24"/>
          <w:highlight w:val="none"/>
          <w:lang w:eastAsia="zh-CN"/>
        </w:rPr>
      </w:pPr>
      <w:r>
        <w:rPr>
          <w:rFonts w:hint="eastAsia"/>
          <w:sz w:val="24"/>
          <w:highlight w:val="none"/>
        </w:rPr>
        <w:t>项目《合作方案》；</w:t>
      </w:r>
    </w:p>
    <w:p w14:paraId="21DE898A">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lang w:eastAsia="zh-CN"/>
        </w:rPr>
        <w:t>报价明细表（格式参照附件</w:t>
      </w:r>
      <w:r>
        <w:rPr>
          <w:rFonts w:hint="eastAsia"/>
          <w:sz w:val="24"/>
          <w:highlight w:val="none"/>
          <w:lang w:val="en-US" w:eastAsia="zh-CN"/>
        </w:rPr>
        <w:t>4</w:t>
      </w:r>
      <w:r>
        <w:rPr>
          <w:rFonts w:hint="eastAsia"/>
          <w:sz w:val="24"/>
          <w:highlight w:val="none"/>
          <w:lang w:eastAsia="zh-CN"/>
        </w:rPr>
        <w:t>）；</w:t>
      </w:r>
    </w:p>
    <w:p w14:paraId="3AECE6A3">
      <w:pPr>
        <w:pStyle w:val="56"/>
        <w:pageBreakBefore w:val="0"/>
        <w:numPr>
          <w:ilvl w:val="0"/>
          <w:numId w:val="2"/>
        </w:numPr>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rPr>
        <w:t>企业优势条件（提供相关证明材料）。</w:t>
      </w:r>
    </w:p>
    <w:p w14:paraId="39800639">
      <w:pPr>
        <w:pStyle w:val="56"/>
        <w:pageBreakBefore w:val="0"/>
        <w:kinsoku/>
        <w:overflowPunct/>
        <w:topLinePunct w:val="0"/>
        <w:bidi w:val="0"/>
        <w:spacing w:beforeAutospacing="0" w:afterAutospacing="0" w:line="480" w:lineRule="exact"/>
        <w:ind w:right="0" w:rightChars="0"/>
        <w:rPr>
          <w:sz w:val="24"/>
          <w:highlight w:val="none"/>
        </w:rPr>
      </w:pPr>
      <w:r>
        <w:rPr>
          <w:sz w:val="24"/>
          <w:highlight w:val="none"/>
        </w:rPr>
        <w:t>注：所有资料需加盖</w:t>
      </w:r>
      <w:r>
        <w:rPr>
          <w:rFonts w:hint="eastAsia"/>
          <w:sz w:val="24"/>
          <w:highlight w:val="none"/>
          <w:lang w:eastAsia="zh-CN"/>
        </w:rPr>
        <w:t>参选企业公</w:t>
      </w:r>
      <w:r>
        <w:rPr>
          <w:rFonts w:hint="eastAsia"/>
          <w:sz w:val="24"/>
          <w:highlight w:val="none"/>
        </w:rPr>
        <w:t>章，否则</w:t>
      </w:r>
      <w:r>
        <w:rPr>
          <w:rFonts w:hint="eastAsia"/>
          <w:sz w:val="24"/>
          <w:highlight w:val="none"/>
          <w:lang w:eastAsia="zh-CN"/>
        </w:rPr>
        <w:t>参选</w:t>
      </w:r>
      <w:r>
        <w:rPr>
          <w:rFonts w:hint="eastAsia"/>
          <w:sz w:val="24"/>
          <w:highlight w:val="none"/>
        </w:rPr>
        <w:t>无效</w:t>
      </w:r>
      <w:r>
        <w:rPr>
          <w:sz w:val="24"/>
          <w:highlight w:val="none"/>
        </w:rPr>
        <w:t>。</w:t>
      </w:r>
    </w:p>
    <w:p w14:paraId="619578DA">
      <w:pPr>
        <w:pStyle w:val="56"/>
        <w:pageBreakBefore w:val="0"/>
        <w:kinsoku/>
        <w:overflowPunct/>
        <w:topLinePunct w:val="0"/>
        <w:bidi w:val="0"/>
        <w:spacing w:beforeAutospacing="0" w:afterAutospacing="0" w:line="480" w:lineRule="exact"/>
        <w:ind w:left="0" w:leftChars="0" w:right="0" w:rightChars="0" w:firstLine="703" w:firstLineChars="291"/>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递交要求</w:t>
      </w:r>
    </w:p>
    <w:p w14:paraId="1CA91E7D">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sz w:val="24"/>
          <w:highlight w:val="none"/>
        </w:rPr>
        <w:t>20</w:t>
      </w:r>
      <w:r>
        <w:rPr>
          <w:rFonts w:hint="eastAsia"/>
          <w:sz w:val="24"/>
          <w:highlight w:val="none"/>
          <w:lang w:val="en-US" w:eastAsia="zh-CN"/>
        </w:rPr>
        <w:t>25</w:t>
      </w:r>
      <w:r>
        <w:rPr>
          <w:sz w:val="24"/>
          <w:highlight w:val="none"/>
        </w:rPr>
        <w:t>年</w:t>
      </w:r>
      <w:r>
        <w:rPr>
          <w:rFonts w:hint="eastAsia"/>
          <w:sz w:val="24"/>
          <w:highlight w:val="none"/>
          <w:lang w:val="en-US" w:eastAsia="zh-CN"/>
        </w:rPr>
        <w:t>10</w:t>
      </w:r>
      <w:r>
        <w:rPr>
          <w:sz w:val="24"/>
          <w:highlight w:val="none"/>
        </w:rPr>
        <w:t>月</w:t>
      </w:r>
      <w:r>
        <w:rPr>
          <w:rFonts w:hint="eastAsia"/>
          <w:sz w:val="24"/>
          <w:highlight w:val="none"/>
          <w:lang w:val="en-US" w:eastAsia="zh-CN"/>
        </w:rPr>
        <w:t>16</w:t>
      </w:r>
      <w:r>
        <w:rPr>
          <w:sz w:val="24"/>
          <w:highlight w:val="none"/>
        </w:rPr>
        <w:t>日</w:t>
      </w:r>
      <w:r>
        <w:rPr>
          <w:rFonts w:hint="eastAsia"/>
          <w:sz w:val="24"/>
          <w:highlight w:val="none"/>
          <w:lang w:val="en-US" w:eastAsia="zh-CN"/>
        </w:rPr>
        <w:t>17</w:t>
      </w:r>
      <w:r>
        <w:rPr>
          <w:sz w:val="24"/>
          <w:highlight w:val="none"/>
        </w:rPr>
        <w:t>:</w:t>
      </w:r>
      <w:r>
        <w:rPr>
          <w:rFonts w:hint="eastAsia"/>
          <w:sz w:val="24"/>
          <w:highlight w:val="none"/>
        </w:rPr>
        <w:t>3</w:t>
      </w:r>
      <w:r>
        <w:rPr>
          <w:sz w:val="24"/>
          <w:highlight w:val="none"/>
        </w:rPr>
        <w:t>0</w:t>
      </w:r>
      <w:r>
        <w:rPr>
          <w:rFonts w:hint="eastAsia"/>
          <w:sz w:val="24"/>
          <w:highlight w:val="none"/>
        </w:rPr>
        <w:t>前</w:t>
      </w:r>
      <w:r>
        <w:rPr>
          <w:sz w:val="24"/>
          <w:highlight w:val="none"/>
        </w:rPr>
        <w:t>（</w:t>
      </w:r>
      <w:r>
        <w:rPr>
          <w:rFonts w:hint="eastAsia"/>
          <w:sz w:val="24"/>
          <w:highlight w:val="none"/>
        </w:rPr>
        <w:t>工作时间内），</w:t>
      </w:r>
      <w:r>
        <w:rPr>
          <w:rFonts w:hint="eastAsia"/>
          <w:sz w:val="24"/>
          <w:highlight w:val="none"/>
          <w:lang w:eastAsia="zh-CN"/>
        </w:rPr>
        <w:t>将参选资料递</w:t>
      </w:r>
      <w:r>
        <w:rPr>
          <w:rFonts w:hint="eastAsia"/>
          <w:sz w:val="24"/>
          <w:highlight w:val="none"/>
        </w:rPr>
        <w:t>交到</w:t>
      </w:r>
      <w:r>
        <w:rPr>
          <w:rFonts w:hint="eastAsia"/>
          <w:sz w:val="24"/>
          <w:highlight w:val="none"/>
          <w:lang w:eastAsia="zh-CN"/>
        </w:rPr>
        <w:t>泸州市江阳区黄舣镇王河村</w:t>
      </w:r>
      <w:r>
        <w:rPr>
          <w:rFonts w:hint="eastAsia"/>
          <w:sz w:val="24"/>
          <w:highlight w:val="none"/>
          <w:lang w:val="en-US" w:eastAsia="zh-CN"/>
        </w:rPr>
        <w:t>13组168号1号楼夹层办公室二楼5号办公室。</w:t>
      </w:r>
      <w:bookmarkStart w:id="12" w:name="_GoBack"/>
      <w:bookmarkEnd w:id="12"/>
    </w:p>
    <w:p w14:paraId="04EE6DB9">
      <w:pPr>
        <w:pStyle w:val="56"/>
        <w:pageBreakBefore w:val="0"/>
        <w:kinsoku/>
        <w:overflowPunct/>
        <w:topLinePunct w:val="0"/>
        <w:bidi w:val="0"/>
        <w:spacing w:beforeAutospacing="0" w:afterAutospacing="0" w:line="480" w:lineRule="exact"/>
        <w:ind w:left="0" w:leftChars="0" w:right="0" w:rightChars="0" w:firstLine="487"/>
        <w:rPr>
          <w:rFonts w:hint="eastAsia"/>
          <w:b/>
          <w:sz w:val="24"/>
          <w:highlight w:val="none"/>
        </w:rPr>
      </w:pPr>
      <w:r>
        <w:rPr>
          <w:rFonts w:hint="eastAsia"/>
          <w:b/>
          <w:sz w:val="24"/>
          <w:highlight w:val="none"/>
        </w:rPr>
        <w:t>六</w:t>
      </w:r>
      <w:r>
        <w:rPr>
          <w:b/>
          <w:sz w:val="24"/>
          <w:highlight w:val="none"/>
        </w:rPr>
        <w:t>、</w:t>
      </w:r>
      <w:r>
        <w:rPr>
          <w:rFonts w:hint="eastAsia"/>
          <w:b/>
          <w:sz w:val="24"/>
          <w:highlight w:val="none"/>
        </w:rPr>
        <w:t>合作企业确认程序、方式、要求</w:t>
      </w:r>
    </w:p>
    <w:p w14:paraId="2CE10A5B">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rPr>
        <w:t>（一）</w:t>
      </w:r>
      <w:r>
        <w:rPr>
          <w:rFonts w:hint="eastAsia"/>
          <w:sz w:val="24"/>
          <w:highlight w:val="none"/>
          <w:lang w:val="en-US" w:eastAsia="zh-CN"/>
        </w:rPr>
        <w:t>庆丰年公司</w:t>
      </w:r>
      <w:r>
        <w:rPr>
          <w:rFonts w:hint="eastAsia"/>
          <w:sz w:val="24"/>
          <w:highlight w:val="none"/>
        </w:rPr>
        <w:t>组成泸州市江阳区畜禽集中定点交易屠宰项目</w:t>
      </w:r>
      <w:r>
        <w:rPr>
          <w:rFonts w:hint="eastAsia"/>
          <w:sz w:val="24"/>
          <w:highlight w:val="none"/>
          <w:lang w:eastAsia="zh-CN"/>
        </w:rPr>
        <w:t>员工食堂招商合作项目</w:t>
      </w:r>
      <w:r>
        <w:rPr>
          <w:rFonts w:hint="eastAsia"/>
          <w:sz w:val="24"/>
          <w:highlight w:val="none"/>
        </w:rPr>
        <w:t>工作小组（以下简称“工作小组”）。工作小组由公司领导及相关部门负责人组成，主要职责包括但不限于对参选企业进行尽职调查</w:t>
      </w:r>
      <w:r>
        <w:rPr>
          <w:rFonts w:hint="eastAsia"/>
          <w:sz w:val="24"/>
          <w:highlight w:val="none"/>
          <w:lang w:eastAsia="zh-CN"/>
        </w:rPr>
        <w:t>和评分</w:t>
      </w:r>
      <w:r>
        <w:rPr>
          <w:rFonts w:hint="eastAsia"/>
          <w:sz w:val="24"/>
          <w:highlight w:val="none"/>
        </w:rPr>
        <w:t>，在此期间，参选企业可以</w:t>
      </w:r>
      <w:r>
        <w:rPr>
          <w:rFonts w:hint="eastAsia" w:ascii="宋体" w:hAnsi="宋体"/>
          <w:sz w:val="24"/>
          <w:highlight w:val="none"/>
        </w:rPr>
        <w:t>对参选资料有关事项作出澄清、说明或者更正；</w:t>
      </w:r>
    </w:p>
    <w:p w14:paraId="7669A545">
      <w:pPr>
        <w:pStyle w:val="56"/>
        <w:pageBreakBefore w:val="0"/>
        <w:kinsoku/>
        <w:overflowPunct/>
        <w:topLinePunct w:val="0"/>
        <w:bidi w:val="0"/>
        <w:spacing w:beforeAutospacing="0" w:afterAutospacing="0" w:line="480" w:lineRule="exact"/>
        <w:ind w:left="0" w:leftChars="0" w:right="0" w:rightChars="0" w:firstLine="427" w:firstLineChars="177"/>
        <w:rPr>
          <w:rFonts w:hint="eastAsia" w:ascii="Times New Roman" w:hAnsi="Times New Roman" w:eastAsia="宋体" w:cs="Times New Roman"/>
          <w:sz w:val="24"/>
          <w:highlight w:val="none"/>
        </w:rPr>
      </w:pPr>
      <w:r>
        <w:rPr>
          <w:rFonts w:hint="eastAsia"/>
          <w:sz w:val="24"/>
          <w:highlight w:val="none"/>
        </w:rPr>
        <w:t>（二）对参选企业的参选资料进行审查</w:t>
      </w:r>
      <w:r>
        <w:rPr>
          <w:rFonts w:hint="eastAsia" w:ascii="Times New Roman" w:hAnsi="Times New Roman" w:eastAsia="宋体" w:cs="Times New Roman"/>
          <w:sz w:val="24"/>
          <w:highlight w:val="none"/>
        </w:rPr>
        <w:t>和现场考察，并综合评分；</w:t>
      </w:r>
    </w:p>
    <w:p w14:paraId="6B98DB19">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w:t>
      </w:r>
      <w:r>
        <w:rPr>
          <w:rFonts w:hint="eastAsia"/>
          <w:sz w:val="24"/>
          <w:highlight w:val="none"/>
          <w:lang w:eastAsia="zh-CN"/>
        </w:rPr>
        <w:t>三</w:t>
      </w:r>
      <w:r>
        <w:rPr>
          <w:rFonts w:hint="eastAsia"/>
          <w:sz w:val="24"/>
          <w:highlight w:val="none"/>
        </w:rPr>
        <w:t>）负责对参选企业的《合作方案》、参选企业的优势条件进行交流、审查、确认；</w:t>
      </w:r>
    </w:p>
    <w:p w14:paraId="3098D7B1">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w:t>
      </w:r>
      <w:r>
        <w:rPr>
          <w:rFonts w:hint="eastAsia"/>
          <w:sz w:val="24"/>
          <w:highlight w:val="none"/>
          <w:lang w:eastAsia="zh-CN"/>
        </w:rPr>
        <w:t>四</w:t>
      </w:r>
      <w:r>
        <w:rPr>
          <w:rFonts w:hint="eastAsia"/>
          <w:sz w:val="24"/>
          <w:highlight w:val="none"/>
        </w:rPr>
        <w:t>）工作小组根据</w:t>
      </w:r>
      <w:r>
        <w:rPr>
          <w:rFonts w:hint="eastAsia"/>
          <w:sz w:val="24"/>
          <w:highlight w:val="none"/>
          <w:lang w:eastAsia="zh-CN"/>
        </w:rPr>
        <w:t>评分</w:t>
      </w:r>
      <w:r>
        <w:rPr>
          <w:rFonts w:hint="eastAsia"/>
          <w:sz w:val="24"/>
          <w:highlight w:val="none"/>
        </w:rPr>
        <w:t>情况确定拟合作企业，并在</w:t>
      </w:r>
      <w:r>
        <w:rPr>
          <w:sz w:val="24"/>
          <w:highlight w:val="none"/>
        </w:rPr>
        <w:t>泸州</w:t>
      </w:r>
      <w:r>
        <w:rPr>
          <w:rFonts w:hint="eastAsia"/>
          <w:sz w:val="24"/>
          <w:highlight w:val="none"/>
          <w:lang w:val="en-US" w:eastAsia="zh-CN"/>
        </w:rPr>
        <w:t>盛江投资发展</w:t>
      </w:r>
      <w:r>
        <w:rPr>
          <w:sz w:val="24"/>
          <w:highlight w:val="none"/>
        </w:rPr>
        <w:t>有限公司</w:t>
      </w:r>
      <w:r>
        <w:rPr>
          <w:rFonts w:hint="eastAsia"/>
          <w:sz w:val="24"/>
          <w:highlight w:val="none"/>
        </w:rPr>
        <w:t>网站</w:t>
      </w:r>
      <w:r>
        <w:rPr>
          <w:rFonts w:hint="eastAsia"/>
          <w:sz w:val="24"/>
          <w:highlight w:val="none"/>
          <w:lang w:eastAsia="zh-CN"/>
        </w:rPr>
        <w:t>和泸州公共交易网</w:t>
      </w:r>
      <w:r>
        <w:rPr>
          <w:rFonts w:hint="eastAsia"/>
          <w:sz w:val="24"/>
          <w:highlight w:val="none"/>
        </w:rPr>
        <w:t>挂网公示；</w:t>
      </w:r>
    </w:p>
    <w:p w14:paraId="3A89139C">
      <w:pPr>
        <w:pStyle w:val="56"/>
        <w:pageBreakBefore w:val="0"/>
        <w:kinsoku/>
        <w:overflowPunct/>
        <w:topLinePunct w:val="0"/>
        <w:bidi w:val="0"/>
        <w:spacing w:beforeAutospacing="0" w:afterAutospacing="0" w:line="480" w:lineRule="exact"/>
        <w:ind w:left="0" w:leftChars="0" w:right="0" w:rightChars="0" w:firstLine="427" w:firstLineChars="177"/>
        <w:rPr>
          <w:sz w:val="24"/>
          <w:highlight w:val="none"/>
        </w:rPr>
      </w:pPr>
      <w:r>
        <w:rPr>
          <w:rFonts w:hint="eastAsia"/>
          <w:sz w:val="24"/>
          <w:highlight w:val="none"/>
        </w:rPr>
        <w:t>（</w:t>
      </w:r>
      <w:r>
        <w:rPr>
          <w:rFonts w:hint="eastAsia"/>
          <w:sz w:val="24"/>
          <w:highlight w:val="none"/>
          <w:lang w:eastAsia="zh-CN"/>
        </w:rPr>
        <w:t>五</w:t>
      </w:r>
      <w:r>
        <w:rPr>
          <w:rFonts w:hint="eastAsia"/>
          <w:sz w:val="24"/>
          <w:highlight w:val="none"/>
        </w:rPr>
        <w:t>）经公示期无异议，</w:t>
      </w:r>
      <w:r>
        <w:rPr>
          <w:rFonts w:hint="eastAsia"/>
          <w:sz w:val="24"/>
          <w:highlight w:val="none"/>
          <w:lang w:val="en-US" w:eastAsia="zh-CN"/>
        </w:rPr>
        <w:t>庆丰年</w:t>
      </w:r>
      <w:r>
        <w:rPr>
          <w:rFonts w:hint="eastAsia"/>
          <w:sz w:val="24"/>
          <w:highlight w:val="none"/>
        </w:rPr>
        <w:t>公司向拟合作企业发出中选通知书，并进行后续《合作协议》</w:t>
      </w:r>
      <w:r>
        <w:rPr>
          <w:rFonts w:hint="eastAsia"/>
          <w:sz w:val="24"/>
          <w:highlight w:val="none"/>
          <w:lang w:eastAsia="zh-CN"/>
        </w:rPr>
        <w:t>签订</w:t>
      </w:r>
      <w:r>
        <w:rPr>
          <w:rFonts w:hint="eastAsia"/>
          <w:sz w:val="24"/>
          <w:highlight w:val="none"/>
        </w:rPr>
        <w:t>；</w:t>
      </w:r>
    </w:p>
    <w:p w14:paraId="5D3F79CA">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rPr>
      </w:pPr>
      <w:r>
        <w:rPr>
          <w:rFonts w:hint="eastAsia"/>
          <w:sz w:val="24"/>
          <w:highlight w:val="none"/>
          <w:lang w:eastAsia="zh-CN"/>
        </w:rPr>
        <w:t>（六）</w:t>
      </w:r>
      <w:r>
        <w:rPr>
          <w:rFonts w:hint="eastAsia"/>
          <w:sz w:val="24"/>
          <w:highlight w:val="none"/>
        </w:rPr>
        <w:t>收到中选通知书后5个工作日内中选企业应向</w:t>
      </w:r>
      <w:r>
        <w:rPr>
          <w:rFonts w:hint="eastAsia"/>
          <w:sz w:val="24"/>
          <w:highlight w:val="none"/>
          <w:lang w:val="en-US" w:eastAsia="zh-CN"/>
        </w:rPr>
        <w:t>庆丰年</w:t>
      </w:r>
      <w:r>
        <w:rPr>
          <w:rFonts w:hint="eastAsia"/>
          <w:sz w:val="24"/>
          <w:highlight w:val="none"/>
        </w:rPr>
        <w:t>公司缴纳</w:t>
      </w:r>
      <w:r>
        <w:rPr>
          <w:rFonts w:hint="eastAsia"/>
          <w:sz w:val="24"/>
          <w:highlight w:val="none"/>
          <w:lang w:eastAsia="zh-CN"/>
        </w:rPr>
        <w:t>人民币</w:t>
      </w:r>
      <w:r>
        <w:rPr>
          <w:rFonts w:hint="eastAsia"/>
          <w:sz w:val="24"/>
          <w:highlight w:val="none"/>
          <w:lang w:val="en-US" w:eastAsia="zh-CN"/>
        </w:rPr>
        <w:t>5</w:t>
      </w:r>
      <w:r>
        <w:rPr>
          <w:rFonts w:hint="eastAsia"/>
          <w:sz w:val="24"/>
          <w:highlight w:val="none"/>
          <w:lang w:eastAsia="zh-CN"/>
        </w:rPr>
        <w:t>万</w:t>
      </w:r>
      <w:r>
        <w:rPr>
          <w:rFonts w:hint="eastAsia"/>
          <w:sz w:val="24"/>
          <w:highlight w:val="none"/>
        </w:rPr>
        <w:t>元（大写：</w:t>
      </w:r>
      <w:r>
        <w:rPr>
          <w:rFonts w:hint="eastAsia"/>
          <w:sz w:val="24"/>
          <w:highlight w:val="none"/>
          <w:lang w:val="en-US" w:eastAsia="zh-CN"/>
        </w:rPr>
        <w:t>伍</w:t>
      </w:r>
      <w:r>
        <w:rPr>
          <w:rFonts w:hint="eastAsia"/>
          <w:sz w:val="24"/>
          <w:highlight w:val="none"/>
        </w:rPr>
        <w:t>万元整）履约保证金，否则取消中选资格并不予退还参选保证金。中选企业在</w:t>
      </w:r>
      <w:r>
        <w:rPr>
          <w:rFonts w:hint="eastAsia"/>
          <w:sz w:val="24"/>
          <w:highlight w:val="none"/>
          <w:lang w:val="en-US" w:eastAsia="zh-CN"/>
        </w:rPr>
        <w:t>合作协议履行完成后</w:t>
      </w:r>
      <w:r>
        <w:rPr>
          <w:rFonts w:hint="eastAsia"/>
          <w:sz w:val="24"/>
          <w:highlight w:val="none"/>
        </w:rPr>
        <w:t>，</w:t>
      </w:r>
      <w:r>
        <w:rPr>
          <w:rFonts w:hint="eastAsia"/>
          <w:sz w:val="24"/>
          <w:highlight w:val="none"/>
          <w:lang w:val="en-US" w:eastAsia="zh-CN"/>
        </w:rPr>
        <w:t>庆丰年</w:t>
      </w:r>
      <w:r>
        <w:rPr>
          <w:rFonts w:hint="eastAsia"/>
          <w:sz w:val="24"/>
          <w:highlight w:val="none"/>
        </w:rPr>
        <w:t>公司将全额无息退还履约保证金</w:t>
      </w:r>
      <w:r>
        <w:rPr>
          <w:rFonts w:hint="eastAsia"/>
          <w:sz w:val="24"/>
          <w:highlight w:val="none"/>
          <w:lang w:eastAsia="zh-CN"/>
        </w:rPr>
        <w:t>，</w:t>
      </w:r>
      <w:r>
        <w:rPr>
          <w:rFonts w:hint="eastAsia"/>
          <w:sz w:val="24"/>
          <w:highlight w:val="none"/>
        </w:rPr>
        <w:t>未完成</w:t>
      </w:r>
      <w:r>
        <w:rPr>
          <w:rFonts w:hint="eastAsia"/>
          <w:sz w:val="24"/>
          <w:highlight w:val="none"/>
          <w:lang w:val="en-US" w:eastAsia="zh-CN"/>
        </w:rPr>
        <w:t>或提前终止合同</w:t>
      </w:r>
      <w:r>
        <w:rPr>
          <w:rFonts w:hint="eastAsia"/>
          <w:sz w:val="24"/>
          <w:highlight w:val="none"/>
        </w:rPr>
        <w:t>的，履约保证金不予退还。</w:t>
      </w:r>
    </w:p>
    <w:p w14:paraId="76BE6D02">
      <w:pPr>
        <w:pStyle w:val="56"/>
        <w:pageBreakBefore w:val="0"/>
        <w:kinsoku/>
        <w:overflowPunct/>
        <w:topLinePunct w:val="0"/>
        <w:bidi w:val="0"/>
        <w:spacing w:beforeAutospacing="0" w:afterAutospacing="0" w:line="480" w:lineRule="exact"/>
        <w:ind w:left="0" w:leftChars="0" w:right="0" w:rightChars="0" w:firstLine="427" w:firstLineChars="177"/>
        <w:rPr>
          <w:rFonts w:hint="eastAsia"/>
          <w:sz w:val="24"/>
          <w:highlight w:val="none"/>
        </w:rPr>
      </w:pPr>
    </w:p>
    <w:p w14:paraId="2711A19B">
      <w:pPr>
        <w:pStyle w:val="56"/>
        <w:pageBreakBefore w:val="0"/>
        <w:kinsoku/>
        <w:overflowPunct/>
        <w:topLinePunct w:val="0"/>
        <w:bidi w:val="0"/>
        <w:spacing w:beforeAutospacing="0" w:afterAutospacing="0" w:line="480" w:lineRule="exact"/>
        <w:ind w:right="0" w:rightChars="0"/>
        <w:rPr>
          <w:rFonts w:hint="eastAsia"/>
          <w:sz w:val="24"/>
          <w:highlight w:val="none"/>
        </w:rPr>
      </w:pPr>
    </w:p>
    <w:p w14:paraId="0A9F6DBD">
      <w:pPr>
        <w:pStyle w:val="20"/>
        <w:pageBreakBefore w:val="0"/>
        <w:kinsoku/>
        <w:overflowPunct/>
        <w:topLinePunct w:val="0"/>
        <w:bidi w:val="0"/>
        <w:spacing w:before="0" w:beforeAutospacing="0" w:after="0" w:afterAutospacing="0" w:line="480" w:lineRule="exact"/>
        <w:ind w:left="0" w:leftChars="0" w:right="0" w:rightChars="0"/>
        <w:jc w:val="center"/>
        <w:rPr>
          <w:sz w:val="24"/>
          <w:highlight w:val="none"/>
        </w:rPr>
      </w:pPr>
      <w:r>
        <w:rPr>
          <w:rFonts w:hint="eastAsia"/>
          <w:sz w:val="24"/>
          <w:highlight w:val="none"/>
          <w:lang w:val="en-US" w:eastAsia="zh-CN"/>
        </w:rPr>
        <w:t xml:space="preserve">                                                </w:t>
      </w:r>
      <w:r>
        <w:rPr>
          <w:rFonts w:hint="eastAsia"/>
          <w:sz w:val="24"/>
          <w:highlight w:val="none"/>
        </w:rPr>
        <w:t>泸州</w:t>
      </w:r>
      <w:r>
        <w:rPr>
          <w:rFonts w:hint="eastAsia"/>
          <w:sz w:val="24"/>
          <w:highlight w:val="none"/>
          <w:lang w:val="en-US" w:eastAsia="zh-CN"/>
        </w:rPr>
        <w:t>庆丰年食品</w:t>
      </w:r>
      <w:r>
        <w:rPr>
          <w:rFonts w:hint="eastAsia"/>
          <w:sz w:val="24"/>
          <w:highlight w:val="none"/>
        </w:rPr>
        <w:t>有限公司</w:t>
      </w:r>
    </w:p>
    <w:p w14:paraId="43677B73">
      <w:pPr>
        <w:pStyle w:val="20"/>
        <w:pageBreakBefore w:val="0"/>
        <w:kinsoku/>
        <w:wordWrap w:val="0"/>
        <w:overflowPunct/>
        <w:topLinePunct w:val="0"/>
        <w:bidi w:val="0"/>
        <w:spacing w:before="0" w:beforeAutospacing="0" w:after="0" w:afterAutospacing="0" w:line="480" w:lineRule="exact"/>
        <w:ind w:left="0" w:leftChars="0" w:right="0" w:rightChars="0"/>
        <w:jc w:val="center"/>
        <w:rPr>
          <w:rFonts w:hint="eastAsia"/>
          <w:sz w:val="24"/>
          <w:szCs w:val="24"/>
          <w:highlight w:val="none"/>
        </w:rPr>
      </w:pPr>
      <w:r>
        <w:rPr>
          <w:rFonts w:hint="eastAsia"/>
          <w:sz w:val="24"/>
          <w:szCs w:val="24"/>
          <w:highlight w:val="none"/>
          <w:lang w:val="en-US" w:eastAsia="zh-CN"/>
        </w:rPr>
        <w:t xml:space="preserve">                                                </w:t>
      </w:r>
      <w:r>
        <w:rPr>
          <w:rFonts w:hint="eastAsia"/>
          <w:sz w:val="24"/>
          <w:szCs w:val="24"/>
          <w:highlight w:val="none"/>
        </w:rPr>
        <w:t>20</w:t>
      </w:r>
      <w:r>
        <w:rPr>
          <w:rFonts w:hint="eastAsia"/>
          <w:sz w:val="24"/>
          <w:szCs w:val="24"/>
          <w:highlight w:val="none"/>
          <w:lang w:val="en-US" w:eastAsia="zh-CN"/>
        </w:rPr>
        <w:t>25</w:t>
      </w:r>
      <w:r>
        <w:rPr>
          <w:rFonts w:hint="eastAsia"/>
          <w:sz w:val="24"/>
          <w:szCs w:val="24"/>
          <w:highlight w:val="none"/>
        </w:rPr>
        <w:t>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11</w:t>
      </w:r>
      <w:r>
        <w:rPr>
          <w:rFonts w:hint="eastAsia"/>
          <w:sz w:val="24"/>
          <w:szCs w:val="24"/>
          <w:highlight w:val="none"/>
        </w:rPr>
        <w:t>日</w:t>
      </w:r>
    </w:p>
    <w:bookmarkEnd w:id="0"/>
    <w:p w14:paraId="0D63ADE5">
      <w:pPr>
        <w:pStyle w:val="20"/>
        <w:pageBreakBefore w:val="0"/>
        <w:kinsoku/>
        <w:wordWrap w:val="0"/>
        <w:overflowPunct/>
        <w:topLinePunct w:val="0"/>
        <w:bidi w:val="0"/>
        <w:spacing w:before="0" w:beforeAutospacing="0" w:after="0" w:afterAutospacing="0" w:line="480" w:lineRule="exact"/>
        <w:ind w:left="0" w:leftChars="0" w:right="0" w:rightChars="0"/>
        <w:jc w:val="center"/>
        <w:rPr>
          <w:rFonts w:hint="eastAsia"/>
          <w:sz w:val="24"/>
          <w:szCs w:val="24"/>
          <w:highlight w:val="none"/>
        </w:rPr>
      </w:pPr>
    </w:p>
    <w:p w14:paraId="177FDC45">
      <w:pPr>
        <w:pStyle w:val="20"/>
        <w:pageBreakBefore w:val="0"/>
        <w:kinsoku/>
        <w:wordWrap w:val="0"/>
        <w:overflowPunct/>
        <w:topLinePunct w:val="0"/>
        <w:bidi w:val="0"/>
        <w:spacing w:before="0" w:beforeAutospacing="0" w:after="0" w:afterAutospacing="0" w:line="480" w:lineRule="exact"/>
        <w:ind w:left="0" w:leftChars="0" w:right="0" w:rightChars="0"/>
        <w:jc w:val="left"/>
        <w:rPr>
          <w:rFonts w:hint="eastAsia" w:ascii="宋体" w:eastAsia="宋体"/>
          <w:b/>
          <w:bCs/>
          <w:sz w:val="24"/>
          <w:szCs w:val="24"/>
          <w:highlight w:val="none"/>
        </w:rPr>
      </w:pPr>
      <w:r>
        <w:rPr>
          <w:rFonts w:hint="eastAsia"/>
          <w:sz w:val="24"/>
          <w:szCs w:val="24"/>
          <w:highlight w:val="none"/>
        </w:rPr>
        <w:br w:type="page"/>
      </w:r>
      <w:r>
        <w:rPr>
          <w:rFonts w:hint="eastAsia" w:ascii="宋体" w:eastAsia="宋体"/>
          <w:b/>
          <w:bCs/>
          <w:sz w:val="24"/>
          <w:szCs w:val="24"/>
          <w:highlight w:val="none"/>
        </w:rPr>
        <w:t>附件1：</w:t>
      </w:r>
    </w:p>
    <w:p w14:paraId="3DAAD9A3">
      <w:pPr>
        <w:pStyle w:val="20"/>
        <w:pageBreakBefore w:val="0"/>
        <w:kinsoku/>
        <w:wordWrap w:val="0"/>
        <w:overflowPunct/>
        <w:topLinePunct w:val="0"/>
        <w:bidi w:val="0"/>
        <w:spacing w:before="0" w:beforeAutospacing="0" w:after="0" w:afterAutospacing="0" w:line="480" w:lineRule="exact"/>
        <w:ind w:left="0" w:leftChars="0" w:right="0" w:rightChars="0"/>
        <w:jc w:val="left"/>
        <w:rPr>
          <w:rFonts w:hint="eastAsia" w:ascii="宋体" w:eastAsia="宋体"/>
          <w:b/>
          <w:bCs/>
          <w:sz w:val="24"/>
          <w:szCs w:val="24"/>
          <w:highlight w:val="none"/>
        </w:rPr>
      </w:pPr>
    </w:p>
    <w:bookmarkEnd w:id="1"/>
    <w:bookmarkEnd w:id="2"/>
    <w:bookmarkEnd w:id="3"/>
    <w:p w14:paraId="0147F4FB">
      <w:pPr>
        <w:pStyle w:val="7"/>
        <w:keepNext w:val="0"/>
        <w:keepLines w:val="0"/>
        <w:pageBreakBefore w:val="0"/>
        <w:kinsoku/>
        <w:overflowPunct/>
        <w:topLinePunct w:val="0"/>
        <w:bidi w:val="0"/>
        <w:spacing w:before="0" w:beforeAutospacing="0" w:after="0" w:afterAutospacing="0" w:line="480" w:lineRule="exact"/>
        <w:ind w:left="0" w:leftChars="0" w:right="0" w:rightChars="0"/>
        <w:jc w:val="center"/>
        <w:rPr>
          <w:highlight w:val="none"/>
        </w:rPr>
      </w:pPr>
      <w:r>
        <w:rPr>
          <w:rFonts w:hint="eastAsia"/>
          <w:highlight w:val="none"/>
        </w:rPr>
        <w:t>法定代表人身份证明书</w:t>
      </w:r>
    </w:p>
    <w:p w14:paraId="4E7D02D8">
      <w:pPr>
        <w:pageBreakBefore w:val="0"/>
        <w:kinsoku/>
        <w:overflowPunct/>
        <w:topLinePunct w:val="0"/>
        <w:bidi w:val="0"/>
        <w:spacing w:beforeAutospacing="0" w:afterAutospacing="0" w:line="480" w:lineRule="exact"/>
        <w:ind w:left="0" w:leftChars="0" w:right="0" w:rightChars="0"/>
        <w:rPr>
          <w:rFonts w:ascii="宋体" w:hAnsi="宋体"/>
          <w:sz w:val="24"/>
          <w:highlight w:val="none"/>
        </w:rPr>
      </w:pPr>
      <w:r>
        <w:rPr>
          <w:rFonts w:hint="eastAsia"/>
          <w:sz w:val="24"/>
          <w:highlight w:val="none"/>
          <w:lang w:eastAsia="zh-CN"/>
        </w:rPr>
        <w:t>泸州庆丰年食品有限公司</w:t>
      </w:r>
      <w:r>
        <w:rPr>
          <w:rFonts w:ascii="宋体" w:hAnsi="宋体"/>
          <w:sz w:val="24"/>
          <w:highlight w:val="none"/>
        </w:rPr>
        <w:t>：</w:t>
      </w:r>
    </w:p>
    <w:p w14:paraId="5FAF15E8">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（法定代表人姓名）在 </w:t>
      </w:r>
      <w:r>
        <w:rPr>
          <w:rFonts w:hint="eastAsia" w:ascii="宋体" w:hAnsi="宋体"/>
          <w:sz w:val="24"/>
          <w:highlight w:val="none"/>
          <w:u w:val="single"/>
        </w:rPr>
        <w:t xml:space="preserve">                      </w:t>
      </w:r>
      <w:r>
        <w:rPr>
          <w:rFonts w:hint="eastAsia" w:ascii="宋体" w:hAnsi="宋体"/>
          <w:sz w:val="24"/>
          <w:highlight w:val="none"/>
        </w:rPr>
        <w:t>（参选企业名称）任</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（职务名称）职务，是</w:t>
      </w:r>
      <w:r>
        <w:rPr>
          <w:rFonts w:hint="eastAsia" w:ascii="宋体" w:hAnsi="宋体"/>
          <w:sz w:val="24"/>
          <w:highlight w:val="none"/>
          <w:u w:val="single"/>
        </w:rPr>
        <w:t xml:space="preserve">              </w:t>
      </w:r>
      <w:r>
        <w:rPr>
          <w:rFonts w:hint="eastAsia" w:ascii="宋体" w:hAnsi="宋体"/>
          <w:sz w:val="24"/>
          <w:highlight w:val="none"/>
        </w:rPr>
        <w:t>（参选企业名称）的法定代表人。</w:t>
      </w:r>
    </w:p>
    <w:p w14:paraId="2DCE7DC0">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特此证明。</w:t>
      </w:r>
    </w:p>
    <w:p w14:paraId="524D1B1B">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p>
    <w:p w14:paraId="4551E927">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（参选企业公章）</w:t>
      </w:r>
    </w:p>
    <w:p w14:paraId="2E038AA7">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年   月   日</w:t>
      </w:r>
    </w:p>
    <w:p w14:paraId="02C79016">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（附：法定代表人身份证正反面复印件）</w:t>
      </w:r>
    </w:p>
    <w:p w14:paraId="4046ECE5">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p>
    <w:p w14:paraId="0B1B2280">
      <w:pPr>
        <w:pageBreakBefore w:val="0"/>
        <w:widowControl/>
        <w:kinsoku/>
        <w:overflowPunct/>
        <w:topLinePunct w:val="0"/>
        <w:bidi w:val="0"/>
        <w:spacing w:beforeAutospacing="0" w:afterAutospacing="0" w:line="480" w:lineRule="exact"/>
        <w:ind w:left="0" w:leftChars="0" w:right="0" w:rightChars="0"/>
        <w:jc w:val="left"/>
        <w:rPr>
          <w:b/>
          <w:bCs/>
          <w:sz w:val="36"/>
          <w:szCs w:val="36"/>
          <w:highlight w:val="none"/>
        </w:rPr>
      </w:pPr>
      <w:bookmarkStart w:id="4" w:name="_Toc29910"/>
      <w:bookmarkStart w:id="5" w:name="_Toc510188189"/>
    </w:p>
    <w:p w14:paraId="12810577">
      <w:pPr>
        <w:pStyle w:val="8"/>
        <w:pageBreakBefore w:val="0"/>
        <w:kinsoku/>
        <w:overflowPunct/>
        <w:topLinePunct w:val="0"/>
        <w:bidi w:val="0"/>
        <w:spacing w:before="0" w:beforeAutospacing="0" w:after="0" w:afterAutospacing="0" w:line="480" w:lineRule="exact"/>
        <w:ind w:left="0" w:leftChars="0" w:right="0" w:rightChars="0"/>
        <w:rPr>
          <w:rFonts w:ascii="宋体"/>
          <w:b w:val="0"/>
          <w:bCs w:val="0"/>
          <w:sz w:val="24"/>
          <w:szCs w:val="24"/>
          <w:highlight w:val="none"/>
        </w:rPr>
      </w:pPr>
      <w:r>
        <w:rPr>
          <w:sz w:val="36"/>
          <w:szCs w:val="36"/>
          <w:highlight w:val="none"/>
        </w:rPr>
        <w:br w:type="page"/>
      </w:r>
      <w:bookmarkStart w:id="6" w:name="_Toc517711695"/>
      <w:r>
        <w:rPr>
          <w:rFonts w:hint="eastAsia" w:ascii="宋体"/>
          <w:b w:val="0"/>
          <w:bCs w:val="0"/>
          <w:sz w:val="24"/>
          <w:szCs w:val="24"/>
          <w:highlight w:val="none"/>
        </w:rPr>
        <w:t>附件2：</w:t>
      </w:r>
    </w:p>
    <w:p w14:paraId="66F99585">
      <w:pPr>
        <w:pStyle w:val="7"/>
        <w:keepNext w:val="0"/>
        <w:keepLines w:val="0"/>
        <w:pageBreakBefore w:val="0"/>
        <w:kinsoku/>
        <w:overflowPunct/>
        <w:topLinePunct w:val="0"/>
        <w:bidi w:val="0"/>
        <w:spacing w:before="0" w:beforeAutospacing="0" w:after="0" w:afterAutospacing="0" w:line="480" w:lineRule="exact"/>
        <w:ind w:left="0" w:leftChars="0" w:right="0" w:rightChars="0"/>
        <w:jc w:val="center"/>
        <w:rPr>
          <w:rFonts w:hint="eastAsia"/>
          <w:highlight w:val="none"/>
        </w:rPr>
      </w:pPr>
    </w:p>
    <w:p w14:paraId="21B7E467">
      <w:pPr>
        <w:pStyle w:val="7"/>
        <w:keepNext w:val="0"/>
        <w:keepLines w:val="0"/>
        <w:pageBreakBefore w:val="0"/>
        <w:kinsoku/>
        <w:overflowPunct/>
        <w:topLinePunct w:val="0"/>
        <w:bidi w:val="0"/>
        <w:spacing w:before="0" w:beforeAutospacing="0" w:after="0" w:afterAutospacing="0" w:line="480" w:lineRule="exact"/>
        <w:ind w:left="0" w:leftChars="0" w:right="0" w:rightChars="0"/>
        <w:jc w:val="center"/>
        <w:rPr>
          <w:highlight w:val="none"/>
        </w:rPr>
      </w:pPr>
      <w:r>
        <w:rPr>
          <w:rFonts w:hint="eastAsia"/>
          <w:highlight w:val="none"/>
        </w:rPr>
        <w:t>法定代表人授权书</w:t>
      </w:r>
    </w:p>
    <w:p w14:paraId="43BA9784">
      <w:pPr>
        <w:pageBreakBefore w:val="0"/>
        <w:kinsoku/>
        <w:overflowPunct/>
        <w:topLinePunct w:val="0"/>
        <w:bidi w:val="0"/>
        <w:spacing w:beforeAutospacing="0" w:afterAutospacing="0" w:line="480" w:lineRule="exact"/>
        <w:ind w:left="0" w:leftChars="0" w:right="0" w:rightChars="0"/>
        <w:rPr>
          <w:rFonts w:ascii="宋体" w:hAnsi="宋体"/>
          <w:sz w:val="24"/>
          <w:highlight w:val="none"/>
        </w:rPr>
      </w:pPr>
      <w:r>
        <w:rPr>
          <w:rFonts w:hint="eastAsia"/>
          <w:sz w:val="24"/>
          <w:highlight w:val="none"/>
          <w:lang w:eastAsia="zh-CN"/>
        </w:rPr>
        <w:t>泸州庆丰年食品有限公司</w:t>
      </w:r>
      <w:r>
        <w:rPr>
          <w:rFonts w:ascii="宋体" w:hAnsi="宋体"/>
          <w:sz w:val="24"/>
          <w:highlight w:val="none"/>
        </w:rPr>
        <w:t>：</w:t>
      </w:r>
    </w:p>
    <w:p w14:paraId="57DFDF6B">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本授权声明：</w:t>
      </w:r>
      <w:r>
        <w:rPr>
          <w:rFonts w:ascii="宋体" w:hAnsi="宋体"/>
          <w:sz w:val="24"/>
          <w:highlight w:val="none"/>
          <w:u w:val="single"/>
        </w:rPr>
        <w:t xml:space="preserve">            </w:t>
      </w:r>
      <w:r>
        <w:rPr>
          <w:rFonts w:ascii="宋体" w:hAnsi="宋体"/>
          <w:sz w:val="24"/>
          <w:highlight w:val="none"/>
        </w:rPr>
        <w:t>（单位名称）</w:t>
      </w:r>
      <w:r>
        <w:rPr>
          <w:rFonts w:hint="eastAsia" w:ascii="宋体" w:hAnsi="宋体"/>
          <w:sz w:val="24"/>
          <w:highlight w:val="none"/>
          <w:lang w:eastAsia="zh-CN"/>
        </w:rPr>
        <w:t>，</w:t>
      </w:r>
      <w:r>
        <w:rPr>
          <w:rFonts w:ascii="宋体" w:hAnsi="宋体"/>
          <w:sz w:val="24"/>
          <w:highlight w:val="none"/>
          <w:u w:val="single"/>
        </w:rPr>
        <w:t xml:space="preserve">           </w:t>
      </w:r>
      <w:r>
        <w:rPr>
          <w:rFonts w:ascii="宋体" w:hAnsi="宋体"/>
          <w:sz w:val="24"/>
          <w:highlight w:val="none"/>
        </w:rPr>
        <w:t>（法定代表人姓名、职务）授权</w:t>
      </w:r>
      <w:r>
        <w:rPr>
          <w:rFonts w:ascii="宋体" w:hAnsi="宋体"/>
          <w:sz w:val="24"/>
          <w:highlight w:val="none"/>
          <w:u w:val="single"/>
        </w:rPr>
        <w:t xml:space="preserve">           </w:t>
      </w:r>
      <w:r>
        <w:rPr>
          <w:rFonts w:hint="eastAsia" w:ascii="宋体" w:hAnsi="宋体"/>
          <w:sz w:val="24"/>
          <w:highlight w:val="none"/>
        </w:rPr>
        <w:t>（被授权人姓名、职务）为我方参加</w:t>
      </w:r>
      <w:r>
        <w:rPr>
          <w:rFonts w:hint="eastAsia" w:ascii="宋体" w:hAnsi="宋体"/>
          <w:b w:val="0"/>
          <w:bCs/>
          <w:sz w:val="24"/>
          <w:highlight w:val="none"/>
        </w:rPr>
        <w:t>“泸州市江阳区畜禽集中定点交易屠宰项目</w:t>
      </w:r>
      <w:r>
        <w:rPr>
          <w:rFonts w:hint="eastAsia" w:ascii="宋体" w:hAnsi="宋体"/>
          <w:b w:val="0"/>
          <w:bCs/>
          <w:sz w:val="24"/>
          <w:highlight w:val="none"/>
          <w:lang w:eastAsia="zh-CN"/>
        </w:rPr>
        <w:t>员工食堂招商合作</w:t>
      </w:r>
      <w:r>
        <w:rPr>
          <w:rFonts w:hint="eastAsia" w:ascii="宋体" w:hAnsi="宋体"/>
          <w:b w:val="0"/>
          <w:bCs/>
          <w:sz w:val="24"/>
          <w:highlight w:val="none"/>
        </w:rPr>
        <w:t>”</w:t>
      </w:r>
      <w:r>
        <w:rPr>
          <w:rFonts w:ascii="宋体" w:hAnsi="宋体"/>
          <w:b w:val="0"/>
          <w:bCs/>
          <w:sz w:val="24"/>
          <w:highlight w:val="none"/>
        </w:rPr>
        <w:t>项目的合法代表，以</w:t>
      </w:r>
      <w:r>
        <w:rPr>
          <w:rFonts w:ascii="宋体" w:hAnsi="宋体"/>
          <w:sz w:val="24"/>
          <w:highlight w:val="none"/>
        </w:rPr>
        <w:t>我方名义全权处理该项目有关</w:t>
      </w:r>
      <w:r>
        <w:rPr>
          <w:rFonts w:hint="eastAsia" w:ascii="宋体" w:hAnsi="宋体"/>
          <w:sz w:val="24"/>
          <w:highlight w:val="none"/>
        </w:rPr>
        <w:t>报名</w:t>
      </w:r>
      <w:r>
        <w:rPr>
          <w:rFonts w:ascii="宋体" w:hAnsi="宋体"/>
          <w:sz w:val="24"/>
          <w:highlight w:val="none"/>
        </w:rPr>
        <w:t>、</w:t>
      </w:r>
      <w:r>
        <w:rPr>
          <w:rFonts w:hint="eastAsia" w:ascii="宋体" w:hAnsi="宋体"/>
          <w:sz w:val="24"/>
          <w:highlight w:val="none"/>
        </w:rPr>
        <w:t>考核、谈判</w:t>
      </w:r>
      <w:r>
        <w:rPr>
          <w:rFonts w:ascii="宋体" w:hAnsi="宋体"/>
          <w:sz w:val="24"/>
          <w:highlight w:val="none"/>
        </w:rPr>
        <w:t>、签订合同以及执行合同等一切事宜。</w:t>
      </w:r>
    </w:p>
    <w:p w14:paraId="35040160">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特此声明。</w:t>
      </w:r>
    </w:p>
    <w:p w14:paraId="3AF567E2">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p>
    <w:p w14:paraId="5DBBA676">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p>
    <w:p w14:paraId="7F857276">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参选企业名称：</w:t>
      </w:r>
      <w:r>
        <w:rPr>
          <w:rFonts w:ascii="宋体" w:hAnsi="宋体"/>
          <w:sz w:val="24"/>
          <w:highlight w:val="none"/>
        </w:rPr>
        <w:t>XXX（盖单位公章）</w:t>
      </w:r>
    </w:p>
    <w:p w14:paraId="57119C44">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法定代表人（签字或盖章）：</w:t>
      </w:r>
      <w:r>
        <w:rPr>
          <w:rFonts w:ascii="宋体" w:hAnsi="宋体"/>
          <w:sz w:val="24"/>
          <w:highlight w:val="none"/>
        </w:rPr>
        <w:t>XXX</w:t>
      </w:r>
    </w:p>
    <w:p w14:paraId="7E2518A5">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职务：</w:t>
      </w:r>
      <w:r>
        <w:rPr>
          <w:rFonts w:ascii="宋体" w:hAnsi="宋体"/>
          <w:sz w:val="24"/>
          <w:highlight w:val="none"/>
        </w:rPr>
        <w:t>XXX</w:t>
      </w:r>
    </w:p>
    <w:p w14:paraId="351F452E">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被授权人签字：</w:t>
      </w:r>
      <w:r>
        <w:rPr>
          <w:rFonts w:ascii="宋体" w:hAnsi="宋体"/>
          <w:sz w:val="24"/>
          <w:highlight w:val="none"/>
        </w:rPr>
        <w:t>XXX</w:t>
      </w:r>
    </w:p>
    <w:p w14:paraId="4120351A">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职务：</w:t>
      </w:r>
      <w:r>
        <w:rPr>
          <w:rFonts w:ascii="宋体" w:hAnsi="宋体"/>
          <w:sz w:val="24"/>
          <w:highlight w:val="none"/>
        </w:rPr>
        <w:t>XXX</w:t>
      </w:r>
    </w:p>
    <w:p w14:paraId="7328DF8D">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rPr>
        <w:t>XXX年XXX月XXX日</w:t>
      </w:r>
    </w:p>
    <w:p w14:paraId="50F46751">
      <w:pPr>
        <w:pStyle w:val="2"/>
        <w:pageBreakBefore w:val="0"/>
        <w:kinsoku/>
        <w:overflowPunct/>
        <w:topLinePunct w:val="0"/>
        <w:bidi w:val="0"/>
        <w:spacing w:beforeAutospacing="0" w:after="0" w:afterAutospacing="0" w:line="480" w:lineRule="exact"/>
        <w:ind w:left="0" w:leftChars="0" w:right="0" w:rightChars="0"/>
        <w:rPr>
          <w:rFonts w:hint="eastAsia"/>
          <w:highlight w:val="none"/>
        </w:rPr>
      </w:pPr>
    </w:p>
    <w:p w14:paraId="3DB4C475">
      <w:pPr>
        <w:pStyle w:val="2"/>
        <w:pageBreakBefore w:val="0"/>
        <w:kinsoku/>
        <w:overflowPunct/>
        <w:topLinePunct w:val="0"/>
        <w:bidi w:val="0"/>
        <w:spacing w:beforeAutospacing="0" w:after="0" w:afterAutospacing="0" w:line="480" w:lineRule="exact"/>
        <w:ind w:left="0" w:leftChars="0" w:right="0" w:rightChars="0" w:firstLine="563" w:firstLineChars="233"/>
        <w:rPr>
          <w:sz w:val="24"/>
          <w:highlight w:val="none"/>
        </w:rPr>
      </w:pPr>
      <w:r>
        <w:rPr>
          <w:rFonts w:hint="eastAsia"/>
          <w:sz w:val="24"/>
          <w:highlight w:val="none"/>
        </w:rPr>
        <w:t>（附加盖参选企业公章的法定代表人、被授权代理人身份证复印件，并加盖单位公章）：</w:t>
      </w:r>
    </w:p>
    <w:p w14:paraId="37FA8D36">
      <w:pPr>
        <w:pStyle w:val="2"/>
        <w:pageBreakBefore w:val="0"/>
        <w:kinsoku/>
        <w:overflowPunct/>
        <w:topLinePunct w:val="0"/>
        <w:bidi w:val="0"/>
        <w:spacing w:beforeAutospacing="0" w:after="0" w:afterAutospacing="0" w:line="480" w:lineRule="exact"/>
        <w:ind w:left="0" w:leftChars="0" w:right="0" w:rightChars="0" w:firstLine="563" w:firstLineChars="233"/>
        <w:rPr>
          <w:rFonts w:hint="eastAsia"/>
          <w:b/>
          <w:sz w:val="24"/>
          <w:highlight w:val="none"/>
        </w:rPr>
      </w:pPr>
    </w:p>
    <w:bookmarkEnd w:id="4"/>
    <w:bookmarkEnd w:id="5"/>
    <w:bookmarkEnd w:id="6"/>
    <w:p w14:paraId="67E72E82">
      <w:pPr>
        <w:pStyle w:val="2"/>
        <w:pageBreakBefore w:val="0"/>
        <w:kinsoku/>
        <w:overflowPunct/>
        <w:topLinePunct w:val="0"/>
        <w:bidi w:val="0"/>
        <w:spacing w:beforeAutospacing="0" w:after="0" w:afterAutospacing="0" w:line="480" w:lineRule="exact"/>
        <w:ind w:left="0" w:leftChars="0" w:right="0" w:rightChars="0"/>
        <w:rPr>
          <w:highlight w:val="none"/>
        </w:rPr>
      </w:pPr>
      <w:bookmarkStart w:id="7" w:name="_Toc510188190"/>
      <w:bookmarkStart w:id="8" w:name="_Toc28213"/>
    </w:p>
    <w:p w14:paraId="244AD537">
      <w:pPr>
        <w:pStyle w:val="2"/>
        <w:pageBreakBefore w:val="0"/>
        <w:kinsoku/>
        <w:overflowPunct/>
        <w:topLinePunct w:val="0"/>
        <w:bidi w:val="0"/>
        <w:spacing w:beforeAutospacing="0" w:after="0" w:afterAutospacing="0" w:line="480" w:lineRule="exact"/>
        <w:ind w:left="0" w:leftChars="0" w:right="0" w:rightChars="0"/>
        <w:rPr>
          <w:rFonts w:hint="eastAsia"/>
          <w:highlight w:val="none"/>
        </w:rPr>
      </w:pPr>
      <w:r>
        <w:rPr>
          <w:rFonts w:ascii="宋体"/>
          <w:bCs/>
          <w:sz w:val="24"/>
          <w:highlight w:val="none"/>
        </w:rPr>
        <w:br w:type="page"/>
      </w:r>
      <w:r>
        <w:rPr>
          <w:rFonts w:hint="eastAsia" w:ascii="宋体"/>
          <w:bCs/>
          <w:sz w:val="24"/>
          <w:highlight w:val="none"/>
        </w:rPr>
        <w:t>附件3：</w:t>
      </w:r>
    </w:p>
    <w:p w14:paraId="06A33FFD">
      <w:pPr>
        <w:pStyle w:val="8"/>
        <w:pageBreakBefore w:val="0"/>
        <w:kinsoku/>
        <w:overflowPunct/>
        <w:topLinePunct w:val="0"/>
        <w:bidi w:val="0"/>
        <w:spacing w:before="0" w:beforeAutospacing="0" w:after="0" w:afterAutospacing="0" w:line="480" w:lineRule="exact"/>
        <w:ind w:left="0" w:leftChars="0" w:right="0" w:rightChars="0"/>
        <w:jc w:val="center"/>
        <w:rPr>
          <w:rFonts w:hint="eastAsia"/>
          <w:sz w:val="36"/>
          <w:szCs w:val="36"/>
          <w:highlight w:val="none"/>
        </w:rPr>
      </w:pPr>
      <w:bookmarkStart w:id="9" w:name="_Toc517711697"/>
    </w:p>
    <w:p w14:paraId="786A21A4">
      <w:pPr>
        <w:pStyle w:val="8"/>
        <w:pageBreakBefore w:val="0"/>
        <w:kinsoku/>
        <w:overflowPunct/>
        <w:topLinePunct w:val="0"/>
        <w:bidi w:val="0"/>
        <w:spacing w:before="0" w:beforeAutospacing="0" w:after="0" w:afterAutospacing="0" w:line="480" w:lineRule="exact"/>
        <w:ind w:left="0" w:leftChars="0" w:right="0" w:rightChars="0"/>
        <w:jc w:val="center"/>
        <w:rPr>
          <w:sz w:val="36"/>
          <w:szCs w:val="36"/>
          <w:highlight w:val="none"/>
        </w:rPr>
      </w:pPr>
      <w:r>
        <w:rPr>
          <w:rFonts w:hint="eastAsia"/>
          <w:sz w:val="36"/>
          <w:szCs w:val="36"/>
          <w:highlight w:val="none"/>
        </w:rPr>
        <w:t>承诺函</w:t>
      </w:r>
      <w:bookmarkEnd w:id="7"/>
      <w:bookmarkEnd w:id="8"/>
      <w:bookmarkEnd w:id="9"/>
    </w:p>
    <w:p w14:paraId="75106BCB">
      <w:pPr>
        <w:pageBreakBefore w:val="0"/>
        <w:kinsoku/>
        <w:overflowPunct/>
        <w:topLinePunct w:val="0"/>
        <w:bidi w:val="0"/>
        <w:spacing w:beforeAutospacing="0" w:afterAutospacing="0" w:line="480" w:lineRule="exact"/>
        <w:ind w:left="0" w:leftChars="0" w:right="0" w:rightChars="0"/>
        <w:rPr>
          <w:rFonts w:ascii="宋体" w:hAnsi="宋体"/>
          <w:sz w:val="24"/>
          <w:highlight w:val="none"/>
        </w:rPr>
      </w:pPr>
      <w:r>
        <w:rPr>
          <w:rFonts w:hint="eastAsia"/>
          <w:sz w:val="24"/>
          <w:highlight w:val="none"/>
          <w:lang w:eastAsia="zh-CN"/>
        </w:rPr>
        <w:t>泸州庆丰年食品有限公司</w:t>
      </w:r>
      <w:r>
        <w:rPr>
          <w:rFonts w:ascii="宋体" w:hAnsi="宋体"/>
          <w:sz w:val="24"/>
          <w:highlight w:val="none"/>
        </w:rPr>
        <w:t>：</w:t>
      </w:r>
    </w:p>
    <w:p w14:paraId="29CFE304">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我司</w:t>
      </w:r>
      <w:r>
        <w:rPr>
          <w:rFonts w:hint="eastAsia" w:ascii="宋体" w:hAnsi="宋体"/>
          <w:sz w:val="24"/>
          <w:highlight w:val="none"/>
          <w:lang w:eastAsia="zh-CN"/>
        </w:rPr>
        <w:t>为</w:t>
      </w:r>
      <w:r>
        <w:rPr>
          <w:rFonts w:hint="eastAsia" w:ascii="宋体" w:hAnsi="宋体"/>
          <w:b/>
          <w:sz w:val="24"/>
          <w:highlight w:val="none"/>
        </w:rPr>
        <w:t>“</w:t>
      </w:r>
      <w:r>
        <w:rPr>
          <w:rFonts w:hint="eastAsia" w:ascii="宋体" w:hAnsi="宋体"/>
          <w:b/>
          <w:bCs/>
          <w:sz w:val="24"/>
          <w:highlight w:val="none"/>
          <w:lang w:eastAsia="zh-CN"/>
        </w:rPr>
        <w:t>泸州庆丰年食品有限公司泸州市江阳区畜禽集中定点交易屠宰项目</w:t>
      </w:r>
      <w:r>
        <w:rPr>
          <w:rFonts w:hint="eastAsia" w:ascii="宋体" w:hAnsi="宋体"/>
          <w:b/>
          <w:bCs w:val="0"/>
          <w:sz w:val="24"/>
          <w:highlight w:val="none"/>
          <w:lang w:eastAsia="zh-CN"/>
        </w:rPr>
        <w:t>员工食堂招商合作</w:t>
      </w:r>
      <w:r>
        <w:rPr>
          <w:rFonts w:hint="eastAsia" w:ascii="宋体" w:hAnsi="宋体"/>
          <w:b/>
          <w:bCs/>
          <w:sz w:val="24"/>
          <w:highlight w:val="none"/>
        </w:rPr>
        <w:t>”</w:t>
      </w:r>
      <w:r>
        <w:rPr>
          <w:rFonts w:ascii="宋体" w:hAnsi="宋体"/>
          <w:sz w:val="24"/>
          <w:highlight w:val="none"/>
        </w:rPr>
        <w:t>项目</w:t>
      </w:r>
      <w:r>
        <w:rPr>
          <w:rFonts w:hint="eastAsia" w:ascii="宋体" w:hAnsi="宋体"/>
          <w:sz w:val="24"/>
          <w:highlight w:val="none"/>
        </w:rPr>
        <w:t>参选企业，现郑重承诺如下：</w:t>
      </w:r>
    </w:p>
    <w:p w14:paraId="3754B760">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sz w:val="24"/>
          <w:highlight w:val="none"/>
        </w:rPr>
      </w:pPr>
      <w:r>
        <w:rPr>
          <w:rFonts w:hint="eastAsia" w:ascii="宋体" w:hAnsi="宋体"/>
          <w:sz w:val="24"/>
          <w:highlight w:val="none"/>
        </w:rPr>
        <w:t>一、</w:t>
      </w:r>
      <w:r>
        <w:rPr>
          <w:rFonts w:ascii="宋体" w:hAnsi="宋体"/>
          <w:sz w:val="24"/>
          <w:highlight w:val="none"/>
        </w:rPr>
        <w:t>具备独立法人资格</w:t>
      </w:r>
      <w:r>
        <w:rPr>
          <w:rFonts w:hint="eastAsia" w:ascii="宋体" w:hAnsi="宋体"/>
          <w:sz w:val="24"/>
          <w:highlight w:val="none"/>
          <w:lang w:eastAsia="zh-CN"/>
        </w:rPr>
        <w:t>，</w:t>
      </w:r>
      <w:r>
        <w:rPr>
          <w:rFonts w:hint="eastAsia" w:ascii="宋体" w:hAnsi="宋体"/>
          <w:sz w:val="24"/>
          <w:highlight w:val="none"/>
          <w:lang w:val="en-US" w:eastAsia="zh-CN"/>
        </w:rPr>
        <w:t>经营范围符合相关要求</w:t>
      </w:r>
      <w:r>
        <w:rPr>
          <w:rFonts w:hint="eastAsia" w:ascii="宋体" w:hAnsi="宋体"/>
          <w:sz w:val="24"/>
          <w:highlight w:val="none"/>
        </w:rPr>
        <w:t>；</w:t>
      </w:r>
    </w:p>
    <w:p w14:paraId="294841E9">
      <w:pPr>
        <w:pageBreakBefore w:val="0"/>
        <w:kinsoku/>
        <w:overflowPunct/>
        <w:topLinePunct w:val="0"/>
        <w:bidi w:val="0"/>
        <w:spacing w:beforeAutospacing="0" w:afterAutospacing="0" w:line="480" w:lineRule="exact"/>
        <w:ind w:left="0" w:leftChars="0" w:right="0" w:rightChars="0" w:firstLine="480" w:firstLineChars="199"/>
        <w:rPr>
          <w:rFonts w:hint="eastAsia" w:eastAsia="宋体"/>
          <w:highlight w:val="none"/>
          <w:lang w:eastAsia="zh-CN"/>
        </w:rPr>
      </w:pPr>
      <w:r>
        <w:rPr>
          <w:rFonts w:hint="eastAsia" w:ascii="宋体" w:hAnsi="宋体"/>
          <w:sz w:val="24"/>
          <w:highlight w:val="none"/>
        </w:rPr>
        <w:t>二、如我公司</w:t>
      </w:r>
      <w:r>
        <w:rPr>
          <w:rFonts w:ascii="宋体" w:hAnsi="宋体"/>
          <w:sz w:val="24"/>
          <w:highlight w:val="none"/>
        </w:rPr>
        <w:t>中选</w:t>
      </w:r>
      <w:r>
        <w:rPr>
          <w:rFonts w:hint="eastAsia" w:ascii="宋体" w:hAnsi="宋体"/>
          <w:sz w:val="24"/>
          <w:highlight w:val="none"/>
        </w:rPr>
        <w:t>，</w:t>
      </w:r>
      <w:r>
        <w:rPr>
          <w:rFonts w:ascii="宋体" w:hAnsi="宋体"/>
          <w:sz w:val="24"/>
          <w:highlight w:val="none"/>
        </w:rPr>
        <w:t>与</w:t>
      </w:r>
      <w:r>
        <w:rPr>
          <w:rFonts w:hint="eastAsia"/>
          <w:sz w:val="24"/>
          <w:highlight w:val="none"/>
          <w:lang w:eastAsia="zh-CN"/>
        </w:rPr>
        <w:t>泸州庆丰年食品有限公司</w:t>
      </w:r>
      <w:r>
        <w:rPr>
          <w:rFonts w:ascii="宋体" w:hAnsi="宋体"/>
          <w:sz w:val="24"/>
          <w:highlight w:val="none"/>
        </w:rPr>
        <w:t>签订合作协议后，</w:t>
      </w:r>
      <w:r>
        <w:rPr>
          <w:rFonts w:hint="eastAsia" w:ascii="宋体" w:hAnsi="宋体"/>
          <w:sz w:val="24"/>
          <w:highlight w:val="none"/>
        </w:rPr>
        <w:t>履约</w:t>
      </w:r>
      <w:r>
        <w:rPr>
          <w:rFonts w:hint="eastAsia" w:ascii="宋体" w:hAnsi="宋体"/>
          <w:sz w:val="24"/>
          <w:highlight w:val="none"/>
          <w:lang w:eastAsia="zh-CN"/>
        </w:rPr>
        <w:t>保证金</w:t>
      </w:r>
      <w:r>
        <w:rPr>
          <w:rFonts w:hint="eastAsia" w:ascii="宋体" w:hAnsi="宋体"/>
          <w:sz w:val="24"/>
          <w:highlight w:val="none"/>
        </w:rPr>
        <w:t>能及时足额到位</w:t>
      </w:r>
      <w:r>
        <w:rPr>
          <w:rFonts w:hint="eastAsia" w:ascii="宋体" w:hAnsi="宋体"/>
          <w:sz w:val="24"/>
          <w:highlight w:val="none"/>
          <w:lang w:eastAsia="zh-CN"/>
        </w:rPr>
        <w:t>；</w:t>
      </w:r>
    </w:p>
    <w:p w14:paraId="2DBD9B73">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ascii="宋体" w:hAnsi="宋体"/>
          <w:sz w:val="24"/>
          <w:highlight w:val="none"/>
        </w:rPr>
        <w:t>三、</w:t>
      </w:r>
      <w:r>
        <w:rPr>
          <w:rFonts w:hint="eastAsia" w:ascii="宋体" w:hAnsi="宋体"/>
          <w:sz w:val="24"/>
          <w:highlight w:val="none"/>
          <w:lang w:eastAsia="zh-CN"/>
        </w:rPr>
        <w:t>我司</w:t>
      </w:r>
      <w:r>
        <w:rPr>
          <w:rFonts w:hint="eastAsia"/>
          <w:b w:val="0"/>
          <w:bCs/>
          <w:sz w:val="24"/>
          <w:highlight w:val="none"/>
          <w:lang w:val="en-US" w:eastAsia="zh-CN"/>
        </w:rPr>
        <w:t>具有良好的商业信誉和健全的财务会计制度。</w:t>
      </w:r>
    </w:p>
    <w:p w14:paraId="3D5627DF">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四、我司具有履行合同所必需的专业技术能力。</w:t>
      </w:r>
    </w:p>
    <w:p w14:paraId="31A6DE97">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五、我司有依法缴纳税收和社会保障资金的良好记录。</w:t>
      </w:r>
    </w:p>
    <w:p w14:paraId="55D01488">
      <w:pPr>
        <w:pStyle w:val="56"/>
        <w:pageBreakBefore w:val="0"/>
        <w:kinsoku/>
        <w:overflowPunct/>
        <w:topLinePunct w:val="0"/>
        <w:bidi w:val="0"/>
        <w:spacing w:beforeAutospacing="0" w:afterAutospacing="0" w:line="480" w:lineRule="exact"/>
        <w:ind w:left="0" w:leftChars="0" w:right="0" w:rightChars="0" w:firstLine="563" w:firstLineChars="233"/>
        <w:rPr>
          <w:rFonts w:hint="eastAsia"/>
          <w:b w:val="0"/>
          <w:bCs/>
          <w:sz w:val="24"/>
          <w:highlight w:val="none"/>
          <w:lang w:val="en-US" w:eastAsia="zh-CN"/>
        </w:rPr>
      </w:pPr>
      <w:r>
        <w:rPr>
          <w:rFonts w:hint="eastAsia"/>
          <w:b w:val="0"/>
          <w:bCs/>
          <w:sz w:val="24"/>
          <w:highlight w:val="none"/>
          <w:lang w:val="en-US" w:eastAsia="zh-CN"/>
        </w:rPr>
        <w:t>六、我司参加本次招商活动前三年内，在运营活动中没有重大违法记录。</w:t>
      </w:r>
    </w:p>
    <w:p w14:paraId="169EEA42">
      <w:pPr>
        <w:pageBreakBefore w:val="0"/>
        <w:kinsoku/>
        <w:overflowPunct/>
        <w:topLinePunct w:val="0"/>
        <w:bidi w:val="0"/>
        <w:spacing w:beforeAutospacing="0" w:afterAutospacing="0" w:line="480" w:lineRule="exact"/>
        <w:ind w:right="0" w:rightChars="0" w:firstLine="484" w:firstLineChars="200"/>
        <w:rPr>
          <w:rFonts w:hint="eastAsia" w:ascii="宋体" w:hAnsi="宋体"/>
          <w:sz w:val="24"/>
          <w:highlight w:val="none"/>
        </w:rPr>
      </w:pPr>
      <w:r>
        <w:rPr>
          <w:rFonts w:hint="eastAsia"/>
          <w:b w:val="0"/>
          <w:bCs/>
          <w:sz w:val="24"/>
          <w:highlight w:val="none"/>
          <w:lang w:val="en-US" w:eastAsia="zh-CN"/>
        </w:rPr>
        <w:t>七、</w:t>
      </w:r>
      <w:r>
        <w:rPr>
          <w:rFonts w:hint="eastAsia" w:ascii="宋体" w:hAnsi="宋体"/>
          <w:sz w:val="24"/>
          <w:highlight w:val="none"/>
        </w:rPr>
        <w:t>我公司债权债务清楚，无债权债务纠纷，不影响本项目合作；</w:t>
      </w:r>
    </w:p>
    <w:p w14:paraId="4C764149">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lang w:eastAsia="zh-CN"/>
        </w:rPr>
        <w:t>八</w:t>
      </w:r>
      <w:r>
        <w:rPr>
          <w:rFonts w:hint="eastAsia" w:ascii="宋体" w:hAnsi="宋体"/>
          <w:sz w:val="24"/>
          <w:highlight w:val="none"/>
        </w:rPr>
        <w:t>、我公司无未结诉讼或被执行情形，不影响本项目合作；</w:t>
      </w:r>
    </w:p>
    <w:p w14:paraId="3D399BC4">
      <w:pPr>
        <w:pageBreakBefore w:val="0"/>
        <w:kinsoku/>
        <w:overflowPunct/>
        <w:topLinePunct w:val="0"/>
        <w:bidi w:val="0"/>
        <w:spacing w:beforeAutospacing="0" w:afterAutospacing="0" w:line="480" w:lineRule="exact"/>
        <w:ind w:left="0" w:leftChars="0" w:right="0" w:rightChars="0" w:firstLine="484" w:firstLineChars="200"/>
        <w:rPr>
          <w:rFonts w:hint="eastAsia" w:ascii="宋体" w:hAnsi="宋体"/>
          <w:sz w:val="24"/>
          <w:highlight w:val="none"/>
        </w:rPr>
      </w:pPr>
      <w:r>
        <w:rPr>
          <w:rFonts w:hint="eastAsia" w:ascii="宋体" w:hAnsi="宋体"/>
          <w:sz w:val="24"/>
          <w:highlight w:val="none"/>
          <w:lang w:eastAsia="zh-CN"/>
        </w:rPr>
        <w:t>九</w:t>
      </w:r>
      <w:r>
        <w:rPr>
          <w:rFonts w:hint="eastAsia" w:ascii="宋体" w:hAnsi="宋体"/>
          <w:sz w:val="24"/>
          <w:highlight w:val="none"/>
        </w:rPr>
        <w:t>、我公司完全响应并同意贵公司《关于泸州市江阳区畜禽集中定点交易屠宰项目</w:t>
      </w:r>
      <w:r>
        <w:rPr>
          <w:rFonts w:hint="eastAsia" w:ascii="宋体" w:hAnsi="宋体"/>
          <w:b w:val="0"/>
          <w:bCs/>
          <w:sz w:val="24"/>
          <w:highlight w:val="none"/>
          <w:lang w:eastAsia="zh-CN"/>
        </w:rPr>
        <w:t>员工食堂招商合作</w:t>
      </w:r>
      <w:r>
        <w:rPr>
          <w:rFonts w:ascii="宋体" w:hAnsi="宋体"/>
          <w:b w:val="0"/>
          <w:bCs/>
          <w:sz w:val="24"/>
          <w:highlight w:val="none"/>
        </w:rPr>
        <w:t>项目</w:t>
      </w:r>
      <w:r>
        <w:rPr>
          <w:rFonts w:hint="eastAsia" w:ascii="宋体" w:hAnsi="宋体"/>
          <w:sz w:val="24"/>
          <w:highlight w:val="none"/>
        </w:rPr>
        <w:t>公告》的要求，并</w:t>
      </w:r>
      <w:r>
        <w:rPr>
          <w:rFonts w:hint="eastAsia" w:ascii="宋体" w:hAnsi="宋体"/>
          <w:sz w:val="24"/>
          <w:highlight w:val="none"/>
          <w:lang w:eastAsia="zh-CN"/>
        </w:rPr>
        <w:t>接受</w:t>
      </w:r>
      <w:r>
        <w:rPr>
          <w:rFonts w:hint="eastAsia" w:ascii="宋体" w:hAnsi="宋体"/>
          <w:sz w:val="24"/>
          <w:highlight w:val="none"/>
        </w:rPr>
        <w:t>不予退还参选保证金的条件。</w:t>
      </w:r>
    </w:p>
    <w:p w14:paraId="7D2B7E3C">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本公司对上述承诺的内容事项真实性负责。如经查实上述承诺的内容事项存在虚假，我公司愿意接受以提供虚假材料谋取成交的法律责任和风险，并承担相应后果。</w:t>
      </w:r>
    </w:p>
    <w:p w14:paraId="3D142F29">
      <w:pPr>
        <w:pStyle w:val="2"/>
        <w:pageBreakBefore w:val="0"/>
        <w:kinsoku/>
        <w:overflowPunct/>
        <w:topLinePunct w:val="0"/>
        <w:bidi w:val="0"/>
        <w:spacing w:beforeAutospacing="0" w:after="0" w:afterAutospacing="0" w:line="480" w:lineRule="exact"/>
        <w:ind w:left="0" w:leftChars="0" w:right="0" w:rightChars="0"/>
        <w:rPr>
          <w:rFonts w:hint="eastAsia"/>
          <w:highlight w:val="none"/>
        </w:rPr>
      </w:pPr>
    </w:p>
    <w:p w14:paraId="1D1B04E0">
      <w:pPr>
        <w:pageBreakBefore w:val="0"/>
        <w:kinsoku/>
        <w:overflowPunct/>
        <w:topLinePunct w:val="0"/>
        <w:bidi w:val="0"/>
        <w:adjustRightInd w:val="0"/>
        <w:spacing w:beforeAutospacing="0" w:afterAutospacing="0" w:line="480" w:lineRule="exact"/>
        <w:ind w:left="0" w:leftChars="0" w:right="0" w:rightChars="0" w:firstLine="484" w:firstLineChars="200"/>
        <w:jc w:val="left"/>
        <w:rPr>
          <w:rFonts w:hint="eastAsia" w:ascii="宋体" w:hAnsi="宋体"/>
          <w:sz w:val="24"/>
          <w:highlight w:val="none"/>
        </w:rPr>
      </w:pPr>
      <w:r>
        <w:rPr>
          <w:rFonts w:hint="eastAsia" w:ascii="宋体" w:hAnsi="宋体"/>
          <w:sz w:val="24"/>
          <w:highlight w:val="none"/>
        </w:rPr>
        <w:t>参选企业名称（加盖公章）：</w:t>
      </w:r>
    </w:p>
    <w:p w14:paraId="20BC2B4F">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ascii="宋体" w:hAnsi="宋体"/>
          <w:sz w:val="24"/>
          <w:highlight w:val="none"/>
        </w:rPr>
        <w:t>法定代表人</w:t>
      </w:r>
      <w:r>
        <w:rPr>
          <w:rFonts w:hint="eastAsia" w:ascii="宋体" w:hAnsi="宋体"/>
          <w:sz w:val="24"/>
          <w:highlight w:val="none"/>
        </w:rPr>
        <w:t>或授权代理人（签字）：</w:t>
      </w:r>
    </w:p>
    <w:p w14:paraId="0727F551">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日期：20</w:t>
      </w:r>
      <w:r>
        <w:rPr>
          <w:rFonts w:hint="eastAsia" w:ascii="宋体" w:hAnsi="宋体"/>
          <w:sz w:val="24"/>
          <w:highlight w:val="none"/>
          <w:lang w:val="en-US" w:eastAsia="zh-CN"/>
        </w:rPr>
        <w:t>25</w:t>
      </w:r>
      <w:r>
        <w:rPr>
          <w:rFonts w:ascii="宋体" w:hAnsi="宋体"/>
          <w:sz w:val="24"/>
          <w:highlight w:val="none"/>
        </w:rPr>
        <w:t>年</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w:t>
      </w:r>
      <w:r>
        <w:rPr>
          <w:rFonts w:ascii="宋体" w:hAnsi="宋体"/>
          <w:sz w:val="24"/>
          <w:highlight w:val="none"/>
        </w:rPr>
        <w:t xml:space="preserve"> 日</w:t>
      </w:r>
    </w:p>
    <w:p w14:paraId="38FA5BA9">
      <w:pPr>
        <w:pStyle w:val="2"/>
        <w:pageBreakBefore w:val="0"/>
        <w:kinsoku/>
        <w:overflowPunct/>
        <w:topLinePunct w:val="0"/>
        <w:bidi w:val="0"/>
        <w:spacing w:beforeAutospacing="0" w:after="0" w:afterAutospacing="0" w:line="480" w:lineRule="exact"/>
        <w:ind w:left="0" w:leftChars="0" w:right="0" w:rightChars="0"/>
        <w:rPr>
          <w:rFonts w:hint="eastAsia"/>
          <w:highlight w:val="none"/>
        </w:rPr>
      </w:pPr>
      <w:r>
        <w:rPr>
          <w:highlight w:val="none"/>
        </w:rPr>
        <w:br w:type="page"/>
      </w:r>
      <w:r>
        <w:rPr>
          <w:rFonts w:hint="eastAsia" w:ascii="宋体"/>
          <w:bCs/>
          <w:sz w:val="24"/>
          <w:highlight w:val="none"/>
        </w:rPr>
        <w:t>附件</w:t>
      </w:r>
      <w:r>
        <w:rPr>
          <w:rFonts w:hint="eastAsia" w:ascii="宋体"/>
          <w:bCs/>
          <w:sz w:val="24"/>
          <w:highlight w:val="none"/>
          <w:lang w:val="en-US" w:eastAsia="zh-CN"/>
        </w:rPr>
        <w:t>4</w:t>
      </w:r>
      <w:r>
        <w:rPr>
          <w:rFonts w:hint="eastAsia" w:ascii="宋体"/>
          <w:bCs/>
          <w:sz w:val="24"/>
          <w:highlight w:val="none"/>
        </w:rPr>
        <w:t>：</w:t>
      </w:r>
    </w:p>
    <w:p w14:paraId="18E9FBF5">
      <w:pPr>
        <w:pStyle w:val="8"/>
        <w:pageBreakBefore w:val="0"/>
        <w:kinsoku/>
        <w:overflowPunct/>
        <w:topLinePunct w:val="0"/>
        <w:bidi w:val="0"/>
        <w:spacing w:before="0" w:beforeAutospacing="0" w:after="0" w:afterAutospacing="0" w:line="480" w:lineRule="exact"/>
        <w:ind w:left="0" w:leftChars="0" w:right="0" w:rightChars="0"/>
        <w:jc w:val="center"/>
        <w:rPr>
          <w:rFonts w:hint="eastAsia"/>
          <w:b/>
          <w:bCs/>
          <w:sz w:val="36"/>
          <w:szCs w:val="36"/>
          <w:highlight w:val="none"/>
          <w:lang w:eastAsia="zh-CN"/>
        </w:rPr>
      </w:pPr>
      <w:r>
        <w:rPr>
          <w:rFonts w:hint="eastAsia"/>
          <w:b/>
          <w:bCs/>
          <w:sz w:val="36"/>
          <w:szCs w:val="36"/>
          <w:highlight w:val="none"/>
          <w:lang w:eastAsia="zh-CN"/>
        </w:rPr>
        <w:t>报价明细表</w:t>
      </w:r>
    </w:p>
    <w:p w14:paraId="30F4822B">
      <w:pPr>
        <w:pStyle w:val="7"/>
        <w:keepNext w:val="0"/>
        <w:keepLines w:val="0"/>
        <w:pageBreakBefore w:val="0"/>
        <w:kinsoku/>
        <w:overflowPunct/>
        <w:topLinePunct w:val="0"/>
        <w:bidi w:val="0"/>
        <w:spacing w:before="0" w:beforeAutospacing="0" w:after="0" w:afterAutospacing="0" w:line="480" w:lineRule="exact"/>
        <w:ind w:left="0" w:leftChars="0" w:right="0" w:rightChars="0"/>
        <w:jc w:val="both"/>
        <w:rPr>
          <w:highlight w:val="none"/>
        </w:rPr>
      </w:pPr>
    </w:p>
    <w:p w14:paraId="7E5015AC">
      <w:pPr>
        <w:numPr>
          <w:ilvl w:val="0"/>
          <w:numId w:val="0"/>
        </w:numPr>
        <w:spacing w:line="360" w:lineRule="auto"/>
        <w:ind w:firstLine="564" w:firstLineChars="200"/>
        <w:rPr>
          <w:rFonts w:hint="eastAsia" w:ascii="宋体" w:hAnsi="宋体" w:eastAsia="宋体" w:cs="Times New Roman"/>
          <w:b/>
          <w:bCs/>
          <w:sz w:val="28"/>
          <w:szCs w:val="28"/>
          <w:highlight w:val="none"/>
          <w:lang w:val="en-US" w:eastAsia="zh-CN"/>
        </w:rPr>
      </w:pPr>
      <w:r>
        <w:rPr>
          <w:rFonts w:hint="eastAsia" w:ascii="宋体" w:hAnsi="宋体" w:eastAsia="宋体" w:cs="Times New Roman"/>
          <w:b/>
          <w:bCs/>
          <w:sz w:val="28"/>
          <w:szCs w:val="28"/>
          <w:highlight w:val="none"/>
          <w:lang w:val="en-US" w:eastAsia="zh-CN"/>
        </w:rPr>
        <w:t>一、管理服务费支付方案：</w:t>
      </w:r>
    </w:p>
    <w:p w14:paraId="05A9F746">
      <w:pPr>
        <w:pageBreakBefore w:val="0"/>
        <w:kinsoku/>
        <w:overflowPunct/>
        <w:topLinePunct w:val="0"/>
        <w:bidi w:val="0"/>
        <w:adjustRightInd w:val="0"/>
        <w:spacing w:beforeAutospacing="0" w:afterAutospacing="0" w:line="480" w:lineRule="exact"/>
        <w:ind w:left="0" w:leftChars="0" w:right="0" w:rightChars="0" w:firstLine="418" w:firstLineChars="173"/>
        <w:jc w:val="left"/>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（自行描述填写，内容包括但不限于管理服务费（租金）、收费标准、支付周期、每年递增情形等。）</w:t>
      </w:r>
    </w:p>
    <w:p w14:paraId="55C91608">
      <w:pPr>
        <w:pageBreakBefore w:val="0"/>
        <w:kinsoku/>
        <w:overflowPunct/>
        <w:topLinePunct w:val="0"/>
        <w:bidi w:val="0"/>
        <w:adjustRightInd w:val="0"/>
        <w:spacing w:beforeAutospacing="0" w:afterAutospacing="0" w:line="480" w:lineRule="exact"/>
        <w:ind w:left="0" w:leftChars="0" w:right="0" w:rightChars="0" w:firstLine="487" w:firstLineChars="173"/>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二、</w:t>
      </w:r>
      <w:r>
        <w:rPr>
          <w:rFonts w:hint="eastAsia" w:ascii="宋体" w:hAnsi="宋体" w:eastAsia="宋体" w:cs="宋体"/>
          <w:b/>
          <w:bCs/>
          <w:color w:val="auto"/>
          <w:sz w:val="28"/>
          <w:szCs w:val="28"/>
          <w:highlight w:val="none"/>
          <w:lang w:eastAsia="zh-CN"/>
        </w:rPr>
        <w:t>食堂设施设备</w:t>
      </w:r>
      <w:r>
        <w:rPr>
          <w:rFonts w:hint="eastAsia" w:ascii="宋体" w:hAnsi="宋体" w:eastAsia="宋体" w:cs="宋体"/>
          <w:b/>
          <w:bCs/>
          <w:color w:val="auto"/>
          <w:sz w:val="28"/>
          <w:szCs w:val="28"/>
          <w:highlight w:val="none"/>
        </w:rPr>
        <w:t>的购买</w:t>
      </w:r>
      <w:r>
        <w:rPr>
          <w:rFonts w:hint="eastAsia" w:ascii="宋体" w:hAnsi="宋体" w:eastAsia="宋体" w:cs="宋体"/>
          <w:b/>
          <w:bCs/>
          <w:color w:val="auto"/>
          <w:sz w:val="28"/>
          <w:szCs w:val="28"/>
          <w:highlight w:val="none"/>
          <w:lang w:eastAsia="zh-CN"/>
        </w:rPr>
        <w:t>及归属：</w:t>
      </w:r>
    </w:p>
    <w:p w14:paraId="6B0D482C">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shd w:val="clear" w:color="auto" w:fill="auto"/>
          <w:lang w:val="en-US" w:eastAsia="zh-CN"/>
        </w:rPr>
        <w:t>承包方承担室内改造费用</w:t>
      </w:r>
    </w:p>
    <w:p w14:paraId="05D5E756">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firstLine="484" w:firstLineChars="200"/>
        <w:jc w:val="left"/>
        <w:textAlignment w:val="auto"/>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1.1食堂改造费用由承包方承担，包括对地面排水沟、部分墙体、吊顶等进行适应性改造，以满足食品安全、消防及功能分区要求。</w:t>
      </w:r>
      <w:r>
        <w:rPr>
          <w:rFonts w:hint="eastAsia" w:ascii="宋体" w:hAnsi="宋体" w:cs="Times New Roman"/>
          <w:sz w:val="24"/>
          <w:highlight w:val="none"/>
          <w:shd w:val="clear" w:color="auto" w:fill="auto"/>
          <w:lang w:val="en-US" w:eastAsia="zh-CN"/>
        </w:rPr>
        <w:t>改造</w:t>
      </w:r>
      <w:r>
        <w:rPr>
          <w:rFonts w:hint="eastAsia" w:ascii="宋体" w:hAnsi="宋体" w:eastAsia="宋体" w:cs="Times New Roman"/>
          <w:sz w:val="24"/>
          <w:highlight w:val="none"/>
          <w:shd w:val="clear" w:color="auto" w:fill="auto"/>
          <w:lang w:val="en-US" w:eastAsia="zh-CN"/>
        </w:rPr>
        <w:t>过程中不得破坏食堂基础结构，‌大改前须经泸州庆丰年食品有限公司（以下简称庆丰年公司）书面同意；</w:t>
      </w:r>
    </w:p>
    <w:p w14:paraId="4ECC9500">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1.2承包方单方面不履行本协议或者因为承包方的原因导致本协议提前解除时，对于承包方付出的</w:t>
      </w:r>
      <w:r>
        <w:rPr>
          <w:rFonts w:hint="eastAsia" w:ascii="宋体" w:hAnsi="宋体" w:cs="Times New Roman"/>
          <w:sz w:val="24"/>
          <w:highlight w:val="none"/>
          <w:shd w:val="clear" w:color="auto" w:fill="auto"/>
          <w:lang w:val="en-US" w:eastAsia="zh-CN"/>
        </w:rPr>
        <w:t>室内改造</w:t>
      </w:r>
      <w:r>
        <w:rPr>
          <w:rFonts w:hint="eastAsia" w:ascii="宋体" w:hAnsi="宋体" w:eastAsia="宋体" w:cs="Times New Roman"/>
          <w:sz w:val="24"/>
          <w:highlight w:val="none"/>
          <w:shd w:val="clear" w:color="auto" w:fill="auto"/>
          <w:lang w:val="en-US" w:eastAsia="zh-CN"/>
        </w:rPr>
        <w:t>费用，庆丰年公司不予补偿；‌‌</w:t>
      </w:r>
    </w:p>
    <w:p w14:paraId="181C06BF">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1.3协议期满或解除后，所有设施设备归庆丰年公司所有。</w:t>
      </w:r>
    </w:p>
    <w:p w14:paraId="7E1CA153">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1.4……</w:t>
      </w:r>
    </w:p>
    <w:p w14:paraId="4D0F1010">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2.承包方承担食堂厨房设施设备、餐具家具及空调等采购及安装维护费用</w:t>
      </w:r>
    </w:p>
    <w:p w14:paraId="7A9C365E">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2.1厨房设施设备采购：承包方需购置灶具、油烟净化系统、燃气热水器、操作台、冷藏冷冻柜、消毒柜等核心厨房设备；</w:t>
      </w:r>
    </w:p>
    <w:p w14:paraId="39084E3D">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2.2餐具及家具采购：需采购员工用餐桌椅、餐盘、碗筷、托盘等系列餐具；</w:t>
      </w:r>
    </w:p>
    <w:p w14:paraId="04DB36AD">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2.3环境设施采购：需为用餐区安装空调系统，确保员工就餐环境舒适；</w:t>
      </w:r>
    </w:p>
    <w:p w14:paraId="78CFF8B0">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2.4设备安装不得破坏食堂基础结构，否则应由承包方‌支付食堂修复所有费用；‌员工食堂运行期间车间内所有设备维修维护由承包方负责。</w:t>
      </w:r>
    </w:p>
    <w:p w14:paraId="729F5ADE">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shd w:val="clear" w:color="auto" w:fill="auto"/>
          <w:lang w:val="en-US" w:eastAsia="zh-CN"/>
        </w:rPr>
      </w:pPr>
      <w:r>
        <w:rPr>
          <w:rFonts w:hint="eastAsia" w:ascii="宋体" w:hAnsi="宋体" w:eastAsia="宋体" w:cs="Times New Roman"/>
          <w:sz w:val="24"/>
          <w:highlight w:val="none"/>
          <w:shd w:val="clear" w:color="auto" w:fill="auto"/>
          <w:lang w:val="en-US" w:eastAsia="zh-CN"/>
        </w:rPr>
        <w:t>2.5若因承包方原因导致本协议提前解除或协议到期后，承包方采购的所有设施设备均归庆丰年公司所有，承包方不得对设备进行拆除、破坏等，</w:t>
      </w:r>
      <w:r>
        <w:rPr>
          <w:rFonts w:hint="eastAsia" w:ascii="宋体" w:hAnsi="宋体" w:eastAsia="宋体" w:cs="Times New Roman"/>
          <w:sz w:val="24"/>
          <w:highlight w:val="none"/>
          <w:shd w:val="clear" w:color="auto" w:fill="auto"/>
          <w:lang w:eastAsia="zh-CN"/>
        </w:rPr>
        <w:t>否则</w:t>
      </w:r>
      <w:r>
        <w:rPr>
          <w:rFonts w:hint="eastAsia" w:ascii="宋体" w:hAnsi="宋体" w:eastAsia="宋体" w:cs="Times New Roman"/>
          <w:sz w:val="24"/>
          <w:highlight w:val="none"/>
          <w:shd w:val="clear" w:color="auto" w:fill="auto"/>
          <w:lang w:val="en-US" w:eastAsia="zh-CN"/>
        </w:rPr>
        <w:t>庆丰年公司</w:t>
      </w:r>
      <w:r>
        <w:rPr>
          <w:rFonts w:hint="eastAsia" w:ascii="宋体" w:hAnsi="宋体" w:eastAsia="宋体" w:cs="Times New Roman"/>
          <w:sz w:val="24"/>
          <w:highlight w:val="none"/>
          <w:shd w:val="clear" w:color="auto" w:fill="auto"/>
          <w:lang w:eastAsia="zh-CN"/>
        </w:rPr>
        <w:t>有权要求</w:t>
      </w:r>
      <w:r>
        <w:rPr>
          <w:rFonts w:hint="eastAsia" w:ascii="宋体" w:hAnsi="宋体" w:eastAsia="宋体" w:cs="Times New Roman"/>
          <w:sz w:val="24"/>
          <w:highlight w:val="none"/>
          <w:shd w:val="clear" w:color="auto" w:fill="auto"/>
          <w:lang w:val="en-US" w:eastAsia="zh-CN"/>
        </w:rPr>
        <w:t>承包方</w:t>
      </w:r>
      <w:r>
        <w:rPr>
          <w:rFonts w:hint="eastAsia" w:ascii="宋体" w:hAnsi="宋体" w:eastAsia="宋体" w:cs="Times New Roman"/>
          <w:sz w:val="24"/>
          <w:highlight w:val="none"/>
          <w:shd w:val="clear" w:color="auto" w:fill="auto"/>
          <w:lang w:eastAsia="zh-CN"/>
        </w:rPr>
        <w:t>按设备价值赔偿</w:t>
      </w:r>
      <w:r>
        <w:rPr>
          <w:rFonts w:hint="eastAsia" w:ascii="宋体" w:hAnsi="宋体" w:eastAsia="宋体" w:cs="Times New Roman"/>
          <w:sz w:val="24"/>
          <w:highlight w:val="none"/>
          <w:shd w:val="clear" w:color="auto" w:fill="auto"/>
          <w:lang w:val="en-US" w:eastAsia="zh-CN"/>
        </w:rPr>
        <w:t>。</w:t>
      </w:r>
    </w:p>
    <w:p w14:paraId="5C770C2B">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lang w:val="en-US" w:eastAsia="zh-CN"/>
        </w:rPr>
      </w:pPr>
      <w:r>
        <w:rPr>
          <w:rFonts w:hint="eastAsia" w:ascii="宋体" w:hAnsi="宋体" w:eastAsia="宋体" w:cs="Times New Roman"/>
          <w:sz w:val="24"/>
          <w:highlight w:val="none"/>
          <w:lang w:val="en-US" w:eastAsia="zh-CN"/>
        </w:rPr>
        <w:t>2.6……</w:t>
      </w:r>
    </w:p>
    <w:p w14:paraId="5ED7D5B0">
      <w:pPr>
        <w:pageBreakBefore w:val="0"/>
        <w:kinsoku/>
        <w:overflowPunct/>
        <w:topLinePunct w:val="0"/>
        <w:bidi w:val="0"/>
        <w:spacing w:beforeAutospacing="0" w:afterAutospacing="0" w:line="480" w:lineRule="exact"/>
        <w:ind w:left="0" w:leftChars="0" w:right="0" w:rightChars="0" w:firstLine="480" w:firstLineChars="199"/>
        <w:rPr>
          <w:rFonts w:hint="default" w:ascii="宋体" w:hAnsi="宋体" w:eastAsia="宋体" w:cs="Times New Roman"/>
          <w:sz w:val="24"/>
          <w:highlight w:val="none"/>
          <w:lang w:val="en-US" w:eastAsia="zh-CN"/>
        </w:rPr>
      </w:pPr>
    </w:p>
    <w:p w14:paraId="0B800ADA">
      <w:pPr>
        <w:pageBreakBefore w:val="0"/>
        <w:kinsoku/>
        <w:overflowPunct/>
        <w:topLinePunct w:val="0"/>
        <w:bidi w:val="0"/>
        <w:spacing w:beforeAutospacing="0" w:afterAutospacing="0" w:line="480" w:lineRule="exact"/>
        <w:ind w:left="0" w:leftChars="0" w:right="0" w:rightChars="0" w:firstLine="480" w:firstLineChars="199"/>
        <w:rPr>
          <w:rFonts w:hint="default" w:ascii="宋体" w:hAnsi="宋体" w:eastAsia="宋体" w:cs="Times New Roman"/>
          <w:sz w:val="24"/>
          <w:highlight w:val="none"/>
          <w:lang w:val="en-US" w:eastAsia="zh-CN"/>
        </w:rPr>
      </w:pPr>
    </w:p>
    <w:p w14:paraId="34AB34FD">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rPr>
      </w:pPr>
      <w:r>
        <w:rPr>
          <w:rFonts w:hint="eastAsia" w:ascii="宋体" w:hAnsi="宋体" w:eastAsia="宋体" w:cs="Times New Roman"/>
          <w:sz w:val="24"/>
          <w:highlight w:val="none"/>
        </w:rPr>
        <w:t>参选企业名称（加盖公章）：</w:t>
      </w:r>
    </w:p>
    <w:p w14:paraId="623BDAD3">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rPr>
      </w:pPr>
      <w:r>
        <w:rPr>
          <w:rFonts w:hint="eastAsia" w:ascii="宋体" w:hAnsi="宋体" w:eastAsia="宋体" w:cs="Times New Roman"/>
          <w:sz w:val="24"/>
          <w:highlight w:val="none"/>
        </w:rPr>
        <w:t>法定代表人或授权代理人（签字）：</w:t>
      </w:r>
    </w:p>
    <w:p w14:paraId="20532A76">
      <w:pPr>
        <w:pageBreakBefore w:val="0"/>
        <w:kinsoku/>
        <w:overflowPunct/>
        <w:topLinePunct w:val="0"/>
        <w:bidi w:val="0"/>
        <w:spacing w:beforeAutospacing="0" w:afterAutospacing="0" w:line="480" w:lineRule="exact"/>
        <w:ind w:left="0" w:leftChars="0" w:right="0" w:rightChars="0" w:firstLine="480" w:firstLineChars="199"/>
        <w:rPr>
          <w:rFonts w:hint="eastAsia" w:ascii="宋体" w:hAnsi="宋体" w:eastAsia="宋体" w:cs="Times New Roman"/>
          <w:sz w:val="24"/>
          <w:highlight w:val="none"/>
        </w:rPr>
      </w:pPr>
      <w:r>
        <w:rPr>
          <w:rFonts w:hint="eastAsia" w:ascii="宋体" w:hAnsi="宋体" w:eastAsia="宋体" w:cs="Times New Roman"/>
          <w:sz w:val="24"/>
          <w:highlight w:val="none"/>
        </w:rPr>
        <w:t>日期： 20</w:t>
      </w:r>
      <w:r>
        <w:rPr>
          <w:rFonts w:hint="eastAsia" w:ascii="宋体" w:hAnsi="宋体" w:eastAsia="宋体" w:cs="Times New Roman"/>
          <w:sz w:val="24"/>
          <w:highlight w:val="none"/>
          <w:lang w:val="en-US" w:eastAsia="zh-CN"/>
        </w:rPr>
        <w:t>25</w:t>
      </w:r>
      <w:r>
        <w:rPr>
          <w:rFonts w:hint="eastAsia" w:ascii="宋体" w:hAnsi="宋体" w:eastAsia="宋体" w:cs="Times New Roman"/>
          <w:sz w:val="24"/>
          <w:highlight w:val="none"/>
        </w:rPr>
        <w:t>年</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highlight w:val="none"/>
        </w:rPr>
        <w:t>月   日</w:t>
      </w:r>
    </w:p>
    <w:p w14:paraId="555E68ED">
      <w:pPr>
        <w:pageBreakBefore w:val="0"/>
        <w:kinsoku/>
        <w:overflowPunct/>
        <w:topLinePunct w:val="0"/>
        <w:bidi w:val="0"/>
        <w:spacing w:beforeAutospacing="0" w:afterAutospacing="0" w:line="480" w:lineRule="exact"/>
        <w:ind w:left="0" w:leftChars="0" w:right="0" w:rightChars="0" w:firstLine="480" w:firstLineChars="199"/>
        <w:rPr>
          <w:rFonts w:hint="default" w:ascii="宋体" w:hAnsi="宋体" w:eastAsia="宋体" w:cs="Times New Roman"/>
          <w:sz w:val="24"/>
          <w:highlight w:val="none"/>
          <w:lang w:val="en-US" w:eastAsia="zh-CN"/>
        </w:rPr>
        <w:sectPr>
          <w:headerReference r:id="rId3" w:type="default"/>
          <w:footerReference r:id="rId4" w:type="default"/>
          <w:pgSz w:w="11906" w:h="16838"/>
          <w:pgMar w:top="1440" w:right="1797" w:bottom="1440" w:left="1179" w:header="851" w:footer="992" w:gutter="0"/>
          <w:pgNumType w:start="1"/>
          <w:cols w:space="720" w:num="1"/>
          <w:docGrid w:type="linesAndChars" w:linePitch="330" w:charSpace="536"/>
        </w:sectPr>
      </w:pPr>
    </w:p>
    <w:p w14:paraId="0ADDCDCA">
      <w:pPr>
        <w:widowControl/>
        <w:adjustRightInd w:val="0"/>
        <w:snapToGrid w:val="0"/>
        <w:spacing w:line="580" w:lineRule="exact"/>
        <w:jc w:val="left"/>
        <w:rPr>
          <w:rFonts w:hint="eastAsia" w:ascii="宋体" w:hAnsi="宋体"/>
          <w:sz w:val="24"/>
          <w:highlight w:val="none"/>
          <w:lang w:val="en-US" w:eastAsia="zh-CN"/>
        </w:rPr>
      </w:pPr>
      <w:r>
        <w:rPr>
          <w:rFonts w:hint="eastAsia" w:ascii="宋体" w:hAnsi="宋体"/>
          <w:sz w:val="24"/>
          <w:highlight w:val="none"/>
          <w:lang w:val="en-US" w:eastAsia="zh-CN"/>
        </w:rPr>
        <w:t>附件5：</w:t>
      </w:r>
    </w:p>
    <w:p w14:paraId="65A34293">
      <w:pPr>
        <w:widowControl/>
        <w:adjustRightInd w:val="0"/>
        <w:snapToGrid w:val="0"/>
        <w:spacing w:line="580" w:lineRule="exact"/>
        <w:jc w:val="center"/>
        <w:rPr>
          <w:rFonts w:hint="eastAsia" w:ascii="宋体"/>
          <w:b/>
          <w:sz w:val="36"/>
          <w:szCs w:val="36"/>
        </w:rPr>
      </w:pPr>
      <w:r>
        <w:rPr>
          <w:rFonts w:hint="eastAsia" w:ascii="宋体"/>
          <w:b/>
          <w:sz w:val="36"/>
          <w:szCs w:val="36"/>
        </w:rPr>
        <w:t>员工食堂合作经营协议（草案）</w:t>
      </w:r>
    </w:p>
    <w:p w14:paraId="05DC1140">
      <w:pPr>
        <w:spacing w:line="360" w:lineRule="auto"/>
        <w:jc w:val="center"/>
        <w:textAlignment w:val="baseline"/>
        <w:rPr>
          <w:rFonts w:hint="eastAsia" w:ascii="方正小标宋简体" w:hAnsi="方正小标宋简体" w:eastAsia="方正小标宋简体" w:cs="方正小标宋简体"/>
          <w:bCs/>
          <w:sz w:val="44"/>
          <w:szCs w:val="44"/>
        </w:rPr>
      </w:pPr>
    </w:p>
    <w:p w14:paraId="44C3BA88">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甲方：泸州庆丰年食品有限公司</w:t>
      </w:r>
    </w:p>
    <w:p w14:paraId="38B8BBA1">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法定代表人：冯玉萍</w:t>
      </w:r>
    </w:p>
    <w:p w14:paraId="6F61ACE2">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联系人：王倩</w:t>
      </w:r>
    </w:p>
    <w:p w14:paraId="311423DA">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联系电话：18980253943</w:t>
      </w:r>
    </w:p>
    <w:p w14:paraId="3745C99E">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联系地址：泸州市江阳区黄舣镇王河村13组168号</w:t>
      </w:r>
    </w:p>
    <w:p w14:paraId="71130386">
      <w:pPr>
        <w:spacing w:line="360" w:lineRule="auto"/>
        <w:ind w:firstLine="644" w:firstLineChars="200"/>
        <w:rPr>
          <w:rFonts w:hint="eastAsia" w:ascii="仿宋_GB2312" w:hAnsi="仿宋_GB2312" w:eastAsia="仿宋_GB2312" w:cs="仿宋_GB2312"/>
          <w:sz w:val="32"/>
          <w:szCs w:val="32"/>
        </w:rPr>
      </w:pPr>
    </w:p>
    <w:p w14:paraId="56D11B1E">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乙方： </w:t>
      </w:r>
    </w:p>
    <w:p w14:paraId="317F6C3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3C8A21FD">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p>
    <w:p w14:paraId="20F04204">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p>
    <w:p w14:paraId="0C6FE4C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w:t>
      </w:r>
    </w:p>
    <w:p w14:paraId="672C7DD2">
      <w:pPr>
        <w:spacing w:line="600" w:lineRule="exact"/>
        <w:rPr>
          <w:rFonts w:hint="eastAsia" w:eastAsia="仿宋_GB2312"/>
          <w:sz w:val="32"/>
          <w:szCs w:val="32"/>
        </w:rPr>
      </w:pPr>
    </w:p>
    <w:p w14:paraId="17A50C72">
      <w:pPr>
        <w:spacing w:line="600" w:lineRule="exact"/>
        <w:rPr>
          <w:rFonts w:eastAsia="仿宋_GB2312"/>
          <w:sz w:val="32"/>
          <w:szCs w:val="32"/>
        </w:rPr>
      </w:pPr>
      <w:r>
        <w:rPr>
          <w:rFonts w:hint="eastAsia" w:eastAsia="仿宋_GB2312"/>
          <w:sz w:val="32"/>
          <w:szCs w:val="32"/>
        </w:rPr>
        <w:t xml:space="preserve">    鉴于</w:t>
      </w:r>
      <w:r>
        <w:rPr>
          <w:rFonts w:hint="eastAsia" w:ascii="仿宋_GB2312" w:hAnsi="仿宋_GB2312" w:eastAsia="仿宋_GB2312" w:cs="仿宋_GB2312"/>
          <w:sz w:val="32"/>
          <w:szCs w:val="32"/>
        </w:rPr>
        <w:t>甲方拥有位于</w:t>
      </w:r>
      <w:r>
        <w:rPr>
          <w:rFonts w:hint="eastAsia" w:ascii="仿宋_GB2312" w:hAnsi="仿宋_GB2312" w:eastAsia="仿宋_GB2312" w:cs="仿宋_GB2312"/>
          <w:sz w:val="32"/>
          <w:szCs w:val="32"/>
          <w:u w:val="single"/>
        </w:rPr>
        <w:t>泸州市江阳区黄舣镇王河村13组168号</w:t>
      </w:r>
      <w:r>
        <w:rPr>
          <w:rFonts w:hint="eastAsia" w:ascii="仿宋_GB2312" w:hAnsi="仿宋_GB2312" w:eastAsia="仿宋_GB2312" w:cs="仿宋_GB2312"/>
          <w:sz w:val="32"/>
          <w:szCs w:val="32"/>
        </w:rPr>
        <w:t>5号楼（综合楼）一层员工食堂，经甲乙双方充分协商，根据《中华人民共和国民法典》的相关规定，就甲乙双方合作经营甲方的员工食堂事宜达成如下协议，双方应共同遵守。</w:t>
      </w:r>
    </w:p>
    <w:p w14:paraId="79C51802">
      <w:pPr>
        <w:numPr>
          <w:ilvl w:val="0"/>
          <w:numId w:val="3"/>
        </w:num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合作内容</w:t>
      </w:r>
    </w:p>
    <w:p w14:paraId="0C62133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拥有位于泸州市江阳区黄舣镇王河村13组168号5号楼（综合楼）一层员工食堂（含基础设施设备、房屋等，详见附件1《物资设备清单》、附件2《员工食堂平面图》），与乙方合作，双方共同经营员工食堂相关事宜。</w:t>
      </w:r>
    </w:p>
    <w:p w14:paraId="32A6C696">
      <w:pPr>
        <w:numPr>
          <w:ilvl w:val="0"/>
          <w:numId w:val="3"/>
        </w:num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经营方式</w:t>
      </w:r>
    </w:p>
    <w:p w14:paraId="7D72258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2.1甲乙双方合作经营期间，甲方负责整个经营项目的管理和监督，主要工作内容包括：食品安全过程监督、合同履行及服务质量监管、安全生产及应急管理、废水及餐厨垃圾监督管理等；</w:t>
      </w:r>
    </w:p>
    <w:p w14:paraId="4ABF1CB5">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2.2甲乙双方合作经营期间，乙方负责员工食堂的具体经营工作，独立核算、自负盈亏、自行对食堂内工作人员管理。乙方按照本协议约定向甲方支付管理服务费，且须遵守以下限制：</w:t>
      </w:r>
    </w:p>
    <w:p w14:paraId="63685972">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2.2.1‌经营活动不得超出甲方营业执照载明的经营范围‌；</w:t>
      </w:r>
    </w:p>
    <w:p w14:paraId="698BA887">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2.2.2禁止转包、分包或变相转让合作经营权。</w:t>
      </w:r>
    </w:p>
    <w:p w14:paraId="2EBB0BB9">
      <w:pPr>
        <w:numPr>
          <w:ilvl w:val="0"/>
          <w:numId w:val="3"/>
        </w:num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合作经营期限</w:t>
      </w:r>
    </w:p>
    <w:p w14:paraId="1A58BE7E">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合作期限为5年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w:t>
      </w:r>
    </w:p>
    <w:p w14:paraId="65A779A0">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四、管理服务费收取政策</w:t>
      </w:r>
    </w:p>
    <w:p w14:paraId="43B45B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4" w:firstLineChars="200"/>
        <w:textAlignment w:val="auto"/>
        <w:rPr>
          <w:rFonts w:hint="eastAsia" w:ascii="仿宋_GB2312" w:hAnsi="宋体" w:eastAsia="仿宋_GB2312" w:cs="仿宋_GB2312"/>
          <w:i w:val="0"/>
          <w:iCs w:val="0"/>
          <w:caps w:val="0"/>
          <w:color w:val="auto"/>
          <w:spacing w:val="0"/>
          <w:sz w:val="32"/>
          <w:szCs w:val="32"/>
          <w:highlight w:val="none"/>
          <w:u w:val="none"/>
          <w:shd w:val="clear" w:color="auto" w:fill="FFFFFF"/>
          <w:lang w:eastAsia="zh-CN"/>
        </w:rPr>
      </w:pPr>
      <w:r>
        <w:rPr>
          <w:rFonts w:hint="eastAsia" w:ascii="仿宋_GB2312" w:hAnsi="宋体" w:eastAsia="仿宋_GB2312" w:cs="仿宋_GB2312"/>
          <w:i w:val="0"/>
          <w:iCs w:val="0"/>
          <w:caps w:val="0"/>
          <w:color w:val="auto"/>
          <w:spacing w:val="0"/>
          <w:sz w:val="32"/>
          <w:szCs w:val="32"/>
          <w:u w:val="none"/>
          <w:shd w:val="clear" w:color="auto" w:fill="FFFFFF"/>
        </w:rPr>
        <w:t>4.1</w:t>
      </w:r>
      <w:r>
        <w:rPr>
          <w:rFonts w:hint="eastAsia" w:ascii="仿宋_GB2312" w:hAnsi="宋体" w:eastAsia="仿宋_GB2312" w:cs="仿宋_GB2312"/>
          <w:i w:val="0"/>
          <w:iCs w:val="0"/>
          <w:caps w:val="0"/>
          <w:color w:val="auto"/>
          <w:spacing w:val="0"/>
          <w:sz w:val="32"/>
          <w:szCs w:val="32"/>
          <w:highlight w:val="none"/>
          <w:u w:val="none"/>
          <w:shd w:val="clear" w:color="auto" w:fill="FFFFFF"/>
        </w:rPr>
        <w:t>甲乙双方确认，本项目管理服务费的标准、支付周期、每年递增比例，均以乙方（中标方）在本次招商活动中提交的《报价明细表》（按《招商合作项目公告》附件 4 格式提交）载明内容为准，且该管理服务费标准不得低于《招商合作项目公告》约定的‘服务费</w:t>
      </w:r>
      <w:r>
        <w:rPr>
          <w:rFonts w:hint="eastAsia" w:ascii="仿宋_GB2312" w:hAnsi="宋体" w:eastAsia="仿宋_GB2312" w:cs="仿宋_GB2312"/>
          <w:i w:val="0"/>
          <w:iCs w:val="0"/>
          <w:caps w:val="0"/>
          <w:color w:val="auto"/>
          <w:spacing w:val="0"/>
          <w:sz w:val="32"/>
          <w:szCs w:val="32"/>
          <w:highlight w:val="none"/>
          <w:u w:val="none"/>
          <w:shd w:val="clear" w:color="auto" w:fill="FFFFFF"/>
          <w:lang w:eastAsia="zh-CN"/>
        </w:rPr>
        <w:t>最低报价</w:t>
      </w:r>
      <w:r>
        <w:rPr>
          <w:rFonts w:hint="eastAsia" w:ascii="仿宋_GB2312" w:hAnsi="宋体" w:eastAsia="仿宋_GB2312" w:cs="仿宋_GB2312"/>
          <w:i w:val="0"/>
          <w:iCs w:val="0"/>
          <w:caps w:val="0"/>
          <w:color w:val="auto"/>
          <w:spacing w:val="0"/>
          <w:sz w:val="32"/>
          <w:szCs w:val="32"/>
          <w:highlight w:val="none"/>
          <w:u w:val="none"/>
          <w:shd w:val="clear" w:color="auto" w:fill="FFFFFF"/>
        </w:rPr>
        <w:t>’</w:t>
      </w:r>
      <w:r>
        <w:rPr>
          <w:rFonts w:hint="eastAsia" w:ascii="仿宋_GB2312" w:hAnsi="宋体" w:eastAsia="仿宋_GB2312" w:cs="仿宋_GB2312"/>
          <w:i w:val="0"/>
          <w:iCs w:val="0"/>
          <w:caps w:val="0"/>
          <w:color w:val="auto"/>
          <w:spacing w:val="0"/>
          <w:sz w:val="32"/>
          <w:szCs w:val="32"/>
          <w:highlight w:val="none"/>
          <w:u w:val="none"/>
          <w:shd w:val="clear" w:color="auto" w:fill="FFFFFF"/>
          <w:lang w:eastAsia="zh-CN"/>
        </w:rPr>
        <w:t>。</w:t>
      </w:r>
    </w:p>
    <w:p w14:paraId="34E9EFD1">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五、履约保证金</w:t>
      </w:r>
    </w:p>
    <w:p w14:paraId="66812001">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5.1乙方应缴纳履约保证金总计¥50,000（人民币大写伍万元整）。</w:t>
      </w:r>
    </w:p>
    <w:p w14:paraId="17BA5B98">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5.2履约保证金用于担保乙方履约，合同期限届满且乙方无违约行为的，由乙方提出申请，甲方15个工作日内无息退还（扣除违约金或欠费后）。</w:t>
      </w:r>
    </w:p>
    <w:p w14:paraId="4C2BBDAF">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5.3扣除情形：乙方同意出现下列情形时，甲方可直接扣除履约保证金用以支付乙方应承担费用（包括但不限于违约金</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罚款、</w:t>
      </w:r>
      <w:r>
        <w:rPr>
          <w:rFonts w:hint="eastAsia" w:ascii="仿宋_GB2312" w:hAnsi="仿宋_GB2312" w:eastAsia="仿宋_GB2312" w:cs="仿宋_GB2312"/>
          <w:sz w:val="32"/>
          <w:szCs w:val="32"/>
        </w:rPr>
        <w:t>赔偿金、行政处罚等）：</w:t>
      </w:r>
    </w:p>
    <w:p w14:paraId="36F7F80F">
      <w:pPr>
        <w:spacing w:line="360" w:lineRule="auto"/>
        <w:ind w:firstLine="64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5.3.1合作经营期间员工食堂发生食品安全、环保事故等突发事故</w:t>
      </w:r>
      <w:r>
        <w:rPr>
          <w:rFonts w:hint="eastAsia" w:ascii="仿宋_GB2312" w:hAnsi="仿宋_GB2312" w:eastAsia="仿宋_GB2312" w:cs="仿宋_GB2312"/>
          <w:sz w:val="32"/>
          <w:szCs w:val="32"/>
          <w:highlight w:val="none"/>
          <w:lang w:eastAsia="zh-CN"/>
        </w:rPr>
        <w:t>，上级主管部门</w:t>
      </w:r>
      <w:r>
        <w:rPr>
          <w:rFonts w:hint="eastAsia" w:ascii="仿宋_GB2312" w:hAnsi="仿宋_GB2312" w:eastAsia="仿宋_GB2312" w:cs="仿宋_GB2312"/>
          <w:sz w:val="32"/>
          <w:szCs w:val="32"/>
          <w:highlight w:val="none"/>
        </w:rPr>
        <w:t>罚款由乙方承担的‌。</w:t>
      </w:r>
    </w:p>
    <w:p w14:paraId="0EE33CF4">
      <w:pPr>
        <w:spacing w:line="360" w:lineRule="auto"/>
        <w:ind w:firstLine="644"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5.3.2乙方违反</w:t>
      </w:r>
      <w:r>
        <w:rPr>
          <w:rFonts w:hint="eastAsia" w:ascii="仿宋_GB2312" w:hAnsi="仿宋_GB2312" w:eastAsia="仿宋_GB2312" w:cs="仿宋_GB2312"/>
          <w:sz w:val="32"/>
          <w:szCs w:val="32"/>
          <w:highlight w:val="none"/>
          <w:lang w:eastAsia="zh-CN"/>
        </w:rPr>
        <w:t>上级</w:t>
      </w:r>
      <w:r>
        <w:rPr>
          <w:rFonts w:hint="eastAsia" w:ascii="仿宋_GB2312" w:hAnsi="仿宋_GB2312" w:eastAsia="仿宋_GB2312" w:cs="仿宋_GB2312"/>
          <w:sz w:val="32"/>
          <w:szCs w:val="32"/>
          <w:highlight w:val="none"/>
        </w:rPr>
        <w:t>主管部门或甲方公司制度规定产生罚款或违约金的。</w:t>
      </w:r>
    </w:p>
    <w:p w14:paraId="42E24340">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5.4补足机制‌：乙方需在接到甲方通知后7个工作日内补足履约保证金，若未及时补足视为违约，甲方有权要求乙方中止生产并采取包括但不限于停止供水供电等必要措施‌。</w:t>
      </w:r>
    </w:p>
    <w:p w14:paraId="2605C45A">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5.5双方协商一致提前解除或终止协议书履行的，不受上述期限的限制。</w:t>
      </w:r>
    </w:p>
    <w:p w14:paraId="0BEB863C">
      <w:pPr>
        <w:spacing w:line="360" w:lineRule="auto"/>
        <w:ind w:firstLine="644" w:firstLineChars="200"/>
        <w:rPr>
          <w:rFonts w:hint="eastAsia" w:ascii="宋体" w:hAnsi="宋体" w:eastAsia="方正黑体简体"/>
          <w:sz w:val="24"/>
        </w:rPr>
      </w:pPr>
      <w:r>
        <w:rPr>
          <w:rFonts w:hint="eastAsia" w:ascii="方正黑体简体" w:hAnsi="方正黑体简体" w:eastAsia="方正黑体简体" w:cs="方正黑体简体"/>
          <w:sz w:val="32"/>
          <w:szCs w:val="32"/>
        </w:rPr>
        <w:t>六、食堂设施设备的购买及归属</w:t>
      </w:r>
      <w:r>
        <w:rPr>
          <w:rFonts w:hint="eastAsia" w:ascii="方正黑体简体" w:hAnsi="方正黑体简体" w:eastAsia="方正黑体简体" w:cs="方正黑体简体"/>
          <w:sz w:val="28"/>
          <w:szCs w:val="28"/>
        </w:rPr>
        <w:t>：</w:t>
      </w:r>
    </w:p>
    <w:p w14:paraId="4DF47321">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6.1乙方承担</w:t>
      </w:r>
      <w:r>
        <w:rPr>
          <w:rFonts w:hint="eastAsia" w:ascii="仿宋_GB2312" w:hAnsi="仿宋_GB2312" w:eastAsia="仿宋_GB2312" w:cs="仿宋_GB2312"/>
          <w:color w:val="000000"/>
          <w:sz w:val="32"/>
          <w:szCs w:val="32"/>
          <w:lang w:eastAsia="zh-CN"/>
        </w:rPr>
        <w:t>室内改造</w:t>
      </w:r>
      <w:r>
        <w:rPr>
          <w:rFonts w:hint="eastAsia" w:ascii="仿宋_GB2312" w:hAnsi="仿宋_GB2312" w:eastAsia="仿宋_GB2312" w:cs="仿宋_GB2312"/>
          <w:color w:val="000000"/>
          <w:sz w:val="32"/>
          <w:szCs w:val="32"/>
        </w:rPr>
        <w:t>费用</w:t>
      </w:r>
    </w:p>
    <w:p w14:paraId="16B8E2DF">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6.1.1食堂</w:t>
      </w:r>
      <w:r>
        <w:rPr>
          <w:rFonts w:hint="eastAsia" w:ascii="仿宋_GB2312" w:hAnsi="仿宋_GB2312" w:eastAsia="仿宋_GB2312" w:cs="仿宋_GB2312"/>
          <w:color w:val="000000"/>
          <w:sz w:val="32"/>
          <w:szCs w:val="32"/>
          <w:lang w:eastAsia="zh-CN"/>
        </w:rPr>
        <w:t>室内</w:t>
      </w:r>
      <w:r>
        <w:rPr>
          <w:rFonts w:hint="eastAsia" w:ascii="仿宋_GB2312" w:hAnsi="仿宋_GB2312" w:eastAsia="仿宋_GB2312" w:cs="仿宋_GB2312"/>
          <w:color w:val="000000"/>
          <w:sz w:val="32"/>
          <w:szCs w:val="32"/>
        </w:rPr>
        <w:t>改造费用由乙方承担，</w:t>
      </w:r>
      <w:r>
        <w:rPr>
          <w:rFonts w:hint="eastAsia" w:ascii="Times New Roman" w:hAnsi="Times New Roman" w:eastAsia="方正仿宋简体" w:cs="Times New Roman"/>
          <w:kern w:val="0"/>
          <w:sz w:val="32"/>
          <w:szCs w:val="32"/>
          <w:highlight w:val="none"/>
          <w:lang w:val="en-US" w:eastAsia="zh-CN" w:bidi="ar"/>
        </w:rPr>
        <w:t>包括对地面排水沟、部分墙体、吊顶等进行适应性改造，以满足食品安全、消防及功能分区要求。</w:t>
      </w:r>
      <w:r>
        <w:rPr>
          <w:rFonts w:hint="eastAsia" w:ascii="仿宋_GB2312" w:hAnsi="仿宋_GB2312" w:eastAsia="仿宋_GB2312" w:cs="仿宋_GB2312"/>
          <w:color w:val="000000"/>
          <w:sz w:val="32"/>
          <w:szCs w:val="32"/>
        </w:rPr>
        <w:t>建设过程中不得破坏食堂基础结构，重大改造前须经甲方书面同意；</w:t>
      </w:r>
    </w:p>
    <w:p w14:paraId="73002A92">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6.1.2</w:t>
      </w:r>
      <w:r>
        <w:rPr>
          <w:rFonts w:hint="eastAsia" w:ascii="仿宋_GB2312" w:hAnsi="仿宋_GB2312" w:eastAsia="仿宋_GB2312" w:cs="仿宋_GB2312"/>
          <w:sz w:val="32"/>
          <w:szCs w:val="32"/>
        </w:rPr>
        <w:t>乙方单方面不履行本协议或者因为乙方的原因导致本协议提前解除时，对于乙方付出的</w:t>
      </w:r>
      <w:r>
        <w:rPr>
          <w:rFonts w:hint="eastAsia" w:ascii="仿宋_GB2312" w:hAnsi="仿宋_GB2312" w:eastAsia="仿宋_GB2312" w:cs="仿宋_GB2312"/>
          <w:sz w:val="32"/>
          <w:szCs w:val="32"/>
          <w:lang w:eastAsia="zh-CN"/>
        </w:rPr>
        <w:t>室内改造</w:t>
      </w:r>
      <w:r>
        <w:rPr>
          <w:rFonts w:hint="eastAsia" w:ascii="仿宋_GB2312" w:hAnsi="仿宋_GB2312" w:eastAsia="仿宋_GB2312" w:cs="仿宋_GB2312"/>
          <w:sz w:val="32"/>
          <w:szCs w:val="32"/>
        </w:rPr>
        <w:t>费用，甲方不予补偿；</w:t>
      </w:r>
      <w:r>
        <w:rPr>
          <w:rFonts w:hint="eastAsia" w:ascii="仿宋_GB2312" w:hAnsi="仿宋_GB2312" w:eastAsia="仿宋_GB2312" w:cs="仿宋_GB2312"/>
          <w:color w:val="000000"/>
          <w:sz w:val="32"/>
          <w:szCs w:val="32"/>
        </w:rPr>
        <w:t>‌‌</w:t>
      </w:r>
    </w:p>
    <w:p w14:paraId="0EB62377">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6.1.3协议期满或解除后，所有设施设备归甲方所有。</w:t>
      </w:r>
    </w:p>
    <w:p w14:paraId="66F56C92">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6.1.4……</w:t>
      </w:r>
    </w:p>
    <w:p w14:paraId="38992D92">
      <w:pPr>
        <w:spacing w:line="360" w:lineRule="auto"/>
        <w:ind w:firstLine="644"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6.2乙方承担食堂厨房设施设备、餐具家具及空调等采购及安装维护费用</w:t>
      </w:r>
      <w:r>
        <w:rPr>
          <w:rFonts w:hint="eastAsia" w:ascii="仿宋_GB2312" w:hAnsi="仿宋_GB2312" w:eastAsia="仿宋_GB2312" w:cs="仿宋_GB2312"/>
          <w:color w:val="000000"/>
          <w:sz w:val="32"/>
          <w:szCs w:val="32"/>
          <w:lang w:eastAsia="zh-CN"/>
        </w:rPr>
        <w:t>，所购置设施设备需符合食品安全相关规定</w:t>
      </w:r>
    </w:p>
    <w:p w14:paraId="560097E4">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6.2.1</w:t>
      </w:r>
      <w:r>
        <w:rPr>
          <w:rFonts w:hint="eastAsia" w:eastAsia="方正仿宋简体"/>
          <w:kern w:val="0"/>
          <w:sz w:val="32"/>
          <w:szCs w:val="32"/>
          <w:lang w:bidi="ar"/>
        </w:rPr>
        <w:t>厨房设施设备采购：</w:t>
      </w:r>
      <w:r>
        <w:rPr>
          <w:rFonts w:hint="eastAsia" w:ascii="仿宋_GB2312" w:hAnsi="仿宋_GB2312" w:eastAsia="仿宋_GB2312" w:cs="仿宋_GB2312"/>
          <w:color w:val="000000"/>
          <w:sz w:val="32"/>
          <w:szCs w:val="32"/>
        </w:rPr>
        <w:t>乙方</w:t>
      </w:r>
      <w:r>
        <w:rPr>
          <w:rFonts w:hint="eastAsia" w:eastAsia="方正仿宋简体"/>
          <w:kern w:val="0"/>
          <w:sz w:val="32"/>
          <w:szCs w:val="32"/>
          <w:lang w:bidi="ar"/>
        </w:rPr>
        <w:t>需购置灶具、油烟净化系统、燃气热水器、操作台、冷藏冷冻柜、消毒柜等核心厨房设备</w:t>
      </w:r>
      <w:r>
        <w:rPr>
          <w:rFonts w:hint="eastAsia" w:ascii="仿宋_GB2312" w:hAnsi="仿宋_GB2312" w:eastAsia="仿宋_GB2312" w:cs="仿宋_GB2312"/>
          <w:color w:val="000000"/>
          <w:sz w:val="32"/>
          <w:szCs w:val="32"/>
        </w:rPr>
        <w:t>；</w:t>
      </w:r>
    </w:p>
    <w:p w14:paraId="067763C4">
      <w:pPr>
        <w:spacing w:line="360" w:lineRule="auto"/>
        <w:ind w:firstLine="644" w:firstLineChars="200"/>
        <w:rPr>
          <w:rFonts w:hint="eastAsia" w:eastAsia="方正仿宋简体"/>
          <w:kern w:val="0"/>
          <w:sz w:val="32"/>
          <w:szCs w:val="32"/>
          <w:lang w:bidi="ar"/>
        </w:rPr>
      </w:pPr>
      <w:r>
        <w:rPr>
          <w:rFonts w:hint="eastAsia" w:ascii="仿宋_GB2312" w:hAnsi="仿宋_GB2312" w:eastAsia="仿宋_GB2312" w:cs="仿宋_GB2312"/>
          <w:color w:val="000000"/>
          <w:sz w:val="32"/>
          <w:szCs w:val="32"/>
        </w:rPr>
        <w:t>6.2.2</w:t>
      </w:r>
      <w:r>
        <w:rPr>
          <w:rFonts w:hint="eastAsia" w:eastAsia="方正仿宋简体"/>
          <w:kern w:val="0"/>
          <w:sz w:val="32"/>
          <w:szCs w:val="32"/>
          <w:lang w:bidi="ar"/>
        </w:rPr>
        <w:t>餐具及家具采购：需采购员工用餐桌椅、餐盘、碗筷、托盘等系列餐具；</w:t>
      </w:r>
    </w:p>
    <w:p w14:paraId="702E5AB2">
      <w:pPr>
        <w:spacing w:line="360" w:lineRule="auto"/>
        <w:ind w:firstLine="644"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6.2.3</w:t>
      </w:r>
      <w:r>
        <w:rPr>
          <w:rFonts w:hint="eastAsia" w:eastAsia="方正仿宋简体"/>
          <w:kern w:val="0"/>
          <w:sz w:val="32"/>
          <w:szCs w:val="32"/>
          <w:lang w:bidi="ar"/>
        </w:rPr>
        <w:t>环境设施采购：需为用餐区安装空调系统，确保员工就餐环境舒适；</w:t>
      </w:r>
    </w:p>
    <w:p w14:paraId="7AF1A4B5">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6.2.4设备安装不得破坏食堂基础结构，否则应由乙方‌支付食堂修复所有费用；‌员工食堂运行期间车间内所有设备维修维护由乙方负责。</w:t>
      </w:r>
    </w:p>
    <w:p w14:paraId="0846C0EB">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乙方采购的厨房设施设备，甲方有权在设备安装完成后 7 个工作日内验收；验收不合格的，乙方需在 10 个工作日内更换至符合要求，否则视为违约，按本协议第十三条约定支付2000元/ 次违约金，且需继续履行更换义务。</w:t>
      </w:r>
    </w:p>
    <w:p w14:paraId="2A6FE9EB">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乙方需对厨房设施设备进行日常维修维护，每季度向甲方提交维护记录；未按时维护导致设备故障影响食堂运营的，乙方需承担甲方因此产生的全部损失（包括但不限于甲方为保障员工就餐产生的临时替代服务费用、设备紧急维修费用等），同时甲方有权依据本协议第十三条约定追究乙方违约责任。）……</w:t>
      </w:r>
    </w:p>
    <w:p w14:paraId="2F41A7C5">
      <w:pPr>
        <w:spacing w:line="360" w:lineRule="auto"/>
        <w:ind w:firstLine="644" w:firstLineChars="200"/>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七、费用结算</w:t>
      </w:r>
      <w:r>
        <w:rPr>
          <w:rFonts w:hint="eastAsia" w:ascii="仿宋_GB2312" w:hAnsi="仿宋_GB2312" w:eastAsia="仿宋_GB2312" w:cs="仿宋_GB2312"/>
          <w:sz w:val="32"/>
          <w:szCs w:val="32"/>
        </w:rPr>
        <w:t>（所有费用需在甲方开具发票或收据后5个工作日内完成支付，乙方未配合按期对账或付款的视为违约）</w:t>
      </w:r>
    </w:p>
    <w:p w14:paraId="2E18241F">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7.1管理服务费：……。</w:t>
      </w:r>
    </w:p>
    <w:p w14:paraId="1AF4BD62">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7.2水电气费：每月甲方代缴，乙方按月据实结算，甲方提供收据和分摊明细给乙方。</w:t>
      </w:r>
    </w:p>
    <w:p w14:paraId="62941C84">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7.3</w:t>
      </w:r>
      <w:r>
        <w:rPr>
          <w:rFonts w:hint="eastAsia" w:ascii="仿宋_GB2312" w:hAnsi="仿宋_GB2312" w:eastAsia="仿宋_GB2312" w:cs="仿宋_GB2312"/>
          <w:sz w:val="32"/>
          <w:szCs w:val="32"/>
          <w:highlight w:val="none"/>
        </w:rPr>
        <w:t>污水处理费：……</w:t>
      </w:r>
    </w:p>
    <w:p w14:paraId="5CB532F4">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7.4员工宿舍：……</w:t>
      </w:r>
    </w:p>
    <w:p w14:paraId="19F71631">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7.5 ……</w:t>
      </w:r>
    </w:p>
    <w:p w14:paraId="4476B647">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八、甲方权利义务</w:t>
      </w:r>
    </w:p>
    <w:p w14:paraId="39E87454">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8.1设备基础与资质保障</w:t>
      </w:r>
    </w:p>
    <w:p w14:paraId="50FF730C">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8.1.1甲方应保证对移交给乙方经营的场地等资产享有法定所有权。</w:t>
      </w:r>
    </w:p>
    <w:p w14:paraId="782302F5">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8.1.2甲方为乙方提供员工食堂正常运营所需的天然气、水、电及场地等基础设施和公共区域的安全管理以及厂区整体秩序管理。</w:t>
      </w:r>
    </w:p>
    <w:p w14:paraId="75950044">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8.2监督权</w:t>
      </w:r>
    </w:p>
    <w:p w14:paraId="754433C7">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8.2.1甲方按经营合同规定监督乙方依法经营、履行合同，做好协调工作。</w:t>
      </w:r>
    </w:p>
    <w:p w14:paraId="1C9C8E29">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8.2.2甲方对乙方进菜、配菜、营养搭配、服务水平及卫生状况进行监督，并有权要求乙方及时整改。</w:t>
      </w:r>
    </w:p>
    <w:p w14:paraId="6318FC22">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8.3合规支持</w:t>
      </w:r>
    </w:p>
    <w:p w14:paraId="4E549013">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8.3.1甲方应协助乙方维持食堂治安秩序，并加强对员工的教育。</w:t>
      </w:r>
    </w:p>
    <w:p w14:paraId="54799F70">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8.3.2 甲方工作人员须在规定时间内用餐，超过特定时间，乙方有权不作供应。</w:t>
      </w:r>
    </w:p>
    <w:p w14:paraId="077D179E">
      <w:pPr>
        <w:spacing w:line="360" w:lineRule="auto"/>
        <w:ind w:firstLine="644"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8.3.3 甲方有权监督乙方严格执行国家及相关主管部门的法律政策、规范性要求和甲方公司管理制度；并</w:t>
      </w:r>
      <w:r>
        <w:rPr>
          <w:rFonts w:ascii="仿宋_GB2312" w:hAnsi="仿宋_GB2312" w:eastAsia="仿宋_GB2312" w:cs="仿宋_GB2312"/>
          <w:sz w:val="32"/>
          <w:szCs w:val="32"/>
        </w:rPr>
        <w:t>对乙方的安全</w:t>
      </w:r>
      <w:r>
        <w:rPr>
          <w:rFonts w:hint="eastAsia" w:ascii="仿宋_GB2312" w:hAnsi="仿宋_GB2312" w:eastAsia="仿宋_GB2312" w:cs="仿宋_GB2312"/>
          <w:sz w:val="32"/>
          <w:szCs w:val="32"/>
        </w:rPr>
        <w:t>、环保、</w:t>
      </w:r>
      <w:r>
        <w:rPr>
          <w:rFonts w:ascii="仿宋_GB2312" w:hAnsi="仿宋_GB2312" w:eastAsia="仿宋_GB2312" w:cs="仿宋_GB2312"/>
          <w:sz w:val="32"/>
          <w:szCs w:val="32"/>
        </w:rPr>
        <w:t>生产、卫生等环节进行定期检查</w:t>
      </w:r>
      <w:r>
        <w:rPr>
          <w:rFonts w:hint="eastAsia" w:ascii="仿宋_GB2312" w:hAnsi="仿宋_GB2312" w:eastAsia="仿宋_GB2312" w:cs="仿宋_GB2312"/>
          <w:sz w:val="32"/>
          <w:szCs w:val="32"/>
        </w:rPr>
        <w:t>，若乙方违反了相关制度或规定</w:t>
      </w:r>
      <w:r>
        <w:rPr>
          <w:rFonts w:hint="eastAsia" w:ascii="仿宋_GB2312" w:hAnsi="仿宋_GB2312" w:eastAsia="仿宋_GB2312" w:cs="仿宋_GB2312"/>
          <w:sz w:val="32"/>
          <w:szCs w:val="32"/>
          <w:lang w:eastAsia="zh-CN"/>
        </w:rPr>
        <w:t>，甲方有权对乙方进行处罚</w:t>
      </w:r>
      <w:r>
        <w:rPr>
          <w:rFonts w:hint="eastAsia" w:ascii="仿宋_GB2312" w:hAnsi="仿宋_GB2312" w:eastAsia="仿宋_GB2312" w:cs="仿宋_GB2312"/>
          <w:sz w:val="32"/>
          <w:szCs w:val="32"/>
        </w:rPr>
        <w:t>，首次</w:t>
      </w:r>
      <w:r>
        <w:rPr>
          <w:rFonts w:hint="eastAsia" w:ascii="仿宋_GB2312" w:hAnsi="仿宋_GB2312" w:eastAsia="仿宋_GB2312" w:cs="仿宋_GB2312"/>
          <w:sz w:val="32"/>
          <w:szCs w:val="32"/>
          <w:lang w:eastAsia="zh-CN"/>
        </w:rPr>
        <w:t>违反处罚</w:t>
      </w:r>
      <w:r>
        <w:rPr>
          <w:rFonts w:hint="eastAsia" w:ascii="仿宋_GB2312" w:hAnsi="仿宋_GB2312" w:eastAsia="仿宋_GB2312" w:cs="仿宋_GB2312"/>
          <w:sz w:val="32"/>
          <w:szCs w:val="32"/>
          <w:highlight w:val="none"/>
        </w:rPr>
        <w:t>200元、第二次</w:t>
      </w:r>
      <w:r>
        <w:rPr>
          <w:rFonts w:hint="eastAsia" w:ascii="仿宋_GB2312" w:hAnsi="仿宋_GB2312" w:eastAsia="仿宋_GB2312" w:cs="仿宋_GB2312"/>
          <w:sz w:val="32"/>
          <w:szCs w:val="32"/>
          <w:highlight w:val="none"/>
          <w:lang w:eastAsia="zh-CN"/>
        </w:rPr>
        <w:t>处罚</w:t>
      </w:r>
      <w:r>
        <w:rPr>
          <w:rFonts w:hint="eastAsia" w:ascii="仿宋_GB2312" w:hAnsi="仿宋_GB2312" w:eastAsia="仿宋_GB2312" w:cs="仿宋_GB2312"/>
          <w:sz w:val="32"/>
          <w:szCs w:val="32"/>
          <w:highlight w:val="none"/>
        </w:rPr>
        <w:t>500元、第三次</w:t>
      </w:r>
      <w:r>
        <w:rPr>
          <w:rFonts w:hint="eastAsia" w:ascii="仿宋_GB2312" w:hAnsi="仿宋_GB2312" w:eastAsia="仿宋_GB2312" w:cs="仿宋_GB2312"/>
          <w:sz w:val="32"/>
          <w:szCs w:val="32"/>
          <w:highlight w:val="none"/>
          <w:lang w:eastAsia="zh-CN"/>
        </w:rPr>
        <w:t>处罚</w:t>
      </w:r>
      <w:r>
        <w:rPr>
          <w:rFonts w:hint="eastAsia" w:ascii="仿宋_GB2312" w:hAnsi="仿宋_GB2312" w:eastAsia="仿宋_GB2312" w:cs="仿宋_GB2312"/>
          <w:sz w:val="32"/>
          <w:szCs w:val="32"/>
          <w:highlight w:val="none"/>
        </w:rPr>
        <w:t>1000元</w:t>
      </w:r>
      <w:r>
        <w:rPr>
          <w:rFonts w:hint="eastAsia" w:ascii="仿宋_GB2312" w:hAnsi="仿宋_GB2312" w:eastAsia="仿宋_GB2312" w:cs="仿宋_GB2312"/>
          <w:sz w:val="32"/>
          <w:szCs w:val="32"/>
          <w:highlight w:val="none"/>
          <w:lang w:eastAsia="zh-CN"/>
        </w:rPr>
        <w:t>，第四次甲方有权解除本协议，且乙方投入的设施设备归甲方所有</w:t>
      </w:r>
      <w:r>
        <w:rPr>
          <w:rFonts w:hint="eastAsia" w:ascii="仿宋_GB2312" w:hAnsi="仿宋_GB2312" w:eastAsia="仿宋_GB2312" w:cs="仿宋_GB2312"/>
          <w:sz w:val="32"/>
          <w:szCs w:val="32"/>
          <w:highlight w:val="none"/>
        </w:rPr>
        <w:t>。</w:t>
      </w:r>
    </w:p>
    <w:p w14:paraId="52FAD339">
      <w:pPr>
        <w:spacing w:line="360" w:lineRule="auto"/>
        <w:ind w:firstLine="644" w:firstLineChars="200"/>
        <w:rPr>
          <w:rFonts w:hint="eastAsia" w:ascii="方正黑体简体" w:hAnsi="方正黑体简体" w:eastAsia="方正黑体简体" w:cs="方正黑体简体"/>
          <w:sz w:val="32"/>
          <w:szCs w:val="32"/>
        </w:rPr>
      </w:pPr>
      <w:r>
        <w:rPr>
          <w:rFonts w:hint="eastAsia" w:ascii="仿宋_GB2312" w:hAnsi="仿宋_GB2312" w:eastAsia="仿宋_GB2312" w:cs="仿宋_GB2312"/>
          <w:sz w:val="32"/>
          <w:szCs w:val="32"/>
        </w:rPr>
        <w:t>8.3.4 甲方对乙方发生的</w:t>
      </w:r>
      <w:r>
        <w:rPr>
          <w:rFonts w:ascii="仿宋_GB2312" w:hAnsi="仿宋_GB2312" w:eastAsia="仿宋_GB2312" w:cs="仿宋_GB2312"/>
          <w:sz w:val="32"/>
          <w:szCs w:val="32"/>
        </w:rPr>
        <w:t>重大违规行为提出整改要求</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（如</w:t>
      </w:r>
      <w:r>
        <w:rPr>
          <w:rFonts w:hint="eastAsia" w:ascii="仿宋_GB2312" w:hAnsi="仿宋_GB2312" w:eastAsia="仿宋_GB2312" w:cs="仿宋_GB2312"/>
          <w:sz w:val="32"/>
          <w:szCs w:val="32"/>
        </w:rPr>
        <w:t>食品卫生</w:t>
      </w:r>
      <w:r>
        <w:rPr>
          <w:rFonts w:ascii="仿宋_GB2312" w:hAnsi="仿宋_GB2312" w:eastAsia="仿宋_GB2312" w:cs="仿宋_GB2312"/>
          <w:sz w:val="32"/>
          <w:szCs w:val="32"/>
        </w:rPr>
        <w:t>、重大安全隐患）</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甲方有权对乙方进行处罚</w:t>
      </w:r>
      <w:r>
        <w:rPr>
          <w:rFonts w:hint="eastAsia" w:ascii="仿宋_GB2312" w:hAnsi="仿宋_GB2312" w:eastAsia="仿宋_GB2312" w:cs="仿宋_GB2312"/>
          <w:sz w:val="32"/>
          <w:szCs w:val="32"/>
        </w:rPr>
        <w:t>，首次</w:t>
      </w:r>
      <w:r>
        <w:rPr>
          <w:rFonts w:hint="eastAsia" w:ascii="仿宋_GB2312" w:hAnsi="仿宋_GB2312" w:eastAsia="仿宋_GB2312" w:cs="仿宋_GB2312"/>
          <w:sz w:val="32"/>
          <w:szCs w:val="32"/>
          <w:lang w:eastAsia="zh-CN"/>
        </w:rPr>
        <w:t>违反处罚</w:t>
      </w:r>
      <w:r>
        <w:rPr>
          <w:rFonts w:hint="eastAsia" w:ascii="仿宋_GB2312" w:hAnsi="仿宋_GB2312" w:eastAsia="仿宋_GB2312" w:cs="仿宋_GB2312"/>
          <w:sz w:val="32"/>
          <w:szCs w:val="32"/>
          <w:highlight w:val="none"/>
          <w:lang w:val="en-US" w:eastAsia="zh-CN"/>
        </w:rPr>
        <w:t>1000</w:t>
      </w:r>
      <w:r>
        <w:rPr>
          <w:rFonts w:hint="eastAsia" w:ascii="仿宋_GB2312" w:hAnsi="仿宋_GB2312" w:eastAsia="仿宋_GB2312" w:cs="仿宋_GB2312"/>
          <w:sz w:val="32"/>
          <w:szCs w:val="32"/>
          <w:highlight w:val="none"/>
        </w:rPr>
        <w:t>元、第二次</w:t>
      </w:r>
      <w:r>
        <w:rPr>
          <w:rFonts w:hint="eastAsia" w:ascii="仿宋_GB2312" w:hAnsi="仿宋_GB2312" w:eastAsia="仿宋_GB2312" w:cs="仿宋_GB2312"/>
          <w:sz w:val="32"/>
          <w:szCs w:val="32"/>
          <w:highlight w:val="none"/>
          <w:lang w:eastAsia="zh-CN"/>
        </w:rPr>
        <w:t>处罚</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元、第三次</w:t>
      </w:r>
      <w:r>
        <w:rPr>
          <w:rFonts w:hint="eastAsia" w:ascii="仿宋_GB2312" w:hAnsi="仿宋_GB2312" w:eastAsia="仿宋_GB2312" w:cs="仿宋_GB2312"/>
          <w:sz w:val="32"/>
          <w:szCs w:val="32"/>
          <w:highlight w:val="none"/>
          <w:lang w:eastAsia="zh-CN"/>
        </w:rPr>
        <w:t>处罚</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000元</w:t>
      </w:r>
      <w:r>
        <w:rPr>
          <w:rFonts w:hint="eastAsia" w:ascii="仿宋_GB2312" w:hAnsi="仿宋_GB2312" w:eastAsia="仿宋_GB2312" w:cs="仿宋_GB2312"/>
          <w:sz w:val="32"/>
          <w:szCs w:val="32"/>
          <w:highlight w:val="none"/>
          <w:lang w:eastAsia="zh-CN"/>
        </w:rPr>
        <w:t>，第四次甲方有权解除本协议，且乙方投入的设施设备归甲方所有</w:t>
      </w:r>
      <w:r>
        <w:rPr>
          <w:rFonts w:hint="eastAsia" w:ascii="仿宋_GB2312" w:hAnsi="仿宋_GB2312" w:eastAsia="仿宋_GB2312" w:cs="仿宋_GB2312"/>
          <w:sz w:val="32"/>
          <w:szCs w:val="32"/>
          <w:highlight w:val="none"/>
        </w:rPr>
        <w:t>。</w:t>
      </w:r>
      <w:r>
        <w:rPr>
          <w:rFonts w:hint="eastAsia" w:ascii="方正黑体简体" w:hAnsi="方正黑体简体" w:eastAsia="方正黑体简体" w:cs="方正黑体简体"/>
          <w:sz w:val="32"/>
          <w:szCs w:val="32"/>
        </w:rPr>
        <w:t>九、乙方权利义务</w:t>
      </w:r>
    </w:p>
    <w:p w14:paraId="1E802EE5">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9.1合法经营与食品安全义务</w:t>
      </w:r>
    </w:p>
    <w:p w14:paraId="672690D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9.1.1乙方应在工商管理部门和甲方的授权范围开展各项经营活动。乙方负责食堂的经营管理，具体包括食堂人事、菜肴搭配与制作，就餐环境卫生、服务等。</w:t>
      </w:r>
    </w:p>
    <w:p w14:paraId="32A2FA9E">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9.1.2乙方必须遵守国家和地方有关环境和食品卫生的标准。严禁供应腐烂变质的食品，保持菜肴新鲜和卫生。乙方应保证食堂厨房卫生及食堂所用食材符合有关职能部门制定的食品安全卫生标准。</w:t>
      </w:r>
    </w:p>
    <w:p w14:paraId="1190B06C">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9.1.3 餐后认真清洗食具并消毒，食堂内部、用餐大厅环境卫生全面清洁整理。经常清理食堂内外水池、下水道，确保畅通。</w:t>
      </w:r>
    </w:p>
    <w:p w14:paraId="1E814BB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9.1.4 做好消除蚊、蝇、鼠害。</w:t>
      </w:r>
    </w:p>
    <w:p w14:paraId="214079CB">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9.1.5 冰柜定期清理、除霜、消除异味、生熟物品分开存放。</w:t>
      </w:r>
    </w:p>
    <w:p w14:paraId="187077AF">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9.1.6 乙方工作人员必须具有健康证，乙方工作人员应遵守甲方公司各项规章制度、厨房纪律。</w:t>
      </w:r>
    </w:p>
    <w:p w14:paraId="3FC715A1">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9.1.7 乙方应配合甲方定期或不定期食品安全检查，如遇相关职能部门组织的各项检查、抽查工作，乙方必须配合甲方做好相应的迎检准备工作。</w:t>
      </w:r>
    </w:p>
    <w:p w14:paraId="30CFC900">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9.1.8 因乙方提供不洁食物造成甲方人员食物中毒的，经医院确诊后，由乙方负责赔偿并承担</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法律后果。</w:t>
      </w:r>
    </w:p>
    <w:p w14:paraId="5B33CD98">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9.1.9 ……</w:t>
      </w:r>
    </w:p>
    <w:p w14:paraId="5065AA1D">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9.2日常运维责任</w:t>
      </w:r>
    </w:p>
    <w:p w14:paraId="2FCCDCF8">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9.2.1在合作经营期间乙方实行自主经营及管理，但须服从甲方对整个厂区的各项规章管理制度。若在合作期内，乙方内部出现一切纠纷、伤亡事故等问题，均由乙方自行承担责任。</w:t>
      </w:r>
    </w:p>
    <w:p w14:paraId="42EDC1AA">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9.2.2 员工食堂内的设施设备由乙方进行日常管理和维护，发现问题应及时、有效处理，确保食堂正常、有序运行。</w:t>
      </w:r>
    </w:p>
    <w:p w14:paraId="0771C340">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9.2.3员工食堂的工作人员由乙方招聘、培训，并进行管理约束。乙方工作人员的劳动纠纷、工伤事故等由乙方自行处理，与甲方无关，所有从业人员需提供有效健康证向甲方备案，</w:t>
      </w:r>
      <w:r>
        <w:rPr>
          <w:rFonts w:hint="eastAsia" w:ascii="仿宋_GB2312" w:hAnsi="仿宋_GB2312" w:eastAsia="仿宋_GB2312" w:cs="仿宋_GB2312"/>
          <w:sz w:val="32"/>
          <w:szCs w:val="32"/>
          <w:lang w:eastAsia="zh-CN"/>
        </w:rPr>
        <w:t>并按期更换健康证，</w:t>
      </w:r>
      <w:r>
        <w:rPr>
          <w:rFonts w:hint="eastAsia" w:ascii="仿宋_GB2312" w:hAnsi="仿宋_GB2312" w:eastAsia="仿宋_GB2312" w:cs="仿宋_GB2312"/>
          <w:sz w:val="32"/>
          <w:szCs w:val="32"/>
        </w:rPr>
        <w:t>未按要求备案的视为违约。</w:t>
      </w:r>
    </w:p>
    <w:p w14:paraId="0FF6C953">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9.2.4乙方负责员工食堂的防火、防盗、安全、门前三包、卫生（做到地面、墙面、清水池、灶台、机器设备、使用工具没有油污，保持使用前本色）、综合治理及区域内安全保卫工作。如相关主管部门检查各项指标达不到标准所造成的处罚，由乙方承担。若给甲方造成损失的，按实际经济损失向甲方赔偿并承担违约责任。</w:t>
      </w:r>
    </w:p>
    <w:p w14:paraId="220EC329">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9.3安全环保管理</w:t>
      </w:r>
    </w:p>
    <w:p w14:paraId="1A574D7C">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应按要求建立健全食堂安全和生产管理相关制度和应急预案，如实做好日常工作记录和留痕，记录员工食堂设施设备检修维护、从业人员安全生产培训、安全隐患排查和整改措施落实等情况，定期做好自查并及时归档留存备查。针对设备故障、疫情等突发情况按应急预案执行，突发情况发生后 1 小时内启动预案并告知甲方；未按预案执行导致食堂停运超 4 小时的，需承担甲方人员临时就餐费用，且按本协议第十三条13.2款承担违约责任。</w:t>
      </w:r>
    </w:p>
    <w:p w14:paraId="024423DD">
      <w:pPr>
        <w:spacing w:line="360" w:lineRule="auto"/>
        <w:ind w:firstLine="644" w:firstLineChars="200"/>
        <w:rPr>
          <w:rFonts w:hint="eastAsia" w:ascii="方正黑体简体" w:hAnsi="方正黑体简体" w:eastAsia="方正黑体简体" w:cs="方正黑体简体"/>
          <w:sz w:val="32"/>
          <w:szCs w:val="32"/>
          <w:lang w:val="en-US" w:eastAsia="zh-CN"/>
        </w:rPr>
      </w:pPr>
      <w:r>
        <w:rPr>
          <w:rFonts w:hint="eastAsia" w:ascii="仿宋_GB2312" w:hAnsi="仿宋_GB2312" w:eastAsia="仿宋_GB2312" w:cs="仿宋_GB2312"/>
          <w:sz w:val="32"/>
          <w:szCs w:val="32"/>
        </w:rPr>
        <w:t>9.4……</w:t>
      </w:r>
    </w:p>
    <w:p w14:paraId="794E1F14">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十、违约责任</w:t>
      </w:r>
    </w:p>
    <w:p w14:paraId="265FB73C">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.1若乙方逾期支付费用，除应向甲方足额支付拖欠费用，还应承担利息，利息额按</w:t>
      </w:r>
      <w:r>
        <w:rPr>
          <w:rFonts w:hint="eastAsia" w:ascii="仿宋_GB2312" w:hAnsi="仿宋_GB2312" w:eastAsia="仿宋_GB2312" w:cs="仿宋_GB2312"/>
          <w:sz w:val="32"/>
          <w:szCs w:val="32"/>
          <w:u w:val="single"/>
        </w:rPr>
        <w:t>13.8%</w:t>
      </w:r>
      <w:r>
        <w:rPr>
          <w:rFonts w:hint="eastAsia" w:ascii="仿宋_GB2312" w:hAnsi="仿宋_GB2312" w:eastAsia="仿宋_GB2312" w:cs="仿宋_GB2312"/>
          <w:sz w:val="32"/>
          <w:szCs w:val="32"/>
        </w:rPr>
        <w:t>的年利率计算，期间从逾期次日至拖欠费用结清之日。</w:t>
      </w:r>
    </w:p>
    <w:p w14:paraId="0A685624">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.2 若任意一方违反合同未约定具体违约金额义务的，应</w:t>
      </w:r>
      <w:r>
        <w:rPr>
          <w:rFonts w:hint="eastAsia" w:ascii="仿宋_GB2312" w:hAnsi="仿宋_GB2312" w:eastAsia="仿宋_GB2312" w:cs="仿宋_GB2312"/>
          <w:sz w:val="32"/>
          <w:szCs w:val="32"/>
          <w:highlight w:val="none"/>
          <w:u w:val="none"/>
        </w:rPr>
        <w:t>按2000元/次</w:t>
      </w:r>
      <w:r>
        <w:rPr>
          <w:rFonts w:hint="eastAsia" w:ascii="仿宋_GB2312" w:hAnsi="仿宋_GB2312" w:eastAsia="仿宋_GB2312" w:cs="仿宋_GB2312"/>
          <w:sz w:val="32"/>
          <w:szCs w:val="32"/>
        </w:rPr>
        <w:t>向相对方支付违约金，违约方支付违约金后应继续履行合同。</w:t>
      </w:r>
    </w:p>
    <w:p w14:paraId="443CE3A6">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.3上述违约金不足以弥补相对方损失的，违约方应补足。</w:t>
      </w:r>
    </w:p>
    <w:p w14:paraId="589A9FE3">
      <w:pPr>
        <w:pStyle w:val="2"/>
        <w:ind w:left="0" w:leftChars="0" w:firstLine="636" w:firstLineChars="198"/>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10.4合同约定义务双方均已经履行完毕，就所有权利义务事宜无遗留问题，合同终止。</w:t>
      </w:r>
    </w:p>
    <w:p w14:paraId="5F8A33FC">
      <w:pPr>
        <w:pStyle w:val="2"/>
        <w:ind w:left="0" w:leftChars="0" w:firstLine="636" w:firstLineChars="198"/>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10.5若因乙方原因导致本协议提前解除或协议到期后，乙方采购的设施设备均归甲方所有，乙方不得对设施设备进行拆除、破坏等，否则甲方有权要求乙方按照设备价值赔偿。</w:t>
      </w:r>
    </w:p>
    <w:p w14:paraId="026CD97C">
      <w:pPr>
        <w:spacing w:line="360" w:lineRule="auto"/>
        <w:ind w:firstLine="644" w:firstLineChars="200"/>
        <w:rPr>
          <w:rFonts w:hint="eastAsia" w:ascii="方正黑体简体" w:hAnsi="方正黑体简体" w:eastAsia="方正黑体简体" w:cs="方正黑体简体"/>
          <w:sz w:val="32"/>
          <w:szCs w:val="32"/>
        </w:rPr>
      </w:pPr>
      <w:r>
        <w:rPr>
          <w:rFonts w:hint="eastAsia" w:ascii="仿宋_GB2312" w:hAnsi="仿宋_GB2312" w:eastAsia="仿宋_GB2312" w:cs="仿宋_GB2312"/>
          <w:sz w:val="32"/>
          <w:szCs w:val="32"/>
          <w:lang w:val="en-US" w:eastAsia="zh-CN"/>
        </w:rPr>
        <w:t>10.6</w:t>
      </w:r>
      <w:r>
        <w:rPr>
          <w:rFonts w:hint="eastAsia" w:ascii="仿宋_GB2312" w:hAnsi="仿宋_GB2312" w:eastAsia="仿宋_GB2312" w:cs="仿宋_GB2312"/>
          <w:sz w:val="32"/>
          <w:szCs w:val="32"/>
        </w:rPr>
        <w:t>……</w:t>
      </w:r>
    </w:p>
    <w:p w14:paraId="410D4319">
      <w:pPr>
        <w:spacing w:line="360" w:lineRule="auto"/>
        <w:ind w:firstLine="644" w:firstLineChars="200"/>
        <w:rPr>
          <w:rFonts w:hint="eastAsia"/>
        </w:rPr>
      </w:pPr>
      <w:r>
        <w:rPr>
          <w:rFonts w:hint="eastAsia" w:ascii="方正黑体简体" w:hAnsi="方正黑体简体" w:eastAsia="方正黑体简体" w:cs="方正黑体简体"/>
          <w:sz w:val="32"/>
          <w:szCs w:val="32"/>
          <w:lang w:eastAsia="zh-CN"/>
        </w:rPr>
        <w:t>十一、</w:t>
      </w:r>
      <w:r>
        <w:rPr>
          <w:rFonts w:hint="eastAsia" w:ascii="方正黑体简体" w:hAnsi="方正黑体简体" w:eastAsia="方正黑体简体" w:cs="方正黑体简体"/>
          <w:sz w:val="32"/>
          <w:szCs w:val="32"/>
        </w:rPr>
        <w:t>合同解除、变更、终止条款：</w:t>
      </w:r>
    </w:p>
    <w:p w14:paraId="188818F2">
      <w:pPr>
        <w:pStyle w:val="2"/>
        <w:rPr>
          <w:rFonts w:hint="eastAsia" w:ascii="仿宋_GB2312" w:hAnsi="仿宋_GB2312" w:eastAsia="仿宋_GB2312" w:cs="仿宋_GB2312"/>
          <w:sz w:val="32"/>
          <w:szCs w:val="32"/>
        </w:rPr>
      </w:pPr>
      <w:r>
        <w:rPr>
          <w:rFonts w:hint="eastAsia"/>
        </w:rPr>
        <w:t xml:space="preserve">    </w:t>
      </w: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.1如出现下列任意情形，甲方有权解除合同，全额扣除履约保证金，并要求乙方承担违约责任。</w:t>
      </w:r>
    </w:p>
    <w:p w14:paraId="629CCE0C">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.1.1乙方未按约定支付履约保证金，经催告后7个工作日仍未支付的。</w:t>
      </w:r>
    </w:p>
    <w:p w14:paraId="26644458">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.1.2乙方违反第九条约定情形达三次，经甲方催告仍不整改的。</w:t>
      </w:r>
    </w:p>
    <w:p w14:paraId="61AC276B">
      <w:pPr>
        <w:pStyle w:val="2"/>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.1.3乙方累计未结算和欠缴管理服务费达三个月的。</w:t>
      </w:r>
    </w:p>
    <w:p w14:paraId="7E56A849">
      <w:pPr>
        <w:pStyle w:val="2"/>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.2如甲方违反合同第八条义务并导致合同无法履行时，乙方有权解除合同，并要求承担违约责任。</w:t>
      </w:r>
    </w:p>
    <w:p w14:paraId="316D9F55">
      <w:pPr>
        <w:pStyle w:val="2"/>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.3如遇政府政策调整、市场环境较大变化等特殊情况，或合同任意一方对约定事项需进行变更的，应双方友好协商，形成书面变更协议。</w:t>
      </w:r>
    </w:p>
    <w:p w14:paraId="5EA2BDAC">
      <w:pPr>
        <w:pStyle w:val="2"/>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.4合同约定义务双方均已经履行完毕，就所有权利义务事宜无遗留问题，合同终止。</w:t>
      </w:r>
    </w:p>
    <w:p w14:paraId="1CE2780A">
      <w:pPr>
        <w:pStyle w:val="2"/>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5若因乙方原因导致本协议提前解除或协议到期后，乙方采购的设施设备均归甲方所有，乙方不得对设备进行拆除、破坏等，否则甲方有权要求乙方按设备价值赔偿。</w:t>
      </w:r>
    </w:p>
    <w:p w14:paraId="7352176A">
      <w:pPr>
        <w:pStyle w:val="2"/>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14:paraId="40664939">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w:t>
      </w:r>
      <w:r>
        <w:rPr>
          <w:rFonts w:hint="eastAsia" w:ascii="方正黑体简体" w:hAnsi="方正黑体简体" w:eastAsia="方正黑体简体" w:cs="方正黑体简体"/>
          <w:sz w:val="32"/>
          <w:szCs w:val="32"/>
          <w:lang w:eastAsia="zh-CN"/>
        </w:rPr>
        <w:t>二</w:t>
      </w:r>
      <w:r>
        <w:rPr>
          <w:rFonts w:hint="eastAsia" w:ascii="方正黑体简体" w:hAnsi="方正黑体简体" w:eastAsia="方正黑体简体" w:cs="方正黑体简体"/>
          <w:sz w:val="32"/>
          <w:szCs w:val="32"/>
        </w:rPr>
        <w:t>、不可抗力</w:t>
      </w:r>
    </w:p>
    <w:p w14:paraId="32AF69E9">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因规划调整、政策调整、不可抗力等原因导致本合同提前解除的，双方友好协商解除条款约定，并互不承担违约责任。双方就合同结算后由乙方提出申请，甲方于15个工作日内无息退还履约保证金（扣除违约金或欠费后）。</w:t>
      </w:r>
    </w:p>
    <w:p w14:paraId="6DB2664B">
      <w:p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方正黑体简体" w:hAnsi="方正黑体简体" w:eastAsia="方正黑体简体" w:cs="方正黑体简体"/>
          <w:sz w:val="32"/>
          <w:szCs w:val="32"/>
        </w:rPr>
        <w:t xml:space="preserve"> 十</w:t>
      </w:r>
      <w:r>
        <w:rPr>
          <w:rFonts w:hint="eastAsia" w:ascii="方正黑体简体" w:hAnsi="方正黑体简体" w:eastAsia="方正黑体简体" w:cs="方正黑体简体"/>
          <w:sz w:val="32"/>
          <w:szCs w:val="32"/>
          <w:lang w:eastAsia="zh-CN"/>
        </w:rPr>
        <w:t>三</w:t>
      </w:r>
      <w:r>
        <w:rPr>
          <w:rFonts w:hint="eastAsia" w:ascii="方正黑体简体" w:hAnsi="方正黑体简体" w:eastAsia="方正黑体简体" w:cs="方正黑体简体"/>
          <w:sz w:val="32"/>
          <w:szCs w:val="32"/>
        </w:rPr>
        <w:t>、廉洁条款</w:t>
      </w:r>
    </w:p>
    <w:p w14:paraId="0E5D7CF3">
      <w:pPr>
        <w:pStyle w:val="2"/>
        <w:ind w:firstLine="644" w:firstLineChars="200"/>
        <w:rPr>
          <w:rFonts w:ascii="仿宋_GB2312" w:hAnsi="仿宋_GB2312" w:eastAsia="仿宋_GB2312" w:cs="仿宋_GB2312"/>
          <w:sz w:val="32"/>
          <w:szCs w:val="32"/>
        </w:rPr>
      </w:pPr>
      <w:r>
        <w:rPr>
          <w:rFonts w:ascii="仿宋_GB2312" w:hAnsi="仿宋_GB2312" w:eastAsia="仿宋_GB2312" w:cs="仿宋_GB2312"/>
          <w:sz w:val="32"/>
          <w:szCs w:val="32"/>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14:paraId="073D77F7">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十四、保密条款</w:t>
      </w:r>
    </w:p>
    <w:p w14:paraId="2B717226">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任意一方对相对方提供的合作事项资料负有保密义务，除了合作事项开展必须向己方单位高管、公司职工以及关联会计、律师事务所等中介单位提供外，不得向任何第三方扩散、转让。如发生上述情况，违约方应承担违约责任。</w:t>
      </w:r>
    </w:p>
    <w:p w14:paraId="00DE72BF">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十五、通知送达</w:t>
      </w:r>
    </w:p>
    <w:p w14:paraId="4E0EE155">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本合同所载联系方式，是甲乙双方往来文件送达地址，也是产生纠纷后司法文书送达地址。如任何一方通讯地址发生变更，应于变更前15日内通知另一方，否则视为未变更。</w:t>
      </w:r>
    </w:p>
    <w:p w14:paraId="04DFCE33">
      <w:pPr>
        <w:spacing w:line="360" w:lineRule="auto"/>
        <w:ind w:firstLine="644" w:firstLineChars="200"/>
        <w:rPr>
          <w:rFonts w:hint="eastAsia" w:ascii="仿宋_GB2312" w:hAnsi="仿宋_GB2312" w:eastAsia="仿宋_GB2312" w:cs="仿宋_GB2312"/>
          <w:sz w:val="32"/>
          <w:szCs w:val="32"/>
        </w:rPr>
      </w:pPr>
      <w:r>
        <w:rPr>
          <w:rFonts w:hint="eastAsia" w:ascii="方正黑体简体" w:hAnsi="方正黑体简体" w:eastAsia="方正黑体简体" w:cs="方正黑体简体"/>
          <w:sz w:val="32"/>
          <w:szCs w:val="32"/>
        </w:rPr>
        <w:t>十六、争议解决</w:t>
      </w:r>
      <w:r>
        <w:rPr>
          <w:rFonts w:hint="eastAsia" w:ascii="仿宋_GB2312" w:hAnsi="仿宋_GB2312" w:eastAsia="仿宋_GB2312" w:cs="仿宋_GB2312"/>
          <w:sz w:val="32"/>
          <w:szCs w:val="32"/>
        </w:rPr>
        <w:t xml:space="preserve">           </w:t>
      </w:r>
    </w:p>
    <w:p w14:paraId="56C1E316">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16.1甲乙双方因履行合同产生纠纷，应友好协商解决，如协商不成，按</w:t>
      </w:r>
      <w:r>
        <w:rPr>
          <w:rFonts w:hint="eastAsia" w:ascii="仿宋_GB2312" w:hAnsi="仿宋_GB2312" w:eastAsia="仿宋_GB2312" w:cs="仿宋_GB2312"/>
          <w:sz w:val="32"/>
          <w:szCs w:val="32"/>
          <w:u w:val="single"/>
        </w:rPr>
        <w:t>第 2 条</w:t>
      </w:r>
      <w:r>
        <w:rPr>
          <w:rFonts w:hint="eastAsia" w:ascii="仿宋_GB2312" w:hAnsi="仿宋_GB2312" w:eastAsia="仿宋_GB2312" w:cs="仿宋_GB2312"/>
          <w:sz w:val="32"/>
          <w:szCs w:val="32"/>
        </w:rPr>
        <w:t>方式解决。</w:t>
      </w:r>
    </w:p>
    <w:p w14:paraId="0B394B11">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（1）向</w:t>
      </w:r>
      <w:r>
        <w:rPr>
          <w:rFonts w:hint="eastAsia" w:ascii="仿宋_GB2312" w:hAnsi="仿宋_GB2312" w:eastAsia="仿宋_GB2312" w:cs="仿宋_GB2312"/>
          <w:sz w:val="32"/>
          <w:szCs w:val="32"/>
          <w:u w:val="single"/>
        </w:rPr>
        <w:t>泸州</w:t>
      </w:r>
      <w:r>
        <w:rPr>
          <w:rFonts w:hint="eastAsia" w:ascii="仿宋_GB2312" w:hAnsi="仿宋_GB2312" w:eastAsia="仿宋_GB2312" w:cs="仿宋_GB2312"/>
          <w:sz w:val="32"/>
          <w:szCs w:val="32"/>
        </w:rPr>
        <w:t>仲裁委仲裁裁决。</w:t>
      </w:r>
    </w:p>
    <w:p w14:paraId="4ECA5F39">
      <w:pPr>
        <w:spacing w:line="360" w:lineRule="auto"/>
        <w:ind w:firstLine="644"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（2）向</w:t>
      </w:r>
      <w:r>
        <w:rPr>
          <w:rFonts w:hint="eastAsia" w:ascii="仿宋_GB2312" w:hAnsi="仿宋_GB2312" w:eastAsia="仿宋_GB2312" w:cs="仿宋_GB2312"/>
          <w:sz w:val="32"/>
          <w:szCs w:val="32"/>
          <w:u w:val="single"/>
        </w:rPr>
        <w:t>甲方所在</w:t>
      </w:r>
      <w:r>
        <w:rPr>
          <w:rFonts w:hint="eastAsia" w:ascii="仿宋_GB2312" w:hAnsi="仿宋_GB2312" w:eastAsia="仿宋_GB2312" w:cs="仿宋_GB2312"/>
          <w:sz w:val="32"/>
          <w:szCs w:val="32"/>
        </w:rPr>
        <w:t>地法院诉讼解决。</w:t>
      </w:r>
    </w:p>
    <w:p w14:paraId="4004B490">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16.2采取仲裁/诉讼方式解决争议的，违约方还应承担由此给相对方造成的一切经济损失，包括但不限于仲裁费、诉讼费、律师费、公告费、鉴定费等。</w:t>
      </w:r>
    </w:p>
    <w:p w14:paraId="48502DE2">
      <w:pPr>
        <w:spacing w:line="360" w:lineRule="auto"/>
        <w:ind w:firstLine="644" w:firstLineChars="200"/>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十七、其他约定</w:t>
      </w:r>
    </w:p>
    <w:p w14:paraId="40CF5985">
      <w:pPr>
        <w:spacing w:line="360" w:lineRule="auto"/>
        <w:ind w:firstLine="644"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17.1甲乙双方就本合同事宜形成的附件、会议纪要等均是合同不可分割部分，对双方均有约束力。出现矛盾冲突的，以时间在后的为准。</w:t>
      </w:r>
    </w:p>
    <w:p w14:paraId="41A2BCC9">
      <w:pPr>
        <w:spacing w:line="360" w:lineRule="auto"/>
        <w:ind w:firstLine="644"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17.2合同未尽事宜，甲乙双方另行协商并签署补充协议。</w:t>
      </w:r>
    </w:p>
    <w:p w14:paraId="455A057B">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17.3本合同一式</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份，乙方持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份。均具有同等的法律效力。 </w:t>
      </w:r>
    </w:p>
    <w:p w14:paraId="17BBE6BF">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17.4本协议自双方法定代表签章并加盖公章（捺印）之日起生效。</w:t>
      </w:r>
    </w:p>
    <w:p w14:paraId="285B7CEC">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17.5乙方在招商活动中提交的《合作方案》、报价明细表等参选资料，均为本协议不可分割的附件，与本协议具有同等法律效力。若附件内容与本协议通用条款存在冲突，以附件内容为准；若不同附件内容冲突，按提交时间在后的附件内容为准。</w:t>
      </w:r>
    </w:p>
    <w:p w14:paraId="0F27B2E2">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附件：1.物资设备清单</w:t>
      </w:r>
    </w:p>
    <w:p w14:paraId="77900631">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2.员工食堂平面图</w:t>
      </w:r>
    </w:p>
    <w:p w14:paraId="2D8DDC80">
      <w:pPr>
        <w:spacing w:line="360" w:lineRule="auto"/>
        <w:ind w:firstLine="644"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3.参选资料</w:t>
      </w:r>
    </w:p>
    <w:p w14:paraId="7AC0BEC9">
      <w:pPr>
        <w:spacing w:line="360" w:lineRule="auto"/>
        <w:ind w:left="424"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（以下无正文）</w:t>
      </w:r>
    </w:p>
    <w:p w14:paraId="4F2F1AD5">
      <w:pPr>
        <w:spacing w:line="360" w:lineRule="auto"/>
        <w:ind w:left="424"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（本页为签署页）</w:t>
      </w:r>
    </w:p>
    <w:p w14:paraId="429F9832">
      <w:pPr>
        <w:spacing w:line="360" w:lineRule="auto"/>
        <w:ind w:left="424"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甲方（签章/签字捺印）：</w:t>
      </w:r>
    </w:p>
    <w:p w14:paraId="62F3E64E">
      <w:pPr>
        <w:spacing w:line="360" w:lineRule="auto"/>
        <w:rPr>
          <w:rFonts w:hint="eastAsia" w:ascii="仿宋_GB2312" w:hAnsi="仿宋_GB2312" w:eastAsia="仿宋_GB2312" w:cs="仿宋_GB2312"/>
          <w:sz w:val="32"/>
          <w:szCs w:val="32"/>
        </w:rPr>
      </w:pPr>
    </w:p>
    <w:p w14:paraId="164392A9">
      <w:pPr>
        <w:spacing w:line="360" w:lineRule="auto"/>
        <w:ind w:left="424" w:left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乙方（签章/签字捺印）：</w:t>
      </w:r>
    </w:p>
    <w:p w14:paraId="71C7F748">
      <w:pPr>
        <w:spacing w:line="360" w:lineRule="auto"/>
        <w:rPr>
          <w:rFonts w:hint="eastAsia" w:ascii="仿宋_GB2312" w:hAnsi="仿宋_GB2312" w:eastAsia="仿宋_GB2312" w:cs="仿宋_GB2312"/>
          <w:sz w:val="32"/>
          <w:szCs w:val="32"/>
        </w:rPr>
      </w:pPr>
    </w:p>
    <w:p w14:paraId="106522FA">
      <w:pPr>
        <w:pStyle w:val="7"/>
        <w:keepNext w:val="0"/>
        <w:keepLines w:val="0"/>
        <w:pageBreakBefore w:val="0"/>
        <w:kinsoku/>
        <w:overflowPunct/>
        <w:topLinePunct w:val="0"/>
        <w:bidi w:val="0"/>
        <w:spacing w:before="0" w:beforeAutospacing="0" w:after="0" w:afterAutospacing="0" w:line="480" w:lineRule="exact"/>
        <w:ind w:left="0" w:leftChars="0" w:right="0" w:rightChars="0"/>
        <w:jc w:val="both"/>
        <w:rPr>
          <w:rFonts w:hint="eastAsia"/>
          <w:highlight w:val="none"/>
          <w:lang w:val="en-US" w:eastAsia="zh-CN"/>
        </w:rPr>
      </w:pPr>
      <w:r>
        <w:rPr>
          <w:rFonts w:hint="eastAsia" w:ascii="宋体" w:hAnsi="宋体" w:eastAsia="宋体" w:cs="Times New Roman"/>
          <w:b w:val="0"/>
          <w:bCs w:val="0"/>
          <w:kern w:val="2"/>
          <w:sz w:val="24"/>
          <w:szCs w:val="24"/>
          <w:highlight w:val="none"/>
          <w:lang w:val="en-US" w:eastAsia="zh-CN" w:bidi="ar-SA"/>
        </w:rPr>
        <w:br w:type="page"/>
      </w:r>
      <w:r>
        <w:rPr>
          <w:rFonts w:hint="eastAsia" w:ascii="宋体" w:hAnsi="宋体" w:eastAsia="宋体" w:cs="Times New Roman"/>
          <w:b w:val="0"/>
          <w:bCs w:val="0"/>
          <w:kern w:val="2"/>
          <w:sz w:val="24"/>
          <w:szCs w:val="24"/>
          <w:highlight w:val="none"/>
          <w:lang w:val="en-US" w:eastAsia="zh-CN" w:bidi="ar-SA"/>
        </w:rPr>
        <w:t>附件6：</w:t>
      </w:r>
    </w:p>
    <w:p w14:paraId="21DF3570">
      <w:pPr>
        <w:pStyle w:val="7"/>
        <w:keepNext w:val="0"/>
        <w:keepLines w:val="0"/>
        <w:pageBreakBefore w:val="0"/>
        <w:kinsoku/>
        <w:overflowPunct/>
        <w:topLinePunct w:val="0"/>
        <w:bidi w:val="0"/>
        <w:spacing w:before="0" w:beforeAutospacing="0" w:after="0" w:afterAutospacing="0" w:line="480" w:lineRule="exact"/>
        <w:ind w:left="0" w:leftChars="0" w:right="0" w:rightChars="0"/>
        <w:jc w:val="center"/>
        <w:rPr>
          <w:rFonts w:ascii="宋体" w:eastAsia="宋体"/>
          <w:bCs w:val="0"/>
          <w:sz w:val="36"/>
          <w:highlight w:val="none"/>
        </w:rPr>
      </w:pPr>
      <w:r>
        <w:rPr>
          <w:rFonts w:hint="eastAsia" w:ascii="宋体" w:eastAsia="宋体"/>
          <w:bCs w:val="0"/>
          <w:sz w:val="36"/>
          <w:highlight w:val="none"/>
        </w:rPr>
        <w:t>评分办法</w:t>
      </w:r>
    </w:p>
    <w:p w14:paraId="2DC92DF3">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b/>
          <w:sz w:val="24"/>
          <w:highlight w:val="none"/>
        </w:rPr>
        <w:t xml:space="preserve">1. </w:t>
      </w:r>
      <w:bookmarkStart w:id="10" w:name="_Toc217446098"/>
      <w:r>
        <w:rPr>
          <w:rFonts w:hint="eastAsia" w:ascii="宋体" w:hAnsi="宋体"/>
          <w:b/>
          <w:sz w:val="24"/>
          <w:highlight w:val="none"/>
        </w:rPr>
        <w:t>原则</w:t>
      </w:r>
    </w:p>
    <w:p w14:paraId="12359C84">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ascii="宋体" w:hAnsi="宋体"/>
          <w:sz w:val="24"/>
          <w:highlight w:val="none"/>
        </w:rPr>
        <w:t>如符合条件的</w:t>
      </w:r>
      <w:r>
        <w:rPr>
          <w:rFonts w:hint="eastAsia" w:ascii="宋体" w:hAnsi="宋体"/>
          <w:sz w:val="24"/>
          <w:highlight w:val="none"/>
        </w:rPr>
        <w:t>参选</w:t>
      </w:r>
      <w:r>
        <w:rPr>
          <w:rFonts w:ascii="宋体" w:hAnsi="宋体"/>
          <w:sz w:val="24"/>
          <w:highlight w:val="none"/>
        </w:rPr>
        <w:t>单位只有一家，则双方</w:t>
      </w:r>
      <w:r>
        <w:rPr>
          <w:rFonts w:hint="eastAsia" w:ascii="宋体" w:hAnsi="宋体"/>
          <w:sz w:val="24"/>
          <w:highlight w:val="none"/>
          <w:lang w:eastAsia="zh-CN"/>
        </w:rPr>
        <w:t>可</w:t>
      </w:r>
      <w:r>
        <w:rPr>
          <w:rFonts w:ascii="宋体" w:hAnsi="宋体"/>
          <w:sz w:val="24"/>
          <w:highlight w:val="none"/>
        </w:rPr>
        <w:t>通过谈判方式确定合作</w:t>
      </w:r>
      <w:r>
        <w:rPr>
          <w:rFonts w:hint="eastAsia" w:ascii="宋体" w:hAnsi="宋体"/>
          <w:sz w:val="24"/>
          <w:highlight w:val="none"/>
          <w:lang w:eastAsia="zh-CN"/>
        </w:rPr>
        <w:t>或重新招商</w:t>
      </w:r>
      <w:r>
        <w:rPr>
          <w:rFonts w:ascii="宋体" w:hAnsi="宋体"/>
          <w:sz w:val="24"/>
          <w:highlight w:val="none"/>
        </w:rPr>
        <w:t>，多家则按</w:t>
      </w:r>
      <w:r>
        <w:rPr>
          <w:rFonts w:hint="eastAsia" w:ascii="宋体" w:hAnsi="宋体"/>
          <w:b/>
          <w:sz w:val="24"/>
          <w:highlight w:val="none"/>
        </w:rPr>
        <w:t>“</w:t>
      </w:r>
      <w:r>
        <w:rPr>
          <w:rFonts w:ascii="宋体" w:hAnsi="宋体"/>
          <w:b/>
          <w:sz w:val="24"/>
          <w:highlight w:val="none"/>
        </w:rPr>
        <w:t>综合评分</w:t>
      </w:r>
      <w:r>
        <w:rPr>
          <w:rFonts w:hint="eastAsia" w:ascii="宋体" w:hAnsi="宋体"/>
          <w:b/>
          <w:sz w:val="24"/>
          <w:highlight w:val="none"/>
        </w:rPr>
        <w:t>法”</w:t>
      </w:r>
      <w:r>
        <w:rPr>
          <w:rFonts w:ascii="宋体" w:hAnsi="宋体"/>
          <w:sz w:val="24"/>
          <w:highlight w:val="none"/>
        </w:rPr>
        <w:t>确定中选人。</w:t>
      </w:r>
    </w:p>
    <w:p w14:paraId="34642C9C">
      <w:pPr>
        <w:pageBreakBefore w:val="0"/>
        <w:kinsoku/>
        <w:overflowPunct/>
        <w:topLinePunct w:val="0"/>
        <w:bidi w:val="0"/>
        <w:spacing w:beforeAutospacing="0" w:afterAutospacing="0" w:line="480" w:lineRule="exact"/>
        <w:ind w:left="0" w:leftChars="0" w:right="0" w:rightChars="0" w:firstLine="484" w:firstLineChars="200"/>
        <w:rPr>
          <w:rFonts w:ascii="宋体" w:hAnsi="宋体"/>
          <w:b/>
          <w:sz w:val="24"/>
          <w:highlight w:val="none"/>
        </w:rPr>
      </w:pPr>
      <w:r>
        <w:rPr>
          <w:rFonts w:hint="eastAsia" w:ascii="宋体" w:hAnsi="宋体"/>
          <w:b/>
          <w:sz w:val="24"/>
          <w:highlight w:val="none"/>
        </w:rPr>
        <w:t>2.评分程序</w:t>
      </w:r>
      <w:bookmarkEnd w:id="10"/>
    </w:p>
    <w:p w14:paraId="57C3AD17">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bookmarkStart w:id="11" w:name="_Toc217446103"/>
      <w:r>
        <w:rPr>
          <w:rFonts w:hint="eastAsia" w:ascii="宋体" w:hAnsi="宋体"/>
          <w:sz w:val="24"/>
          <w:highlight w:val="none"/>
        </w:rPr>
        <w:t>2.1正式评分前，工作小组应当对</w:t>
      </w:r>
      <w:r>
        <w:rPr>
          <w:rFonts w:hint="eastAsia" w:ascii="宋体" w:hAnsi="宋体"/>
          <w:sz w:val="24"/>
          <w:highlight w:val="none"/>
          <w:lang w:eastAsia="zh-CN"/>
        </w:rPr>
        <w:t>招商公告</w:t>
      </w:r>
      <w:r>
        <w:rPr>
          <w:rFonts w:hint="eastAsia" w:ascii="宋体" w:hAnsi="宋体"/>
          <w:sz w:val="24"/>
          <w:highlight w:val="none"/>
        </w:rPr>
        <w:t>进行熟悉和理解，内容主要包括</w:t>
      </w:r>
      <w:r>
        <w:rPr>
          <w:rFonts w:hint="eastAsia" w:ascii="宋体" w:hAnsi="宋体"/>
          <w:sz w:val="24"/>
          <w:highlight w:val="none"/>
          <w:lang w:eastAsia="zh-CN"/>
        </w:rPr>
        <w:t>招商公告</w:t>
      </w:r>
      <w:r>
        <w:rPr>
          <w:rFonts w:hint="eastAsia" w:ascii="宋体" w:hAnsi="宋体"/>
          <w:sz w:val="24"/>
          <w:highlight w:val="none"/>
        </w:rPr>
        <w:t>中合作内容、合作条件、评分方法和标准以及可能涉及签订</w:t>
      </w:r>
      <w:r>
        <w:rPr>
          <w:rFonts w:hint="eastAsia" w:ascii="宋体" w:hAnsi="宋体"/>
          <w:sz w:val="24"/>
          <w:highlight w:val="none"/>
          <w:lang w:eastAsia="zh-CN"/>
        </w:rPr>
        <w:t>合作协议</w:t>
      </w:r>
      <w:r>
        <w:rPr>
          <w:rFonts w:hint="eastAsia" w:ascii="宋体" w:hAnsi="宋体"/>
          <w:sz w:val="24"/>
          <w:highlight w:val="none"/>
        </w:rPr>
        <w:t>的内容等。</w:t>
      </w:r>
    </w:p>
    <w:p w14:paraId="4904B22B">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2.2资格、符合性审查</w:t>
      </w:r>
    </w:p>
    <w:p w14:paraId="3999B67F">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采购人应依据法律法规和本</w:t>
      </w:r>
      <w:r>
        <w:rPr>
          <w:rFonts w:hint="eastAsia" w:ascii="宋体" w:hAnsi="宋体"/>
          <w:sz w:val="24"/>
          <w:highlight w:val="none"/>
          <w:lang w:eastAsia="zh-CN"/>
        </w:rPr>
        <w:t>招商公告</w:t>
      </w:r>
      <w:r>
        <w:rPr>
          <w:rFonts w:hint="eastAsia" w:ascii="宋体" w:hAnsi="宋体"/>
          <w:sz w:val="24"/>
          <w:highlight w:val="none"/>
        </w:rPr>
        <w:t>的规定，对参选文件是否按照规定要求提供资格性证明材料、是否按照规定交纳参选保证金、是否属于禁止参加的</w:t>
      </w:r>
      <w:r>
        <w:rPr>
          <w:rFonts w:hint="eastAsia" w:ascii="宋体" w:hAnsi="宋体"/>
          <w:sz w:val="24"/>
          <w:highlight w:val="none"/>
          <w:lang w:eastAsia="zh-CN"/>
        </w:rPr>
        <w:t>参选企业</w:t>
      </w:r>
      <w:r>
        <w:rPr>
          <w:rFonts w:hint="eastAsia" w:ascii="宋体" w:hAnsi="宋体"/>
          <w:sz w:val="24"/>
          <w:highlight w:val="none"/>
        </w:rPr>
        <w:t>等进行审查，以确定</w:t>
      </w:r>
      <w:r>
        <w:rPr>
          <w:rFonts w:hint="eastAsia" w:ascii="宋体" w:hAnsi="宋体"/>
          <w:sz w:val="24"/>
          <w:highlight w:val="none"/>
          <w:lang w:eastAsia="zh-CN"/>
        </w:rPr>
        <w:t>参选企业</w:t>
      </w:r>
      <w:r>
        <w:rPr>
          <w:rFonts w:hint="eastAsia" w:ascii="宋体" w:hAnsi="宋体"/>
          <w:sz w:val="24"/>
          <w:highlight w:val="none"/>
        </w:rPr>
        <w:t>是否具备参选资格。</w:t>
      </w:r>
    </w:p>
    <w:p w14:paraId="1EDC07F4">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除政府采购法律制度规定的情形外，本项目</w:t>
      </w:r>
      <w:r>
        <w:rPr>
          <w:rFonts w:hint="eastAsia" w:ascii="宋体" w:hAnsi="宋体"/>
          <w:sz w:val="24"/>
          <w:highlight w:val="none"/>
          <w:lang w:eastAsia="zh-CN"/>
        </w:rPr>
        <w:t>参选企业</w:t>
      </w:r>
      <w:r>
        <w:rPr>
          <w:rFonts w:hint="eastAsia" w:ascii="宋体" w:hAnsi="宋体"/>
          <w:sz w:val="24"/>
          <w:highlight w:val="none"/>
        </w:rPr>
        <w:t>或者其参选文件有下列情形之一的，作为无效</w:t>
      </w:r>
      <w:r>
        <w:rPr>
          <w:rFonts w:hint="eastAsia" w:ascii="宋体" w:hAnsi="宋体"/>
          <w:sz w:val="24"/>
          <w:highlight w:val="none"/>
          <w:lang w:eastAsia="zh-CN"/>
        </w:rPr>
        <w:t>参选企业</w:t>
      </w:r>
      <w:r>
        <w:rPr>
          <w:rFonts w:hint="eastAsia" w:ascii="宋体" w:hAnsi="宋体"/>
          <w:sz w:val="24"/>
          <w:highlight w:val="none"/>
        </w:rPr>
        <w:t>处理：</w:t>
      </w:r>
    </w:p>
    <w:p w14:paraId="72EFCB28">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（1）未按照</w:t>
      </w:r>
      <w:r>
        <w:rPr>
          <w:rFonts w:hint="eastAsia" w:ascii="宋体" w:hAnsi="宋体"/>
          <w:sz w:val="24"/>
          <w:highlight w:val="none"/>
          <w:lang w:eastAsia="zh-CN"/>
        </w:rPr>
        <w:t>招商公告</w:t>
      </w:r>
      <w:r>
        <w:rPr>
          <w:rFonts w:hint="eastAsia" w:ascii="宋体" w:hAnsi="宋体"/>
          <w:sz w:val="24"/>
          <w:highlight w:val="none"/>
        </w:rPr>
        <w:t>的规定提交参选保证金的；</w:t>
      </w:r>
    </w:p>
    <w:p w14:paraId="68C11366">
      <w:pPr>
        <w:pageBreakBefore w:val="0"/>
        <w:kinsoku/>
        <w:overflowPunct/>
        <w:topLinePunct w:val="0"/>
        <w:bidi w:val="0"/>
        <w:spacing w:beforeAutospacing="0" w:afterAutospacing="0" w:line="480" w:lineRule="exact"/>
        <w:ind w:left="0" w:leftChars="0" w:right="0" w:rightChars="0"/>
        <w:rPr>
          <w:rFonts w:ascii="宋体" w:hAnsi="宋体"/>
          <w:sz w:val="24"/>
          <w:highlight w:val="none"/>
        </w:rPr>
      </w:pPr>
      <w:r>
        <w:rPr>
          <w:rFonts w:hint="eastAsia" w:ascii="宋体" w:hAnsi="宋体"/>
          <w:sz w:val="24"/>
          <w:highlight w:val="none"/>
        </w:rPr>
        <w:t>　</w:t>
      </w:r>
      <w:r>
        <w:rPr>
          <w:rFonts w:hint="eastAsia" w:ascii="宋体" w:hAnsi="宋体"/>
          <w:sz w:val="24"/>
          <w:highlight w:val="none"/>
          <w:lang w:val="en-US" w:eastAsia="zh-CN"/>
        </w:rPr>
        <w:t xml:space="preserve">  </w:t>
      </w:r>
      <w:r>
        <w:rPr>
          <w:rFonts w:hint="eastAsia" w:ascii="宋体" w:hAnsi="宋体"/>
          <w:sz w:val="24"/>
          <w:highlight w:val="none"/>
        </w:rPr>
        <w:t>（2）未按</w:t>
      </w:r>
      <w:r>
        <w:rPr>
          <w:rFonts w:hint="eastAsia" w:ascii="宋体" w:hAnsi="宋体"/>
          <w:sz w:val="24"/>
          <w:highlight w:val="none"/>
          <w:lang w:eastAsia="zh-CN"/>
        </w:rPr>
        <w:t>招商公告</w:t>
      </w:r>
      <w:r>
        <w:rPr>
          <w:rFonts w:hint="eastAsia" w:ascii="宋体" w:hAnsi="宋体"/>
          <w:sz w:val="24"/>
          <w:highlight w:val="none"/>
        </w:rPr>
        <w:t>要求签署、盖章的；</w:t>
      </w:r>
    </w:p>
    <w:p w14:paraId="42C2D809">
      <w:pPr>
        <w:pageBreakBefore w:val="0"/>
        <w:kinsoku/>
        <w:overflowPunct/>
        <w:topLinePunct w:val="0"/>
        <w:bidi w:val="0"/>
        <w:spacing w:beforeAutospacing="0" w:afterAutospacing="0" w:line="480" w:lineRule="exact"/>
        <w:ind w:left="0" w:leftChars="0" w:right="0" w:rightChars="0"/>
        <w:rPr>
          <w:rFonts w:ascii="宋体" w:hAnsi="宋体"/>
          <w:sz w:val="24"/>
          <w:highlight w:val="none"/>
        </w:rPr>
      </w:pPr>
      <w:r>
        <w:rPr>
          <w:rFonts w:hint="eastAsia" w:ascii="宋体" w:hAnsi="宋体"/>
          <w:sz w:val="24"/>
          <w:highlight w:val="none"/>
        </w:rPr>
        <w:t>　　（3）不具备</w:t>
      </w:r>
      <w:r>
        <w:rPr>
          <w:rFonts w:hint="eastAsia" w:ascii="宋体" w:hAnsi="宋体"/>
          <w:sz w:val="24"/>
          <w:highlight w:val="none"/>
          <w:lang w:eastAsia="zh-CN"/>
        </w:rPr>
        <w:t>招商公告</w:t>
      </w:r>
      <w:r>
        <w:rPr>
          <w:rFonts w:hint="eastAsia" w:ascii="宋体" w:hAnsi="宋体"/>
          <w:sz w:val="24"/>
          <w:highlight w:val="none"/>
        </w:rPr>
        <w:t>中规定的资格要求的；</w:t>
      </w:r>
    </w:p>
    <w:p w14:paraId="45149046">
      <w:pPr>
        <w:pageBreakBefore w:val="0"/>
        <w:kinsoku/>
        <w:overflowPunct/>
        <w:topLinePunct w:val="0"/>
        <w:bidi w:val="0"/>
        <w:spacing w:beforeAutospacing="0" w:afterAutospacing="0" w:line="480" w:lineRule="exact"/>
        <w:ind w:left="0" w:leftChars="0" w:right="0" w:rightChars="0"/>
        <w:rPr>
          <w:rFonts w:ascii="宋体" w:hAnsi="宋体"/>
          <w:sz w:val="24"/>
          <w:highlight w:val="none"/>
        </w:rPr>
      </w:pPr>
      <w:r>
        <w:rPr>
          <w:rFonts w:hint="eastAsia" w:ascii="宋体" w:hAnsi="宋体"/>
          <w:sz w:val="24"/>
          <w:highlight w:val="none"/>
        </w:rPr>
        <w:t>　　（4）</w:t>
      </w:r>
      <w:r>
        <w:rPr>
          <w:rFonts w:hint="eastAsia" w:ascii="宋体" w:hAnsi="宋体"/>
          <w:sz w:val="24"/>
          <w:highlight w:val="none"/>
          <w:lang w:eastAsia="zh-CN"/>
        </w:rPr>
        <w:t>招商公告</w:t>
      </w:r>
      <w:r>
        <w:rPr>
          <w:rFonts w:hint="eastAsia" w:ascii="宋体" w:hAnsi="宋体"/>
          <w:sz w:val="24"/>
          <w:highlight w:val="none"/>
        </w:rPr>
        <w:t>含有采购人不能接受的附加条件的；</w:t>
      </w:r>
    </w:p>
    <w:p w14:paraId="65F21821">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（5）法律、法规和</w:t>
      </w:r>
      <w:r>
        <w:rPr>
          <w:rFonts w:hint="eastAsia" w:ascii="宋体" w:hAnsi="宋体"/>
          <w:sz w:val="24"/>
          <w:highlight w:val="none"/>
          <w:lang w:eastAsia="zh-CN"/>
        </w:rPr>
        <w:t>招商公告</w:t>
      </w:r>
      <w:r>
        <w:rPr>
          <w:rFonts w:hint="eastAsia" w:ascii="宋体" w:hAnsi="宋体"/>
          <w:sz w:val="24"/>
          <w:highlight w:val="none"/>
        </w:rPr>
        <w:t>规定的其他无效情形；</w:t>
      </w:r>
    </w:p>
    <w:p w14:paraId="0EF719A3">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2.3比较与评价。按</w:t>
      </w:r>
      <w:r>
        <w:rPr>
          <w:rFonts w:hint="eastAsia" w:ascii="宋体" w:hAnsi="宋体"/>
          <w:sz w:val="24"/>
          <w:highlight w:val="none"/>
          <w:lang w:eastAsia="zh-CN"/>
        </w:rPr>
        <w:t>招商公告</w:t>
      </w:r>
      <w:r>
        <w:rPr>
          <w:rFonts w:hint="eastAsia" w:ascii="宋体" w:hAnsi="宋体"/>
          <w:sz w:val="24"/>
          <w:highlight w:val="none"/>
        </w:rPr>
        <w:t>及经批准的评分细则中规定的评分方法和标准，对未作无效处理的</w:t>
      </w:r>
      <w:r>
        <w:rPr>
          <w:rFonts w:hint="eastAsia" w:ascii="宋体" w:hAnsi="宋体"/>
          <w:sz w:val="24"/>
          <w:highlight w:val="none"/>
          <w:lang w:eastAsia="zh-CN"/>
        </w:rPr>
        <w:t>参选文件</w:t>
      </w:r>
      <w:r>
        <w:rPr>
          <w:rFonts w:hint="eastAsia" w:ascii="宋体" w:hAnsi="宋体"/>
          <w:sz w:val="24"/>
          <w:highlight w:val="none"/>
        </w:rPr>
        <w:t>进行评估，综合比较与评价。</w:t>
      </w:r>
    </w:p>
    <w:p w14:paraId="276698AD">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2.4复核。评分汇总结束后，应当进行复核，特别要对拟推荐为中选候选人的参选文件被认定为无效的进行重点复核。</w:t>
      </w:r>
    </w:p>
    <w:p w14:paraId="51382419">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2.5推荐中选候选人。本项目工作小组按评审后的得分由高到低顺序排列；得分相同的，按照最有利于合作企业高效建设的、参选文件全部实质性满足要求且按照评审因素的量化指标评审得分最高的</w:t>
      </w:r>
      <w:r>
        <w:rPr>
          <w:rFonts w:hint="eastAsia" w:ascii="宋体" w:hAnsi="宋体"/>
          <w:sz w:val="24"/>
          <w:highlight w:val="none"/>
          <w:lang w:eastAsia="zh-CN"/>
        </w:rPr>
        <w:t>参选企业</w:t>
      </w:r>
      <w:r>
        <w:rPr>
          <w:rFonts w:hint="eastAsia" w:ascii="宋体" w:hAnsi="宋体"/>
          <w:sz w:val="24"/>
          <w:highlight w:val="none"/>
        </w:rPr>
        <w:t>为排名第一的中标候选</w:t>
      </w:r>
      <w:r>
        <w:rPr>
          <w:rFonts w:hint="eastAsia" w:ascii="宋体" w:hAnsi="宋体"/>
          <w:sz w:val="24"/>
          <w:highlight w:val="none"/>
          <w:lang w:eastAsia="zh-CN"/>
        </w:rPr>
        <w:t>参选企业，如在</w:t>
      </w:r>
      <w:r>
        <w:rPr>
          <w:rFonts w:hint="eastAsia" w:ascii="方正仿宋_GBK" w:hAnsi="宋体" w:eastAsia="方正仿宋_GBK"/>
          <w:sz w:val="24"/>
          <w:highlight w:val="none"/>
          <w:lang w:val="en-US" w:eastAsia="zh-CN"/>
        </w:rPr>
        <w:t>不同条件下（参选单位采购设备/不采购设备），分别产生排名第一的中标候选参选企业的，对评分最高的两位参选企业进行综合测算，以公司获得利润最高参选企业中标</w:t>
      </w:r>
      <w:r>
        <w:rPr>
          <w:rFonts w:hint="eastAsia" w:ascii="宋体" w:hAnsi="宋体"/>
          <w:sz w:val="24"/>
          <w:highlight w:val="none"/>
        </w:rPr>
        <w:t>。</w:t>
      </w:r>
    </w:p>
    <w:p w14:paraId="1DB5ABF1">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highlight w:val="none"/>
        </w:rPr>
      </w:pPr>
      <w:r>
        <w:rPr>
          <w:rFonts w:hint="eastAsia" w:ascii="宋体" w:hAnsi="宋体"/>
          <w:sz w:val="24"/>
          <w:highlight w:val="none"/>
        </w:rPr>
        <w:t>2.6出具</w:t>
      </w:r>
      <w:r>
        <w:rPr>
          <w:rFonts w:hint="eastAsia" w:ascii="宋体" w:hAnsi="宋体"/>
          <w:sz w:val="24"/>
          <w:highlight w:val="none"/>
          <w:lang w:eastAsia="zh-CN"/>
        </w:rPr>
        <w:t>招商</w:t>
      </w:r>
      <w:r>
        <w:rPr>
          <w:rFonts w:hint="eastAsia" w:ascii="宋体" w:hAnsi="宋体"/>
          <w:sz w:val="24"/>
          <w:highlight w:val="none"/>
        </w:rPr>
        <w:t>工作报告。本项目工作小组推荐中选候选</w:t>
      </w:r>
      <w:r>
        <w:rPr>
          <w:rFonts w:hint="eastAsia" w:ascii="宋体" w:hAnsi="宋体"/>
          <w:sz w:val="24"/>
          <w:highlight w:val="none"/>
          <w:lang w:eastAsia="zh-CN"/>
        </w:rPr>
        <w:t>参选企业</w:t>
      </w:r>
      <w:r>
        <w:rPr>
          <w:rFonts w:hint="eastAsia" w:ascii="宋体" w:hAnsi="宋体"/>
          <w:sz w:val="24"/>
          <w:highlight w:val="none"/>
        </w:rPr>
        <w:t>后，应按照公司内部要求履行报批、公示；公示完成后签订本项目《合作协议》。</w:t>
      </w:r>
    </w:p>
    <w:p w14:paraId="310950F6">
      <w:pPr>
        <w:pageBreakBefore w:val="0"/>
        <w:kinsoku/>
        <w:overflowPunct/>
        <w:topLinePunct w:val="0"/>
        <w:bidi w:val="0"/>
        <w:spacing w:beforeAutospacing="0" w:afterAutospacing="0" w:line="480" w:lineRule="exact"/>
        <w:ind w:left="0" w:leftChars="0" w:right="0" w:rightChars="0" w:firstLine="484" w:firstLineChars="200"/>
        <w:rPr>
          <w:rFonts w:ascii="宋体" w:hAnsi="宋体"/>
          <w:b/>
          <w:sz w:val="24"/>
          <w:highlight w:val="none"/>
        </w:rPr>
      </w:pPr>
      <w:r>
        <w:rPr>
          <w:rFonts w:hint="eastAsia" w:ascii="宋体" w:hAnsi="宋体"/>
          <w:b/>
          <w:sz w:val="24"/>
          <w:highlight w:val="none"/>
        </w:rPr>
        <w:t>3.评分细则及标准</w:t>
      </w:r>
      <w:bookmarkEnd w:id="11"/>
    </w:p>
    <w:p w14:paraId="1F3E18C4">
      <w:pPr>
        <w:pageBreakBefore w:val="0"/>
        <w:kinsoku/>
        <w:overflowPunct/>
        <w:topLinePunct w:val="0"/>
        <w:bidi w:val="0"/>
        <w:spacing w:beforeAutospacing="0" w:afterAutospacing="0" w:line="480" w:lineRule="exact"/>
        <w:ind w:left="0" w:leftChars="0" w:right="0" w:rightChars="0" w:firstLine="484" w:firstLineChars="200"/>
        <w:rPr>
          <w:rFonts w:ascii="宋体" w:hAnsi="宋体"/>
          <w:sz w:val="24"/>
          <w:szCs w:val="22"/>
          <w:highlight w:val="none"/>
        </w:rPr>
      </w:pPr>
      <w:r>
        <w:rPr>
          <w:rFonts w:hint="eastAsia" w:ascii="宋体" w:hAnsi="宋体"/>
          <w:sz w:val="24"/>
          <w:highlight w:val="none"/>
        </w:rPr>
        <w:t>3.1本项目综合评分采用百分制，总分100分。</w:t>
      </w:r>
      <w:r>
        <w:rPr>
          <w:rFonts w:hint="eastAsia" w:ascii="宋体" w:hAnsi="宋体"/>
          <w:bCs/>
          <w:sz w:val="24"/>
          <w:highlight w:val="none"/>
        </w:rPr>
        <w:t>评分过程中采用四舍五入法，并保留小数点后2位。</w:t>
      </w:r>
      <w:r>
        <w:rPr>
          <w:rFonts w:hint="eastAsia" w:ascii="宋体" w:hAnsi="宋体"/>
          <w:sz w:val="24"/>
          <w:highlight w:val="none"/>
          <w:lang w:eastAsia="zh-CN"/>
        </w:rPr>
        <w:t>参选企业</w:t>
      </w:r>
      <w:r>
        <w:rPr>
          <w:rFonts w:hint="eastAsia" w:ascii="宋体" w:hAnsi="宋体"/>
          <w:sz w:val="24"/>
          <w:highlight w:val="none"/>
        </w:rPr>
        <w:t>最终</w:t>
      </w:r>
      <w:r>
        <w:rPr>
          <w:rFonts w:hint="eastAsia" w:ascii="宋体" w:hAnsi="宋体"/>
          <w:bCs/>
          <w:sz w:val="24"/>
          <w:highlight w:val="none"/>
        </w:rPr>
        <w:t>综合得分</w:t>
      </w:r>
      <w:r>
        <w:rPr>
          <w:rFonts w:hint="eastAsia" w:ascii="宋体" w:hAnsi="宋体"/>
          <w:sz w:val="24"/>
          <w:highlight w:val="none"/>
        </w:rPr>
        <w:t>为</w:t>
      </w:r>
      <w:r>
        <w:rPr>
          <w:rFonts w:hint="eastAsia"/>
          <w:sz w:val="24"/>
          <w:highlight w:val="none"/>
        </w:rPr>
        <w:t>本项目工作小组</w:t>
      </w:r>
      <w:r>
        <w:rPr>
          <w:sz w:val="24"/>
          <w:highlight w:val="none"/>
        </w:rPr>
        <w:t>各成员</w:t>
      </w:r>
      <w:r>
        <w:rPr>
          <w:rFonts w:hint="eastAsia"/>
          <w:sz w:val="24"/>
          <w:highlight w:val="none"/>
        </w:rPr>
        <w:t>评审后得分之和的</w:t>
      </w:r>
      <w:r>
        <w:rPr>
          <w:rFonts w:hint="eastAsia" w:ascii="宋体" w:hAnsi="宋体"/>
          <w:sz w:val="24"/>
          <w:highlight w:val="none"/>
        </w:rPr>
        <w:t>平均分</w:t>
      </w:r>
      <w:r>
        <w:rPr>
          <w:rFonts w:hint="eastAsia" w:ascii="宋体" w:hAnsi="宋体"/>
          <w:bCs/>
          <w:sz w:val="24"/>
          <w:highlight w:val="none"/>
        </w:rPr>
        <w:t>。</w:t>
      </w:r>
    </w:p>
    <w:p w14:paraId="78C1AB66">
      <w:pPr>
        <w:pageBreakBefore w:val="0"/>
        <w:widowControl/>
        <w:kinsoku/>
        <w:overflowPunct/>
        <w:topLinePunct w:val="0"/>
        <w:autoSpaceDE w:val="0"/>
        <w:autoSpaceDN w:val="0"/>
        <w:bidi w:val="0"/>
        <w:adjustRightInd w:val="0"/>
        <w:snapToGrid w:val="0"/>
        <w:spacing w:beforeAutospacing="0" w:afterAutospacing="0" w:line="480" w:lineRule="exact"/>
        <w:ind w:left="0" w:leftChars="0" w:right="0" w:rightChars="0"/>
        <w:textAlignment w:val="bottom"/>
        <w:rPr>
          <w:rFonts w:hint="eastAsia" w:ascii="宋体" w:hAnsi="宋体" w:eastAsia="宋体"/>
          <w:sz w:val="24"/>
          <w:highlight w:val="none"/>
          <w:lang w:eastAsia="zh-CN"/>
        </w:rPr>
      </w:pPr>
      <w:r>
        <w:rPr>
          <w:rFonts w:hint="eastAsia" w:ascii="宋体" w:hAnsi="宋体"/>
          <w:sz w:val="24"/>
          <w:highlight w:val="none"/>
        </w:rPr>
        <w:t>3.2 本项目具体评分项目因素、权重及分值如下：</w:t>
      </w:r>
    </w:p>
    <w:p w14:paraId="185B0AAA">
      <w:pPr>
        <w:pageBreakBefore w:val="0"/>
        <w:kinsoku/>
        <w:overflowPunct/>
        <w:topLinePunct w:val="0"/>
        <w:bidi w:val="0"/>
        <w:spacing w:beforeAutospacing="0" w:afterAutospacing="0" w:line="480" w:lineRule="exact"/>
        <w:ind w:left="0" w:leftChars="0" w:right="0" w:rightChars="0"/>
        <w:jc w:val="center"/>
        <w:rPr>
          <w:rFonts w:ascii="宋体" w:hAnsi="宋体"/>
          <w:b/>
          <w:sz w:val="28"/>
          <w:szCs w:val="28"/>
          <w:highlight w:val="none"/>
        </w:rPr>
      </w:pPr>
      <w:r>
        <w:rPr>
          <w:rFonts w:hint="eastAsia" w:ascii="宋体" w:hAnsi="宋体"/>
          <w:b/>
          <w:sz w:val="28"/>
          <w:szCs w:val="28"/>
          <w:highlight w:val="none"/>
        </w:rPr>
        <w:t>评分标准</w:t>
      </w:r>
    </w:p>
    <w:tbl>
      <w:tblPr>
        <w:tblStyle w:val="22"/>
        <w:tblW w:w="892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24"/>
        <w:gridCol w:w="1061"/>
        <w:gridCol w:w="934"/>
        <w:gridCol w:w="5372"/>
        <w:gridCol w:w="1030"/>
      </w:tblGrid>
      <w:tr w14:paraId="394456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134" w:hRule="atLeast"/>
          <w:jc w:val="center"/>
        </w:trPr>
        <w:tc>
          <w:tcPr>
            <w:tcW w:w="5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18D35AF8">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序号</w:t>
            </w:r>
          </w:p>
        </w:tc>
        <w:tc>
          <w:tcPr>
            <w:tcW w:w="106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3B03286">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评分因素及权重</w:t>
            </w:r>
          </w:p>
        </w:tc>
        <w:tc>
          <w:tcPr>
            <w:tcW w:w="93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F0788BB">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分值</w:t>
            </w:r>
          </w:p>
        </w:tc>
        <w:tc>
          <w:tcPr>
            <w:tcW w:w="537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575177F">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评分标准</w:t>
            </w:r>
          </w:p>
        </w:tc>
        <w:tc>
          <w:tcPr>
            <w:tcW w:w="1030"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FFFD9F1">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说明</w:t>
            </w:r>
          </w:p>
        </w:tc>
      </w:tr>
      <w:tr w14:paraId="0B6D29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78" w:hRule="atLeast"/>
          <w:jc w:val="center"/>
        </w:trPr>
        <w:tc>
          <w:tcPr>
            <w:tcW w:w="5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50483E29">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1</w:t>
            </w:r>
          </w:p>
        </w:tc>
        <w:tc>
          <w:tcPr>
            <w:tcW w:w="1061"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70EB53C4">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eastAsia="zh-CN" w:bidi="ar"/>
              </w:rPr>
              <w:t>企业资质与经验</w:t>
            </w:r>
            <w:r>
              <w:rPr>
                <w:rFonts w:hint="eastAsia" w:ascii="宋体" w:hAnsi="宋体" w:cs="宋体"/>
                <w:kern w:val="0"/>
                <w:sz w:val="24"/>
                <w:highlight w:val="none"/>
                <w:lang w:val="en-US" w:eastAsia="zh-CN" w:bidi="ar"/>
              </w:rPr>
              <w:t>25</w:t>
            </w:r>
            <w:r>
              <w:rPr>
                <w:rFonts w:hint="eastAsia" w:ascii="宋体" w:hAnsi="宋体" w:cs="宋体"/>
                <w:kern w:val="0"/>
                <w:sz w:val="24"/>
                <w:highlight w:val="none"/>
                <w:lang w:bidi="ar"/>
              </w:rPr>
              <w:t>%</w:t>
            </w:r>
          </w:p>
        </w:tc>
        <w:tc>
          <w:tcPr>
            <w:tcW w:w="934" w:type="dxa"/>
            <w:tcBorders>
              <w:top w:val="nil"/>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1C064A6">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kern w:val="0"/>
                <w:sz w:val="24"/>
                <w:highlight w:val="none"/>
                <w:lang w:bidi="ar"/>
              </w:rPr>
            </w:pPr>
            <w:r>
              <w:rPr>
                <w:rFonts w:hint="eastAsia" w:ascii="宋体" w:hAnsi="宋体" w:cs="宋体"/>
                <w:kern w:val="0"/>
                <w:sz w:val="24"/>
                <w:highlight w:val="none"/>
                <w:lang w:val="en-US" w:eastAsia="zh-CN" w:bidi="ar"/>
              </w:rPr>
              <w:t>20</w:t>
            </w:r>
            <w:r>
              <w:rPr>
                <w:rFonts w:hint="eastAsia" w:ascii="宋体" w:hAnsi="宋体" w:cs="宋体"/>
                <w:kern w:val="0"/>
                <w:sz w:val="24"/>
                <w:highlight w:val="none"/>
                <w:lang w:bidi="ar"/>
              </w:rPr>
              <w:t>分</w:t>
            </w:r>
          </w:p>
        </w:tc>
        <w:tc>
          <w:tcPr>
            <w:tcW w:w="5372"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99FE736">
            <w:pPr>
              <w:keepNext w:val="0"/>
              <w:keepLines w:val="0"/>
              <w:pageBreakBefore w:val="0"/>
              <w:widowControl w:val="0"/>
              <w:kinsoku/>
              <w:wordWrap/>
              <w:overflowPunct/>
              <w:topLinePunct w:val="0"/>
              <w:autoSpaceDE/>
              <w:autoSpaceDN/>
              <w:bidi w:val="0"/>
              <w:adjustRightInd/>
              <w:snapToGrid/>
              <w:spacing w:beforeAutospacing="0" w:afterAutospacing="0" w:line="380" w:lineRule="exact"/>
              <w:ind w:left="0" w:leftChars="0" w:right="0" w:rightChars="0"/>
              <w:textAlignment w:val="auto"/>
              <w:rPr>
                <w:sz w:val="24"/>
                <w:highlight w:val="none"/>
              </w:rPr>
            </w:pPr>
            <w:r>
              <w:rPr>
                <w:rFonts w:hint="eastAsia"/>
                <w:sz w:val="24"/>
                <w:highlight w:val="none"/>
              </w:rPr>
              <w:t>1.</w:t>
            </w:r>
            <w:r>
              <w:rPr>
                <w:sz w:val="24"/>
                <w:highlight w:val="none"/>
              </w:rPr>
              <w:t>注册资金</w:t>
            </w:r>
            <w:r>
              <w:rPr>
                <w:rFonts w:hint="eastAsia"/>
                <w:sz w:val="24"/>
                <w:highlight w:val="none"/>
                <w:lang w:val="en-US" w:eastAsia="zh-CN"/>
              </w:rPr>
              <w:t>100</w:t>
            </w:r>
            <w:r>
              <w:rPr>
                <w:sz w:val="24"/>
                <w:highlight w:val="none"/>
              </w:rPr>
              <w:t>万元</w:t>
            </w:r>
            <w:r>
              <w:rPr>
                <w:rFonts w:hint="eastAsia"/>
                <w:sz w:val="24"/>
                <w:highlight w:val="none"/>
              </w:rPr>
              <w:t>得</w:t>
            </w:r>
            <w:r>
              <w:rPr>
                <w:rFonts w:hint="eastAsia"/>
                <w:sz w:val="24"/>
                <w:highlight w:val="none"/>
                <w:lang w:val="en-US" w:eastAsia="zh-CN"/>
              </w:rPr>
              <w:t>1</w:t>
            </w:r>
            <w:r>
              <w:rPr>
                <w:rFonts w:hint="eastAsia"/>
                <w:sz w:val="24"/>
                <w:highlight w:val="none"/>
              </w:rPr>
              <w:t>分，</w:t>
            </w:r>
            <w:r>
              <w:rPr>
                <w:sz w:val="24"/>
                <w:highlight w:val="none"/>
              </w:rPr>
              <w:t>注册资金</w:t>
            </w:r>
            <w:r>
              <w:rPr>
                <w:rFonts w:hint="eastAsia"/>
                <w:sz w:val="24"/>
                <w:highlight w:val="none"/>
                <w:lang w:val="en-US" w:eastAsia="zh-CN"/>
              </w:rPr>
              <w:t>100</w:t>
            </w:r>
            <w:r>
              <w:rPr>
                <w:sz w:val="24"/>
                <w:highlight w:val="none"/>
              </w:rPr>
              <w:t>万元</w:t>
            </w:r>
            <w:r>
              <w:rPr>
                <w:rFonts w:hint="eastAsia"/>
                <w:sz w:val="24"/>
                <w:highlight w:val="none"/>
              </w:rPr>
              <w:t>以上，每增加</w:t>
            </w:r>
            <w:r>
              <w:rPr>
                <w:rFonts w:hint="eastAsia"/>
                <w:sz w:val="24"/>
                <w:highlight w:val="none"/>
                <w:lang w:val="en-US" w:eastAsia="zh-CN"/>
              </w:rPr>
              <w:t>50万元</w:t>
            </w:r>
            <w:r>
              <w:rPr>
                <w:rFonts w:hint="eastAsia"/>
                <w:sz w:val="24"/>
                <w:highlight w:val="none"/>
              </w:rPr>
              <w:t>加1分（不足50%按0.5分计算，大于50%按照1分计算）。本项最高得分</w:t>
            </w:r>
            <w:r>
              <w:rPr>
                <w:rFonts w:hint="eastAsia"/>
                <w:sz w:val="24"/>
                <w:highlight w:val="none"/>
                <w:lang w:val="en-US" w:eastAsia="zh-CN"/>
              </w:rPr>
              <w:t>3</w:t>
            </w:r>
            <w:r>
              <w:rPr>
                <w:rFonts w:hint="eastAsia"/>
                <w:sz w:val="24"/>
                <w:highlight w:val="none"/>
              </w:rPr>
              <w:t>分。</w:t>
            </w:r>
          </w:p>
          <w:p w14:paraId="67C12552">
            <w:pPr>
              <w:pStyle w:val="2"/>
              <w:keepNext w:val="0"/>
              <w:keepLines w:val="0"/>
              <w:pageBreakBefore w:val="0"/>
              <w:widowControl w:val="0"/>
              <w:kinsoku/>
              <w:wordWrap/>
              <w:overflowPunct/>
              <w:topLinePunct w:val="0"/>
              <w:autoSpaceDE/>
              <w:autoSpaceDN/>
              <w:bidi w:val="0"/>
              <w:adjustRightInd/>
              <w:snapToGrid/>
              <w:spacing w:beforeAutospacing="0" w:after="0" w:afterAutospacing="0" w:line="380" w:lineRule="exact"/>
              <w:ind w:left="0" w:leftChars="0" w:right="0" w:rightChars="0"/>
              <w:textAlignment w:val="auto"/>
              <w:rPr>
                <w:rFonts w:hint="eastAsia" w:hAnsi="宋体"/>
                <w:sz w:val="24"/>
                <w:highlight w:val="none"/>
              </w:rPr>
            </w:pPr>
            <w:r>
              <w:rPr>
                <w:rFonts w:hint="eastAsia" w:hAnsi="宋体"/>
                <w:sz w:val="24"/>
                <w:highlight w:val="none"/>
                <w:lang w:val="en-US" w:eastAsia="zh-CN"/>
              </w:rPr>
              <w:t>2</w:t>
            </w:r>
            <w:r>
              <w:rPr>
                <w:rFonts w:hint="eastAsia" w:hAnsi="宋体"/>
                <w:sz w:val="24"/>
                <w:highlight w:val="none"/>
              </w:rPr>
              <w:t>.成立时间达到</w:t>
            </w:r>
            <w:r>
              <w:rPr>
                <w:rFonts w:hint="eastAsia" w:hAnsi="宋体"/>
                <w:sz w:val="24"/>
                <w:highlight w:val="none"/>
                <w:lang w:val="en-US" w:eastAsia="zh-CN"/>
              </w:rPr>
              <w:t>1</w:t>
            </w:r>
            <w:r>
              <w:rPr>
                <w:rFonts w:hint="eastAsia" w:hAnsi="宋体"/>
                <w:sz w:val="24"/>
                <w:highlight w:val="none"/>
              </w:rPr>
              <w:t>年的，得</w:t>
            </w:r>
            <w:r>
              <w:rPr>
                <w:rFonts w:hint="eastAsia" w:hAnsi="宋体"/>
                <w:sz w:val="24"/>
                <w:highlight w:val="none"/>
                <w:lang w:val="en-US" w:eastAsia="zh-CN"/>
              </w:rPr>
              <w:t>1</w:t>
            </w:r>
            <w:r>
              <w:rPr>
                <w:rFonts w:hint="eastAsia" w:hAnsi="宋体"/>
                <w:sz w:val="24"/>
                <w:highlight w:val="none"/>
              </w:rPr>
              <w:t>分；成立时间大于</w:t>
            </w:r>
            <w:r>
              <w:rPr>
                <w:rFonts w:hint="eastAsia" w:hAnsi="宋体"/>
                <w:sz w:val="24"/>
                <w:highlight w:val="none"/>
                <w:lang w:val="en-US" w:eastAsia="zh-CN"/>
              </w:rPr>
              <w:t>1</w:t>
            </w:r>
            <w:r>
              <w:rPr>
                <w:rFonts w:hint="eastAsia" w:hAnsi="宋体"/>
                <w:sz w:val="24"/>
                <w:highlight w:val="none"/>
              </w:rPr>
              <w:t>年，每增加</w:t>
            </w:r>
            <w:r>
              <w:rPr>
                <w:rFonts w:hint="eastAsia" w:hAnsi="宋体"/>
                <w:sz w:val="24"/>
                <w:highlight w:val="none"/>
                <w:lang w:val="en-US" w:eastAsia="zh-CN"/>
              </w:rPr>
              <w:t>1</w:t>
            </w:r>
            <w:r>
              <w:rPr>
                <w:rFonts w:hint="eastAsia" w:hAnsi="宋体"/>
                <w:sz w:val="24"/>
                <w:highlight w:val="none"/>
              </w:rPr>
              <w:t>年加</w:t>
            </w:r>
            <w:r>
              <w:rPr>
                <w:rFonts w:hint="eastAsia" w:hAnsi="宋体"/>
                <w:sz w:val="24"/>
                <w:highlight w:val="none"/>
                <w:lang w:val="en-US" w:eastAsia="zh-CN"/>
              </w:rPr>
              <w:t>0.5</w:t>
            </w:r>
            <w:r>
              <w:rPr>
                <w:rFonts w:hint="eastAsia" w:hAnsi="宋体"/>
                <w:sz w:val="24"/>
                <w:highlight w:val="none"/>
              </w:rPr>
              <w:t>分（不足半年按0.5分计、大于半年按1分计算），本项最高得分</w:t>
            </w:r>
            <w:r>
              <w:rPr>
                <w:rFonts w:hint="eastAsia" w:hAnsi="宋体"/>
                <w:sz w:val="24"/>
                <w:highlight w:val="none"/>
                <w:lang w:val="en-US" w:eastAsia="zh-CN"/>
              </w:rPr>
              <w:t>3</w:t>
            </w:r>
            <w:r>
              <w:rPr>
                <w:rFonts w:hint="eastAsia" w:hAnsi="宋体"/>
                <w:sz w:val="24"/>
                <w:highlight w:val="none"/>
              </w:rPr>
              <w:t>分。</w:t>
            </w:r>
          </w:p>
          <w:p w14:paraId="2ABCA48A">
            <w:pPr>
              <w:pStyle w:val="2"/>
              <w:keepNext w:val="0"/>
              <w:keepLines w:val="0"/>
              <w:pageBreakBefore w:val="0"/>
              <w:widowControl w:val="0"/>
              <w:kinsoku/>
              <w:wordWrap/>
              <w:overflowPunct/>
              <w:topLinePunct w:val="0"/>
              <w:autoSpaceDE/>
              <w:autoSpaceDN/>
              <w:bidi w:val="0"/>
              <w:adjustRightInd/>
              <w:snapToGrid/>
              <w:spacing w:beforeAutospacing="0" w:after="0" w:afterAutospacing="0" w:line="380" w:lineRule="exact"/>
              <w:ind w:left="0" w:leftChars="0" w:right="0" w:rightChars="0"/>
              <w:textAlignment w:val="auto"/>
              <w:rPr>
                <w:rFonts w:hint="eastAsia"/>
                <w:sz w:val="24"/>
                <w:highlight w:val="none"/>
                <w:lang w:eastAsia="zh-CN"/>
              </w:rPr>
            </w:pPr>
            <w:r>
              <w:rPr>
                <w:rFonts w:hint="eastAsia"/>
                <w:sz w:val="24"/>
                <w:highlight w:val="none"/>
                <w:lang w:val="en-US" w:eastAsia="zh-CN"/>
              </w:rPr>
              <w:t>3..</w:t>
            </w:r>
            <w:r>
              <w:rPr>
                <w:rFonts w:hint="eastAsia"/>
                <w:sz w:val="24"/>
                <w:highlight w:val="none"/>
              </w:rPr>
              <w:t>现场考察</w:t>
            </w:r>
            <w:r>
              <w:rPr>
                <w:rFonts w:hint="eastAsia"/>
                <w:sz w:val="24"/>
                <w:highlight w:val="none"/>
                <w:lang w:eastAsia="zh-CN"/>
              </w:rPr>
              <w:t>情况打分（</w:t>
            </w:r>
            <w:r>
              <w:rPr>
                <w:rFonts w:hint="eastAsia"/>
                <w:sz w:val="24"/>
                <w:highlight w:val="none"/>
                <w:lang w:val="en-US" w:eastAsia="zh-CN"/>
              </w:rPr>
              <w:t>14分</w:t>
            </w:r>
            <w:r>
              <w:rPr>
                <w:rFonts w:hint="eastAsia"/>
                <w:sz w:val="24"/>
                <w:highlight w:val="none"/>
                <w:lang w:eastAsia="zh-CN"/>
              </w:rPr>
              <w:t>）。</w:t>
            </w:r>
          </w:p>
          <w:p w14:paraId="2A37DCD8">
            <w:pPr>
              <w:pStyle w:val="2"/>
              <w:keepNext w:val="0"/>
              <w:keepLines w:val="0"/>
              <w:pageBreakBefore w:val="0"/>
              <w:widowControl w:val="0"/>
              <w:kinsoku/>
              <w:wordWrap/>
              <w:overflowPunct/>
              <w:topLinePunct w:val="0"/>
              <w:autoSpaceDE/>
              <w:autoSpaceDN/>
              <w:bidi w:val="0"/>
              <w:adjustRightInd/>
              <w:snapToGrid/>
              <w:spacing w:beforeAutospacing="0" w:after="0" w:afterAutospacing="0" w:line="380" w:lineRule="exact"/>
              <w:ind w:left="0" w:leftChars="0" w:right="0" w:rightChars="0"/>
              <w:textAlignment w:val="auto"/>
              <w:rPr>
                <w:rFonts w:hint="eastAsia"/>
                <w:sz w:val="24"/>
                <w:highlight w:val="none"/>
                <w:lang w:val="en-US" w:eastAsia="zh-CN"/>
              </w:rPr>
            </w:pPr>
            <w:r>
              <w:rPr>
                <w:rFonts w:hint="eastAsia"/>
                <w:sz w:val="24"/>
                <w:highlight w:val="none"/>
                <w:lang w:val="en-US" w:eastAsia="zh-CN"/>
              </w:rPr>
              <w:t>现场整洁有序，人员操作熟练、业务知识扎实，安全措施完善得9-14分。</w:t>
            </w:r>
          </w:p>
          <w:p w14:paraId="41A9F577">
            <w:pPr>
              <w:pStyle w:val="2"/>
              <w:keepNext w:val="0"/>
              <w:keepLines w:val="0"/>
              <w:pageBreakBefore w:val="0"/>
              <w:widowControl w:val="0"/>
              <w:kinsoku/>
              <w:wordWrap/>
              <w:overflowPunct/>
              <w:topLinePunct w:val="0"/>
              <w:autoSpaceDE/>
              <w:autoSpaceDN/>
              <w:bidi w:val="0"/>
              <w:adjustRightInd/>
              <w:snapToGrid/>
              <w:spacing w:beforeAutospacing="0" w:after="0" w:afterAutospacing="0" w:line="380" w:lineRule="exact"/>
              <w:ind w:left="0" w:leftChars="0" w:right="0" w:rightChars="0"/>
              <w:textAlignment w:val="auto"/>
              <w:rPr>
                <w:rFonts w:hint="eastAsia"/>
                <w:sz w:val="24"/>
                <w:highlight w:val="none"/>
                <w:lang w:val="en-US" w:eastAsia="zh-CN"/>
              </w:rPr>
            </w:pPr>
            <w:r>
              <w:rPr>
                <w:rFonts w:hint="eastAsia"/>
                <w:sz w:val="24"/>
                <w:highlight w:val="none"/>
                <w:lang w:val="en-US" w:eastAsia="zh-CN"/>
              </w:rPr>
              <w:t>现场较整洁，人员操作较熟练、业务知识有一定了解，安全措施有但不完善得3-8分。</w:t>
            </w:r>
          </w:p>
          <w:p w14:paraId="589D1315">
            <w:pPr>
              <w:pStyle w:val="2"/>
              <w:keepNext w:val="0"/>
              <w:keepLines w:val="0"/>
              <w:pageBreakBefore w:val="0"/>
              <w:widowControl w:val="0"/>
              <w:kinsoku/>
              <w:wordWrap/>
              <w:overflowPunct/>
              <w:topLinePunct w:val="0"/>
              <w:autoSpaceDE/>
              <w:autoSpaceDN/>
              <w:bidi w:val="0"/>
              <w:adjustRightInd/>
              <w:snapToGrid/>
              <w:spacing w:beforeAutospacing="0" w:after="0" w:afterAutospacing="0" w:line="380" w:lineRule="exact"/>
              <w:ind w:left="0" w:leftChars="0" w:right="0" w:rightChars="0"/>
              <w:textAlignment w:val="auto"/>
              <w:rPr>
                <w:rFonts w:hint="default"/>
                <w:sz w:val="24"/>
                <w:highlight w:val="none"/>
                <w:lang w:val="en-US" w:eastAsia="zh-CN"/>
              </w:rPr>
            </w:pPr>
            <w:r>
              <w:rPr>
                <w:rFonts w:hint="eastAsia"/>
                <w:sz w:val="24"/>
                <w:highlight w:val="none"/>
                <w:lang w:val="en-US" w:eastAsia="zh-CN"/>
              </w:rPr>
              <w:t>现场较乱，人员操作不熟练、业务知识不足，安全措施不明显不得分。</w:t>
            </w:r>
          </w:p>
        </w:tc>
        <w:tc>
          <w:tcPr>
            <w:tcW w:w="1030" w:type="dxa"/>
            <w:tcBorders>
              <w:top w:val="nil"/>
              <w:left w:val="single" w:color="auto" w:sz="8" w:space="0"/>
              <w:bottom w:val="single" w:color="auto" w:sz="4" w:space="0"/>
              <w:right w:val="single" w:color="auto" w:sz="8" w:space="0"/>
            </w:tcBorders>
            <w:shd w:val="clear" w:color="auto" w:fill="FFFFFF"/>
            <w:noWrap w:val="0"/>
            <w:tcMar>
              <w:left w:w="108" w:type="dxa"/>
              <w:right w:w="108" w:type="dxa"/>
            </w:tcMar>
            <w:vAlign w:val="center"/>
          </w:tcPr>
          <w:p w14:paraId="5B117F0C">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textAlignment w:val="auto"/>
              <w:rPr>
                <w:rFonts w:ascii="宋体" w:hAnsi="宋体" w:cs="宋体"/>
                <w:sz w:val="24"/>
                <w:highlight w:val="none"/>
              </w:rPr>
            </w:pPr>
            <w:r>
              <w:rPr>
                <w:rFonts w:hint="eastAsia" w:ascii="宋体" w:hAnsi="宋体" w:cs="宋体"/>
                <w:sz w:val="24"/>
                <w:highlight w:val="none"/>
              </w:rPr>
              <w:t>须提供复印件盖</w:t>
            </w:r>
            <w:r>
              <w:rPr>
                <w:rFonts w:hint="eastAsia" w:ascii="宋体" w:hAnsi="宋体" w:cs="宋体"/>
                <w:sz w:val="24"/>
                <w:highlight w:val="none"/>
                <w:lang w:eastAsia="zh-CN"/>
              </w:rPr>
              <w:t>公章</w:t>
            </w:r>
            <w:r>
              <w:rPr>
                <w:rFonts w:hint="eastAsia" w:ascii="宋体" w:hAnsi="宋体" w:cs="宋体"/>
                <w:sz w:val="24"/>
                <w:highlight w:val="none"/>
              </w:rPr>
              <w:t>，原件备查。</w:t>
            </w:r>
          </w:p>
        </w:tc>
      </w:tr>
      <w:tr w14:paraId="7A197F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919" w:hRule="atLeast"/>
          <w:jc w:val="center"/>
        </w:trPr>
        <w:tc>
          <w:tcPr>
            <w:tcW w:w="5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2F8743A8">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bidi="ar"/>
              </w:rPr>
              <w:t>2</w:t>
            </w:r>
          </w:p>
        </w:tc>
        <w:tc>
          <w:tcPr>
            <w:tcW w:w="106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61BE966">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sz w:val="24"/>
                <w:highlight w:val="none"/>
                <w:lang w:eastAsia="zh-CN"/>
              </w:rPr>
              <w:t>员工食堂合作</w:t>
            </w:r>
            <w:r>
              <w:rPr>
                <w:rFonts w:hint="eastAsia"/>
                <w:sz w:val="24"/>
                <w:highlight w:val="none"/>
              </w:rPr>
              <w:t>方案</w:t>
            </w:r>
            <w:r>
              <w:rPr>
                <w:rFonts w:hint="eastAsia"/>
                <w:sz w:val="24"/>
                <w:highlight w:val="none"/>
                <w:lang w:val="en-US" w:eastAsia="zh-CN"/>
              </w:rPr>
              <w:t>50</w:t>
            </w:r>
            <w:r>
              <w:rPr>
                <w:rFonts w:hint="eastAsia" w:ascii="宋体" w:hAnsi="宋体" w:cs="宋体"/>
                <w:kern w:val="0"/>
                <w:sz w:val="24"/>
                <w:highlight w:val="none"/>
                <w:lang w:bidi="ar"/>
              </w:rPr>
              <w:t>%</w:t>
            </w:r>
          </w:p>
        </w:tc>
        <w:tc>
          <w:tcPr>
            <w:tcW w:w="93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294A26A">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sz w:val="24"/>
                <w:highlight w:val="none"/>
              </w:rPr>
            </w:pPr>
            <w:r>
              <w:rPr>
                <w:rFonts w:hint="eastAsia" w:ascii="宋体" w:hAnsi="宋体" w:cs="宋体"/>
                <w:kern w:val="0"/>
                <w:sz w:val="24"/>
                <w:highlight w:val="none"/>
                <w:lang w:val="en-US" w:eastAsia="zh-CN" w:bidi="ar"/>
              </w:rPr>
              <w:t>55</w:t>
            </w:r>
            <w:r>
              <w:rPr>
                <w:rFonts w:hint="eastAsia" w:ascii="宋体" w:hAnsi="宋体" w:cs="宋体"/>
                <w:kern w:val="0"/>
                <w:sz w:val="24"/>
                <w:highlight w:val="none"/>
                <w:lang w:bidi="ar"/>
              </w:rPr>
              <w:t>分</w:t>
            </w:r>
          </w:p>
        </w:tc>
        <w:tc>
          <w:tcPr>
            <w:tcW w:w="5372" w:type="dxa"/>
            <w:tcBorders>
              <w:top w:val="single" w:color="auto" w:sz="8"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14:paraId="0E8F9BF5">
            <w:pPr>
              <w:pStyle w:val="2"/>
              <w:keepNext w:val="0"/>
              <w:keepLines w:val="0"/>
              <w:pageBreakBefore w:val="0"/>
              <w:widowControl w:val="0"/>
              <w:numPr>
                <w:ilvl w:val="0"/>
                <w:numId w:val="0"/>
              </w:numPr>
              <w:kinsoku/>
              <w:wordWrap/>
              <w:overflowPunct/>
              <w:topLinePunct w:val="0"/>
              <w:autoSpaceDE/>
              <w:autoSpaceDN/>
              <w:bidi w:val="0"/>
              <w:adjustRightInd/>
              <w:spacing w:beforeAutospacing="0" w:after="0" w:afterAutospacing="0" w:line="400" w:lineRule="exact"/>
              <w:ind w:left="0" w:leftChars="0" w:right="0" w:rightChars="0" w:firstLine="0" w:firstLineChars="0"/>
              <w:textAlignment w:val="auto"/>
              <w:rPr>
                <w:sz w:val="24"/>
                <w:highlight w:val="none"/>
              </w:rPr>
            </w:pPr>
            <w:r>
              <w:rPr>
                <w:rFonts w:hint="eastAsia" w:ascii="方正仿宋_GBK" w:hAnsi="宋体" w:eastAsia="方正仿宋_GBK"/>
                <w:sz w:val="24"/>
                <w:highlight w:val="none"/>
                <w:lang w:val="en-US" w:eastAsia="zh-CN"/>
              </w:rPr>
              <w:t>在同等条件下（参选单位采购设备/不采购设备），年均保底总费用（管理服务费）最高第一名得55分，第二名得40分，第三名得30分，第四名得20分，第五名得10分，其余不得分（保底费用需每年递增）。</w:t>
            </w:r>
          </w:p>
        </w:tc>
        <w:tc>
          <w:tcPr>
            <w:tcW w:w="1030" w:type="dxa"/>
            <w:tcBorders>
              <w:top w:val="single" w:color="auto" w:sz="4"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14:paraId="1FA259CF">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textAlignment w:val="auto"/>
              <w:rPr>
                <w:rFonts w:ascii="宋体" w:hAnsi="宋体" w:cs="宋体"/>
                <w:sz w:val="24"/>
                <w:highlight w:val="none"/>
              </w:rPr>
            </w:pPr>
          </w:p>
        </w:tc>
      </w:tr>
      <w:tr w14:paraId="2A2560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21" w:hRule="atLeast"/>
          <w:jc w:val="center"/>
        </w:trPr>
        <w:tc>
          <w:tcPr>
            <w:tcW w:w="5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F3697AF">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kern w:val="0"/>
                <w:sz w:val="24"/>
                <w:highlight w:val="none"/>
                <w:lang w:bidi="ar"/>
              </w:rPr>
            </w:pPr>
            <w:r>
              <w:rPr>
                <w:rFonts w:hint="eastAsia" w:ascii="宋体" w:hAnsi="宋体" w:cs="宋体"/>
                <w:kern w:val="0"/>
                <w:sz w:val="24"/>
                <w:highlight w:val="none"/>
                <w:lang w:val="en-US" w:eastAsia="zh-CN" w:bidi="ar"/>
              </w:rPr>
              <w:t>3</w:t>
            </w:r>
          </w:p>
        </w:tc>
        <w:tc>
          <w:tcPr>
            <w:tcW w:w="106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CB525D1">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kern w:val="0"/>
                <w:sz w:val="24"/>
                <w:highlight w:val="none"/>
                <w:lang w:bidi="ar"/>
              </w:rPr>
            </w:pPr>
            <w:r>
              <w:rPr>
                <w:rFonts w:hint="eastAsia"/>
                <w:sz w:val="24"/>
                <w:highlight w:val="none"/>
                <w:lang w:val="en-US" w:eastAsia="zh-CN"/>
              </w:rPr>
              <w:t>设备投入10%</w:t>
            </w:r>
          </w:p>
        </w:tc>
        <w:tc>
          <w:tcPr>
            <w:tcW w:w="93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639D587B">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ascii="宋体" w:hAnsi="宋体" w:cs="宋体"/>
                <w:kern w:val="0"/>
                <w:sz w:val="24"/>
                <w:highlight w:val="none"/>
                <w:lang w:bidi="ar"/>
              </w:rPr>
            </w:pPr>
            <w:r>
              <w:rPr>
                <w:rFonts w:hint="eastAsia" w:ascii="宋体" w:hAnsi="宋体" w:cs="宋体"/>
                <w:kern w:val="0"/>
                <w:sz w:val="24"/>
                <w:highlight w:val="none"/>
                <w:lang w:val="en-US" w:eastAsia="zh-CN" w:bidi="ar"/>
              </w:rPr>
              <w:t>10分</w:t>
            </w:r>
          </w:p>
        </w:tc>
        <w:tc>
          <w:tcPr>
            <w:tcW w:w="5372" w:type="dxa"/>
            <w:tcBorders>
              <w:top w:val="single" w:color="auto" w:sz="4"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14:paraId="11ACEA1A">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Autospacing="0" w:line="400" w:lineRule="exact"/>
              <w:ind w:right="0" w:rightChars="0"/>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方案合理，明确责任与后续维护计划得7-10分；</w:t>
            </w:r>
          </w:p>
          <w:p w14:paraId="5EEF7D2B">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Autospacing="0" w:line="400" w:lineRule="exact"/>
              <w:ind w:right="0" w:rightChars="0"/>
              <w:textAlignment w:val="auto"/>
              <w:rPr>
                <w:rFonts w:hint="default"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方案较合理得4-6分；</w:t>
            </w:r>
          </w:p>
          <w:p w14:paraId="75B0B8EC">
            <w:pPr>
              <w:keepNext w:val="0"/>
              <w:keepLines w:val="0"/>
              <w:pageBreakBefore w:val="0"/>
              <w:widowControl w:val="0"/>
              <w:numPr>
                <w:ilvl w:val="0"/>
                <w:numId w:val="4"/>
              </w:numPr>
              <w:kinsoku/>
              <w:wordWrap/>
              <w:overflowPunct/>
              <w:topLinePunct w:val="0"/>
              <w:autoSpaceDE/>
              <w:autoSpaceDN/>
              <w:bidi w:val="0"/>
              <w:adjustRightInd/>
              <w:snapToGrid w:val="0"/>
              <w:spacing w:beforeAutospacing="0" w:afterAutospacing="0" w:line="400" w:lineRule="exact"/>
              <w:ind w:right="0" w:rightChars="0"/>
              <w:textAlignment w:val="auto"/>
              <w:rPr>
                <w:rFonts w:hint="eastAsia" w:ascii="方正仿宋_GBK" w:hAnsi="宋体" w:eastAsia="方正仿宋_GBK"/>
                <w:sz w:val="24"/>
                <w:highlight w:val="none"/>
              </w:rPr>
            </w:pPr>
            <w:r>
              <w:rPr>
                <w:rFonts w:hint="eastAsia" w:ascii="方正仿宋_GBK" w:hAnsi="宋体" w:eastAsia="方正仿宋_GBK"/>
                <w:sz w:val="24"/>
                <w:highlight w:val="none"/>
                <w:lang w:val="en-US" w:eastAsia="zh-CN"/>
              </w:rPr>
              <w:t>方案不合理或未明确得0分。</w:t>
            </w:r>
          </w:p>
        </w:tc>
        <w:tc>
          <w:tcPr>
            <w:tcW w:w="1030" w:type="dxa"/>
            <w:tcBorders>
              <w:top w:val="single" w:color="auto" w:sz="4"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14:paraId="5B580DD5">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textAlignment w:val="auto"/>
              <w:rPr>
                <w:rFonts w:ascii="宋体" w:hAnsi="宋体" w:cs="宋体"/>
                <w:sz w:val="24"/>
                <w:highlight w:val="none"/>
              </w:rPr>
            </w:pPr>
          </w:p>
        </w:tc>
      </w:tr>
      <w:tr w14:paraId="2B8119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21" w:hRule="atLeast"/>
          <w:jc w:val="center"/>
        </w:trPr>
        <w:tc>
          <w:tcPr>
            <w:tcW w:w="52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0F20E823">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4</w:t>
            </w:r>
          </w:p>
        </w:tc>
        <w:tc>
          <w:tcPr>
            <w:tcW w:w="1061"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4109F737">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sz w:val="24"/>
                <w:highlight w:val="none"/>
                <w:lang w:val="en-US" w:eastAsia="zh-CN"/>
              </w:rPr>
            </w:pPr>
            <w:r>
              <w:rPr>
                <w:rFonts w:hint="eastAsia"/>
                <w:sz w:val="24"/>
                <w:highlight w:val="none"/>
                <w:lang w:eastAsia="zh-CN"/>
              </w:rPr>
              <w:t>服务与保障</w:t>
            </w:r>
            <w:r>
              <w:rPr>
                <w:rFonts w:hint="eastAsia"/>
                <w:sz w:val="24"/>
                <w:highlight w:val="none"/>
                <w:lang w:val="en-US" w:eastAsia="zh-CN"/>
              </w:rPr>
              <w:t>15</w:t>
            </w:r>
            <w:r>
              <w:rPr>
                <w:rFonts w:hint="eastAsia" w:ascii="宋体" w:hAnsi="宋体" w:cs="宋体"/>
                <w:kern w:val="0"/>
                <w:sz w:val="24"/>
                <w:highlight w:val="none"/>
                <w:lang w:bidi="ar"/>
              </w:rPr>
              <w:t>%</w:t>
            </w:r>
          </w:p>
        </w:tc>
        <w:tc>
          <w:tcPr>
            <w:tcW w:w="934" w:type="dxa"/>
            <w:tcBorders>
              <w:top w:val="single" w:color="auto" w:sz="8"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FA96B5A">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jc w:val="center"/>
              <w:textAlignment w:val="auto"/>
              <w:rPr>
                <w:rFonts w:hint="eastAsia" w:ascii="宋体" w:hAnsi="宋体" w:cs="宋体"/>
                <w:kern w:val="0"/>
                <w:sz w:val="24"/>
                <w:highlight w:val="none"/>
                <w:lang w:val="en-US" w:eastAsia="zh-CN" w:bidi="ar"/>
              </w:rPr>
            </w:pPr>
            <w:r>
              <w:rPr>
                <w:rFonts w:hint="eastAsia" w:ascii="宋体" w:hAnsi="宋体" w:cs="宋体"/>
                <w:kern w:val="0"/>
                <w:sz w:val="24"/>
                <w:highlight w:val="none"/>
                <w:lang w:val="en-US" w:eastAsia="zh-CN" w:bidi="ar"/>
              </w:rPr>
              <w:t>15</w:t>
            </w:r>
            <w:r>
              <w:rPr>
                <w:rFonts w:hint="eastAsia" w:ascii="宋体" w:hAnsi="宋体" w:cs="宋体"/>
                <w:kern w:val="0"/>
                <w:sz w:val="24"/>
                <w:highlight w:val="none"/>
                <w:lang w:bidi="ar"/>
              </w:rPr>
              <w:t>分</w:t>
            </w:r>
          </w:p>
        </w:tc>
        <w:tc>
          <w:tcPr>
            <w:tcW w:w="5372" w:type="dxa"/>
            <w:tcBorders>
              <w:top w:val="single" w:color="auto" w:sz="4" w:space="0"/>
              <w:left w:val="single" w:color="auto" w:sz="8" w:space="0"/>
              <w:bottom w:val="single" w:color="auto" w:sz="8" w:space="0"/>
              <w:right w:val="single" w:color="auto" w:sz="8" w:space="0"/>
            </w:tcBorders>
            <w:shd w:val="clear" w:color="auto" w:fill="FFFFFF"/>
            <w:noWrap w:val="0"/>
            <w:tcMar>
              <w:left w:w="108" w:type="dxa"/>
              <w:right w:w="108" w:type="dxa"/>
            </w:tcMar>
            <w:vAlign w:val="center"/>
          </w:tcPr>
          <w:p w14:paraId="3021FB77">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Autospacing="0" w:line="400" w:lineRule="exact"/>
              <w:ind w:right="0" w:rightChars="0"/>
              <w:textAlignment w:val="auto"/>
              <w:rPr>
                <w:rFonts w:hint="eastAsia" w:ascii="方正仿宋_GBK" w:hAnsi="宋体" w:eastAsia="方正仿宋_GBK"/>
                <w:sz w:val="24"/>
                <w:highlight w:val="none"/>
                <w:lang w:eastAsia="zh-CN"/>
              </w:rPr>
            </w:pPr>
            <w:r>
              <w:rPr>
                <w:rFonts w:hint="eastAsia" w:ascii="方正仿宋_GBK" w:hAnsi="宋体" w:eastAsia="方正仿宋_GBK"/>
                <w:sz w:val="24"/>
                <w:highlight w:val="none"/>
                <w:lang w:eastAsia="zh-CN"/>
              </w:rPr>
              <w:t>产品质量保障措施（</w:t>
            </w:r>
            <w:r>
              <w:rPr>
                <w:rFonts w:hint="eastAsia" w:ascii="方正仿宋_GBK" w:hAnsi="宋体" w:eastAsia="方正仿宋_GBK"/>
                <w:sz w:val="24"/>
                <w:highlight w:val="none"/>
                <w:lang w:val="en-US" w:eastAsia="zh-CN"/>
              </w:rPr>
              <w:t>5</w:t>
            </w:r>
            <w:r>
              <w:rPr>
                <w:rFonts w:hint="eastAsia" w:ascii="方正仿宋_GBK" w:hAnsi="宋体" w:eastAsia="方正仿宋_GBK"/>
                <w:sz w:val="24"/>
                <w:highlight w:val="none"/>
                <w:lang w:eastAsia="zh-CN"/>
              </w:rPr>
              <w:t>分）。</w:t>
            </w:r>
          </w:p>
          <w:p w14:paraId="16048C8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right="0" w:rightChars="0"/>
              <w:textAlignment w:val="auto"/>
              <w:rPr>
                <w:rFonts w:hint="eastAsia" w:ascii="方正仿宋_GBK" w:hAnsi="宋体" w:eastAsia="方正仿宋_GBK"/>
                <w:sz w:val="24"/>
                <w:highlight w:val="none"/>
                <w:lang w:eastAsia="zh-CN"/>
              </w:rPr>
            </w:pPr>
            <w:r>
              <w:rPr>
                <w:rFonts w:hint="eastAsia" w:ascii="方正仿宋_GBK" w:hAnsi="宋体" w:eastAsia="方正仿宋_GBK"/>
                <w:sz w:val="24"/>
                <w:highlight w:val="none"/>
                <w:lang w:eastAsia="zh-CN"/>
              </w:rPr>
              <w:t>有严格的质量控制体系和措施得</w:t>
            </w:r>
            <w:r>
              <w:rPr>
                <w:rFonts w:hint="eastAsia" w:ascii="方正仿宋_GBK" w:hAnsi="宋体" w:eastAsia="方正仿宋_GBK"/>
                <w:sz w:val="24"/>
                <w:highlight w:val="none"/>
                <w:lang w:val="en-US" w:eastAsia="zh-CN"/>
              </w:rPr>
              <w:t>4-5</w:t>
            </w:r>
            <w:r>
              <w:rPr>
                <w:rFonts w:hint="eastAsia" w:ascii="方正仿宋_GBK" w:hAnsi="宋体" w:eastAsia="方正仿宋_GBK"/>
                <w:sz w:val="24"/>
                <w:highlight w:val="none"/>
                <w:lang w:eastAsia="zh-CN"/>
              </w:rPr>
              <w:t>分。</w:t>
            </w:r>
          </w:p>
          <w:p w14:paraId="3473168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right="0" w:rightChars="0"/>
              <w:textAlignment w:val="auto"/>
              <w:rPr>
                <w:rFonts w:hint="eastAsia" w:ascii="方正仿宋_GBK" w:hAnsi="宋体" w:eastAsia="方正仿宋_GBK"/>
                <w:sz w:val="24"/>
                <w:highlight w:val="none"/>
                <w:lang w:eastAsia="zh-CN"/>
              </w:rPr>
            </w:pPr>
            <w:r>
              <w:rPr>
                <w:rFonts w:hint="eastAsia" w:ascii="方正仿宋_GBK" w:hAnsi="宋体" w:eastAsia="方正仿宋_GBK"/>
                <w:sz w:val="24"/>
                <w:highlight w:val="none"/>
                <w:lang w:eastAsia="zh-CN"/>
              </w:rPr>
              <w:t>质量保障措施一般得2-3分。</w:t>
            </w:r>
          </w:p>
          <w:p w14:paraId="18CCD7B4">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right="0" w:rightChars="0"/>
              <w:textAlignment w:val="auto"/>
              <w:rPr>
                <w:rFonts w:hint="eastAsia" w:ascii="方正仿宋_GBK" w:hAnsi="宋体" w:eastAsia="方正仿宋_GBK"/>
                <w:sz w:val="24"/>
                <w:highlight w:val="none"/>
                <w:lang w:eastAsia="zh-CN"/>
              </w:rPr>
            </w:pPr>
            <w:r>
              <w:rPr>
                <w:rFonts w:hint="eastAsia" w:ascii="方正仿宋_GBK" w:hAnsi="宋体" w:eastAsia="方正仿宋_GBK"/>
                <w:sz w:val="24"/>
                <w:highlight w:val="none"/>
                <w:lang w:eastAsia="zh-CN"/>
              </w:rPr>
              <w:t>质量保障措施薄弱得</w:t>
            </w:r>
            <w:r>
              <w:rPr>
                <w:rFonts w:hint="eastAsia" w:ascii="方正仿宋_GBK" w:hAnsi="宋体" w:eastAsia="方正仿宋_GBK"/>
                <w:sz w:val="24"/>
                <w:highlight w:val="none"/>
                <w:lang w:val="en-US" w:eastAsia="zh-CN"/>
              </w:rPr>
              <w:t>0</w:t>
            </w:r>
            <w:r>
              <w:rPr>
                <w:rFonts w:hint="eastAsia" w:ascii="方正仿宋_GBK" w:hAnsi="宋体" w:eastAsia="方正仿宋_GBK"/>
                <w:sz w:val="24"/>
                <w:highlight w:val="none"/>
                <w:lang w:eastAsia="zh-CN"/>
              </w:rPr>
              <w:t>分。</w:t>
            </w:r>
          </w:p>
          <w:p w14:paraId="609CDACC">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Autospacing="0" w:line="400" w:lineRule="exact"/>
              <w:ind w:right="0" w:rightChars="0"/>
              <w:textAlignment w:val="auto"/>
              <w:rPr>
                <w:rFonts w:hint="default"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卫生与安全管理承诺（5分）</w:t>
            </w:r>
          </w:p>
          <w:p w14:paraId="0FBC4A9C">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right="0" w:rightChars="0"/>
              <w:textAlignment w:val="auto"/>
              <w:rPr>
                <w:rFonts w:hint="default" w:ascii="方正仿宋_GBK" w:hAnsi="宋体" w:eastAsia="方正仿宋_GBK"/>
                <w:sz w:val="24"/>
                <w:highlight w:val="none"/>
                <w:lang w:val="en-US" w:eastAsia="zh-CN"/>
              </w:rPr>
            </w:pPr>
            <w:r>
              <w:rPr>
                <w:rFonts w:hint="default" w:ascii="方正仿宋_GBK" w:hAnsi="宋体" w:eastAsia="方正仿宋_GBK"/>
                <w:sz w:val="24"/>
                <w:highlight w:val="none"/>
                <w:lang w:val="en-US" w:eastAsia="zh-CN"/>
              </w:rPr>
              <w:t>提供详细全面的卫生与安全管理方案，包括车间卫生标准、人员安全防护等得</w:t>
            </w:r>
            <w:r>
              <w:rPr>
                <w:rFonts w:hint="eastAsia" w:ascii="方正仿宋_GBK" w:hAnsi="宋体" w:eastAsia="方正仿宋_GBK"/>
                <w:sz w:val="24"/>
                <w:highlight w:val="none"/>
                <w:lang w:val="en-US" w:eastAsia="zh-CN"/>
              </w:rPr>
              <w:t>4-5</w:t>
            </w:r>
            <w:r>
              <w:rPr>
                <w:rFonts w:hint="default" w:ascii="方正仿宋_GBK" w:hAnsi="宋体" w:eastAsia="方正仿宋_GBK"/>
                <w:sz w:val="24"/>
                <w:highlight w:val="none"/>
                <w:lang w:val="en-US" w:eastAsia="zh-CN"/>
              </w:rPr>
              <w:t>分。</w:t>
            </w:r>
          </w:p>
          <w:p w14:paraId="46958B19">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right="0" w:rightChars="0"/>
              <w:textAlignment w:val="auto"/>
              <w:rPr>
                <w:rFonts w:hint="default" w:ascii="方正仿宋_GBK" w:hAnsi="宋体" w:eastAsia="方正仿宋_GBK"/>
                <w:sz w:val="24"/>
                <w:highlight w:val="none"/>
                <w:lang w:val="en-US" w:eastAsia="zh-CN"/>
              </w:rPr>
            </w:pPr>
            <w:r>
              <w:rPr>
                <w:rFonts w:hint="default" w:ascii="方正仿宋_GBK" w:hAnsi="宋体" w:eastAsia="方正仿宋_GBK"/>
                <w:sz w:val="24"/>
                <w:highlight w:val="none"/>
                <w:lang w:val="en-US" w:eastAsia="zh-CN"/>
              </w:rPr>
              <w:t>有一定的卫生与安全管理措施但不够完善得</w:t>
            </w:r>
            <w:r>
              <w:rPr>
                <w:rFonts w:hint="eastAsia" w:ascii="方正仿宋_GBK" w:hAnsi="宋体" w:eastAsia="方正仿宋_GBK"/>
                <w:sz w:val="24"/>
                <w:highlight w:val="none"/>
                <w:lang w:val="en-US" w:eastAsia="zh-CN"/>
              </w:rPr>
              <w:t>2-3</w:t>
            </w:r>
            <w:r>
              <w:rPr>
                <w:rFonts w:hint="default" w:ascii="方正仿宋_GBK" w:hAnsi="宋体" w:eastAsia="方正仿宋_GBK"/>
                <w:sz w:val="24"/>
                <w:highlight w:val="none"/>
                <w:lang w:val="en-US" w:eastAsia="zh-CN"/>
              </w:rPr>
              <w:t>分。</w:t>
            </w:r>
          </w:p>
          <w:p w14:paraId="46EF2C10">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right="0" w:rightChars="0"/>
              <w:textAlignment w:val="auto"/>
              <w:rPr>
                <w:rFonts w:hint="default" w:ascii="方正仿宋_GBK" w:hAnsi="宋体" w:eastAsia="方正仿宋_GBK"/>
                <w:sz w:val="24"/>
                <w:highlight w:val="none"/>
                <w:lang w:val="en-US" w:eastAsia="zh-CN"/>
              </w:rPr>
            </w:pPr>
            <w:r>
              <w:rPr>
                <w:rFonts w:hint="default" w:ascii="方正仿宋_GBK" w:hAnsi="宋体" w:eastAsia="方正仿宋_GBK"/>
                <w:sz w:val="24"/>
                <w:highlight w:val="none"/>
                <w:lang w:val="en-US" w:eastAsia="zh-CN"/>
              </w:rPr>
              <w:t>未提及卫生与安全管理或方案不合理得0分。</w:t>
            </w:r>
          </w:p>
          <w:p w14:paraId="13E894D0">
            <w:pPr>
              <w:keepNext w:val="0"/>
              <w:keepLines w:val="0"/>
              <w:pageBreakBefore w:val="0"/>
              <w:widowControl w:val="0"/>
              <w:numPr>
                <w:ilvl w:val="0"/>
                <w:numId w:val="5"/>
              </w:numPr>
              <w:kinsoku/>
              <w:wordWrap/>
              <w:overflowPunct/>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方正仿宋_GBK" w:hAnsi="宋体" w:eastAsia="方正仿宋_GBK"/>
                <w:sz w:val="24"/>
                <w:highlight w:val="none"/>
                <w:lang w:val="en-US" w:eastAsia="zh-CN"/>
              </w:rPr>
            </w:pPr>
            <w:r>
              <w:rPr>
                <w:rFonts w:hint="eastAsia" w:ascii="方正仿宋_GBK" w:hAnsi="宋体" w:eastAsia="方正仿宋_GBK"/>
                <w:sz w:val="24"/>
                <w:highlight w:val="none"/>
                <w:lang w:val="en-US" w:eastAsia="zh-CN"/>
              </w:rPr>
              <w:t>应急响应能力（5分）。</w:t>
            </w:r>
          </w:p>
          <w:p w14:paraId="2F72DBA3">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leftChars="0" w:right="0" w:rightChars="0"/>
              <w:textAlignment w:val="auto"/>
              <w:rPr>
                <w:rFonts w:hint="default" w:ascii="方正仿宋_GBK" w:hAnsi="宋体" w:eastAsia="方正仿宋_GBK"/>
                <w:sz w:val="24"/>
                <w:highlight w:val="none"/>
                <w:lang w:val="en-US" w:eastAsia="zh-CN"/>
              </w:rPr>
            </w:pPr>
            <w:r>
              <w:rPr>
                <w:rFonts w:hint="default" w:ascii="方正仿宋_GBK" w:hAnsi="宋体" w:eastAsia="方正仿宋_GBK"/>
                <w:sz w:val="24"/>
                <w:highlight w:val="none"/>
                <w:lang w:val="en-US" w:eastAsia="zh-CN"/>
              </w:rPr>
              <w:t>针对可能出现的突发情况，如设备故障、疫情等，有明确可行的应急响应方案得</w:t>
            </w:r>
            <w:r>
              <w:rPr>
                <w:rFonts w:hint="eastAsia" w:ascii="方正仿宋_GBK" w:hAnsi="宋体" w:eastAsia="方正仿宋_GBK"/>
                <w:sz w:val="24"/>
                <w:highlight w:val="none"/>
                <w:lang w:val="en-US" w:eastAsia="zh-CN"/>
              </w:rPr>
              <w:t>4</w:t>
            </w:r>
            <w:r>
              <w:rPr>
                <w:rFonts w:hint="default" w:ascii="方正仿宋_GBK" w:hAnsi="宋体" w:eastAsia="方正仿宋_GBK"/>
                <w:sz w:val="24"/>
                <w:highlight w:val="none"/>
                <w:lang w:val="en-US" w:eastAsia="zh-CN"/>
              </w:rPr>
              <w:t>-</w:t>
            </w:r>
            <w:r>
              <w:rPr>
                <w:rFonts w:hint="eastAsia" w:ascii="方正仿宋_GBK" w:hAnsi="宋体" w:eastAsia="方正仿宋_GBK"/>
                <w:sz w:val="24"/>
                <w:highlight w:val="none"/>
                <w:lang w:val="en-US" w:eastAsia="zh-CN"/>
              </w:rPr>
              <w:t>5</w:t>
            </w:r>
            <w:r>
              <w:rPr>
                <w:rFonts w:hint="default" w:ascii="方正仿宋_GBK" w:hAnsi="宋体" w:eastAsia="方正仿宋_GBK"/>
                <w:sz w:val="24"/>
                <w:highlight w:val="none"/>
                <w:lang w:val="en-US" w:eastAsia="zh-CN"/>
              </w:rPr>
              <w:t>分。</w:t>
            </w:r>
          </w:p>
          <w:p w14:paraId="673AC877">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leftChars="0" w:right="0" w:rightChars="0"/>
              <w:textAlignment w:val="auto"/>
              <w:rPr>
                <w:rFonts w:hint="default" w:ascii="方正仿宋_GBK" w:hAnsi="宋体" w:eastAsia="方正仿宋_GBK"/>
                <w:sz w:val="24"/>
                <w:highlight w:val="none"/>
                <w:lang w:val="en-US" w:eastAsia="zh-CN"/>
              </w:rPr>
            </w:pPr>
            <w:r>
              <w:rPr>
                <w:rFonts w:hint="default" w:ascii="方正仿宋_GBK" w:hAnsi="宋体" w:eastAsia="方正仿宋_GBK"/>
                <w:sz w:val="24"/>
                <w:highlight w:val="none"/>
                <w:lang w:val="en-US" w:eastAsia="zh-CN"/>
              </w:rPr>
              <w:t>有应急响应意向但方案不</w:t>
            </w:r>
            <w:r>
              <w:rPr>
                <w:rFonts w:hint="eastAsia" w:ascii="方正仿宋_GBK" w:hAnsi="宋体" w:eastAsia="方正仿宋_GBK"/>
                <w:sz w:val="24"/>
                <w:highlight w:val="none"/>
                <w:lang w:val="en-US" w:eastAsia="zh-CN"/>
              </w:rPr>
              <w:t>全面</w:t>
            </w:r>
            <w:r>
              <w:rPr>
                <w:rFonts w:hint="default" w:ascii="方正仿宋_GBK" w:hAnsi="宋体" w:eastAsia="方正仿宋_GBK"/>
                <w:sz w:val="24"/>
                <w:highlight w:val="none"/>
                <w:lang w:val="en-US" w:eastAsia="zh-CN"/>
              </w:rPr>
              <w:t>得</w:t>
            </w:r>
            <w:r>
              <w:rPr>
                <w:rFonts w:hint="eastAsia" w:ascii="方正仿宋_GBK" w:hAnsi="宋体" w:eastAsia="方正仿宋_GBK"/>
                <w:sz w:val="24"/>
                <w:highlight w:val="none"/>
                <w:lang w:val="en-US" w:eastAsia="zh-CN"/>
              </w:rPr>
              <w:t>2-3</w:t>
            </w:r>
            <w:r>
              <w:rPr>
                <w:rFonts w:hint="default" w:ascii="方正仿宋_GBK" w:hAnsi="宋体" w:eastAsia="方正仿宋_GBK"/>
                <w:sz w:val="24"/>
                <w:highlight w:val="none"/>
                <w:lang w:val="en-US" w:eastAsia="zh-CN"/>
              </w:rPr>
              <w:t>分。</w:t>
            </w:r>
          </w:p>
          <w:p w14:paraId="45F5F821">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00" w:lineRule="exact"/>
              <w:ind w:left="0" w:leftChars="0" w:right="0" w:rightChars="0" w:firstLine="0" w:firstLineChars="0"/>
              <w:textAlignment w:val="auto"/>
              <w:rPr>
                <w:rFonts w:hint="eastAsia" w:ascii="方正仿宋_GBK" w:hAnsi="宋体" w:eastAsia="方正仿宋_GBK"/>
                <w:sz w:val="24"/>
                <w:highlight w:val="none"/>
                <w:lang w:val="en-US" w:eastAsia="zh-CN"/>
              </w:rPr>
            </w:pPr>
            <w:r>
              <w:rPr>
                <w:rFonts w:hint="default" w:ascii="方正仿宋_GBK" w:hAnsi="宋体" w:eastAsia="方正仿宋_GBK"/>
                <w:sz w:val="24"/>
                <w:highlight w:val="none"/>
                <w:lang w:val="en-US" w:eastAsia="zh-CN"/>
              </w:rPr>
              <w:t>没有应急响应计划得0分。</w:t>
            </w:r>
          </w:p>
        </w:tc>
        <w:tc>
          <w:tcPr>
            <w:tcW w:w="1030" w:type="dxa"/>
            <w:tcBorders>
              <w:top w:val="single" w:color="auto" w:sz="4" w:space="0"/>
              <w:left w:val="single" w:color="auto" w:sz="8" w:space="0"/>
              <w:bottom w:val="single" w:color="auto" w:sz="4" w:space="0"/>
              <w:right w:val="single" w:color="auto" w:sz="8" w:space="0"/>
            </w:tcBorders>
            <w:shd w:val="clear" w:color="auto" w:fill="FFFFFF"/>
            <w:noWrap w:val="0"/>
            <w:tcMar>
              <w:left w:w="108" w:type="dxa"/>
              <w:right w:w="108" w:type="dxa"/>
            </w:tcMar>
            <w:vAlign w:val="center"/>
          </w:tcPr>
          <w:p w14:paraId="52B28255">
            <w:pPr>
              <w:keepNext w:val="0"/>
              <w:keepLines w:val="0"/>
              <w:pageBreakBefore w:val="0"/>
              <w:widowControl w:val="0"/>
              <w:kinsoku/>
              <w:wordWrap/>
              <w:overflowPunct/>
              <w:topLinePunct w:val="0"/>
              <w:autoSpaceDE/>
              <w:autoSpaceDN/>
              <w:bidi w:val="0"/>
              <w:adjustRightInd/>
              <w:spacing w:beforeAutospacing="0" w:afterAutospacing="0" w:line="400" w:lineRule="exact"/>
              <w:ind w:left="0" w:leftChars="0" w:right="0" w:rightChars="0"/>
              <w:textAlignment w:val="auto"/>
              <w:rPr>
                <w:rFonts w:ascii="宋体" w:hAnsi="宋体" w:cs="宋体"/>
                <w:sz w:val="24"/>
                <w:highlight w:val="none"/>
              </w:rPr>
            </w:pPr>
          </w:p>
        </w:tc>
      </w:tr>
    </w:tbl>
    <w:p w14:paraId="58C12F9B">
      <w:pPr>
        <w:pageBreakBefore w:val="0"/>
        <w:kinsoku/>
        <w:overflowPunct/>
        <w:topLinePunct w:val="0"/>
        <w:bidi w:val="0"/>
        <w:spacing w:beforeAutospacing="0" w:afterAutospacing="0" w:line="480" w:lineRule="exact"/>
        <w:ind w:left="0" w:leftChars="0" w:right="0" w:rightChars="0"/>
        <w:rPr>
          <w:highlight w:val="none"/>
        </w:rPr>
      </w:pPr>
    </w:p>
    <w:sectPr>
      <w:pgSz w:w="11906" w:h="16838"/>
      <w:pgMar w:top="1440" w:right="1417" w:bottom="1361" w:left="1474" w:header="851" w:footer="992" w:gutter="0"/>
      <w:cols w:space="720" w:num="1"/>
      <w:docGrid w:type="linesAndChars" w:linePitch="330" w:charSpace="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32EE">
    <w:pPr>
      <w:pStyle w:val="17"/>
      <w:framePr w:wrap="around" w:vAnchor="text" w:hAnchor="page" w:x="5941" w:y="127"/>
      <w:jc w:val="center"/>
      <w:rPr>
        <w:rStyle w:val="25"/>
        <w:sz w:val="21"/>
        <w:szCs w:val="21"/>
      </w:rPr>
    </w:pPr>
    <w:r>
      <w:rPr>
        <w:rFonts w:ascii="宋体" w:hAnsi="宋体"/>
        <w:sz w:val="21"/>
        <w:szCs w:val="21"/>
      </w:rPr>
      <w:fldChar w:fldCharType="begin"/>
    </w:r>
    <w:r>
      <w:rPr>
        <w:rStyle w:val="25"/>
        <w:rFonts w:ascii="宋体" w:hAnsi="宋体"/>
        <w:sz w:val="21"/>
        <w:szCs w:val="21"/>
      </w:rPr>
      <w:instrText xml:space="preserve">PAGE  </w:instrText>
    </w:r>
    <w:r>
      <w:rPr>
        <w:rFonts w:ascii="宋体" w:hAnsi="宋体"/>
        <w:sz w:val="21"/>
        <w:szCs w:val="21"/>
      </w:rPr>
      <w:fldChar w:fldCharType="separate"/>
    </w:r>
    <w:r>
      <w:rPr>
        <w:rStyle w:val="25"/>
        <w:rFonts w:ascii="宋体" w:hAnsi="宋体"/>
        <w:sz w:val="21"/>
        <w:szCs w:val="21"/>
      </w:rPr>
      <w:t>7</w:t>
    </w:r>
    <w:r>
      <w:rPr>
        <w:rFonts w:ascii="宋体" w:hAnsi="宋体"/>
        <w:sz w:val="21"/>
        <w:szCs w:val="21"/>
      </w:rPr>
      <w:fldChar w:fldCharType="end"/>
    </w:r>
  </w:p>
  <w:p w14:paraId="57D765AA">
    <w:pPr>
      <w:pStyle w:val="17"/>
      <w:ind w:right="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96AA">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36475"/>
    <w:multiLevelType w:val="singleLevel"/>
    <w:tmpl w:val="B8D36475"/>
    <w:lvl w:ilvl="0" w:tentative="0">
      <w:start w:val="1"/>
      <w:numFmt w:val="chineseCounting"/>
      <w:suff w:val="nothing"/>
      <w:lvlText w:val="%1、"/>
      <w:lvlJc w:val="left"/>
      <w:rPr>
        <w:rFonts w:hint="eastAsia"/>
      </w:rPr>
    </w:lvl>
  </w:abstractNum>
  <w:abstractNum w:abstractNumId="1">
    <w:nsid w:val="BB72FEB7"/>
    <w:multiLevelType w:val="singleLevel"/>
    <w:tmpl w:val="BB72FEB7"/>
    <w:lvl w:ilvl="0" w:tentative="0">
      <w:start w:val="1"/>
      <w:numFmt w:val="decimal"/>
      <w:lvlText w:val="%1."/>
      <w:lvlJc w:val="left"/>
      <w:pPr>
        <w:tabs>
          <w:tab w:val="left" w:pos="312"/>
        </w:tabs>
      </w:pPr>
    </w:lvl>
  </w:abstractNum>
  <w:abstractNum w:abstractNumId="2">
    <w:nsid w:val="58D2D799"/>
    <w:multiLevelType w:val="singleLevel"/>
    <w:tmpl w:val="58D2D799"/>
    <w:lvl w:ilvl="0" w:tentative="0">
      <w:start w:val="1"/>
      <w:numFmt w:val="decimal"/>
      <w:lvlText w:val="%1."/>
      <w:lvlJc w:val="left"/>
      <w:pPr>
        <w:tabs>
          <w:tab w:val="left" w:pos="312"/>
        </w:tabs>
      </w:pPr>
    </w:lvl>
  </w:abstractNum>
  <w:abstractNum w:abstractNumId="3">
    <w:nsid w:val="6003EDA0"/>
    <w:multiLevelType w:val="singleLevel"/>
    <w:tmpl w:val="6003EDA0"/>
    <w:lvl w:ilvl="0" w:tentative="0">
      <w:start w:val="1"/>
      <w:numFmt w:val="decimal"/>
      <w:lvlText w:val="%1."/>
      <w:lvlJc w:val="left"/>
      <w:pPr>
        <w:tabs>
          <w:tab w:val="left" w:pos="312"/>
        </w:tabs>
      </w:pPr>
    </w:lvl>
  </w:abstractNum>
  <w:abstractNum w:abstractNumId="4">
    <w:nsid w:val="61627B98"/>
    <w:multiLevelType w:val="singleLevel"/>
    <w:tmpl w:val="61627B98"/>
    <w:lvl w:ilvl="0" w:tentative="0">
      <w:start w:val="1"/>
      <w:numFmt w:val="decimal"/>
      <w:lvlText w:val="%1."/>
      <w:lvlJc w:val="left"/>
      <w:pPr>
        <w:tabs>
          <w:tab w:val="left" w:pos="312"/>
        </w:tabs>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211"/>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M2M5N2ZhZTEyM2ExNmEzODUxZDczMWE2NjM2YzkifQ=="/>
  </w:docVars>
  <w:rsids>
    <w:rsidRoot w:val="005F3A89"/>
    <w:rsid w:val="00010D56"/>
    <w:rsid w:val="0001561C"/>
    <w:rsid w:val="000172CE"/>
    <w:rsid w:val="0002226F"/>
    <w:rsid w:val="00023594"/>
    <w:rsid w:val="000248FF"/>
    <w:rsid w:val="00027601"/>
    <w:rsid w:val="00043385"/>
    <w:rsid w:val="00053CD7"/>
    <w:rsid w:val="00063184"/>
    <w:rsid w:val="00065745"/>
    <w:rsid w:val="00066DA0"/>
    <w:rsid w:val="00072E88"/>
    <w:rsid w:val="00084A61"/>
    <w:rsid w:val="0008767C"/>
    <w:rsid w:val="00093E7F"/>
    <w:rsid w:val="000A3DA0"/>
    <w:rsid w:val="000A4EBA"/>
    <w:rsid w:val="000B1F96"/>
    <w:rsid w:val="000B3A9B"/>
    <w:rsid w:val="000B7626"/>
    <w:rsid w:val="000D5209"/>
    <w:rsid w:val="000E3EA5"/>
    <w:rsid w:val="000E4C61"/>
    <w:rsid w:val="000E78AB"/>
    <w:rsid w:val="000F0F19"/>
    <w:rsid w:val="00107871"/>
    <w:rsid w:val="0011165A"/>
    <w:rsid w:val="00114E57"/>
    <w:rsid w:val="0011569D"/>
    <w:rsid w:val="001176D6"/>
    <w:rsid w:val="00135053"/>
    <w:rsid w:val="00147340"/>
    <w:rsid w:val="00157615"/>
    <w:rsid w:val="0016035D"/>
    <w:rsid w:val="001657DA"/>
    <w:rsid w:val="00175A24"/>
    <w:rsid w:val="00181578"/>
    <w:rsid w:val="00191A07"/>
    <w:rsid w:val="00195ECA"/>
    <w:rsid w:val="0019626E"/>
    <w:rsid w:val="001B2ABE"/>
    <w:rsid w:val="001B5D61"/>
    <w:rsid w:val="001C5FC2"/>
    <w:rsid w:val="001C7A7E"/>
    <w:rsid w:val="001D2067"/>
    <w:rsid w:val="001E2946"/>
    <w:rsid w:val="001E4EFF"/>
    <w:rsid w:val="001E5947"/>
    <w:rsid w:val="001E60E3"/>
    <w:rsid w:val="001E686D"/>
    <w:rsid w:val="001F5393"/>
    <w:rsid w:val="00204A29"/>
    <w:rsid w:val="0021101E"/>
    <w:rsid w:val="00212C4E"/>
    <w:rsid w:val="00213B69"/>
    <w:rsid w:val="00223534"/>
    <w:rsid w:val="00223DF8"/>
    <w:rsid w:val="002277E0"/>
    <w:rsid w:val="002330C1"/>
    <w:rsid w:val="00240AE8"/>
    <w:rsid w:val="002435C6"/>
    <w:rsid w:val="00244465"/>
    <w:rsid w:val="0024584B"/>
    <w:rsid w:val="00252312"/>
    <w:rsid w:val="00254572"/>
    <w:rsid w:val="0025556E"/>
    <w:rsid w:val="00256974"/>
    <w:rsid w:val="00267449"/>
    <w:rsid w:val="00267B37"/>
    <w:rsid w:val="002825A9"/>
    <w:rsid w:val="0029252A"/>
    <w:rsid w:val="00296B39"/>
    <w:rsid w:val="002B6B72"/>
    <w:rsid w:val="002C1B58"/>
    <w:rsid w:val="002D0FD4"/>
    <w:rsid w:val="002E5E3C"/>
    <w:rsid w:val="002E65A6"/>
    <w:rsid w:val="002F2824"/>
    <w:rsid w:val="002F3B05"/>
    <w:rsid w:val="00312B29"/>
    <w:rsid w:val="0031528C"/>
    <w:rsid w:val="00316757"/>
    <w:rsid w:val="00322A23"/>
    <w:rsid w:val="00324A6B"/>
    <w:rsid w:val="00325FB6"/>
    <w:rsid w:val="00330E98"/>
    <w:rsid w:val="00333165"/>
    <w:rsid w:val="0033680F"/>
    <w:rsid w:val="00343269"/>
    <w:rsid w:val="00344240"/>
    <w:rsid w:val="0034700E"/>
    <w:rsid w:val="00353BF3"/>
    <w:rsid w:val="003576A5"/>
    <w:rsid w:val="00361B52"/>
    <w:rsid w:val="00363EA7"/>
    <w:rsid w:val="00372C0E"/>
    <w:rsid w:val="0038185C"/>
    <w:rsid w:val="00386522"/>
    <w:rsid w:val="003913CD"/>
    <w:rsid w:val="00397BB3"/>
    <w:rsid w:val="003A0A82"/>
    <w:rsid w:val="003B1017"/>
    <w:rsid w:val="003B43FC"/>
    <w:rsid w:val="003B46F9"/>
    <w:rsid w:val="003B72AC"/>
    <w:rsid w:val="003C40D4"/>
    <w:rsid w:val="003C4A29"/>
    <w:rsid w:val="003D01FF"/>
    <w:rsid w:val="003D1CB6"/>
    <w:rsid w:val="003E1596"/>
    <w:rsid w:val="003E331A"/>
    <w:rsid w:val="003E5CAA"/>
    <w:rsid w:val="003F0EBC"/>
    <w:rsid w:val="003F2E76"/>
    <w:rsid w:val="004003EB"/>
    <w:rsid w:val="00402608"/>
    <w:rsid w:val="00410271"/>
    <w:rsid w:val="00412368"/>
    <w:rsid w:val="00420345"/>
    <w:rsid w:val="004273B3"/>
    <w:rsid w:val="00431EE9"/>
    <w:rsid w:val="00434515"/>
    <w:rsid w:val="004347E6"/>
    <w:rsid w:val="00445C9D"/>
    <w:rsid w:val="00461C23"/>
    <w:rsid w:val="004629B7"/>
    <w:rsid w:val="00465700"/>
    <w:rsid w:val="0047232B"/>
    <w:rsid w:val="00472F58"/>
    <w:rsid w:val="00484FB6"/>
    <w:rsid w:val="004944E3"/>
    <w:rsid w:val="004A3E7A"/>
    <w:rsid w:val="004B18C4"/>
    <w:rsid w:val="004C6EDB"/>
    <w:rsid w:val="004D4FBA"/>
    <w:rsid w:val="004D793B"/>
    <w:rsid w:val="004E022E"/>
    <w:rsid w:val="004E5398"/>
    <w:rsid w:val="004E5A6F"/>
    <w:rsid w:val="004F558E"/>
    <w:rsid w:val="0050100A"/>
    <w:rsid w:val="00501BB0"/>
    <w:rsid w:val="0054435E"/>
    <w:rsid w:val="00560363"/>
    <w:rsid w:val="005628FF"/>
    <w:rsid w:val="00563A1A"/>
    <w:rsid w:val="005733FF"/>
    <w:rsid w:val="00581A4E"/>
    <w:rsid w:val="00583B74"/>
    <w:rsid w:val="00584D8A"/>
    <w:rsid w:val="00592C15"/>
    <w:rsid w:val="00595980"/>
    <w:rsid w:val="005A2795"/>
    <w:rsid w:val="005A4F47"/>
    <w:rsid w:val="005A6F92"/>
    <w:rsid w:val="005B5A3B"/>
    <w:rsid w:val="005B7D3E"/>
    <w:rsid w:val="005D7830"/>
    <w:rsid w:val="005E0FA2"/>
    <w:rsid w:val="005E5787"/>
    <w:rsid w:val="005F3A89"/>
    <w:rsid w:val="005F74EE"/>
    <w:rsid w:val="006029A1"/>
    <w:rsid w:val="00605888"/>
    <w:rsid w:val="006144AD"/>
    <w:rsid w:val="0062030D"/>
    <w:rsid w:val="00640ABE"/>
    <w:rsid w:val="0064164F"/>
    <w:rsid w:val="00645383"/>
    <w:rsid w:val="00646D0F"/>
    <w:rsid w:val="00647FD9"/>
    <w:rsid w:val="00655342"/>
    <w:rsid w:val="00655924"/>
    <w:rsid w:val="00665BD6"/>
    <w:rsid w:val="00677E42"/>
    <w:rsid w:val="0068595E"/>
    <w:rsid w:val="006860AB"/>
    <w:rsid w:val="0069496F"/>
    <w:rsid w:val="006A42D0"/>
    <w:rsid w:val="006A4E61"/>
    <w:rsid w:val="006A6ABE"/>
    <w:rsid w:val="006B106C"/>
    <w:rsid w:val="006B6036"/>
    <w:rsid w:val="006C295A"/>
    <w:rsid w:val="006D0C10"/>
    <w:rsid w:val="006D4E4F"/>
    <w:rsid w:val="006E073D"/>
    <w:rsid w:val="006E17DF"/>
    <w:rsid w:val="006E2B34"/>
    <w:rsid w:val="006E6E11"/>
    <w:rsid w:val="006F0862"/>
    <w:rsid w:val="006F129C"/>
    <w:rsid w:val="00705ACF"/>
    <w:rsid w:val="007144AA"/>
    <w:rsid w:val="00734BAA"/>
    <w:rsid w:val="00736A4F"/>
    <w:rsid w:val="00743453"/>
    <w:rsid w:val="00753999"/>
    <w:rsid w:val="007562CC"/>
    <w:rsid w:val="007567AE"/>
    <w:rsid w:val="00756DBB"/>
    <w:rsid w:val="00770A5A"/>
    <w:rsid w:val="007762BD"/>
    <w:rsid w:val="00791D88"/>
    <w:rsid w:val="00792B92"/>
    <w:rsid w:val="007967EA"/>
    <w:rsid w:val="007A7DBE"/>
    <w:rsid w:val="007B1E46"/>
    <w:rsid w:val="007B2B0D"/>
    <w:rsid w:val="007C121A"/>
    <w:rsid w:val="007D61D8"/>
    <w:rsid w:val="007D7116"/>
    <w:rsid w:val="007E3B8C"/>
    <w:rsid w:val="007F55D9"/>
    <w:rsid w:val="007F5884"/>
    <w:rsid w:val="00800B21"/>
    <w:rsid w:val="00802C27"/>
    <w:rsid w:val="008042E9"/>
    <w:rsid w:val="00811706"/>
    <w:rsid w:val="00813FD0"/>
    <w:rsid w:val="0081551E"/>
    <w:rsid w:val="00815B06"/>
    <w:rsid w:val="00830EDB"/>
    <w:rsid w:val="00834615"/>
    <w:rsid w:val="00836F81"/>
    <w:rsid w:val="00840B04"/>
    <w:rsid w:val="00855C7B"/>
    <w:rsid w:val="0086402C"/>
    <w:rsid w:val="008654F7"/>
    <w:rsid w:val="008655A5"/>
    <w:rsid w:val="00875C94"/>
    <w:rsid w:val="008814E4"/>
    <w:rsid w:val="008920A3"/>
    <w:rsid w:val="008959F0"/>
    <w:rsid w:val="008A1946"/>
    <w:rsid w:val="008A50B7"/>
    <w:rsid w:val="008B44A6"/>
    <w:rsid w:val="008C45B2"/>
    <w:rsid w:val="008C52E3"/>
    <w:rsid w:val="008D1634"/>
    <w:rsid w:val="008F48FB"/>
    <w:rsid w:val="008F697B"/>
    <w:rsid w:val="00914601"/>
    <w:rsid w:val="00920650"/>
    <w:rsid w:val="00922665"/>
    <w:rsid w:val="009231F7"/>
    <w:rsid w:val="00923265"/>
    <w:rsid w:val="009240F4"/>
    <w:rsid w:val="00927367"/>
    <w:rsid w:val="00940BFA"/>
    <w:rsid w:val="00942155"/>
    <w:rsid w:val="00945970"/>
    <w:rsid w:val="00954D90"/>
    <w:rsid w:val="0096681A"/>
    <w:rsid w:val="009750F8"/>
    <w:rsid w:val="00983699"/>
    <w:rsid w:val="00995DAB"/>
    <w:rsid w:val="009A033D"/>
    <w:rsid w:val="009A3BC7"/>
    <w:rsid w:val="009A7373"/>
    <w:rsid w:val="009B634E"/>
    <w:rsid w:val="009C29E9"/>
    <w:rsid w:val="009C432F"/>
    <w:rsid w:val="009C4531"/>
    <w:rsid w:val="009C6A67"/>
    <w:rsid w:val="009D3ED1"/>
    <w:rsid w:val="009D409D"/>
    <w:rsid w:val="009D5FB2"/>
    <w:rsid w:val="009D73E2"/>
    <w:rsid w:val="009E5EAB"/>
    <w:rsid w:val="009F1814"/>
    <w:rsid w:val="009F5B0F"/>
    <w:rsid w:val="009F5F6E"/>
    <w:rsid w:val="00A1485B"/>
    <w:rsid w:val="00A158EA"/>
    <w:rsid w:val="00A21342"/>
    <w:rsid w:val="00A27661"/>
    <w:rsid w:val="00A27CDC"/>
    <w:rsid w:val="00A3010A"/>
    <w:rsid w:val="00A379BD"/>
    <w:rsid w:val="00A44D4D"/>
    <w:rsid w:val="00A45CAA"/>
    <w:rsid w:val="00A477EB"/>
    <w:rsid w:val="00A526B7"/>
    <w:rsid w:val="00A549B0"/>
    <w:rsid w:val="00A56A48"/>
    <w:rsid w:val="00A611E5"/>
    <w:rsid w:val="00A63ADA"/>
    <w:rsid w:val="00A66A5E"/>
    <w:rsid w:val="00A67D80"/>
    <w:rsid w:val="00A82C21"/>
    <w:rsid w:val="00A840FB"/>
    <w:rsid w:val="00A85565"/>
    <w:rsid w:val="00A9150E"/>
    <w:rsid w:val="00A93894"/>
    <w:rsid w:val="00A95BA0"/>
    <w:rsid w:val="00A9603D"/>
    <w:rsid w:val="00AB1207"/>
    <w:rsid w:val="00AB28E0"/>
    <w:rsid w:val="00AB2AE0"/>
    <w:rsid w:val="00AB528F"/>
    <w:rsid w:val="00AB5FB5"/>
    <w:rsid w:val="00AB63F1"/>
    <w:rsid w:val="00AC4913"/>
    <w:rsid w:val="00AC55BA"/>
    <w:rsid w:val="00AD1460"/>
    <w:rsid w:val="00AD153F"/>
    <w:rsid w:val="00AD2C82"/>
    <w:rsid w:val="00AD2E91"/>
    <w:rsid w:val="00AD658E"/>
    <w:rsid w:val="00AE013A"/>
    <w:rsid w:val="00AF406B"/>
    <w:rsid w:val="00AF7F62"/>
    <w:rsid w:val="00B01ADA"/>
    <w:rsid w:val="00B01C5E"/>
    <w:rsid w:val="00B139DE"/>
    <w:rsid w:val="00B13BBF"/>
    <w:rsid w:val="00B141B2"/>
    <w:rsid w:val="00B3501A"/>
    <w:rsid w:val="00B4105F"/>
    <w:rsid w:val="00B469A7"/>
    <w:rsid w:val="00B656A6"/>
    <w:rsid w:val="00B904FC"/>
    <w:rsid w:val="00B90A60"/>
    <w:rsid w:val="00BA05E2"/>
    <w:rsid w:val="00BA2C71"/>
    <w:rsid w:val="00BA4992"/>
    <w:rsid w:val="00BA4CAB"/>
    <w:rsid w:val="00BB1394"/>
    <w:rsid w:val="00BB13E4"/>
    <w:rsid w:val="00BB1E3C"/>
    <w:rsid w:val="00BB4220"/>
    <w:rsid w:val="00BB445A"/>
    <w:rsid w:val="00BC35D6"/>
    <w:rsid w:val="00BC7A79"/>
    <w:rsid w:val="00BD6868"/>
    <w:rsid w:val="00BD73A1"/>
    <w:rsid w:val="00BE17A6"/>
    <w:rsid w:val="00BF23E0"/>
    <w:rsid w:val="00C04C5D"/>
    <w:rsid w:val="00C150F0"/>
    <w:rsid w:val="00C21EB9"/>
    <w:rsid w:val="00C25823"/>
    <w:rsid w:val="00C25946"/>
    <w:rsid w:val="00C27F94"/>
    <w:rsid w:val="00C30815"/>
    <w:rsid w:val="00C3105B"/>
    <w:rsid w:val="00C3605A"/>
    <w:rsid w:val="00C423BB"/>
    <w:rsid w:val="00C47FC1"/>
    <w:rsid w:val="00C54979"/>
    <w:rsid w:val="00C613C7"/>
    <w:rsid w:val="00C61ACE"/>
    <w:rsid w:val="00C768F1"/>
    <w:rsid w:val="00C76B5D"/>
    <w:rsid w:val="00C80807"/>
    <w:rsid w:val="00C80BA3"/>
    <w:rsid w:val="00C8539F"/>
    <w:rsid w:val="00C85463"/>
    <w:rsid w:val="00C87191"/>
    <w:rsid w:val="00CB2DB1"/>
    <w:rsid w:val="00CB5B10"/>
    <w:rsid w:val="00CC2C18"/>
    <w:rsid w:val="00CD26D2"/>
    <w:rsid w:val="00CD4AB1"/>
    <w:rsid w:val="00CE135E"/>
    <w:rsid w:val="00CE7D2D"/>
    <w:rsid w:val="00CF4A4C"/>
    <w:rsid w:val="00CF7710"/>
    <w:rsid w:val="00D005EC"/>
    <w:rsid w:val="00D142A6"/>
    <w:rsid w:val="00D1787B"/>
    <w:rsid w:val="00D21C9C"/>
    <w:rsid w:val="00D52AD2"/>
    <w:rsid w:val="00D56761"/>
    <w:rsid w:val="00D62135"/>
    <w:rsid w:val="00D86870"/>
    <w:rsid w:val="00D90DBE"/>
    <w:rsid w:val="00D942BA"/>
    <w:rsid w:val="00DA336D"/>
    <w:rsid w:val="00DA5CA2"/>
    <w:rsid w:val="00DC4310"/>
    <w:rsid w:val="00DC78EB"/>
    <w:rsid w:val="00DD1640"/>
    <w:rsid w:val="00DD20FC"/>
    <w:rsid w:val="00DD47FF"/>
    <w:rsid w:val="00DD7E37"/>
    <w:rsid w:val="00DE51DB"/>
    <w:rsid w:val="00DE7050"/>
    <w:rsid w:val="00DF023D"/>
    <w:rsid w:val="00DF47D0"/>
    <w:rsid w:val="00DF7E9F"/>
    <w:rsid w:val="00E00AB8"/>
    <w:rsid w:val="00E0241E"/>
    <w:rsid w:val="00E03C61"/>
    <w:rsid w:val="00E07A6E"/>
    <w:rsid w:val="00E13BC6"/>
    <w:rsid w:val="00E15B79"/>
    <w:rsid w:val="00E163F4"/>
    <w:rsid w:val="00E30A45"/>
    <w:rsid w:val="00E41831"/>
    <w:rsid w:val="00E53DEE"/>
    <w:rsid w:val="00E60A9C"/>
    <w:rsid w:val="00E650E3"/>
    <w:rsid w:val="00E6714C"/>
    <w:rsid w:val="00E6783F"/>
    <w:rsid w:val="00E7783D"/>
    <w:rsid w:val="00E80FF5"/>
    <w:rsid w:val="00E85A17"/>
    <w:rsid w:val="00E861F4"/>
    <w:rsid w:val="00E86455"/>
    <w:rsid w:val="00E91437"/>
    <w:rsid w:val="00E91DB5"/>
    <w:rsid w:val="00EB174C"/>
    <w:rsid w:val="00EB5F79"/>
    <w:rsid w:val="00EC240F"/>
    <w:rsid w:val="00EC76E0"/>
    <w:rsid w:val="00ED74D2"/>
    <w:rsid w:val="00EE23BF"/>
    <w:rsid w:val="00EE4F76"/>
    <w:rsid w:val="00EE6869"/>
    <w:rsid w:val="00EF2CFA"/>
    <w:rsid w:val="00EF3CD7"/>
    <w:rsid w:val="00F02449"/>
    <w:rsid w:val="00F0796C"/>
    <w:rsid w:val="00F20312"/>
    <w:rsid w:val="00F26DD3"/>
    <w:rsid w:val="00F26DE6"/>
    <w:rsid w:val="00F27F74"/>
    <w:rsid w:val="00F30428"/>
    <w:rsid w:val="00F317B9"/>
    <w:rsid w:val="00F359C0"/>
    <w:rsid w:val="00F36941"/>
    <w:rsid w:val="00F46CD3"/>
    <w:rsid w:val="00F513DE"/>
    <w:rsid w:val="00F535AB"/>
    <w:rsid w:val="00F579AA"/>
    <w:rsid w:val="00F57C21"/>
    <w:rsid w:val="00F6333E"/>
    <w:rsid w:val="00F64B95"/>
    <w:rsid w:val="00F71109"/>
    <w:rsid w:val="00F71F93"/>
    <w:rsid w:val="00F731BE"/>
    <w:rsid w:val="00F82359"/>
    <w:rsid w:val="00F83860"/>
    <w:rsid w:val="00F92B9B"/>
    <w:rsid w:val="00F92CE2"/>
    <w:rsid w:val="00F9311F"/>
    <w:rsid w:val="00FA2158"/>
    <w:rsid w:val="00FA63E1"/>
    <w:rsid w:val="00FB613E"/>
    <w:rsid w:val="00FC1BD0"/>
    <w:rsid w:val="00FC430C"/>
    <w:rsid w:val="00FC4881"/>
    <w:rsid w:val="00FD1E46"/>
    <w:rsid w:val="00FD3609"/>
    <w:rsid w:val="00FD6F26"/>
    <w:rsid w:val="00FE0590"/>
    <w:rsid w:val="00FE2838"/>
    <w:rsid w:val="00FE2E8D"/>
    <w:rsid w:val="01126332"/>
    <w:rsid w:val="03487496"/>
    <w:rsid w:val="03746B59"/>
    <w:rsid w:val="03A10CAA"/>
    <w:rsid w:val="04374670"/>
    <w:rsid w:val="045E5439"/>
    <w:rsid w:val="057123FC"/>
    <w:rsid w:val="05B020C5"/>
    <w:rsid w:val="06332227"/>
    <w:rsid w:val="06C90C44"/>
    <w:rsid w:val="088A61B1"/>
    <w:rsid w:val="09983CD0"/>
    <w:rsid w:val="0A39126C"/>
    <w:rsid w:val="0A5B11A1"/>
    <w:rsid w:val="0C791D98"/>
    <w:rsid w:val="0E2D4843"/>
    <w:rsid w:val="0E6F4B5F"/>
    <w:rsid w:val="0EE67E01"/>
    <w:rsid w:val="100B0FB2"/>
    <w:rsid w:val="10B63FE7"/>
    <w:rsid w:val="115F467E"/>
    <w:rsid w:val="117E12D7"/>
    <w:rsid w:val="11D4720F"/>
    <w:rsid w:val="124C1112"/>
    <w:rsid w:val="12B01788"/>
    <w:rsid w:val="13554F4A"/>
    <w:rsid w:val="135F4F3E"/>
    <w:rsid w:val="14540A2E"/>
    <w:rsid w:val="14820C2C"/>
    <w:rsid w:val="156B151C"/>
    <w:rsid w:val="16211EDA"/>
    <w:rsid w:val="16E83C8E"/>
    <w:rsid w:val="17EE27E3"/>
    <w:rsid w:val="1885159D"/>
    <w:rsid w:val="191D4B9E"/>
    <w:rsid w:val="1A161DE7"/>
    <w:rsid w:val="1B867665"/>
    <w:rsid w:val="1C957AD8"/>
    <w:rsid w:val="1D3867A2"/>
    <w:rsid w:val="1D5801D4"/>
    <w:rsid w:val="1E692493"/>
    <w:rsid w:val="1EC70EDC"/>
    <w:rsid w:val="1F1A6CE5"/>
    <w:rsid w:val="1FD10FE3"/>
    <w:rsid w:val="1FFC4E6E"/>
    <w:rsid w:val="207F5FCA"/>
    <w:rsid w:val="20A2453A"/>
    <w:rsid w:val="21637582"/>
    <w:rsid w:val="21663342"/>
    <w:rsid w:val="221101A7"/>
    <w:rsid w:val="227B299A"/>
    <w:rsid w:val="238C24CE"/>
    <w:rsid w:val="260B6A35"/>
    <w:rsid w:val="2617030E"/>
    <w:rsid w:val="28EA5E2D"/>
    <w:rsid w:val="29BA5300"/>
    <w:rsid w:val="2A6B7798"/>
    <w:rsid w:val="2AE87484"/>
    <w:rsid w:val="2BE62895"/>
    <w:rsid w:val="2C1214AA"/>
    <w:rsid w:val="2C1A002B"/>
    <w:rsid w:val="2C663667"/>
    <w:rsid w:val="2E016648"/>
    <w:rsid w:val="2E4F7758"/>
    <w:rsid w:val="2E7F13E2"/>
    <w:rsid w:val="2E8A6C57"/>
    <w:rsid w:val="2ED615CC"/>
    <w:rsid w:val="2FCB4968"/>
    <w:rsid w:val="2FCF225E"/>
    <w:rsid w:val="2FDD0DDE"/>
    <w:rsid w:val="30EE1104"/>
    <w:rsid w:val="30FC10C1"/>
    <w:rsid w:val="31CE30FB"/>
    <w:rsid w:val="32C3396E"/>
    <w:rsid w:val="33156C0B"/>
    <w:rsid w:val="33493262"/>
    <w:rsid w:val="3433286E"/>
    <w:rsid w:val="347A54EB"/>
    <w:rsid w:val="3521401E"/>
    <w:rsid w:val="361D20AD"/>
    <w:rsid w:val="36875953"/>
    <w:rsid w:val="370B658B"/>
    <w:rsid w:val="38BD11A8"/>
    <w:rsid w:val="397748BF"/>
    <w:rsid w:val="3B0E4F53"/>
    <w:rsid w:val="3C9259B5"/>
    <w:rsid w:val="3CFD619E"/>
    <w:rsid w:val="3D3B749E"/>
    <w:rsid w:val="3E142299"/>
    <w:rsid w:val="3E2B3E37"/>
    <w:rsid w:val="3EAC4177"/>
    <w:rsid w:val="3F320AAE"/>
    <w:rsid w:val="3FDC75BD"/>
    <w:rsid w:val="413E09B1"/>
    <w:rsid w:val="41784546"/>
    <w:rsid w:val="417E211B"/>
    <w:rsid w:val="41ED2EA7"/>
    <w:rsid w:val="429819CE"/>
    <w:rsid w:val="436B6364"/>
    <w:rsid w:val="43880F63"/>
    <w:rsid w:val="43C31D69"/>
    <w:rsid w:val="43E74455"/>
    <w:rsid w:val="44257B96"/>
    <w:rsid w:val="444A0A78"/>
    <w:rsid w:val="455734F3"/>
    <w:rsid w:val="46621534"/>
    <w:rsid w:val="46D874F7"/>
    <w:rsid w:val="47137E17"/>
    <w:rsid w:val="484A19F8"/>
    <w:rsid w:val="48930791"/>
    <w:rsid w:val="49563F2F"/>
    <w:rsid w:val="49615653"/>
    <w:rsid w:val="4A48330A"/>
    <w:rsid w:val="4A775369"/>
    <w:rsid w:val="4BB22FC1"/>
    <w:rsid w:val="4BC65A7A"/>
    <w:rsid w:val="4BFE3223"/>
    <w:rsid w:val="4D183A0B"/>
    <w:rsid w:val="4D617999"/>
    <w:rsid w:val="4ED16C8B"/>
    <w:rsid w:val="4F1A24CE"/>
    <w:rsid w:val="4F677FAB"/>
    <w:rsid w:val="4F986CFF"/>
    <w:rsid w:val="50384B73"/>
    <w:rsid w:val="50A97CFB"/>
    <w:rsid w:val="51104CFB"/>
    <w:rsid w:val="5165069D"/>
    <w:rsid w:val="519553F3"/>
    <w:rsid w:val="51BE7E7D"/>
    <w:rsid w:val="53A01926"/>
    <w:rsid w:val="54B42DD1"/>
    <w:rsid w:val="54E802B2"/>
    <w:rsid w:val="558B01DB"/>
    <w:rsid w:val="55FF0CAC"/>
    <w:rsid w:val="560A4CB8"/>
    <w:rsid w:val="56DB105C"/>
    <w:rsid w:val="578176CA"/>
    <w:rsid w:val="57FD0BFD"/>
    <w:rsid w:val="582C1EFE"/>
    <w:rsid w:val="5906791F"/>
    <w:rsid w:val="5A0E58C7"/>
    <w:rsid w:val="5A1742AE"/>
    <w:rsid w:val="5A4315A0"/>
    <w:rsid w:val="5AA555FC"/>
    <w:rsid w:val="5B7F781F"/>
    <w:rsid w:val="5BA71482"/>
    <w:rsid w:val="5C987FC4"/>
    <w:rsid w:val="5D8A15F8"/>
    <w:rsid w:val="5DBA5C0D"/>
    <w:rsid w:val="5DCA7D39"/>
    <w:rsid w:val="5E1536CF"/>
    <w:rsid w:val="5E5E60B0"/>
    <w:rsid w:val="5E676AA3"/>
    <w:rsid w:val="5E6B62FA"/>
    <w:rsid w:val="5EB8565D"/>
    <w:rsid w:val="5ED9711B"/>
    <w:rsid w:val="5F5D6EB1"/>
    <w:rsid w:val="5FB32C2F"/>
    <w:rsid w:val="60AD61D7"/>
    <w:rsid w:val="60DF09A3"/>
    <w:rsid w:val="615664ED"/>
    <w:rsid w:val="61677CB0"/>
    <w:rsid w:val="63326521"/>
    <w:rsid w:val="63362037"/>
    <w:rsid w:val="63544483"/>
    <w:rsid w:val="63CF04E9"/>
    <w:rsid w:val="64806829"/>
    <w:rsid w:val="64A77910"/>
    <w:rsid w:val="64E20D24"/>
    <w:rsid w:val="65385D9F"/>
    <w:rsid w:val="68064081"/>
    <w:rsid w:val="68406AF1"/>
    <w:rsid w:val="690B797F"/>
    <w:rsid w:val="6A2A7377"/>
    <w:rsid w:val="6A576E16"/>
    <w:rsid w:val="6A8C1ACC"/>
    <w:rsid w:val="6C816507"/>
    <w:rsid w:val="6CD50631"/>
    <w:rsid w:val="6D13554F"/>
    <w:rsid w:val="6D760184"/>
    <w:rsid w:val="6E2C3FDC"/>
    <w:rsid w:val="6EBD5AD5"/>
    <w:rsid w:val="6F0E4BAF"/>
    <w:rsid w:val="6F57645D"/>
    <w:rsid w:val="6FC97AFA"/>
    <w:rsid w:val="702E6762"/>
    <w:rsid w:val="70DB0CB9"/>
    <w:rsid w:val="71B54030"/>
    <w:rsid w:val="71D75917"/>
    <w:rsid w:val="71FB277D"/>
    <w:rsid w:val="73085833"/>
    <w:rsid w:val="745E4C72"/>
    <w:rsid w:val="74ED4FA0"/>
    <w:rsid w:val="75B062CF"/>
    <w:rsid w:val="76942C3C"/>
    <w:rsid w:val="771319F4"/>
    <w:rsid w:val="77330217"/>
    <w:rsid w:val="77585F03"/>
    <w:rsid w:val="77A90CFF"/>
    <w:rsid w:val="780A24AD"/>
    <w:rsid w:val="781C169F"/>
    <w:rsid w:val="78A36FF4"/>
    <w:rsid w:val="79220D40"/>
    <w:rsid w:val="7A005534"/>
    <w:rsid w:val="7A2D1941"/>
    <w:rsid w:val="7AB439F4"/>
    <w:rsid w:val="7B31532C"/>
    <w:rsid w:val="7BC1214C"/>
    <w:rsid w:val="7C496630"/>
    <w:rsid w:val="7D043E8E"/>
    <w:rsid w:val="7D665DE0"/>
    <w:rsid w:val="7DDC6F20"/>
    <w:rsid w:val="7DE943DF"/>
    <w:rsid w:val="7E047C81"/>
    <w:rsid w:val="7E740403"/>
    <w:rsid w:val="7F976A35"/>
    <w:rsid w:val="7FBD02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link w:val="30"/>
    <w:qFormat/>
    <w:uiPriority w:val="9"/>
    <w:pPr>
      <w:keepNext/>
      <w:keepLines/>
      <w:spacing w:before="260" w:after="260" w:line="416" w:lineRule="auto"/>
      <w:outlineLvl w:val="2"/>
    </w:pPr>
    <w:rPr>
      <w:b/>
      <w:bCs/>
      <w:kern w:val="0"/>
      <w:sz w:val="32"/>
      <w:szCs w:val="32"/>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link w:val="31"/>
    <w:qFormat/>
    <w:uiPriority w:val="0"/>
    <w:pPr>
      <w:ind w:firstLine="420" w:firstLineChars="200"/>
    </w:pPr>
    <w:rPr>
      <w:kern w:val="0"/>
      <w:sz w:val="20"/>
    </w:rPr>
  </w:style>
  <w:style w:type="paragraph" w:styleId="10">
    <w:name w:val="Document Map"/>
    <w:basedOn w:val="1"/>
    <w:link w:val="32"/>
    <w:unhideWhenUsed/>
    <w:qFormat/>
    <w:uiPriority w:val="99"/>
    <w:rPr>
      <w:rFonts w:ascii="宋体"/>
      <w:kern w:val="0"/>
      <w:sz w:val="18"/>
      <w:szCs w:val="18"/>
    </w:rPr>
  </w:style>
  <w:style w:type="paragraph" w:styleId="11">
    <w:name w:val="annotation text"/>
    <w:basedOn w:val="1"/>
    <w:link w:val="33"/>
    <w:unhideWhenUsed/>
    <w:qFormat/>
    <w:uiPriority w:val="99"/>
    <w:pPr>
      <w:jc w:val="left"/>
    </w:pPr>
  </w:style>
  <w:style w:type="paragraph" w:styleId="12">
    <w:name w:val="Body Text Indent"/>
    <w:basedOn w:val="1"/>
    <w:link w:val="34"/>
    <w:qFormat/>
    <w:uiPriority w:val="0"/>
    <w:pPr>
      <w:spacing w:after="120"/>
      <w:ind w:left="420" w:leftChars="200"/>
    </w:pPr>
  </w:style>
  <w:style w:type="paragraph" w:styleId="13">
    <w:name w:val="toc 3"/>
    <w:basedOn w:val="1"/>
    <w:next w:val="1"/>
    <w:unhideWhenUsed/>
    <w:qFormat/>
    <w:uiPriority w:val="39"/>
    <w:pPr>
      <w:ind w:left="840" w:leftChars="400"/>
    </w:pPr>
  </w:style>
  <w:style w:type="paragraph" w:styleId="14">
    <w:name w:val="Plain Text"/>
    <w:basedOn w:val="1"/>
    <w:link w:val="35"/>
    <w:qFormat/>
    <w:uiPriority w:val="0"/>
    <w:pPr>
      <w:spacing w:line="360" w:lineRule="auto"/>
      <w:ind w:firstLine="200" w:firstLineChars="200"/>
    </w:pPr>
    <w:rPr>
      <w:rFonts w:ascii="宋体" w:hAnsi="Courier New"/>
      <w:sz w:val="24"/>
      <w:szCs w:val="21"/>
    </w:rPr>
  </w:style>
  <w:style w:type="paragraph" w:styleId="15">
    <w:name w:val="Date"/>
    <w:basedOn w:val="1"/>
    <w:next w:val="1"/>
    <w:link w:val="36"/>
    <w:unhideWhenUsed/>
    <w:qFormat/>
    <w:uiPriority w:val="99"/>
    <w:pPr>
      <w:ind w:left="100" w:leftChars="2500"/>
    </w:pPr>
  </w:style>
  <w:style w:type="paragraph" w:styleId="16">
    <w:name w:val="Balloon Text"/>
    <w:basedOn w:val="1"/>
    <w:link w:val="37"/>
    <w:unhideWhenUsed/>
    <w:qFormat/>
    <w:uiPriority w:val="99"/>
    <w:rPr>
      <w:sz w:val="18"/>
      <w:szCs w:val="18"/>
    </w:rPr>
  </w:style>
  <w:style w:type="paragraph" w:styleId="17">
    <w:name w:val="footer"/>
    <w:basedOn w:val="1"/>
    <w:link w:val="38"/>
    <w:qFormat/>
    <w:uiPriority w:val="99"/>
    <w:pPr>
      <w:tabs>
        <w:tab w:val="center" w:pos="4153"/>
        <w:tab w:val="right" w:pos="8306"/>
      </w:tabs>
      <w:snapToGrid w:val="0"/>
      <w:jc w:val="left"/>
    </w:pPr>
    <w:rPr>
      <w:kern w:val="0"/>
      <w:sz w:val="18"/>
      <w:szCs w:val="20"/>
    </w:rPr>
  </w:style>
  <w:style w:type="paragraph" w:styleId="18">
    <w:name w:val="header"/>
    <w:basedOn w:val="1"/>
    <w:link w:val="39"/>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2"/>
    <w:basedOn w:val="1"/>
    <w:next w:val="1"/>
    <w:unhideWhenUsed/>
    <w:qFormat/>
    <w:uiPriority w:val="39"/>
    <w:pPr>
      <w:ind w:left="420" w:leftChars="200"/>
    </w:pPr>
  </w:style>
  <w:style w:type="paragraph" w:styleId="20">
    <w:name w:val="Normal (Web)"/>
    <w:basedOn w:val="1"/>
    <w:link w:val="40"/>
    <w:qFormat/>
    <w:uiPriority w:val="0"/>
    <w:pPr>
      <w:widowControl/>
      <w:spacing w:before="100" w:beforeAutospacing="1" w:after="100" w:afterAutospacing="1"/>
      <w:jc w:val="left"/>
    </w:pPr>
    <w:rPr>
      <w:rFonts w:ascii="宋体" w:hAnsi="宋体"/>
      <w:kern w:val="0"/>
      <w:sz w:val="18"/>
      <w:szCs w:val="18"/>
    </w:rPr>
  </w:style>
  <w:style w:type="paragraph" w:styleId="21">
    <w:name w:val="annotation subject"/>
    <w:basedOn w:val="11"/>
    <w:next w:val="11"/>
    <w:link w:val="41"/>
    <w:unhideWhenUsed/>
    <w:qFormat/>
    <w:uiPriority w:val="99"/>
    <w:rPr>
      <w:b/>
      <w:bCs/>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标题 1 字符"/>
    <w:link w:val="6"/>
    <w:qFormat/>
    <w:uiPriority w:val="0"/>
    <w:rPr>
      <w:rFonts w:ascii="Times New Roman" w:hAnsi="Times New Roman" w:eastAsia="宋体" w:cs="Times New Roman"/>
      <w:b/>
      <w:bCs/>
      <w:kern w:val="44"/>
      <w:sz w:val="44"/>
      <w:szCs w:val="44"/>
    </w:rPr>
  </w:style>
  <w:style w:type="character" w:customStyle="1" w:styleId="29">
    <w:name w:val="标题 2 字符"/>
    <w:link w:val="7"/>
    <w:qFormat/>
    <w:uiPriority w:val="0"/>
    <w:rPr>
      <w:rFonts w:ascii="Arial" w:hAnsi="Arial" w:eastAsia="黑体" w:cs="Times New Roman"/>
      <w:b/>
      <w:bCs/>
      <w:sz w:val="32"/>
      <w:szCs w:val="32"/>
    </w:rPr>
  </w:style>
  <w:style w:type="character" w:customStyle="1" w:styleId="30">
    <w:name w:val="标题 3 字符"/>
    <w:link w:val="8"/>
    <w:qFormat/>
    <w:uiPriority w:val="9"/>
    <w:rPr>
      <w:rFonts w:ascii="Times New Roman" w:hAnsi="Times New Roman" w:eastAsia="宋体" w:cs="Times New Roman"/>
      <w:b/>
      <w:bCs/>
      <w:sz w:val="32"/>
      <w:szCs w:val="32"/>
    </w:rPr>
  </w:style>
  <w:style w:type="character" w:customStyle="1" w:styleId="31">
    <w:name w:val="正文缩进 字符"/>
    <w:link w:val="9"/>
    <w:qFormat/>
    <w:uiPriority w:val="0"/>
    <w:rPr>
      <w:rFonts w:ascii="Times New Roman" w:hAnsi="Times New Roman" w:eastAsia="宋体" w:cs="Times New Roman"/>
      <w:szCs w:val="24"/>
    </w:rPr>
  </w:style>
  <w:style w:type="character" w:customStyle="1" w:styleId="32">
    <w:name w:val="文档结构图 字符"/>
    <w:link w:val="10"/>
    <w:semiHidden/>
    <w:qFormat/>
    <w:uiPriority w:val="99"/>
    <w:rPr>
      <w:rFonts w:ascii="宋体" w:hAnsi="Times New Roman" w:eastAsia="宋体" w:cs="Times New Roman"/>
      <w:sz w:val="18"/>
      <w:szCs w:val="18"/>
    </w:rPr>
  </w:style>
  <w:style w:type="character" w:customStyle="1" w:styleId="33">
    <w:name w:val="批注文字 字符"/>
    <w:link w:val="11"/>
    <w:qFormat/>
    <w:uiPriority w:val="99"/>
    <w:rPr>
      <w:kern w:val="2"/>
      <w:sz w:val="21"/>
      <w:szCs w:val="24"/>
    </w:rPr>
  </w:style>
  <w:style w:type="character" w:customStyle="1" w:styleId="34">
    <w:name w:val="正文文本缩进 字符"/>
    <w:link w:val="12"/>
    <w:qFormat/>
    <w:uiPriority w:val="0"/>
    <w:rPr>
      <w:kern w:val="2"/>
      <w:sz w:val="21"/>
      <w:szCs w:val="24"/>
    </w:rPr>
  </w:style>
  <w:style w:type="character" w:customStyle="1" w:styleId="35">
    <w:name w:val="纯文本 字符"/>
    <w:link w:val="14"/>
    <w:qFormat/>
    <w:uiPriority w:val="0"/>
    <w:rPr>
      <w:rFonts w:ascii="宋体" w:hAnsi="Courier New"/>
      <w:kern w:val="2"/>
      <w:sz w:val="24"/>
      <w:szCs w:val="21"/>
    </w:rPr>
  </w:style>
  <w:style w:type="character" w:customStyle="1" w:styleId="36">
    <w:name w:val="日期 字符"/>
    <w:link w:val="15"/>
    <w:semiHidden/>
    <w:qFormat/>
    <w:uiPriority w:val="99"/>
    <w:rPr>
      <w:kern w:val="2"/>
      <w:sz w:val="21"/>
      <w:szCs w:val="24"/>
    </w:rPr>
  </w:style>
  <w:style w:type="character" w:customStyle="1" w:styleId="37">
    <w:name w:val="批注框文本 字符"/>
    <w:link w:val="16"/>
    <w:semiHidden/>
    <w:qFormat/>
    <w:uiPriority w:val="99"/>
    <w:rPr>
      <w:kern w:val="2"/>
      <w:sz w:val="18"/>
      <w:szCs w:val="18"/>
    </w:rPr>
  </w:style>
  <w:style w:type="character" w:customStyle="1" w:styleId="38">
    <w:name w:val="页脚 字符"/>
    <w:link w:val="17"/>
    <w:qFormat/>
    <w:uiPriority w:val="99"/>
    <w:rPr>
      <w:rFonts w:ascii="Times New Roman" w:hAnsi="Times New Roman" w:eastAsia="宋体" w:cs="Times New Roman"/>
      <w:sz w:val="18"/>
      <w:szCs w:val="20"/>
    </w:rPr>
  </w:style>
  <w:style w:type="character" w:customStyle="1" w:styleId="39">
    <w:name w:val="页眉 字符"/>
    <w:link w:val="18"/>
    <w:qFormat/>
    <w:uiPriority w:val="0"/>
    <w:rPr>
      <w:rFonts w:ascii="Times New Roman" w:hAnsi="Times New Roman" w:eastAsia="宋体" w:cs="Times New Roman"/>
      <w:sz w:val="18"/>
      <w:szCs w:val="20"/>
    </w:rPr>
  </w:style>
  <w:style w:type="character" w:customStyle="1" w:styleId="40">
    <w:name w:val="普通(网站) 字符"/>
    <w:link w:val="20"/>
    <w:qFormat/>
    <w:uiPriority w:val="0"/>
    <w:rPr>
      <w:rFonts w:ascii="宋体" w:hAnsi="宋体"/>
      <w:sz w:val="18"/>
      <w:szCs w:val="18"/>
    </w:rPr>
  </w:style>
  <w:style w:type="character" w:customStyle="1" w:styleId="41">
    <w:name w:val="批注主题 字符"/>
    <w:link w:val="21"/>
    <w:semiHidden/>
    <w:qFormat/>
    <w:uiPriority w:val="99"/>
    <w:rPr>
      <w:b/>
      <w:bCs/>
      <w:kern w:val="2"/>
      <w:sz w:val="21"/>
      <w:szCs w:val="24"/>
    </w:rPr>
  </w:style>
  <w:style w:type="character" w:customStyle="1" w:styleId="42">
    <w:name w:val="样式 宋体 小四"/>
    <w:qFormat/>
    <w:uiPriority w:val="0"/>
    <w:rPr>
      <w:sz w:val="24"/>
    </w:rPr>
  </w:style>
  <w:style w:type="character" w:customStyle="1" w:styleId="43">
    <w:name w:val="（符号）三标题1.1 Char"/>
    <w:link w:val="44"/>
    <w:qFormat/>
    <w:uiPriority w:val="0"/>
    <w:rPr>
      <w:rFonts w:ascii="宋体" w:hAnsi="宋体"/>
      <w:sz w:val="24"/>
      <w:szCs w:val="24"/>
    </w:rPr>
  </w:style>
  <w:style w:type="paragraph" w:customStyle="1" w:styleId="44">
    <w:name w:val="（符号）三标题1.1"/>
    <w:basedOn w:val="1"/>
    <w:link w:val="43"/>
    <w:qFormat/>
    <w:uiPriority w:val="0"/>
    <w:pPr>
      <w:tabs>
        <w:tab w:val="left" w:pos="700"/>
        <w:tab w:val="left" w:pos="780"/>
      </w:tabs>
      <w:spacing w:line="500" w:lineRule="exact"/>
      <w:ind w:left="780" w:hanging="360"/>
    </w:pPr>
    <w:rPr>
      <w:rFonts w:ascii="宋体" w:hAnsi="宋体"/>
      <w:kern w:val="0"/>
      <w:sz w:val="24"/>
    </w:rPr>
  </w:style>
  <w:style w:type="character" w:customStyle="1" w:styleId="45">
    <w:name w:val="列表段落 字符"/>
    <w:link w:val="46"/>
    <w:qFormat/>
    <w:uiPriority w:val="0"/>
    <w:rPr>
      <w:rFonts w:ascii="Times New Roman" w:hAnsi="Times New Roman" w:eastAsia="宋体" w:cs="Times New Roman"/>
      <w:szCs w:val="24"/>
    </w:rPr>
  </w:style>
  <w:style w:type="paragraph" w:styleId="46">
    <w:name w:val="List Paragraph"/>
    <w:basedOn w:val="1"/>
    <w:link w:val="45"/>
    <w:qFormat/>
    <w:uiPriority w:val="0"/>
    <w:pPr>
      <w:ind w:firstLine="420" w:firstLineChars="200"/>
    </w:pPr>
    <w:rPr>
      <w:kern w:val="0"/>
      <w:sz w:val="20"/>
    </w:rPr>
  </w:style>
  <w:style w:type="character" w:customStyle="1" w:styleId="47">
    <w:name w:val="apple-converted-space"/>
    <w:basedOn w:val="24"/>
    <w:qFormat/>
    <w:uiPriority w:val="0"/>
  </w:style>
  <w:style w:type="character" w:customStyle="1" w:styleId="48">
    <w:name w:val="ask-title"/>
    <w:basedOn w:val="24"/>
    <w:qFormat/>
    <w:uiPriority w:val="0"/>
  </w:style>
  <w:style w:type="paragraph" w:customStyle="1" w:styleId="4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0">
    <w:name w:val="（符号）二标题总则"/>
    <w:basedOn w:val="1"/>
    <w:qFormat/>
    <w:uiPriority w:val="0"/>
    <w:pPr>
      <w:spacing w:beforeLines="50" w:afterLines="50" w:line="420" w:lineRule="exact"/>
      <w:jc w:val="center"/>
      <w:outlineLvl w:val="1"/>
    </w:pPr>
    <w:rPr>
      <w:rFonts w:ascii="黑体" w:eastAsia="黑体" w:cs="宋体"/>
      <w:b/>
      <w:bCs/>
      <w:sz w:val="32"/>
      <w:szCs w:val="32"/>
    </w:rPr>
  </w:style>
  <w:style w:type="paragraph" w:customStyle="1" w:styleId="51">
    <w:name w:val="TOC Heading"/>
    <w:basedOn w:val="6"/>
    <w:next w:val="1"/>
    <w:unhideWhenUsed/>
    <w:qFormat/>
    <w:uiPriority w:val="39"/>
    <w:pPr>
      <w:widowControl/>
      <w:spacing w:before="240" w:after="0" w:line="259" w:lineRule="auto"/>
      <w:jc w:val="left"/>
      <w:outlineLvl w:val="9"/>
    </w:pPr>
    <w:rPr>
      <w:rFonts w:ascii="Cambria" w:hAnsi="Cambria" w:eastAsia="宋体" w:cs="Times New Roman"/>
      <w:b w:val="0"/>
      <w:bCs w:val="0"/>
      <w:color w:val="366091"/>
      <w:kern w:val="0"/>
      <w:sz w:val="32"/>
      <w:szCs w:val="32"/>
    </w:rPr>
  </w:style>
  <w:style w:type="paragraph" w:customStyle="1" w:styleId="52">
    <w:name w:val="WPSOffice手动目录 1"/>
    <w:qFormat/>
    <w:uiPriority w:val="0"/>
    <w:rPr>
      <w:rFonts w:ascii="Times New Roman" w:hAnsi="Times New Roman" w:eastAsia="宋体" w:cs="Times New Roman"/>
      <w:lang w:val="en-US" w:eastAsia="zh-CN" w:bidi="ar-SA"/>
    </w:rPr>
  </w:style>
  <w:style w:type="paragraph" w:customStyle="1" w:styleId="5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5">
    <w:name w:val="样式 首行缩进:  2 字符"/>
    <w:basedOn w:val="1"/>
    <w:qFormat/>
    <w:uiPriority w:val="0"/>
    <w:pPr>
      <w:spacing w:line="400" w:lineRule="exact"/>
      <w:ind w:firstLine="200" w:firstLineChars="200"/>
    </w:pPr>
    <w:rPr>
      <w:rFonts w:cs="宋体"/>
      <w:sz w:val="24"/>
    </w:rPr>
  </w:style>
  <w:style w:type="paragraph" w:customStyle="1" w:styleId="5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9645</Words>
  <Characters>10198</Characters>
  <Lines>34</Lines>
  <Paragraphs>9</Paragraphs>
  <TotalTime>26</TotalTime>
  <ScaleCrop>false</ScaleCrop>
  <LinksUpToDate>false</LinksUpToDate>
  <CharactersWithSpaces>10629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2018-05-30T03:22:00Z</dcterms:created>
  <dc:creator>Administrator</dc:creator>
  <cp:lastModifiedBy>易</cp:lastModifiedBy>
  <cp:lastPrinted>2025-10-11T02:48:00Z</cp:lastPrinted>
  <dcterms:modified xsi:type="dcterms:W3CDTF">2025-10-11T08:11:50Z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D88A9FD70377402F8E1C08DFCF5C0276_13</vt:lpwstr>
  </property>
  <property fmtid="{D5CDD505-2E9C-101B-9397-08002B2CF9AE}" pid="4" name="KSOTemplateDocerSaveRecord">
    <vt:lpwstr>eyJoZGlkIjoiMjRjNmFlZGIzYjRlYjUwNDg5ZGQxOGY3OTc3Yzg1ZjMiLCJ1c2VySWQiOiIyNzAyMzEzMTQifQ==</vt:lpwstr>
  </property>
</Properties>
</file>