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XYCG[2025]061号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bookmarkStart w:id="1" w:name="OLE_LINK17"/>
      <w:r>
        <w:rPr>
          <w:rFonts w:hint="eastAsia" w:ascii="宋体" w:cs="Times New Roman"/>
          <w:b/>
          <w:color w:val="auto"/>
          <w:sz w:val="48"/>
          <w:szCs w:val="48"/>
          <w:highlight w:val="none"/>
          <w:lang w:val="en-US" w:eastAsia="zh-CN"/>
        </w:rPr>
        <w:t>张坝桂圆林揽桂楼消费场景打造项目劳务等分包</w:t>
      </w:r>
      <w:bookmarkEnd w:id="1"/>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0"/>
        <w:rPr>
          <w:rFonts w:hint="eastAsia"/>
        </w:rPr>
      </w:pPr>
    </w:p>
    <w:p>
      <w:pPr>
        <w:pStyle w:val="2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10</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746"/>
      <w:bookmarkStart w:id="5" w:name="_Toc10019"/>
    </w:p>
    <w:p>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4"/>
      <w:bookmarkEnd w:id="5"/>
    </w:p>
    <w:p>
      <w:pPr>
        <w:pStyle w:val="11"/>
        <w:tabs>
          <w:tab w:val="right" w:leader="dot" w:pos="8306"/>
        </w:tabs>
        <w:rPr>
          <w:rFonts w:hint="eastAsia" w:ascii="宋体" w:hAnsi="宋体" w:cs="宋体"/>
          <w:color w:val="auto"/>
          <w:sz w:val="24"/>
          <w:highlight w:val="none"/>
        </w:rPr>
      </w:pPr>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张坝桂圆林揽桂楼消费场景打造项目劳务等分包</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XYCG[2025]061号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张坝桂圆林揽桂楼消费场景打造项目劳务等分包</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276" w:lineRule="auto"/>
        <w:ind w:firstLine="480" w:firstLineChars="200"/>
        <w:rPr>
          <w:rFonts w:asciiTheme="majorEastAsia" w:hAnsiTheme="majorEastAsia" w:eastAsiaTheme="majorEastAsia"/>
          <w:color w:val="auto"/>
          <w:highlight w:val="none"/>
        </w:rPr>
      </w:pPr>
      <w:r>
        <w:rPr>
          <w:color w:val="auto"/>
          <w:sz w:val="24"/>
          <w:highlight w:val="none"/>
        </w:rPr>
        <w:t>4.服务期限（工期）：</w:t>
      </w:r>
      <w:r>
        <w:rPr>
          <w:rFonts w:hint="eastAsia" w:ascii="宋体" w:hAnsi="宋体" w:cs="宋体"/>
          <w:color w:val="auto"/>
          <w:sz w:val="24"/>
          <w:highlight w:val="none"/>
          <w:lang w:val="en-US" w:eastAsia="zh-CN"/>
        </w:rPr>
        <w:t>2025年12月30日前竣工验收并合格</w:t>
      </w:r>
      <w:r>
        <w:rPr>
          <w:rFonts w:hint="eastAsia" w:asciiTheme="majorEastAsia" w:hAnsiTheme="majorEastAsia" w:eastAsiaTheme="majorEastAsia"/>
          <w:color w:val="auto"/>
          <w:sz w:val="24"/>
          <w:szCs w:val="24"/>
          <w:highlight w:val="none"/>
        </w:rPr>
        <w:t>。</w:t>
      </w:r>
    </w:p>
    <w:p>
      <w:pPr>
        <w:spacing w:line="420" w:lineRule="exact"/>
        <w:ind w:firstLine="482" w:firstLineChars="200"/>
        <w:rPr>
          <w:rFonts w:asciiTheme="majorEastAsia" w:hAnsiTheme="majorEastAsia" w:eastAsiaTheme="majorEastAsia"/>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asciiTheme="majorEastAsia" w:hAnsiTheme="majorEastAsia" w:eastAsiaTheme="majorEastAsia"/>
          <w:color w:val="auto"/>
          <w:sz w:val="24"/>
          <w:szCs w:val="24"/>
          <w:highlight w:val="none"/>
          <w:u w:val="none"/>
        </w:rPr>
        <w:t xml:space="preserve"> </w:t>
      </w:r>
      <w:r>
        <w:rPr>
          <w:rFonts w:hint="eastAsia" w:ascii="宋体" w:hAnsi="宋体" w:eastAsia="宋体" w:cs="宋体"/>
          <w:color w:val="auto"/>
          <w:sz w:val="24"/>
          <w:highlight w:val="none"/>
        </w:rPr>
        <w:t>泸州市江阳区</w:t>
      </w:r>
      <w:r>
        <w:rPr>
          <w:rFonts w:hint="eastAsia" w:ascii="宋体" w:hAnsi="宋体" w:eastAsia="宋体" w:cs="宋体"/>
          <w:color w:val="auto"/>
          <w:sz w:val="24"/>
          <w:highlight w:val="none"/>
          <w:lang w:val="en-US" w:eastAsia="zh-CN"/>
        </w:rPr>
        <w:t>张坝桂圆林内</w:t>
      </w:r>
      <w:r>
        <w:rPr>
          <w:rFonts w:hint="eastAsia" w:asciiTheme="majorEastAsia" w:hAnsiTheme="majorEastAsia" w:eastAsiaTheme="majorEastAsia"/>
          <w:color w:val="auto"/>
          <w:sz w:val="24"/>
          <w:szCs w:val="24"/>
          <w:highlight w:val="none"/>
          <w:u w:val="none"/>
          <w:lang w:eastAsia="zh-CN"/>
        </w:rPr>
        <w:t>。</w:t>
      </w:r>
      <w:r>
        <w:rPr>
          <w:rFonts w:hint="eastAsia" w:asciiTheme="majorEastAsia" w:hAnsiTheme="majorEastAsia" w:eastAsiaTheme="majorEastAsia"/>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采购预算：180万元。</w:t>
      </w:r>
    </w:p>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pPr>
        <w:numPr>
          <w:ilvl w:val="0"/>
          <w:numId w:val="0"/>
        </w:numPr>
        <w:spacing w:line="360" w:lineRule="auto"/>
        <w:ind w:firstLine="480" w:firstLineChars="200"/>
        <w:rPr>
          <w:b/>
          <w:bCs/>
          <w:color w:val="auto"/>
          <w:sz w:val="24"/>
          <w:highlight w:val="none"/>
        </w:rPr>
      </w:pPr>
      <w:r>
        <w:rPr>
          <w:rFonts w:hint="eastAsia" w:ascii="宋体" w:hAnsi="宋体" w:eastAsia="宋体" w:cs="宋体"/>
          <w:color w:val="auto"/>
          <w:kern w:val="2"/>
          <w:sz w:val="24"/>
          <w:szCs w:val="24"/>
          <w:highlight w:val="none"/>
          <w:lang w:val="en-US" w:eastAsia="zh-CN" w:bidi="ar-SA"/>
        </w:rPr>
        <w:t>本工程建设规模：本工程为张坝桂圆林揽桂楼消费场景打造项目，主要工程内容包括：对揽桂楼1-4层总建筑面积</w:t>
      </w:r>
      <w:r>
        <w:rPr>
          <w:rFonts w:hint="eastAsia" w:ascii="宋体" w:hAnsi="宋体" w:cs="宋体"/>
          <w:color w:val="auto"/>
          <w:kern w:val="2"/>
          <w:sz w:val="24"/>
          <w:szCs w:val="24"/>
          <w:highlight w:val="none"/>
          <w:lang w:val="en-US" w:eastAsia="zh-CN" w:bidi="ar-SA"/>
        </w:rPr>
        <w:t>约</w:t>
      </w:r>
      <w:r>
        <w:rPr>
          <w:rFonts w:hint="eastAsia" w:ascii="宋体" w:hAnsi="宋体" w:eastAsia="宋体" w:cs="宋体"/>
          <w:color w:val="auto"/>
          <w:kern w:val="2"/>
          <w:sz w:val="24"/>
          <w:szCs w:val="24"/>
          <w:highlight w:val="none"/>
          <w:lang w:val="en-US" w:eastAsia="zh-CN" w:bidi="ar-SA"/>
        </w:rPr>
        <w:t>571㎡范围进行集文化、商业、休闲、娱乐等于一体的多功能融合体消费场景打造等以及桂香广场油漆翻新，以及图纸范围内或工程量清单范围内的其他内容。</w:t>
      </w:r>
    </w:p>
    <w:bookmarkEnd w:id="7"/>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16</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18"/>
          <w:rFonts w:hint="eastAsia" w:ascii="宋体" w:hAnsi="宋体" w:eastAsia="宋体" w:cs="宋体"/>
          <w:b/>
          <w:bCs/>
          <w:color w:val="auto"/>
          <w:sz w:val="24"/>
          <w:szCs w:val="24"/>
          <w:highlight w:val="none"/>
          <w:u w:val="none"/>
          <w:lang w:eastAsia="zh-CN"/>
        </w:rPr>
        <w:t>□</w:t>
      </w:r>
      <w:bookmarkEnd w:id="9"/>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3"/>
        <w:ind w:firstLine="480"/>
        <w:rPr>
          <w:rFonts w:hint="default"/>
          <w:color w:val="auto"/>
          <w:sz w:val="24"/>
          <w:szCs w:val="24"/>
          <w:highlight w:val="none"/>
          <w:lang w:val="en-US"/>
        </w:rPr>
      </w:pPr>
      <w:r>
        <w:rPr>
          <w:color w:val="auto"/>
          <w:sz w:val="24"/>
          <w:highlight w:val="none"/>
        </w:rPr>
        <w:t>联系电话：</w:t>
      </w:r>
      <w:r>
        <w:rPr>
          <w:rFonts w:hint="eastAsia" w:ascii="宋体" w:hAnsi="宋体" w:eastAsia="宋体" w:cs="宋体"/>
          <w:color w:val="auto"/>
          <w:kern w:val="0"/>
          <w:sz w:val="24"/>
          <w:szCs w:val="24"/>
          <w:highlight w:val="none"/>
          <w:lang w:val="en-US" w:eastAsia="zh-CN" w:bidi="ar-SA"/>
        </w:rPr>
        <w:t>0830-6522549</w:t>
      </w:r>
    </w:p>
    <w:p>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月 </w:t>
      </w:r>
      <w:r>
        <w:rPr>
          <w:rFonts w:hint="eastAsia" w:cs="宋体"/>
          <w:color w:val="auto"/>
          <w:sz w:val="24"/>
          <w:szCs w:val="24"/>
          <w:highlight w:val="none"/>
          <w:lang w:val="en-US" w:eastAsia="zh-CN"/>
        </w:rPr>
        <w:t xml:space="preserve">11 </w:t>
      </w:r>
      <w:r>
        <w:rPr>
          <w:rFonts w:hint="eastAsia" w:ascii="宋体" w:hAnsi="宋体" w:eastAsia="宋体" w:cs="宋体"/>
          <w:color w:val="auto"/>
          <w:sz w:val="24"/>
          <w:szCs w:val="24"/>
          <w:highlight w:val="none"/>
          <w:lang w:val="en-US" w:eastAsia="zh-CN"/>
        </w:rPr>
        <w:t>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0"/>
    </w:p>
    <w:p>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highlight w:val="none"/>
                <w:u w:val="none"/>
                <w:lang w:val="en-US" w:eastAsia="zh-CN"/>
              </w:rPr>
              <w:t>180万元。</w:t>
            </w:r>
            <w:r>
              <w:rPr>
                <w:rFonts w:hint="eastAsia" w:asciiTheme="majorEastAsia" w:hAnsiTheme="majorEastAsia" w:eastAsiaTheme="majorEastAsia"/>
                <w:b/>
                <w:bCs/>
                <w:color w:val="auto"/>
                <w:highlight w:val="none"/>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bookmarkStart w:id="12" w:name="OLE_LINK33"/>
            <w:r>
              <w:rPr>
                <w:rFonts w:hint="eastAsia" w:cs="宋体"/>
                <w:color w:val="auto"/>
                <w:sz w:val="24"/>
                <w:szCs w:val="24"/>
                <w:highlight w:val="none"/>
                <w:lang w:val="en-US" w:eastAsia="zh-CN"/>
              </w:rPr>
              <w:t>综合单价以江阳区财政评审中心或第三方造价咨询单位评审的综合单价下浮15%为结算综合单价进行结算。</w:t>
            </w:r>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w:t>
            </w:r>
            <w:r>
              <w:rPr>
                <w:rFonts w:hint="eastAsia"/>
                <w:color w:val="auto"/>
                <w:highlight w:val="none"/>
                <w:lang w:bidi="ar"/>
              </w:rPr>
              <w:t>元（大写：</w:t>
            </w:r>
            <w:r>
              <w:rPr>
                <w:rFonts w:hint="eastAsia"/>
                <w:color w:val="auto"/>
                <w:highlight w:val="none"/>
                <w:lang w:val="en-US" w:eastAsia="zh-CN" w:bidi="ar"/>
              </w:rPr>
              <w:t>壹万元整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val="0"/>
                <w:bCs w:val="0"/>
                <w:color w:val="auto"/>
                <w:highlight w:val="none"/>
                <w:u w:val="single"/>
                <w:lang w:val="en-US" w:eastAsia="zh-CN"/>
              </w:rPr>
              <w:t>张</w:t>
            </w:r>
            <w:r>
              <w:rPr>
                <w:rFonts w:hint="eastAsia"/>
                <w:color w:val="auto"/>
                <w:sz w:val="24"/>
                <w:highlight w:val="none"/>
                <w:u w:val="single"/>
                <w:lang w:val="en-US" w:eastAsia="zh-CN"/>
              </w:rPr>
              <w:t>坝桂圆林揽桂劳务等分包</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刘女士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预算</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3"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3"/>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bookmarkStart w:id="14" w:name="OLE_LINK26"/>
            <w:r>
              <w:rPr>
                <w:rFonts w:hint="eastAsia"/>
                <w:b/>
                <w:color w:val="auto"/>
                <w:highlight w:val="none"/>
                <w:lang w:val="zh-CN"/>
              </w:rPr>
              <w:t>兴阳集团招</w:t>
            </w:r>
            <w:r>
              <w:rPr>
                <w:rFonts w:hint="eastAsia"/>
                <w:b/>
                <w:bCs/>
                <w:color w:val="auto"/>
                <w:highlight w:val="none"/>
              </w:rPr>
              <w:t>投标采购中心</w:t>
            </w:r>
            <w:bookmarkEnd w:id="14"/>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10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16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9:30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2025年12月30日前竣工验收并合格</w:t>
            </w:r>
            <w:r>
              <w:rPr>
                <w:rFonts w:hint="eastAsia" w:asciiTheme="majorEastAsia" w:hAnsiTheme="majorEastAsia" w:eastAsiaTheme="majorEastAsia"/>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5"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5"/>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bookmarkStart w:id="16" w:name="OLE_LINK12"/>
            <w:r>
              <w:rPr>
                <w:rFonts w:hint="eastAsia"/>
                <w:b/>
                <w:bCs/>
                <w:color w:val="auto"/>
                <w:highlight w:val="none"/>
                <w:lang w:eastAsia="zh-CN"/>
              </w:rPr>
              <w:t>□</w:t>
            </w:r>
            <w:bookmarkEnd w:id="16"/>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23027"/>
      <w:r>
        <w:rPr>
          <w:rFonts w:hint="eastAsia" w:ascii="宋体" w:hAnsi="宋体"/>
          <w:b/>
          <w:color w:val="auto"/>
          <w:sz w:val="32"/>
          <w:highlight w:val="none"/>
        </w:rPr>
        <w:t>二、总则</w:t>
      </w:r>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8"/>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9"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19"/>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0"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0"/>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1" w:name="_Toc4326"/>
      <w:r>
        <w:rPr>
          <w:rFonts w:ascii="宋体" w:hAnsi="宋体"/>
          <w:b/>
          <w:color w:val="auto"/>
          <w:sz w:val="32"/>
          <w:highlight w:val="none"/>
        </w:rPr>
        <w:t>六、成交事项</w:t>
      </w:r>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30723"/>
      <w:r>
        <w:rPr>
          <w:rFonts w:ascii="宋体" w:hAnsi="宋体"/>
          <w:b/>
          <w:color w:val="auto"/>
          <w:sz w:val="32"/>
          <w:highlight w:val="none"/>
        </w:rPr>
        <w:t>七、合同事项</w:t>
      </w:r>
      <w:bookmarkEnd w:id="22"/>
    </w:p>
    <w:p>
      <w:pPr>
        <w:spacing w:line="360" w:lineRule="auto"/>
        <w:rPr>
          <w:b/>
          <w:color w:val="auto"/>
          <w:sz w:val="24"/>
          <w:highlight w:val="none"/>
        </w:rPr>
      </w:pPr>
      <w:bookmarkStart w:id="23" w:name="_Toc101338364"/>
      <w:bookmarkStart w:id="24" w:name="_Toc101250646"/>
      <w:bookmarkStart w:id="25" w:name="_Toc430773927"/>
      <w:bookmarkStart w:id="26" w:name="_Toc209847069"/>
      <w:bookmarkStart w:id="27" w:name="_Toc101174151"/>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8"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21639"/>
      <w:r>
        <w:rPr>
          <w:rFonts w:ascii="宋体" w:hAnsi="宋体"/>
          <w:b/>
          <w:color w:val="auto"/>
          <w:sz w:val="32"/>
          <w:highlight w:val="none"/>
        </w:rPr>
        <w:t>九、询问、质疑和投诉</w:t>
      </w:r>
      <w:bookmarkEnd w:id="29"/>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0" w:name="_Toc8626"/>
      <w:r>
        <w:rPr>
          <w:rFonts w:ascii="宋体" w:hAnsi="宋体"/>
          <w:b/>
          <w:color w:val="auto"/>
          <w:sz w:val="32"/>
          <w:highlight w:val="none"/>
        </w:rPr>
        <w:t>十、其他</w:t>
      </w:r>
      <w:bookmarkEnd w:id="30"/>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217446057"/>
      <w:bookmarkStart w:id="32" w:name="_Toc183682369"/>
      <w:bookmarkStart w:id="33" w:name="_Toc183582232"/>
      <w:r>
        <w:rPr>
          <w:rFonts w:ascii="黑体" w:hAnsi="黑体" w:eastAsia="黑体"/>
          <w:color w:val="auto"/>
          <w:sz w:val="36"/>
          <w:highlight w:val="none"/>
        </w:rPr>
        <w:br w:type="page"/>
      </w:r>
      <w:bookmarkStart w:id="34" w:name="_Toc26960"/>
      <w:r>
        <w:rPr>
          <w:rFonts w:hint="eastAsia" w:ascii="黑体" w:hAnsi="黑体" w:eastAsia="黑体"/>
          <w:color w:val="auto"/>
          <w:sz w:val="36"/>
          <w:highlight w:val="none"/>
        </w:rPr>
        <w:t>第三章 项目技术、服务及商务要求</w:t>
      </w:r>
      <w:bookmarkEnd w:id="34"/>
    </w:p>
    <w:p>
      <w:pPr>
        <w:outlineLvl w:val="1"/>
        <w:rPr>
          <w:rFonts w:hint="eastAsia" w:ascii="宋体" w:hAnsi="宋体"/>
          <w:b/>
          <w:color w:val="auto"/>
          <w:sz w:val="32"/>
          <w:highlight w:val="none"/>
        </w:rPr>
      </w:pPr>
      <w:bookmarkStart w:id="35" w:name="_Toc31368"/>
      <w:r>
        <w:rPr>
          <w:rFonts w:hint="eastAsia" w:ascii="宋体" w:hAnsi="宋体"/>
          <w:b/>
          <w:color w:val="auto"/>
          <w:sz w:val="32"/>
          <w:highlight w:val="none"/>
        </w:rPr>
        <w:t>一、项目概况</w:t>
      </w:r>
      <w:bookmarkEnd w:id="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color w:val="auto"/>
          <w:sz w:val="32"/>
          <w:highlight w:val="none"/>
          <w:lang w:val="en-US" w:eastAsia="zh-CN"/>
        </w:rPr>
      </w:pPr>
      <w:bookmarkStart w:id="36" w:name="_Toc28244"/>
      <w:r>
        <w:rPr>
          <w:rFonts w:hint="eastAsia" w:ascii="宋体" w:hAnsi="宋体" w:eastAsia="宋体" w:cs="宋体"/>
          <w:color w:val="auto"/>
          <w:kern w:val="2"/>
          <w:sz w:val="24"/>
          <w:szCs w:val="24"/>
          <w:highlight w:val="none"/>
          <w:lang w:val="en-US" w:eastAsia="zh-CN" w:bidi="ar-SA"/>
        </w:rPr>
        <w:t>本工程为张坝桂圆林揽桂楼消费场景打造项目，主要工程内容包括：对揽桂楼1-4层总建筑面积</w:t>
      </w:r>
      <w:r>
        <w:rPr>
          <w:rFonts w:hint="eastAsia" w:ascii="宋体" w:hAnsi="宋体" w:cs="宋体"/>
          <w:color w:val="auto"/>
          <w:kern w:val="2"/>
          <w:sz w:val="24"/>
          <w:szCs w:val="24"/>
          <w:highlight w:val="none"/>
          <w:lang w:val="en-US" w:eastAsia="zh-CN" w:bidi="ar-SA"/>
        </w:rPr>
        <w:t>约</w:t>
      </w:r>
      <w:r>
        <w:rPr>
          <w:rFonts w:hint="eastAsia" w:ascii="宋体" w:hAnsi="宋体" w:eastAsia="宋体" w:cs="宋体"/>
          <w:color w:val="auto"/>
          <w:kern w:val="2"/>
          <w:sz w:val="24"/>
          <w:szCs w:val="24"/>
          <w:highlight w:val="none"/>
          <w:lang w:val="en-US" w:eastAsia="zh-CN" w:bidi="ar-SA"/>
        </w:rPr>
        <w:t>571㎡范围进行集文化、商业、休闲、娱乐等于一体的多功能融合体消费场景打造等以及桂香广场油漆翻新，以及图纸范围内或工程量清单范围内的其他内容。</w:t>
      </w:r>
    </w:p>
    <w:p>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工程量清单综合单价（包括分部分项和单价措施清单）</w:t>
      </w:r>
      <w:r>
        <w:rPr>
          <w:rFonts w:hint="eastAsia" w:cs="宋体"/>
          <w:color w:val="auto"/>
          <w:sz w:val="24"/>
          <w:szCs w:val="24"/>
          <w:highlight w:val="none"/>
          <w:lang w:val="en-US" w:eastAsia="zh-CN"/>
        </w:rPr>
        <w:t>以区财政评审中心或第三方造价咨询单位评审的综合单价下浮15%为结算综合单价进行结算</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以劳务等分包人实际完成并经工程承包人确认的符合合同约定质量标准的劳务作业数量和作业单价进行计算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专业工程暂估价部分（如有）：本项目专业工程暂估价全部由劳务等分包人实施（本合同约定的由工程承包人甲供及专业分包部分除外），结算时根据后附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按照综合附加税税率0.313%计取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rPr>
          <w:rFonts w:hint="default"/>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6</w:t>
      </w:r>
      <w:r>
        <w:rPr>
          <w:rFonts w:hint="eastAsia"/>
          <w:sz w:val="24"/>
          <w:szCs w:val="24"/>
          <w:lang w:val="en-US" w:eastAsia="zh-CN"/>
        </w:rPr>
        <w:t>、其他未尽事项，详见后附合同。</w:t>
      </w:r>
    </w:p>
    <w:p>
      <w:pPr>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bookmarkStart w:id="37" w:name="OLE_LINK20"/>
      <w:bookmarkStart w:id="38" w:name="OLE_LINK21"/>
      <w:bookmarkStart w:id="39" w:name="OLE_LINK24"/>
      <w:bookmarkStart w:id="40" w:name="OLE_LINK19"/>
      <w:bookmarkStart w:id="41" w:name="_Toc15750"/>
      <w:r>
        <w:rPr>
          <w:rFonts w:hint="eastAsia" w:ascii="宋体" w:hAnsi="宋体" w:eastAsia="宋体" w:cs="宋体"/>
          <w:bCs/>
          <w:color w:val="auto"/>
          <w:sz w:val="24"/>
          <w:highlight w:val="none"/>
          <w:lang w:val="en-US" w:eastAsia="zh-CN"/>
        </w:rPr>
        <w:t>1.</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7"/>
      <w:r>
        <w:rPr>
          <w:rFonts w:hint="eastAsia" w:ascii="宋体" w:hAnsi="宋体" w:eastAsia="宋体" w:cs="宋体"/>
          <w:color w:val="auto"/>
          <w:kern w:val="0"/>
          <w:sz w:val="24"/>
          <w:szCs w:val="24"/>
          <w:lang w:val="en-US" w:eastAsia="zh-CN"/>
        </w:rPr>
        <w:t>》</w:t>
      </w:r>
      <w:bookmarkEnd w:id="38"/>
      <w:r>
        <w:rPr>
          <w:rFonts w:hint="eastAsia" w:ascii="宋体" w:hAnsi="宋体" w:eastAsia="宋体" w:cs="宋体"/>
          <w:color w:val="auto"/>
          <w:kern w:val="0"/>
          <w:sz w:val="24"/>
          <w:szCs w:val="24"/>
          <w:lang w:val="en-US" w:eastAsia="zh-CN"/>
        </w:rPr>
        <w:t>。</w:t>
      </w:r>
      <w:bookmarkEnd w:id="39"/>
      <w:bookmarkEnd w:id="40"/>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1"/>
          <w:szCs w:val="21"/>
          <w:lang w:val="en-US" w:eastAsia="zh-CN" w:bidi="en-US"/>
        </w:rPr>
      </w:pPr>
      <w:r>
        <w:rPr>
          <w:rFonts w:hint="eastAsia" w:ascii="宋体" w:hAnsi="宋体" w:eastAsia="宋体" w:cs="宋体"/>
          <w:color w:val="auto"/>
          <w:kern w:val="0"/>
          <w:sz w:val="24"/>
          <w:szCs w:val="24"/>
          <w:lang w:val="en-US" w:eastAsia="zh-CN"/>
        </w:rPr>
        <w:t>2.人员要求：</w:t>
      </w:r>
      <w:r>
        <w:rPr>
          <w:rFonts w:hint="eastAsia" w:ascii="宋体" w:hAnsi="宋体" w:eastAsia="宋体" w:cs="宋体"/>
          <w:color w:val="auto"/>
          <w:kern w:val="0"/>
          <w:sz w:val="24"/>
          <w:szCs w:val="24"/>
          <w:lang w:val="en-US" w:eastAsia="zh-CN" w:bidi="en-US"/>
        </w:rPr>
        <w:t>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bidi="en-US"/>
        </w:rPr>
        <w:t>9</w:t>
      </w:r>
      <w:r>
        <w:rPr>
          <w:rFonts w:hint="eastAsia" w:ascii="宋体" w:hAnsi="宋体" w:eastAsia="宋体" w:cs="宋体"/>
          <w:color w:val="auto"/>
          <w:kern w:val="0"/>
          <w:sz w:val="24"/>
          <w:szCs w:val="24"/>
          <w:lang w:val="en-US" w:eastAsia="zh-CN" w:bidi="en-US"/>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41"/>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付款约定：（1）施工中，根据实际施工情况，劳务等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劳务等分包人完成产值的80%。</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（2）工程竣工并验收合格，劳务等分包人完善全部符合要求的竣工资料移交工程承包人和业主，待业主委托的结算审核机构审核完成并出具结算审核报告后，由双方根据该结算报告以及</w:t>
      </w:r>
      <w:r>
        <w:rPr>
          <w:rFonts w:hint="eastAsia" w:ascii="宋体" w:hAnsi="宋体" w:cs="宋体"/>
          <w:color w:val="auto"/>
          <w:kern w:val="0"/>
          <w:sz w:val="24"/>
          <w:szCs w:val="24"/>
          <w:lang w:val="en-US" w:eastAsia="zh-CN" w:bidi="ar-SA"/>
        </w:rPr>
        <w:t>合同约定的结算原则和方式</w:t>
      </w:r>
      <w:r>
        <w:rPr>
          <w:rFonts w:hint="eastAsia" w:ascii="宋体" w:hAnsi="宋体" w:eastAsia="宋体" w:cs="宋体"/>
          <w:color w:val="auto"/>
          <w:kern w:val="0"/>
          <w:sz w:val="24"/>
          <w:szCs w:val="24"/>
          <w:lang w:val="en-US" w:eastAsia="zh-CN" w:bidi="ar-SA"/>
        </w:rPr>
        <w:t>确认双方的结算金额，经双方确认后工程承包人于20个工作日内支付至工程结算金额的97%。剩余3%作为质保金，其中防水质保金为1%，质保金在质量缺陷责任期届满后无息退还。</w:t>
      </w:r>
    </w:p>
    <w:p>
      <w:pPr>
        <w:pStyle w:val="2"/>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（3）缺陷责任期的具体期限：自工程竣工验收合格之日起两年（其中防水工程五年）。</w:t>
      </w:r>
    </w:p>
    <w:p>
      <w:pPr>
        <w:rPr>
          <w:rFonts w:hint="eastAsia"/>
          <w:color w:val="auto"/>
          <w:sz w:val="24"/>
          <w:szCs w:val="24"/>
          <w:highlight w:val="none"/>
          <w:lang w:val="en-US" w:eastAsia="zh-CN"/>
        </w:rPr>
      </w:pPr>
      <w:bookmarkStart w:id="42" w:name="_Toc11614"/>
      <w:r>
        <w:rPr>
          <w:rFonts w:hint="eastAsia"/>
          <w:color w:val="auto"/>
          <w:sz w:val="24"/>
          <w:szCs w:val="24"/>
          <w:highlight w:val="none"/>
          <w:lang w:val="en-US" w:eastAsia="zh-CN"/>
        </w:rPr>
        <w:t xml:space="preserve"> </w:t>
      </w: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2"/>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XYCG[2025]061号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张坝桂圆林揽桂楼消费场景打造项目劳务等分包</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3" w:name="_Toc28152"/>
      <w:r>
        <w:rPr>
          <w:rFonts w:hint="eastAsia" w:ascii="黑体" w:hAnsi="黑体" w:eastAsia="黑体" w:cs="Arial"/>
          <w:bCs/>
          <w:color w:val="auto"/>
          <w:sz w:val="32"/>
          <w:szCs w:val="32"/>
          <w:highlight w:val="none"/>
        </w:rPr>
        <w:t>一、报价函</w:t>
      </w:r>
      <w:bookmarkEnd w:id="4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r>
        <w:rPr>
          <w:rFonts w:hint="eastAsia" w:ascii="宋体" w:hAnsi="宋体"/>
          <w:color w:val="auto"/>
          <w:sz w:val="24"/>
          <w:highlight w:val="none"/>
          <w:u w:val="single"/>
          <w:lang w:val="en-US" w:eastAsia="zh-CN"/>
        </w:rPr>
        <w:t>综合</w:t>
      </w:r>
      <w:r>
        <w:rPr>
          <w:rFonts w:hint="eastAsia" w:cs="宋体"/>
          <w:color w:val="auto"/>
          <w:sz w:val="24"/>
          <w:szCs w:val="24"/>
          <w:highlight w:val="none"/>
          <w:u w:val="single"/>
          <w:lang w:val="en-US" w:eastAsia="zh-CN"/>
        </w:rPr>
        <w:t>单价以江阳区财政评审中心或第三方造价咨询单位评审的综合单价下浮15%为结算综合单价进行结算。</w:t>
      </w:r>
      <w:r>
        <w:rPr>
          <w:rFonts w:hint="eastAsia" w:ascii="宋体" w:hAnsi="宋体" w:eastAsia="宋体" w:cs="宋体"/>
          <w:color w:val="auto"/>
          <w:sz w:val="24"/>
          <w:highlight w:val="none"/>
          <w:u w:val="single"/>
        </w:rPr>
        <w:t>（</w:t>
      </w:r>
      <w:r>
        <w:rPr>
          <w:rFonts w:hint="eastAsia"/>
          <w:color w:val="auto"/>
          <w:sz w:val="24"/>
          <w:highlight w:val="none"/>
          <w:u w:val="single"/>
          <w:lang w:val="en-US" w:eastAsia="zh-CN"/>
        </w:rPr>
        <w:t>综合单价</w:t>
      </w:r>
      <w:r>
        <w:rPr>
          <w:rFonts w:hint="eastAsia" w:ascii="宋体" w:hAnsi="宋体" w:eastAsia="宋体" w:cs="宋体"/>
          <w:color w:val="auto"/>
          <w:sz w:val="24"/>
          <w:highlight w:val="none"/>
          <w:u w:val="single"/>
        </w:rPr>
        <w:t>包括分部分项和单价措施</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none"/>
          <w:lang w:eastAsia="zh-CN"/>
        </w:rPr>
        <w:t>。</w:t>
      </w:r>
    </w:p>
    <w:p>
      <w:pPr>
        <w:pStyle w:val="7"/>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hAnsi="宋体" w:cs="宋体"/>
          <w:color w:val="auto"/>
          <w:sz w:val="24"/>
          <w:szCs w:val="24"/>
          <w:highlight w:val="none"/>
          <w:lang w:val="en-US" w:eastAsia="zh-CN"/>
        </w:rPr>
        <w:t>2025年12月30日前竣工验收并合格。</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4"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.提供询比文件第三章第三条2项人员要求的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5"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5"/>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46"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46"/>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7" w:name="_Toc2900"/>
      <w:bookmarkStart w:id="48" w:name="_Toc16489"/>
      <w:bookmarkStart w:id="49" w:name="_Toc21565"/>
      <w:bookmarkStart w:id="50" w:name="_Toc9917"/>
      <w:bookmarkStart w:id="51" w:name="_Toc30219"/>
      <w:bookmarkStart w:id="52" w:name="_Toc2589"/>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47"/>
      <w:bookmarkEnd w:id="48"/>
      <w:bookmarkEnd w:id="49"/>
      <w:bookmarkEnd w:id="50"/>
      <w:bookmarkEnd w:id="51"/>
      <w:bookmarkEnd w:id="5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3"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53"/>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4"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r>
        <w:rPr>
          <w:rFonts w:hint="eastAsia" w:ascii="宋体" w:hAnsi="宋体" w:eastAsia="宋体" w:cs="宋体"/>
          <w:color w:val="auto"/>
          <w:kern w:val="0"/>
          <w:sz w:val="24"/>
          <w:szCs w:val="24"/>
          <w:lang w:val="en-US" w:eastAsia="zh-CN"/>
        </w:rPr>
        <w:t>人员要求：</w:t>
      </w:r>
      <w:r>
        <w:rPr>
          <w:rFonts w:hint="eastAsia" w:ascii="宋体" w:hAnsi="宋体" w:eastAsia="宋体" w:cs="宋体"/>
          <w:color w:val="auto"/>
          <w:kern w:val="0"/>
          <w:sz w:val="24"/>
          <w:szCs w:val="24"/>
          <w:lang w:val="en-US" w:eastAsia="zh-CN" w:bidi="en-US"/>
        </w:rPr>
        <w:t>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bidi="en-US"/>
        </w:rPr>
        <w:t>9</w:t>
      </w:r>
      <w:r>
        <w:rPr>
          <w:rFonts w:hint="eastAsia" w:ascii="宋体" w:hAnsi="宋体" w:eastAsia="宋体" w:cs="宋体"/>
          <w:color w:val="auto"/>
          <w:kern w:val="0"/>
          <w:sz w:val="24"/>
          <w:szCs w:val="24"/>
          <w:lang w:val="en-US" w:eastAsia="zh-CN" w:bidi="en-US"/>
        </w:rPr>
        <w:t>月，采购人将对以上人员社保缴纳情况进行审查，如发现社保未在本单位购买的情形，将作为废标处理。</w:t>
      </w:r>
    </w:p>
    <w:p>
      <w:pPr>
        <w:pStyle w:val="2"/>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55" w:name="_Toc22127"/>
      <w:bookmarkStart w:id="56" w:name="_Toc91771174"/>
      <w:bookmarkStart w:id="57" w:name="_Toc3650"/>
      <w:bookmarkStart w:id="58" w:name="_Toc1504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55"/>
      <w:r>
        <w:rPr>
          <w:rFonts w:hint="eastAsia" w:ascii="黑体" w:hAnsi="黑体" w:eastAsia="黑体" w:cs="Arial"/>
          <w:bCs/>
          <w:color w:val="auto"/>
          <w:sz w:val="32"/>
          <w:szCs w:val="32"/>
          <w:highlight w:val="none"/>
        </w:rPr>
        <w:t>类似业绩表</w:t>
      </w:r>
      <w:bookmarkEnd w:id="56"/>
      <w:bookmarkEnd w:id="57"/>
      <w:bookmarkEnd w:id="58"/>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both"/>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9" w:name="OLE_LINK5"/>
            <w:r>
              <w:rPr>
                <w:rFonts w:hint="eastAsia" w:ascii="宋体" w:hAnsi="宋体"/>
                <w:color w:val="auto"/>
                <w:sz w:val="24"/>
                <w:highlight w:val="none"/>
                <w:lang w:val="en-US" w:eastAsia="zh-CN"/>
              </w:rPr>
              <w:t>询比文件第三章技术要求</w:t>
            </w:r>
            <w:bookmarkEnd w:id="59"/>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60" w:name="_Toc7243"/>
      <w:bookmarkStart w:id="61" w:name="_Toc14957"/>
      <w:bookmarkStart w:id="62" w:name="_Toc7325"/>
      <w:bookmarkStart w:id="63" w:name="_Toc17100"/>
      <w:bookmarkStart w:id="64" w:name="_Toc23376"/>
      <w:bookmarkStart w:id="65" w:name="_Toc26306"/>
      <w:bookmarkStart w:id="66" w:name="_Toc8826"/>
      <w:bookmarkStart w:id="67" w:name="_Toc3945"/>
      <w:bookmarkStart w:id="68" w:name="_Toc978"/>
      <w:bookmarkStart w:id="69" w:name="_Toc21058"/>
      <w:bookmarkStart w:id="70" w:name="_Toc11508"/>
      <w:bookmarkStart w:id="71" w:name="_Toc17857"/>
      <w:bookmarkStart w:id="72" w:name="_Toc15859"/>
      <w:bookmarkStart w:id="73" w:name="_Toc6976"/>
      <w:bookmarkStart w:id="74" w:name="_Toc11945"/>
      <w:bookmarkStart w:id="75" w:name="_Toc11600"/>
      <w:r>
        <w:rPr>
          <w:rFonts w:hint="eastAsia" w:ascii="黑体" w:hAnsi="黑体" w:eastAsia="黑体" w:cs="Arial"/>
          <w:bCs/>
          <w:color w:val="auto"/>
          <w:sz w:val="32"/>
          <w:szCs w:val="32"/>
          <w:highlight w:val="none"/>
          <w:lang w:val="en-US" w:eastAsia="zh-CN"/>
        </w:rPr>
        <w:t>十、服务要求</w:t>
      </w:r>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黑体" w:hAnsi="黑体" w:eastAsia="黑体" w:cs="Arial"/>
          <w:bCs/>
          <w:color w:val="auto"/>
          <w:sz w:val="32"/>
          <w:szCs w:val="32"/>
          <w:highlight w:val="none"/>
          <w:lang w:val="en-US" w:eastAsia="zh-CN"/>
        </w:rPr>
        <w:t>（格式自</w:t>
      </w:r>
      <w:bookmarkEnd w:id="73"/>
      <w:bookmarkEnd w:id="74"/>
      <w:bookmarkEnd w:id="75"/>
      <w:r>
        <w:rPr>
          <w:rFonts w:hint="eastAsia" w:ascii="黑体" w:hAnsi="黑体" w:eastAsia="黑体" w:cs="Arial"/>
          <w:bCs/>
          <w:color w:val="auto"/>
          <w:sz w:val="32"/>
          <w:szCs w:val="32"/>
          <w:highlight w:val="none"/>
          <w:lang w:val="en-US" w:eastAsia="zh-CN"/>
        </w:rPr>
        <w:t>拟）</w:t>
      </w:r>
    </w:p>
    <w:p>
      <w:pPr>
        <w:pStyle w:val="2"/>
        <w:widowControl w:val="0"/>
        <w:numPr>
          <w:ilvl w:val="0"/>
          <w:numId w:val="0"/>
        </w:numPr>
        <w:spacing w:after="120"/>
        <w:jc w:val="both"/>
        <w:rPr>
          <w:rFonts w:hint="default"/>
          <w:lang w:val="en-US" w:eastAsia="zh-CN"/>
        </w:rPr>
      </w:pPr>
    </w:p>
    <w:p>
      <w:pPr>
        <w:jc w:val="left"/>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提供的相关专业保障措施，企业信用、进度和质量控制、质保期服务、履约能力、服务方案</w:t>
      </w:r>
      <w:bookmarkStart w:id="76" w:name="_Toc23279"/>
      <w:bookmarkStart w:id="77" w:name="_Toc797"/>
      <w:r>
        <w:rPr>
          <w:rFonts w:hint="eastAsia" w:ascii="宋体" w:hAnsi="宋体"/>
          <w:bCs/>
          <w:color w:val="auto"/>
          <w:sz w:val="28"/>
          <w:szCs w:val="28"/>
          <w:highlight w:val="none"/>
          <w:lang w:val="en-US" w:eastAsia="zh-CN"/>
        </w:rPr>
        <w:t>等资料</w:t>
      </w:r>
    </w:p>
    <w:p>
      <w:pPr>
        <w:rPr>
          <w:rFonts w:hint="eastAsia" w:ascii="宋体" w:hAnsi="宋体"/>
          <w:bCs/>
          <w:color w:val="FF0000"/>
          <w:sz w:val="24"/>
          <w:highlight w:val="none"/>
        </w:rPr>
      </w:pPr>
      <w:r>
        <w:rPr>
          <w:rFonts w:hint="eastAsia" w:ascii="宋体" w:hAnsi="宋体"/>
          <w:bCs/>
          <w:color w:val="FF0000"/>
          <w:sz w:val="24"/>
          <w:highlight w:val="none"/>
        </w:rPr>
        <w:br w:type="page"/>
      </w:r>
    </w:p>
    <w:p>
      <w:pPr>
        <w:jc w:val="center"/>
        <w:rPr>
          <w:rStyle w:val="26"/>
          <w:rFonts w:hint="eastAsia"/>
          <w:color w:val="auto"/>
          <w:highlight w:val="none"/>
        </w:rPr>
      </w:pPr>
      <w:r>
        <w:rPr>
          <w:rFonts w:hint="eastAsia" w:ascii="黑体" w:hAnsi="黑体" w:eastAsia="黑体"/>
          <w:color w:val="auto"/>
          <w:sz w:val="36"/>
          <w:highlight w:val="none"/>
        </w:rPr>
        <w:t>第五章 保证金退还申请书</w:t>
      </w:r>
      <w:bookmarkEnd w:id="76"/>
      <w:bookmarkEnd w:id="77"/>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pPr>
        <w:rPr>
          <w:rFonts w:hint="eastAsia"/>
          <w:color w:val="auto"/>
          <w:highlight w:val="none"/>
        </w:rPr>
      </w:pPr>
      <w:r>
        <w:rPr>
          <w:rFonts w:hint="eastAsia"/>
          <w:color w:val="auto"/>
          <w:highlight w:val="none"/>
        </w:rPr>
        <w:br w:type="page"/>
      </w:r>
      <w:bookmarkEnd w:id="31"/>
      <w:bookmarkEnd w:id="32"/>
      <w:bookmarkEnd w:id="33"/>
      <w:bookmarkStart w:id="78" w:name="_Toc217446099"/>
      <w:bookmarkStart w:id="79" w:name="_Toc217446059"/>
      <w:bookmarkStart w:id="80" w:name="_Toc2699"/>
    </w:p>
    <w:p>
      <w:pPr>
        <w:spacing w:before="156" w:beforeLines="50" w:after="468" w:afterLines="150"/>
        <w:jc w:val="center"/>
        <w:outlineLvl w:val="0"/>
        <w:rPr>
          <w:rStyle w:val="26"/>
          <w:color w:val="auto"/>
          <w:highlight w:val="none"/>
        </w:rPr>
      </w:pPr>
      <w:bookmarkStart w:id="81"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83" w:name="OLE_LINK9"/>
      <w:r>
        <w:rPr>
          <w:rFonts w:hint="eastAsia" w:ascii="宋体" w:hAnsi="宋体"/>
          <w:bCs/>
          <w:color w:val="auto"/>
          <w:sz w:val="24"/>
          <w:highlight w:val="none"/>
        </w:rPr>
        <w:t>资格性和符合性</w:t>
      </w:r>
      <w:bookmarkEnd w:id="83"/>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default" w:ascii="宋体" w:hAnsi="宋体" w:eastAsia="宋体"/>
          <w:b/>
          <w:bCs w:val="0"/>
          <w:color w:val="auto"/>
          <w:sz w:val="24"/>
          <w:highlight w:val="yellow"/>
          <w:lang w:val="en-US" w:eastAsia="zh-CN"/>
        </w:rPr>
      </w:pPr>
      <w:r>
        <w:rPr>
          <w:rFonts w:hint="eastAsia" w:ascii="宋体" w:hAnsi="宋体"/>
          <w:bCs/>
          <w:color w:val="auto"/>
          <w:sz w:val="24"/>
          <w:highlight w:val="none"/>
        </w:rPr>
        <w:t>5．</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小组编写评审报告。</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bookmarkStart w:id="84" w:name="OLE_LINK10"/>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对该项目提供的相关</w:t>
      </w:r>
      <w:r>
        <w:rPr>
          <w:rFonts w:hint="eastAsia" w:ascii="宋体" w:hAnsi="宋体"/>
          <w:b/>
          <w:color w:val="auto"/>
          <w:sz w:val="24"/>
          <w:highlight w:val="none"/>
        </w:rPr>
        <w:t>专业保障</w:t>
      </w:r>
      <w:r>
        <w:rPr>
          <w:rFonts w:hint="eastAsia" w:ascii="宋体" w:hAnsi="宋体"/>
          <w:b/>
          <w:color w:val="auto"/>
          <w:sz w:val="24"/>
          <w:highlight w:val="none"/>
          <w:lang w:val="en-US" w:eastAsia="zh-CN"/>
        </w:rPr>
        <w:t>措施</w:t>
      </w:r>
      <w:r>
        <w:rPr>
          <w:rFonts w:hint="eastAsia" w:ascii="宋体" w:hAnsi="宋体"/>
          <w:b/>
          <w:color w:val="auto"/>
          <w:sz w:val="24"/>
          <w:highlight w:val="none"/>
        </w:rPr>
        <w:t>，</w:t>
      </w:r>
      <w:r>
        <w:rPr>
          <w:rFonts w:hint="eastAsia" w:ascii="宋体" w:hAnsi="宋体"/>
          <w:b/>
          <w:color w:val="auto"/>
          <w:sz w:val="24"/>
          <w:highlight w:val="none"/>
          <w:lang w:val="en-US" w:eastAsia="zh-CN"/>
        </w:rPr>
        <w:t>企业业绩、企业信用、进度和质量控制</w:t>
      </w:r>
      <w:r>
        <w:rPr>
          <w:rFonts w:hint="eastAsia" w:ascii="宋体" w:hAnsi="宋体"/>
          <w:b/>
          <w:color w:val="auto"/>
          <w:sz w:val="24"/>
          <w:highlight w:val="none"/>
        </w:rPr>
        <w:t>、</w:t>
      </w:r>
      <w:r>
        <w:rPr>
          <w:rFonts w:hint="eastAsia" w:ascii="宋体" w:hAnsi="宋体"/>
          <w:b/>
          <w:color w:val="auto"/>
          <w:sz w:val="24"/>
          <w:highlight w:val="none"/>
          <w:lang w:val="en-US" w:eastAsia="zh-CN"/>
        </w:rPr>
        <w:t>质保期服务</w:t>
      </w:r>
      <w:r>
        <w:rPr>
          <w:rFonts w:hint="eastAsia" w:ascii="宋体" w:hAnsi="宋体"/>
          <w:b/>
          <w:color w:val="auto"/>
          <w:sz w:val="24"/>
          <w:highlight w:val="none"/>
        </w:rPr>
        <w:t>、履约能力</w:t>
      </w:r>
      <w:bookmarkEnd w:id="84"/>
      <w:r>
        <w:rPr>
          <w:rFonts w:hint="eastAsia" w:ascii="宋体" w:hAnsi="宋体"/>
          <w:b/>
          <w:bCs w:val="0"/>
          <w:color w:val="auto"/>
          <w:sz w:val="24"/>
          <w:highlight w:val="none"/>
          <w:lang w:val="en-US" w:eastAsia="zh-CN"/>
        </w:rPr>
        <w:t>、服务方案等方面</w:t>
      </w:r>
      <w:r>
        <w:rPr>
          <w:rFonts w:hint="eastAsia" w:ascii="宋体" w:hAnsi="宋体"/>
          <w:b/>
          <w:bCs w:val="0"/>
          <w:color w:val="auto"/>
          <w:sz w:val="24"/>
          <w:highlight w:val="none"/>
        </w:rPr>
        <w:t>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18859"/>
      <w:r>
        <w:rPr>
          <w:rFonts w:hint="eastAsia" w:ascii="宋体" w:hAnsi="宋体"/>
          <w:b/>
          <w:bCs/>
          <w:color w:val="auto"/>
          <w:sz w:val="24"/>
          <w:highlight w:val="none"/>
        </w:rPr>
        <w:t>二、评审程序、评审方法、评审标准</w:t>
      </w:r>
      <w:bookmarkEnd w:id="85"/>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成交候选供应商应当排序。</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小组根据供应商对该项目提供的相关专业保障措施，企业业绩、企业信用、进度和质量控制、质保期服务、履约能力、服务方案等方面推荐成交候选供应商。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6" w:name="_Toc26487"/>
      <w:r>
        <w:rPr>
          <w:rFonts w:hint="eastAsia" w:ascii="宋体" w:hAnsi="宋体"/>
          <w:b/>
          <w:bCs/>
          <w:color w:val="auto"/>
          <w:sz w:val="24"/>
          <w:highlight w:val="none"/>
        </w:rPr>
        <w:t>三、评审纪律</w:t>
      </w:r>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87" w:name="_Hlt101846155"/>
      <w:bookmarkEnd w:id="87"/>
    </w:p>
    <w:p>
      <w:pPr>
        <w:pStyle w:val="2"/>
        <w:rPr>
          <w:rFonts w:hint="eastAsia"/>
        </w:rPr>
      </w:pP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78"/>
      <w:bookmarkEnd w:id="79"/>
      <w:bookmarkEnd w:id="80"/>
    </w:p>
    <w:bookmarkEnd w:id="0"/>
    <w:p>
      <w:pPr>
        <w:bidi w:val="0"/>
        <w:jc w:val="center"/>
        <w:rPr>
          <w:rFonts w:hint="eastAsia" w:ascii="宋体" w:hAnsi="宋体" w:cs="宋体"/>
          <w:b/>
          <w:bCs/>
          <w:color w:val="auto"/>
          <w:sz w:val="36"/>
          <w:szCs w:val="36"/>
          <w:highlight w:val="none"/>
          <w:lang w:eastAsia="zh-CN"/>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cs="宋体"/>
          <w:bCs/>
          <w:color w:val="auto"/>
          <w:sz w:val="36"/>
          <w:szCs w:val="36"/>
          <w:highlight w:val="none"/>
          <w:u w:val="none"/>
          <w:lang w:eastAsia="zh-CN"/>
        </w:rPr>
        <w:t>张坝桂圆林揽桂楼消费场景打造项目</w:t>
      </w:r>
      <w:r>
        <w:rPr>
          <w:rFonts w:hint="eastAsia" w:ascii="宋体" w:hAnsi="宋体" w:eastAsia="宋体" w:cs="宋体"/>
          <w:bCs/>
          <w:color w:val="auto"/>
          <w:sz w:val="36"/>
          <w:szCs w:val="36"/>
          <w:highlight w:val="none"/>
          <w:u w:val="none"/>
          <w:lang w:eastAsia="zh-CN"/>
        </w:rPr>
        <w:t>劳务等分包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4"/>
        <w:rPr>
          <w:rFonts w:hint="eastAsia" w:ascii="宋体" w:hAnsi="宋体" w:eastAsia="宋体" w:cs="宋体"/>
          <w:color w:val="auto"/>
        </w:rPr>
      </w:pPr>
    </w:p>
    <w:p>
      <w:pPr>
        <w:pStyle w:val="14"/>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pStyle w:val="2"/>
        <w:rPr>
          <w:rFonts w:hint="eastAsia" w:ascii="宋体" w:hAnsi="宋体" w:cs="宋体"/>
          <w:bCs/>
          <w:color w:val="auto"/>
          <w:sz w:val="28"/>
          <w:szCs w:val="28"/>
          <w:highlight w:val="none"/>
          <w:u w:val="single"/>
          <w:lang w:val="en-US" w:eastAsia="zh-CN"/>
        </w:rPr>
      </w:pPr>
    </w:p>
    <w:p>
      <w:pPr>
        <w:rPr>
          <w:rFonts w:hint="eastAsia" w:ascii="宋体" w:hAnsi="宋体" w:cs="宋体"/>
          <w:bCs/>
          <w:color w:val="auto"/>
          <w:sz w:val="28"/>
          <w:szCs w:val="28"/>
          <w:highlight w:val="none"/>
          <w:u w:val="single"/>
          <w:lang w:val="en-US" w:eastAsia="zh-CN"/>
        </w:rPr>
      </w:pPr>
    </w:p>
    <w:p>
      <w:pPr>
        <w:pStyle w:val="2"/>
        <w:rPr>
          <w:rFonts w:hint="eastAsia" w:ascii="宋体" w:hAnsi="宋体" w:cs="宋体"/>
          <w:bCs/>
          <w:color w:val="auto"/>
          <w:sz w:val="28"/>
          <w:szCs w:val="28"/>
          <w:highlight w:val="none"/>
          <w:u w:val="single"/>
          <w:lang w:val="en-US" w:eastAsia="zh-CN"/>
        </w:rPr>
      </w:pPr>
    </w:p>
    <w:p>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张坝桂圆林揽桂楼消费场景打造项目</w:t>
      </w:r>
      <w:r>
        <w:rPr>
          <w:rFonts w:hint="eastAsia" w:ascii="宋体" w:hAnsi="宋体" w:eastAsia="宋体" w:cs="宋体"/>
          <w:b/>
          <w:bCs/>
          <w:color w:val="auto"/>
          <w:sz w:val="36"/>
          <w:szCs w:val="36"/>
          <w:highlight w:val="none"/>
          <w:lang w:eastAsia="zh-CN"/>
        </w:rPr>
        <w:t>劳务等分包</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采购</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88"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88"/>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r>
        <w:rPr>
          <w:rFonts w:hint="eastAsia" w:ascii="宋体" w:hAnsi="宋体" w:cs="宋体"/>
          <w:color w:val="auto"/>
          <w:sz w:val="24"/>
          <w:highlight w:val="none"/>
          <w:lang w:val="en-US" w:eastAsia="zh-CN"/>
        </w:rPr>
        <w:t>张坝桂圆林揽桂楼消费场景打造项目劳务等分包</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spacing w:line="360" w:lineRule="auto"/>
        <w:ind w:lef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本工程为张坝桂圆林揽桂楼消费场景打造项目，主要工程内容包括：对揽桂楼1-4层总建筑面积</w:t>
      </w:r>
      <w:r>
        <w:rPr>
          <w:rFonts w:hint="eastAsia" w:ascii="宋体" w:hAnsi="宋体" w:cs="宋体"/>
          <w:color w:val="auto"/>
          <w:kern w:val="2"/>
          <w:sz w:val="24"/>
          <w:szCs w:val="24"/>
          <w:highlight w:val="none"/>
          <w:lang w:val="en-US" w:eastAsia="zh-CN" w:bidi="ar-SA"/>
        </w:rPr>
        <w:t>约</w:t>
      </w:r>
      <w:r>
        <w:rPr>
          <w:rFonts w:hint="eastAsia" w:ascii="宋体" w:hAnsi="宋体" w:eastAsia="宋体" w:cs="宋体"/>
          <w:color w:val="auto"/>
          <w:kern w:val="2"/>
          <w:sz w:val="24"/>
          <w:szCs w:val="24"/>
          <w:highlight w:val="none"/>
          <w:lang w:val="en-US" w:eastAsia="zh-CN" w:bidi="ar-SA"/>
        </w:rPr>
        <w:t>571㎡范围进行集文化、商业、休闲、娱乐等于一体的多功能融合体消费场景打造等以及桂香广场油漆翻新，以及图纸范围内或工程量清单范围内的其他内容。</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1800000</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cs="宋体"/>
          <w:color w:val="auto"/>
          <w:sz w:val="24"/>
          <w:szCs w:val="24"/>
          <w:highlight w:val="none"/>
          <w:u w:val="single"/>
          <w:lang w:val="en-US" w:eastAsia="zh-CN"/>
        </w:rPr>
        <w:t xml:space="preserve">壹佰捌拾万元整 </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。综合单价以区财政评审中心或第三方造价咨询单位评审的综合单价下浮15%为结算综合单价进行结算，</w:t>
      </w:r>
      <w:r>
        <w:rPr>
          <w:rFonts w:hint="eastAsia" w:ascii="宋体" w:hAnsi="宋体" w:eastAsia="宋体" w:cs="宋体"/>
          <w:color w:val="auto"/>
          <w:sz w:val="24"/>
          <w:szCs w:val="24"/>
          <w:highlight w:val="none"/>
          <w:lang w:val="en-US" w:eastAsia="zh-CN"/>
        </w:rPr>
        <w:t>清单中的单价为相应工程劳务作业计价细目下全部作业的综合单价（已包含工人工资、劳保统筹、劳动保护、管理、各项保险、利润、风险等全部费用）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工程量以劳务等分包人实际完成并经工程承包人确认的符合合同约定质量标准的劳务作业数量和作业单价进行计算，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w:t>
      </w: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附加税按0.</w:t>
      </w:r>
      <w:r>
        <w:rPr>
          <w:rFonts w:hint="eastAsia" w:cs="宋体"/>
          <w:color w:val="auto"/>
          <w:kern w:val="0"/>
          <w:sz w:val="24"/>
          <w:szCs w:val="24"/>
          <w:highlight w:val="none"/>
          <w:lang w:val="en-US" w:eastAsia="zh-CN"/>
        </w:rPr>
        <w:t>313%</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cs="宋体"/>
          <w:color w:val="auto"/>
          <w:sz w:val="24"/>
          <w:szCs w:val="24"/>
          <w:highlight w:val="none"/>
          <w:lang w:val="en-US" w:eastAsia="zh-CN"/>
        </w:rPr>
        <w:t>以江阳区财政评审中心或第三方造价咨询单位评审的综合单价下浮15%为结算综合单价进行结算</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以劳务等分包人实际完成并经工程承包人确认的符合合同约定质量标准的劳务作业数量和作业单价进行计算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如有）：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按照综合附加税税率0.313%计取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3.7主要材料、设备：除墙柱面实木装饰板、塑木墙板由工程承包人采购外；其他施工现场所用材料及清单项目所包含的材料委托劳务等分包人采买，并入劳务施工结算。甲供材料或专业分包的管理费、配合费、短搬费、保管费等费用，已综合考虑在清单综合单价中，劳务等分包人不得再次计取。劳务等分包人在施工中所需用的甲供等材料实行限额领用，即材料的消耗量在扣除各种材料的正常节约率后为劳务等分包人的限额用量。施工中劳务等分包人领用的甲供主要材料的损耗率应控制在2020年《四川省建设工程工程量清单计价定额》损耗量范围内。浪费率超过2020年《四川省建设工程工程量清单计价定额》损耗量范围的，按工程承包人采购价（含税）的1.1倍在劳务等分包人工程款中直接扣除（包括由于劳务等分包人原因导致的甲供材料损失）。</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日前竣工验收并合格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lang w:val="en-US" w:eastAsia="zh-CN"/>
        </w:rPr>
      </w:pPr>
      <w:r>
        <w:rPr>
          <w:rFonts w:hint="eastAsia"/>
          <w:sz w:val="24"/>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rPr>
      </w:pPr>
      <w:r>
        <w:rPr>
          <w:color w:val="auto"/>
          <w:sz w:val="24"/>
        </w:rPr>
        <w:t>1.</w:t>
      </w:r>
      <w:r>
        <w:rPr>
          <w:rFonts w:hint="eastAsia"/>
          <w:color w:val="auto"/>
          <w:sz w:val="24"/>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rPr>
        <w:t>相同项目</w:t>
      </w:r>
      <w:r>
        <w:rPr>
          <w:rFonts w:hint="eastAsia" w:ascii="宋体" w:hAnsi="宋体" w:eastAsia="宋体"/>
          <w:sz w:val="24"/>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pPr>
        <w:spacing w:line="360" w:lineRule="auto"/>
        <w:ind w:firstLine="480" w:firstLineChars="200"/>
        <w:rPr>
          <w:rFonts w:hint="default"/>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lang w:val="en-US" w:eastAsia="zh-CN"/>
        </w:rPr>
        <w:t>1</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劳务等分包人的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89" w:name="_Toc13301"/>
      <w:bookmarkStart w:id="90" w:name="_Toc28049_WPSOffice_Level2"/>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w:t>
      </w:r>
      <w:r>
        <w:rPr>
          <w:rFonts w:hint="eastAsia" w:ascii="宋体" w:hAnsi="宋体" w:cs="宋体"/>
          <w:color w:val="auto"/>
          <w:kern w:val="0"/>
          <w:sz w:val="24"/>
          <w:szCs w:val="24"/>
          <w:lang w:val="en-US" w:eastAsia="zh-CN" w:bidi="ar-SA"/>
        </w:rPr>
        <w:t>合同约定的结算原则和方式</w:t>
      </w:r>
      <w:r>
        <w:rPr>
          <w:rFonts w:hint="eastAsia" w:ascii="宋体" w:hAnsi="宋体" w:eastAsia="宋体" w:cs="宋体"/>
          <w:color w:val="auto"/>
          <w:sz w:val="24"/>
          <w:highlight w:val="none"/>
          <w:lang w:val="en-US" w:eastAsia="zh-CN"/>
        </w:rPr>
        <w:t>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bookmarkStart w:id="91"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91"/>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劳务等分包人结算价款中扣除</w:t>
      </w:r>
      <w:r>
        <w:rPr>
          <w:rFonts w:hint="eastAsia" w:ascii="宋体" w:hAnsi="宋体" w:eastAsia="宋体" w:cs="宋体"/>
          <w:color w:val="auto"/>
          <w:kern w:val="2"/>
          <w:sz w:val="24"/>
          <w:szCs w:val="24"/>
          <w:highlight w:val="none"/>
          <w:lang w:val="en-US" w:eastAsia="zh-CN" w:bidi="ar"/>
        </w:rPr>
        <w:t xml:space="preserve"> 3%作为违约金</w:t>
      </w:r>
      <w:r>
        <w:rPr>
          <w:rFonts w:hint="eastAsia" w:ascii="宋体" w:hAnsi="宋体" w:eastAsia="宋体" w:cs="宋体"/>
          <w:color w:val="auto"/>
          <w:sz w:val="24"/>
          <w:highlight w:val="none"/>
          <w:lang w:eastAsia="zh-CN"/>
        </w:rPr>
        <w:t>。</w:t>
      </w:r>
    </w:p>
    <w:p>
      <w:pPr>
        <w:widowControl/>
        <w:spacing w:line="360" w:lineRule="auto"/>
        <w:ind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8.劳务等分包人应按本项目中选通知书及询比文件要求于合同签订前缴纳       万元履约保证金或履约保函。如缴纳的是履约保证金，履约保证金在劳务等分包人无违约行为且经工程承包人验收合格后15个工作日内凭劳务等分包人书面申请予以无息退还；如提交履约保函的，保函期限至少应至本项目竣工验收合格之日。</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89"/>
      <w:bookmarkEnd w:id="90"/>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92" w:name="_Hlk44399338"/>
      <w:r>
        <w:rPr>
          <w:rFonts w:hint="eastAsia" w:ascii="宋体" w:hAnsi="宋体" w:eastAsia="宋体" w:cs="宋体"/>
          <w:color w:val="auto"/>
          <w:sz w:val="24"/>
          <w:highlight w:val="none"/>
        </w:rPr>
        <w:t>》</w:t>
      </w:r>
      <w:bookmarkEnd w:id="92"/>
      <w:bookmarkStart w:id="93" w:name="_Hlk44399327"/>
      <w:r>
        <w:rPr>
          <w:rFonts w:hint="eastAsia" w:ascii="宋体" w:hAnsi="宋体" w:eastAsia="宋体" w:cs="宋体"/>
          <w:color w:val="auto"/>
          <w:sz w:val="24"/>
          <w:highlight w:val="none"/>
        </w:rPr>
        <w:t>《</w:t>
      </w:r>
      <w:bookmarkEnd w:id="93"/>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pPr>
        <w:pStyle w:val="2"/>
        <w:snapToGrid/>
        <w:spacing w:after="0"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负责编制结算并配合业主的</w:t>
      </w:r>
      <w:r>
        <w:rPr>
          <w:rFonts w:hint="eastAsia" w:ascii="宋体" w:hAnsi="宋体" w:cs="宋体"/>
          <w:color w:val="auto"/>
          <w:sz w:val="24"/>
          <w:highlight w:val="none"/>
          <w:lang w:val="en-US" w:eastAsia="zh-CN"/>
        </w:rPr>
        <w:t>结算审核</w:t>
      </w:r>
      <w:r>
        <w:rPr>
          <w:rFonts w:hint="eastAsia" w:ascii="宋体" w:hAnsi="宋体" w:eastAsia="宋体" w:cs="宋体"/>
          <w:color w:val="auto"/>
          <w:sz w:val="24"/>
          <w:highlight w:val="none"/>
        </w:rPr>
        <w:t>工作。</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r>
        <w:rPr>
          <w:rFonts w:hint="eastAsia" w:ascii="宋体" w:hAnsi="宋体" w:cs="宋体"/>
          <w:color w:val="auto"/>
          <w:sz w:val="24"/>
          <w:highlight w:val="none"/>
          <w:lang w:val="en-US" w:eastAsia="zh-CN"/>
        </w:rPr>
        <w:t xml:space="preserve">    </w:t>
      </w:r>
    </w:p>
    <w:p>
      <w:pPr>
        <w:pStyle w:val="2"/>
        <w:snapToGrid/>
        <w:spacing w:after="0" w:line="48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94"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94"/>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pacing w:line="360" w:lineRule="auto"/>
        <w:ind w:firstLine="420"/>
        <w:rPr>
          <w:rFonts w:hint="eastAsia"/>
          <w:sz w:val="24"/>
          <w:lang w:val="en-US" w:eastAsia="zh-CN"/>
        </w:rPr>
      </w:pPr>
      <w:r>
        <w:rPr>
          <w:rFonts w:hint="eastAsia"/>
          <w:sz w:val="24"/>
          <w:lang w:val="en-US" w:eastAsia="zh-CN"/>
        </w:rPr>
        <w:t>（4）</w:t>
      </w:r>
      <w:r>
        <w:rPr>
          <w:rFonts w:hint="default"/>
          <w:sz w:val="24"/>
          <w:lang w:val="en-US" w:eastAsia="zh-CN"/>
        </w:rPr>
        <w:t>工程完工后，竣工资料不完善或移交程序不清晰，导致项目无法按期完成竣工验收，</w:t>
      </w:r>
      <w:r>
        <w:rPr>
          <w:rFonts w:hint="eastAsia"/>
          <w:sz w:val="24"/>
          <w:lang w:val="en-US" w:eastAsia="zh-CN"/>
        </w:rPr>
        <w:t>由此产生的一切损失由劳务等分包人承担。</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pPr>
        <w:pStyle w:val="2"/>
        <w:spacing w:line="360" w:lineRule="auto"/>
        <w:ind w:firstLine="480" w:firstLineChars="200"/>
        <w:rPr>
          <w:rFonts w:hint="default"/>
          <w:sz w:val="24"/>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w:t>
      </w:r>
      <w:r>
        <w:rPr>
          <w:rFonts w:hint="eastAsia" w:ascii="宋体" w:hAnsi="宋体" w:cs="宋体"/>
          <w:color w:val="auto"/>
          <w:kern w:val="2"/>
          <w:sz w:val="24"/>
          <w:szCs w:val="24"/>
          <w:highlight w:val="none"/>
          <w:lang w:val="en-US" w:eastAsia="zh-CN" w:bidi="ar-SA"/>
        </w:rPr>
        <w:t>因本项目施工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95" w:name="OLE_LINK30"/>
      <w:r>
        <w:rPr>
          <w:rFonts w:hint="eastAsia" w:ascii="宋体" w:hAnsi="宋体" w:eastAsia="宋体" w:cs="宋体"/>
          <w:color w:val="auto"/>
          <w:sz w:val="24"/>
          <w:highlight w:val="none"/>
        </w:rPr>
        <w:t>本工程保修责任期：</w:t>
      </w:r>
      <w:bookmarkStart w:id="96"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95"/>
      <w:bookmarkEnd w:id="96"/>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color w:val="auto"/>
          <w:sz w:val="24"/>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97" w:name="_Toc19121_WPSOffice_Level2"/>
      <w:bookmarkStart w:id="98" w:name="_Toc20203"/>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97"/>
      <w:bookmarkEnd w:id="98"/>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99" w:name="_Toc13247"/>
      <w:bookmarkStart w:id="100" w:name="_Toc566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99"/>
      <w:bookmarkEnd w:id="100"/>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101" w:name="_Toc29390"/>
      <w:bookmarkStart w:id="102" w:name="_Toc27466_WPSOffice_Level3"/>
      <w:r>
        <w:rPr>
          <w:rFonts w:hint="eastAsia" w:ascii="宋体" w:hAnsi="宋体" w:eastAsia="宋体" w:cs="宋体"/>
          <w:color w:val="auto"/>
          <w:sz w:val="24"/>
          <w:highlight w:val="none"/>
        </w:rPr>
        <w:t>（1）双方协商一致；</w:t>
      </w:r>
      <w:bookmarkEnd w:id="101"/>
      <w:bookmarkEnd w:id="102"/>
    </w:p>
    <w:p>
      <w:pPr>
        <w:widowControl/>
        <w:spacing w:line="360" w:lineRule="auto"/>
        <w:ind w:left="549"/>
        <w:rPr>
          <w:rFonts w:hint="eastAsia" w:ascii="宋体" w:hAnsi="宋体" w:eastAsia="宋体" w:cs="宋体"/>
          <w:color w:val="auto"/>
          <w:sz w:val="24"/>
          <w:highlight w:val="none"/>
        </w:rPr>
      </w:pPr>
      <w:bookmarkStart w:id="103" w:name="_Toc10831_WPSOffice_Level3"/>
      <w:bookmarkStart w:id="104" w:name="_Toc5421"/>
      <w:r>
        <w:rPr>
          <w:rFonts w:hint="eastAsia" w:ascii="宋体" w:hAnsi="宋体" w:eastAsia="宋体" w:cs="宋体"/>
          <w:color w:val="auto"/>
          <w:sz w:val="24"/>
          <w:highlight w:val="none"/>
        </w:rPr>
        <w:t>（2）因不可抗力致使合同无法履行；</w:t>
      </w:r>
      <w:bookmarkEnd w:id="103"/>
      <w:bookmarkEnd w:id="104"/>
    </w:p>
    <w:p>
      <w:pPr>
        <w:widowControl/>
        <w:spacing w:line="360" w:lineRule="auto"/>
        <w:ind w:left="549"/>
        <w:rPr>
          <w:rFonts w:hint="eastAsia" w:ascii="宋体" w:hAnsi="宋体" w:eastAsia="宋体" w:cs="宋体"/>
          <w:color w:val="auto"/>
          <w:sz w:val="24"/>
          <w:highlight w:val="none"/>
        </w:rPr>
      </w:pPr>
      <w:bookmarkStart w:id="105" w:name="_Toc22239"/>
      <w:bookmarkStart w:id="106" w:name="_Toc6884_WPSOffice_Level3"/>
      <w:r>
        <w:rPr>
          <w:rFonts w:hint="eastAsia" w:ascii="宋体" w:hAnsi="宋体" w:eastAsia="宋体" w:cs="宋体"/>
          <w:color w:val="auto"/>
          <w:sz w:val="24"/>
          <w:highlight w:val="none"/>
        </w:rPr>
        <w:t>（3）因一方原因导致合同</w:t>
      </w:r>
      <w:bookmarkEnd w:id="105"/>
      <w:bookmarkEnd w:id="106"/>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107" w:name="_Toc12803_WPSOffice_Level2"/>
      <w:bookmarkStart w:id="108" w:name="_Toc26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07"/>
      <w:bookmarkEnd w:id="108"/>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w:t>
      </w:r>
      <w:r>
        <w:rPr>
          <w:rFonts w:hint="eastAsia" w:ascii="宋体" w:hAnsi="宋体" w:cs="宋体"/>
          <w:color w:val="auto"/>
          <w:sz w:val="24"/>
          <w:highlight w:val="none"/>
          <w:lang w:val="en-US" w:eastAsia="zh-CN"/>
        </w:rPr>
        <w:t>工程承包人、劳务等分包人</w:t>
      </w:r>
      <w:r>
        <w:rPr>
          <w:rFonts w:hint="eastAsia" w:ascii="宋体" w:hAnsi="宋体" w:eastAsia="宋体" w:cs="宋体"/>
          <w:color w:val="auto"/>
          <w:sz w:val="24"/>
          <w:highlight w:val="none"/>
        </w:rPr>
        <w:t>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lang w:val="en-US" w:eastAsia="zh-CN"/>
        </w:rPr>
      </w:pPr>
      <w:r>
        <w:rPr>
          <w:rFonts w:hint="eastAsia"/>
          <w:sz w:val="24"/>
          <w:lang w:val="en-US" w:eastAsia="zh-CN"/>
        </w:rPr>
        <w:t>1.</w:t>
      </w:r>
      <w:r>
        <w:rPr>
          <w:rFonts w:hint="default"/>
          <w:sz w:val="24"/>
          <w:lang w:val="en-US" w:eastAsia="zh-CN"/>
        </w:rPr>
        <w:t>劳务等分包人应严格按照国家、省、市、区颁布的相关《农民工实名制管理办法》执行。</w:t>
      </w:r>
    </w:p>
    <w:p>
      <w:pPr>
        <w:spacing w:line="360" w:lineRule="auto"/>
        <w:ind w:firstLine="480" w:firstLineChars="200"/>
        <w:rPr>
          <w:rFonts w:hint="default"/>
          <w:sz w:val="24"/>
          <w:lang w:val="en-US" w:eastAsia="zh-CN"/>
        </w:rPr>
      </w:pPr>
      <w:r>
        <w:rPr>
          <w:rFonts w:hint="eastAsia"/>
          <w:sz w:val="24"/>
          <w:lang w:val="en-US" w:eastAsia="zh-CN"/>
        </w:rPr>
        <w:t>2.</w:t>
      </w:r>
      <w:r>
        <w:rPr>
          <w:rFonts w:hint="default"/>
          <w:sz w:val="24"/>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color w:val="auto"/>
          <w:sz w:val="24"/>
          <w:lang w:val="en-US" w:eastAsia="zh-CN"/>
        </w:rPr>
      </w:pPr>
      <w:r>
        <w:rPr>
          <w:rFonts w:hint="eastAsia"/>
          <w:sz w:val="24"/>
          <w:lang w:val="en-US" w:eastAsia="zh-CN"/>
        </w:rPr>
        <w:t>3.</w:t>
      </w:r>
      <w:r>
        <w:rPr>
          <w:rFonts w:hint="default"/>
          <w:sz w:val="24"/>
          <w:lang w:val="en-US" w:eastAsia="zh-CN"/>
        </w:rPr>
        <w:t>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lang w:val="en-US" w:eastAsia="zh-CN"/>
        </w:rPr>
        <w:t>（施工员、安全员）实行请销假制度。在合同履行过程中，劳务等分包人不得擅自变更项目班子成员，否则视为违约，工程承包人有权中止与劳务等分包人的合同并不退还劳务等分包人履约保证金。</w:t>
      </w:r>
    </w:p>
    <w:p>
      <w:pPr>
        <w:spacing w:line="360" w:lineRule="auto"/>
        <w:ind w:firstLine="480" w:firstLineChars="200"/>
        <w:rPr>
          <w:rFonts w:hint="default"/>
          <w:color w:val="auto"/>
          <w:sz w:val="24"/>
          <w:lang w:val="en-US" w:eastAsia="zh-CN"/>
        </w:rPr>
      </w:pPr>
      <w:r>
        <w:rPr>
          <w:rFonts w:hint="eastAsia"/>
          <w:color w:val="auto"/>
          <w:sz w:val="24"/>
          <w:lang w:val="en-US" w:eastAsia="zh-CN"/>
        </w:rPr>
        <w:t>4.</w:t>
      </w:r>
      <w:r>
        <w:rPr>
          <w:rFonts w:hint="default"/>
          <w:color w:val="auto"/>
          <w:sz w:val="24"/>
          <w:lang w:val="en-US" w:eastAsia="zh-CN"/>
        </w:rPr>
        <w:t>安全文明施工费费率</w:t>
      </w:r>
      <w:r>
        <w:rPr>
          <w:rFonts w:hint="eastAsia"/>
          <w:color w:val="auto"/>
          <w:sz w:val="24"/>
          <w:lang w:val="en-US" w:eastAsia="zh-CN"/>
        </w:rPr>
        <w:t>按业主与甲方核定的费率计取</w:t>
      </w:r>
      <w:r>
        <w:rPr>
          <w:rFonts w:hint="default"/>
          <w:color w:val="auto"/>
          <w:sz w:val="24"/>
          <w:lang w:val="en-US" w:eastAsia="zh-CN"/>
        </w:rPr>
        <w:t>，工程承包人占</w:t>
      </w:r>
      <w:r>
        <w:rPr>
          <w:rFonts w:hint="eastAsia"/>
          <w:color w:val="auto"/>
          <w:sz w:val="24"/>
          <w:lang w:val="en-US" w:eastAsia="zh-CN"/>
        </w:rPr>
        <w:t>15</w:t>
      </w:r>
      <w:r>
        <w:rPr>
          <w:rFonts w:hint="default"/>
          <w:color w:val="auto"/>
          <w:sz w:val="24"/>
          <w:lang w:val="en-US" w:eastAsia="zh-CN"/>
        </w:rPr>
        <w:t>%，劳务等分包人占</w:t>
      </w:r>
      <w:r>
        <w:rPr>
          <w:rFonts w:hint="eastAsia"/>
          <w:color w:val="auto"/>
          <w:sz w:val="24"/>
          <w:lang w:val="en-US" w:eastAsia="zh-CN"/>
        </w:rPr>
        <w:t>85</w:t>
      </w:r>
      <w:r>
        <w:rPr>
          <w:rFonts w:hint="default"/>
          <w:color w:val="auto"/>
          <w:sz w:val="24"/>
          <w:lang w:val="en-US" w:eastAsia="zh-CN"/>
        </w:rPr>
        <w:t>%。</w:t>
      </w:r>
    </w:p>
    <w:p>
      <w:pPr>
        <w:spacing w:line="360" w:lineRule="auto"/>
        <w:ind w:firstLine="480" w:firstLineChars="200"/>
        <w:rPr>
          <w:rFonts w:hint="default"/>
          <w:sz w:val="24"/>
          <w:lang w:val="en-US" w:eastAsia="zh-CN"/>
        </w:rPr>
      </w:pPr>
      <w:r>
        <w:rPr>
          <w:rFonts w:hint="eastAsia"/>
          <w:sz w:val="24"/>
          <w:lang w:val="en-US" w:eastAsia="zh-CN"/>
        </w:rPr>
        <w:t>5.</w:t>
      </w:r>
      <w:r>
        <w:rPr>
          <w:rFonts w:hint="default"/>
          <w:sz w:val="24"/>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lang w:val="en-US" w:eastAsia="zh-CN"/>
        </w:rPr>
      </w:pPr>
      <w:r>
        <w:rPr>
          <w:rFonts w:hint="eastAsia"/>
          <w:sz w:val="24"/>
          <w:lang w:val="en-US" w:eastAsia="zh-CN"/>
        </w:rPr>
        <w:t>6.</w:t>
      </w:r>
      <w:r>
        <w:rPr>
          <w:rFonts w:hint="default"/>
          <w:sz w:val="24"/>
          <w:lang w:val="en-US" w:eastAsia="zh-CN"/>
        </w:rPr>
        <w:t>劳务等分包人搭设</w:t>
      </w:r>
      <w:r>
        <w:rPr>
          <w:rFonts w:hint="eastAsia"/>
          <w:sz w:val="24"/>
          <w:lang w:val="en-US" w:eastAsia="zh-CN"/>
        </w:rPr>
        <w:t>或租赁的</w:t>
      </w:r>
      <w:r>
        <w:rPr>
          <w:rFonts w:hint="default"/>
          <w:sz w:val="24"/>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lang w:val="en-US" w:eastAsia="zh-CN"/>
        </w:rPr>
      </w:pPr>
      <w:r>
        <w:rPr>
          <w:rFonts w:hint="eastAsia"/>
          <w:sz w:val="24"/>
          <w:lang w:val="en-US" w:eastAsia="zh-CN"/>
        </w:rPr>
        <w:t>7.</w:t>
      </w:r>
      <w:r>
        <w:rPr>
          <w:rFonts w:hint="default"/>
          <w:sz w:val="24"/>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lang w:val="en-US" w:eastAsia="zh-CN"/>
        </w:rPr>
      </w:pPr>
      <w:r>
        <w:rPr>
          <w:rFonts w:hint="eastAsia"/>
          <w:sz w:val="24"/>
          <w:lang w:val="en-US" w:eastAsia="zh-CN"/>
        </w:rPr>
        <w:t>8.</w:t>
      </w:r>
      <w:r>
        <w:rPr>
          <w:rFonts w:hint="default"/>
          <w:sz w:val="24"/>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lang w:val="en-US" w:eastAsia="zh-CN"/>
        </w:rPr>
      </w:pPr>
      <w:r>
        <w:rPr>
          <w:rFonts w:hint="eastAsia"/>
          <w:sz w:val="24"/>
          <w:lang w:val="en-US" w:eastAsia="zh-CN"/>
        </w:rPr>
        <w:t>9.</w:t>
      </w:r>
      <w:r>
        <w:rPr>
          <w:rFonts w:hint="default"/>
          <w:sz w:val="24"/>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lang w:val="en-US" w:eastAsia="zh-CN"/>
        </w:rPr>
      </w:pPr>
      <w:r>
        <w:rPr>
          <w:rFonts w:hint="eastAsia"/>
          <w:sz w:val="24"/>
          <w:lang w:val="en-US" w:eastAsia="zh-CN"/>
        </w:rPr>
        <w:t>10.</w:t>
      </w:r>
      <w:r>
        <w:rPr>
          <w:rFonts w:hint="default"/>
          <w:sz w:val="24"/>
          <w:lang w:val="en-US" w:eastAsia="zh-CN"/>
        </w:rPr>
        <w:t>本项目劳务等分包人必须配合工程承包人发包的专业工程</w:t>
      </w:r>
      <w:r>
        <w:rPr>
          <w:rFonts w:hint="eastAsia"/>
          <w:sz w:val="24"/>
          <w:lang w:val="en-US" w:eastAsia="zh-CN"/>
        </w:rPr>
        <w:t>门窗工程</w:t>
      </w:r>
      <w:r>
        <w:rPr>
          <w:rFonts w:hint="default"/>
          <w:sz w:val="24"/>
          <w:lang w:val="en-US" w:eastAsia="zh-CN"/>
        </w:rPr>
        <w:t>等工程在施工过程中实施，并承诺不收取超成本的配合费</w:t>
      </w:r>
      <w:r>
        <w:rPr>
          <w:rFonts w:hint="eastAsia"/>
          <w:sz w:val="24"/>
          <w:lang w:val="en-US" w:eastAsia="zh-CN"/>
        </w:rPr>
        <w:t>，并坚决服从工程承包人的指挥</w:t>
      </w:r>
      <w:r>
        <w:rPr>
          <w:rFonts w:hint="default"/>
          <w:sz w:val="24"/>
          <w:lang w:val="en-US" w:eastAsia="zh-CN"/>
        </w:rPr>
        <w:t>。</w:t>
      </w:r>
    </w:p>
    <w:p>
      <w:pPr>
        <w:spacing w:line="360" w:lineRule="auto"/>
        <w:ind w:firstLine="480" w:firstLineChars="200"/>
        <w:rPr>
          <w:rFonts w:hint="default"/>
          <w:sz w:val="24"/>
          <w:lang w:val="en-US" w:eastAsia="zh-CN"/>
        </w:rPr>
      </w:pPr>
      <w:r>
        <w:rPr>
          <w:rFonts w:hint="eastAsia"/>
          <w:sz w:val="24"/>
          <w:lang w:val="en-US" w:eastAsia="zh-CN"/>
        </w:rPr>
        <w:t>11.</w:t>
      </w:r>
      <w:r>
        <w:rPr>
          <w:rFonts w:hint="default"/>
          <w:sz w:val="24"/>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color w:val="auto"/>
          <w:sz w:val="24"/>
          <w:lang w:val="en-US" w:eastAsia="zh-CN"/>
        </w:rPr>
      </w:pPr>
      <w:r>
        <w:rPr>
          <w:rFonts w:hint="eastAsia"/>
          <w:sz w:val="24"/>
          <w:lang w:val="en-US" w:eastAsia="zh-CN"/>
        </w:rPr>
        <w:t>12.</w:t>
      </w:r>
      <w:r>
        <w:rPr>
          <w:rFonts w:hint="default"/>
          <w:sz w:val="24"/>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lang w:val="en-US" w:eastAsia="zh-CN"/>
        </w:rPr>
        <w:t xml:space="preserve">费用的补偿。 </w:t>
      </w:r>
    </w:p>
    <w:p>
      <w:pPr>
        <w:spacing w:line="360" w:lineRule="auto"/>
        <w:ind w:firstLine="480" w:firstLineChars="200"/>
        <w:rPr>
          <w:rFonts w:hint="default"/>
          <w:color w:val="auto"/>
          <w:sz w:val="24"/>
          <w:lang w:val="en-US" w:eastAsia="zh-CN"/>
        </w:rPr>
      </w:pPr>
      <w:r>
        <w:rPr>
          <w:rFonts w:hint="eastAsia"/>
          <w:color w:val="auto"/>
          <w:sz w:val="24"/>
          <w:lang w:val="en-US" w:eastAsia="zh-CN"/>
        </w:rPr>
        <w:t>13.</w:t>
      </w:r>
      <w:r>
        <w:rPr>
          <w:rFonts w:hint="default"/>
          <w:color w:val="auto"/>
          <w:sz w:val="24"/>
          <w:lang w:val="en-US" w:eastAsia="zh-CN"/>
        </w:rPr>
        <w:t>劳务等分包人承诺人员证书应为中标单位社保人员，在本项目施工期间（竣工验收合格止）不得用于其他项目压（锁）证，若发现用于其他项目，劳务等分包人承诺以10万元/人.次向</w:t>
      </w:r>
      <w:r>
        <w:rPr>
          <w:rFonts w:hint="eastAsia"/>
          <w:color w:val="auto"/>
          <w:sz w:val="24"/>
          <w:lang w:val="en-US" w:eastAsia="zh-CN"/>
        </w:rPr>
        <w:t>工程承包人</w:t>
      </w:r>
      <w:r>
        <w:rPr>
          <w:rFonts w:hint="default"/>
          <w:color w:val="auto"/>
          <w:sz w:val="24"/>
          <w:lang w:val="en-US" w:eastAsia="zh-CN"/>
        </w:rPr>
        <w:t>缴纳违约金。</w:t>
      </w:r>
    </w:p>
    <w:p>
      <w:pPr>
        <w:spacing w:line="360" w:lineRule="auto"/>
        <w:ind w:firstLine="480" w:firstLineChars="200"/>
        <w:rPr>
          <w:rFonts w:hint="default"/>
          <w:sz w:val="24"/>
          <w:lang w:val="en-US" w:eastAsia="zh-CN"/>
        </w:rPr>
      </w:pPr>
      <w:r>
        <w:rPr>
          <w:rFonts w:hint="eastAsia"/>
          <w:sz w:val="24"/>
          <w:lang w:val="en-US" w:eastAsia="zh-CN"/>
        </w:rPr>
        <w:t>14.</w:t>
      </w:r>
      <w:r>
        <w:rPr>
          <w:rFonts w:hint="default"/>
          <w:sz w:val="24"/>
          <w:lang w:val="en-US" w:eastAsia="zh-CN"/>
        </w:rPr>
        <w:t>劳务等分包人应按泸州市疫情防控要求做好现场疫情防控措施，相关费用包括在投标报价中。</w:t>
      </w:r>
    </w:p>
    <w:p>
      <w:pPr>
        <w:spacing w:line="360" w:lineRule="auto"/>
        <w:ind w:firstLine="480" w:firstLineChars="200"/>
        <w:rPr>
          <w:rFonts w:hint="default"/>
          <w:sz w:val="24"/>
          <w:lang w:val="en-US" w:eastAsia="zh-CN"/>
        </w:rPr>
      </w:pPr>
      <w:r>
        <w:rPr>
          <w:rFonts w:hint="eastAsia"/>
          <w:sz w:val="24"/>
          <w:lang w:val="en-US" w:eastAsia="zh-CN"/>
        </w:rPr>
        <w:t>15.</w:t>
      </w:r>
      <w:r>
        <w:rPr>
          <w:rFonts w:hint="default"/>
          <w:sz w:val="24"/>
          <w:lang w:val="en-US" w:eastAsia="zh-CN"/>
        </w:rPr>
        <w:t>劳务等分包人应按泸州市主管部门要求搭设实名通道并做好防尘监测和记录。</w:t>
      </w:r>
    </w:p>
    <w:p>
      <w:pPr>
        <w:widowControl/>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附件一：质量保修书</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附件三：保障农民工工资承诺书</w:t>
      </w:r>
    </w:p>
    <w:p>
      <w:pPr>
        <w:spacing w:line="360" w:lineRule="auto"/>
        <w:ind w:firstLine="480" w:firstLineChars="200"/>
        <w:jc w:val="left"/>
        <w:rPr>
          <w:rFonts w:hint="default" w:ascii="宋体" w:hAnsi="宋体" w:eastAsia="宋体" w:cs="宋体"/>
          <w:color w:val="auto"/>
          <w:sz w:val="24"/>
          <w:highlight w:val="none"/>
          <w:lang w:val="en-US" w:eastAsia="zh-CN"/>
        </w:rPr>
      </w:pPr>
    </w:p>
    <w:p>
      <w:pPr>
        <w:pStyle w:val="2"/>
        <w:rPr>
          <w:rFonts w:hint="eastAsia"/>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11" w:type="default"/>
          <w:type w:val="continuous"/>
          <w:pgSz w:w="11906" w:h="16838"/>
          <w:pgMar w:top="1440" w:right="1417" w:bottom="1440" w:left="1417" w:header="851" w:footer="992" w:gutter="0"/>
          <w:pgNumType w:fmt="decimal" w:start="1"/>
          <w:cols w:space="720" w:num="1"/>
          <w:docGrid w:type="lines" w:linePitch="312" w:charSpace="0"/>
        </w:sect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360" w:lineRule="auto"/>
        <w:ind w:left="21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工程质量保修书</w:t>
      </w:r>
    </w:p>
    <w:p>
      <w:pPr>
        <w:spacing w:before="156" w:beforeLines="50" w:line="360" w:lineRule="auto"/>
        <w:rPr>
          <w:rFonts w:hint="eastAsia" w:ascii="宋体" w:hAnsi="宋体" w:eastAsia="宋体" w:cs="宋体"/>
          <w:color w:val="auto"/>
          <w:kern w:val="2"/>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泸州兴阳建川实业有限公司</w:t>
      </w:r>
      <w:r>
        <w:rPr>
          <w:rFonts w:hint="eastAsia" w:ascii="宋体" w:hAnsi="宋体" w:eastAsia="宋体" w:cs="宋体"/>
          <w:color w:val="auto"/>
          <w:sz w:val="24"/>
          <w:highlight w:val="none"/>
          <w:u w:val="single"/>
        </w:rPr>
        <w:t xml:space="preserve"> </w:t>
      </w:r>
    </w:p>
    <w:p>
      <w:pPr>
        <w:spacing w:after="156" w:afterLines="50"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根据《中华人民共和国建筑法》《建设工程质量管理条例》和《房屋建筑工程质量保修办法》，经协商一致，对</w:t>
      </w:r>
      <w:r>
        <w:rPr>
          <w:rFonts w:hint="eastAsia" w:ascii="宋体" w:hAnsi="宋体" w:cs="宋体"/>
          <w:color w:val="auto"/>
          <w:sz w:val="24"/>
          <w:highlight w:val="none"/>
          <w:u w:val="single"/>
          <w:lang w:val="en-US" w:eastAsia="zh-CN"/>
        </w:rPr>
        <w:t>张坝桂圆林揽桂楼消费场景打造项目</w:t>
      </w:r>
      <w:r>
        <w:rPr>
          <w:rFonts w:hint="eastAsia" w:ascii="宋体" w:hAnsi="宋体" w:eastAsia="宋体" w:cs="宋体"/>
          <w:color w:val="auto"/>
          <w:sz w:val="24"/>
          <w:highlight w:val="none"/>
        </w:rPr>
        <w:t>（工程名称）签订保修书。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在保修期内，按照有关法律、法规、规章的管理规定和双方约定，承担本工程保修责任。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after="156" w:afterLines="50"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eastAsia="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pStyle w:val="2"/>
        <w:rPr>
          <w:rFonts w:hint="default" w:eastAsia="宋体"/>
          <w:highlight w:val="none"/>
          <w:lang w:val="en-US" w:eastAsia="zh-CN"/>
        </w:rPr>
      </w:pPr>
      <w:r>
        <w:rPr>
          <w:rFonts w:hint="eastAsia" w:ascii="宋体" w:hAnsi="宋体" w:cs="宋体"/>
          <w:color w:val="auto"/>
          <w:sz w:val="24"/>
          <w:highlight w:val="none"/>
          <w:lang w:val="en-US" w:eastAsia="zh-CN"/>
        </w:rPr>
        <w:t>13.法律、法规规定的其他权利。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8.履行“四川省规范生产经营单位外包外租安全管理二十条措施”发包和出租单位安全管理职责。</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法律、法规规定的其他义务。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w:t>
      </w:r>
      <w:r>
        <w:rPr>
          <w:rFonts w:hint="eastAsia" w:ascii="宋体" w:hAnsi="宋体" w:cs="宋体"/>
          <w:color w:val="auto"/>
          <w:sz w:val="24"/>
          <w:highlight w:val="none"/>
          <w:lang w:val="en-US" w:eastAsia="zh-CN"/>
        </w:rPr>
        <w:t>一般及以上的生产安全</w:t>
      </w:r>
      <w:r>
        <w:rPr>
          <w:rFonts w:hint="eastAsia" w:ascii="宋体" w:hAnsi="宋体" w:eastAsia="宋体" w:cs="宋体"/>
          <w:color w:val="auto"/>
          <w:sz w:val="24"/>
          <w:highlight w:val="none"/>
        </w:rPr>
        <w:t>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eastAsia="zh-CN"/>
        </w:rPr>
        <w:t>劳务等分包人</w:t>
      </w:r>
      <w:r>
        <w:rPr>
          <w:rFonts w:hint="eastAsia" w:ascii="宋体" w:hAnsi="宋体" w:eastAsia="宋体" w:cs="宋体"/>
          <w:color w:val="auto"/>
          <w:sz w:val="24"/>
          <w:highlight w:val="none"/>
          <w:lang w:val="en-US" w:eastAsia="zh-CN"/>
        </w:rPr>
        <w:t>应履行“四川省规范生产经营单位外包外租安全管理二十条措施”承包和承租单位安全管理职责。</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24.法律、法规规定的其他履行义务。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w:t>
      </w:r>
      <w:r>
        <w:rPr>
          <w:rFonts w:hint="eastAsia" w:ascii="宋体" w:hAnsi="宋体" w:cs="宋体"/>
          <w:color w:val="auto"/>
          <w:sz w:val="24"/>
          <w:highlight w:val="none"/>
          <w:lang w:val="en-US" w:eastAsia="zh-CN"/>
        </w:rPr>
        <w:t>包括但不限于行政处罚、相关经济损失等</w:t>
      </w:r>
      <w:r>
        <w:rPr>
          <w:rFonts w:hint="eastAsia" w:ascii="宋体" w:hAnsi="宋体" w:eastAsia="宋体" w:cs="宋体"/>
          <w:color w:val="auto"/>
          <w:sz w:val="24"/>
          <w:highlight w:val="none"/>
        </w:rPr>
        <w:t>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事件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违法、违规、</w:t>
      </w:r>
      <w:r>
        <w:rPr>
          <w:rFonts w:hint="eastAsia" w:ascii="宋体" w:hAnsi="宋体" w:eastAsia="宋体" w:cs="宋体"/>
          <w:color w:val="auto"/>
          <w:sz w:val="24"/>
          <w:highlight w:val="none"/>
        </w:rPr>
        <w:t>违约造成的</w:t>
      </w:r>
      <w:r>
        <w:rPr>
          <w:rFonts w:hint="eastAsia" w:ascii="宋体" w:hAnsi="宋体" w:cs="宋体"/>
          <w:color w:val="auto"/>
          <w:sz w:val="24"/>
          <w:highlight w:val="none"/>
          <w:lang w:val="en-US" w:eastAsia="zh-CN"/>
        </w:rPr>
        <w:t>生产安全</w:t>
      </w:r>
      <w:r>
        <w:rPr>
          <w:rFonts w:hint="eastAsia" w:ascii="宋体" w:hAnsi="宋体" w:eastAsia="宋体" w:cs="宋体"/>
          <w:color w:val="auto"/>
          <w:sz w:val="24"/>
          <w:highlight w:val="none"/>
        </w:rPr>
        <w:t>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事件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w:t>
      </w:r>
      <w:r>
        <w:rPr>
          <w:rFonts w:hint="eastAsia" w:ascii="宋体" w:hAnsi="宋体" w:cs="宋体"/>
          <w:color w:val="auto"/>
          <w:sz w:val="24"/>
          <w:highlight w:val="none"/>
          <w:lang w:val="en-US" w:eastAsia="zh-CN"/>
        </w:rPr>
        <w:t>生产安全</w:t>
      </w:r>
      <w:r>
        <w:rPr>
          <w:rFonts w:hint="eastAsia" w:ascii="宋体" w:hAnsi="宋体" w:eastAsia="宋体" w:cs="宋体"/>
          <w:color w:val="auto"/>
          <w:sz w:val="24"/>
          <w:highlight w:val="none"/>
        </w:rPr>
        <w:t>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w:t>
      </w:r>
      <w:r>
        <w:rPr>
          <w:rFonts w:hint="eastAsia" w:ascii="宋体" w:hAnsi="宋体" w:cs="宋体"/>
          <w:color w:val="auto"/>
          <w:sz w:val="24"/>
          <w:highlight w:val="none"/>
          <w:lang w:val="en-US" w:eastAsia="zh-CN"/>
        </w:rPr>
        <w:t>责任和经济</w:t>
      </w:r>
      <w:r>
        <w:rPr>
          <w:rFonts w:hint="eastAsia" w:ascii="宋体" w:hAnsi="宋体" w:eastAsia="宋体" w:cs="宋体"/>
          <w:color w:val="auto"/>
          <w:sz w:val="24"/>
          <w:highlight w:val="none"/>
        </w:rPr>
        <w:t>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w:t>
      </w:r>
      <w:r>
        <w:rPr>
          <w:rFonts w:hint="eastAsia" w:ascii="宋体" w:hAnsi="宋体" w:cs="宋体"/>
          <w:color w:val="auto"/>
          <w:sz w:val="24"/>
          <w:highlight w:val="none"/>
          <w:lang w:val="en-US" w:eastAsia="zh-CN"/>
        </w:rPr>
        <w:t>生产安全</w:t>
      </w:r>
      <w:r>
        <w:rPr>
          <w:rFonts w:hint="eastAsia" w:ascii="宋体" w:hAnsi="宋体" w:eastAsia="宋体" w:cs="宋体"/>
          <w:color w:val="auto"/>
          <w:sz w:val="24"/>
          <w:highlight w:val="none"/>
        </w:rPr>
        <w:t>事故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事件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w:t>
      </w:r>
      <w:r>
        <w:rPr>
          <w:rFonts w:hint="eastAsia" w:ascii="宋体" w:hAnsi="宋体" w:cs="宋体"/>
          <w:color w:val="auto"/>
          <w:sz w:val="24"/>
          <w:highlight w:val="none"/>
          <w:lang w:val="en-US" w:eastAsia="zh-CN"/>
        </w:rPr>
        <w:t>生产安全</w:t>
      </w:r>
      <w:r>
        <w:rPr>
          <w:rFonts w:hint="eastAsia" w:ascii="宋体" w:hAnsi="宋体" w:eastAsia="宋体" w:cs="宋体"/>
          <w:color w:val="auto"/>
          <w:sz w:val="24"/>
          <w:highlight w:val="none"/>
        </w:rPr>
        <w:t>事故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事件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制度、本合同约定</w:t>
      </w:r>
      <w:r>
        <w:rPr>
          <w:rFonts w:hint="eastAsia" w:ascii="宋体" w:hAnsi="宋体" w:eastAsia="宋体" w:cs="宋体"/>
          <w:color w:val="auto"/>
          <w:sz w:val="24"/>
          <w:highlight w:val="none"/>
        </w:rPr>
        <w:t>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20"/>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109" w:name="_Toc19276"/>
      <w:r>
        <w:rPr>
          <w:rFonts w:hint="eastAsia" w:ascii="宋体" w:hAnsi="宋体" w:eastAsia="宋体" w:cs="宋体"/>
          <w:color w:val="auto"/>
          <w:sz w:val="24"/>
          <w:highlight w:val="none"/>
        </w:rPr>
        <w:t>致：</w:t>
      </w:r>
      <w:bookmarkEnd w:id="109"/>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110"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u w:val="single"/>
          <w:lang w:val="en-US" w:eastAsia="zh-CN"/>
        </w:rPr>
        <w:t>张坝桂圆林揽桂楼消费场景打造项目</w:t>
      </w:r>
      <w:r>
        <w:rPr>
          <w:rFonts w:hint="eastAsia" w:ascii="宋体" w:hAnsi="宋体" w:eastAsia="宋体" w:cs="宋体"/>
          <w:color w:val="auto"/>
          <w:kern w:val="0"/>
          <w:sz w:val="24"/>
          <w:szCs w:val="24"/>
          <w:u w:val="none"/>
          <w:lang w:val="en-US" w:eastAsia="zh-CN"/>
        </w:rPr>
        <w:t>劳务等分包</w:t>
      </w:r>
      <w:r>
        <w:rPr>
          <w:rFonts w:hint="eastAsia" w:ascii="宋体" w:hAnsi="宋体" w:eastAsia="宋体" w:cs="宋体"/>
          <w:color w:val="auto"/>
          <w:sz w:val="24"/>
          <w:highlight w:val="none"/>
        </w:rPr>
        <w:t>，郑重承诺：</w:t>
      </w:r>
      <w:bookmarkEnd w:id="110"/>
    </w:p>
    <w:p>
      <w:pPr>
        <w:spacing w:line="360" w:lineRule="auto"/>
        <w:ind w:firstLine="480" w:firstLineChars="200"/>
        <w:rPr>
          <w:rFonts w:hint="eastAsia" w:ascii="宋体" w:hAnsi="宋体" w:eastAsia="宋体" w:cs="宋体"/>
          <w:color w:val="auto"/>
          <w:sz w:val="24"/>
          <w:highlight w:val="none"/>
        </w:rPr>
      </w:pPr>
      <w:bookmarkStart w:id="111"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111"/>
    </w:p>
    <w:p>
      <w:pPr>
        <w:spacing w:line="360" w:lineRule="auto"/>
        <w:ind w:firstLine="480" w:firstLineChars="200"/>
        <w:rPr>
          <w:rFonts w:hint="eastAsia" w:ascii="宋体" w:hAnsi="宋体" w:eastAsia="宋体" w:cs="宋体"/>
          <w:color w:val="auto"/>
          <w:sz w:val="24"/>
          <w:highlight w:val="none"/>
        </w:rPr>
      </w:pPr>
      <w:bookmarkStart w:id="112"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12"/>
    </w:p>
    <w:p>
      <w:pPr>
        <w:spacing w:line="360" w:lineRule="auto"/>
        <w:ind w:firstLine="480" w:firstLineChars="200"/>
        <w:rPr>
          <w:rFonts w:hint="eastAsia" w:ascii="宋体" w:hAnsi="宋体" w:eastAsia="宋体" w:cs="宋体"/>
          <w:color w:val="auto"/>
          <w:sz w:val="24"/>
          <w:highlight w:val="none"/>
        </w:rPr>
      </w:pPr>
      <w:bookmarkStart w:id="113"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13"/>
    </w:p>
    <w:p>
      <w:pPr>
        <w:spacing w:line="360" w:lineRule="auto"/>
        <w:ind w:firstLine="480" w:firstLineChars="200"/>
        <w:rPr>
          <w:rFonts w:hint="eastAsia" w:ascii="宋体" w:hAnsi="宋体" w:eastAsia="宋体" w:cs="宋体"/>
          <w:color w:val="auto"/>
          <w:sz w:val="24"/>
          <w:highlight w:val="none"/>
        </w:rPr>
      </w:pPr>
      <w:bookmarkStart w:id="114"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14"/>
    </w:p>
    <w:p>
      <w:pPr>
        <w:spacing w:line="360" w:lineRule="auto"/>
        <w:ind w:firstLine="480" w:firstLineChars="200"/>
        <w:rPr>
          <w:rFonts w:hint="eastAsia" w:ascii="宋体" w:hAnsi="宋体" w:eastAsia="宋体" w:cs="宋体"/>
          <w:color w:val="auto"/>
          <w:sz w:val="24"/>
          <w:highlight w:val="none"/>
        </w:rPr>
      </w:pPr>
      <w:bookmarkStart w:id="115"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15"/>
    </w:p>
    <w:p>
      <w:pPr>
        <w:spacing w:line="360" w:lineRule="auto"/>
        <w:ind w:firstLine="480" w:firstLineChars="200"/>
        <w:rPr>
          <w:rFonts w:hint="eastAsia" w:ascii="宋体" w:hAnsi="宋体" w:eastAsia="宋体" w:cs="宋体"/>
          <w:color w:val="auto"/>
          <w:sz w:val="24"/>
          <w:highlight w:val="none"/>
        </w:rPr>
      </w:pPr>
      <w:bookmarkStart w:id="116"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16"/>
    </w:p>
    <w:p>
      <w:pPr>
        <w:spacing w:line="360" w:lineRule="auto"/>
        <w:ind w:firstLine="480" w:firstLineChars="200"/>
        <w:rPr>
          <w:rFonts w:hint="eastAsia" w:ascii="宋体" w:hAnsi="宋体" w:eastAsia="宋体" w:cs="宋体"/>
          <w:color w:val="auto"/>
          <w:sz w:val="24"/>
          <w:highlight w:val="none"/>
        </w:rPr>
      </w:pPr>
      <w:bookmarkStart w:id="117"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117"/>
    </w:p>
    <w:p>
      <w:pPr>
        <w:pStyle w:val="20"/>
        <w:spacing w:line="360" w:lineRule="auto"/>
        <w:ind w:left="0"/>
        <w:outlineLvl w:val="9"/>
        <w:rPr>
          <w:rFonts w:hint="eastAsia" w:ascii="宋体" w:hAnsi="宋体" w:eastAsia="宋体" w:cs="宋体"/>
          <w:color w:val="auto"/>
          <w:sz w:val="24"/>
          <w:szCs w:val="24"/>
          <w:highlight w:val="none"/>
        </w:rPr>
      </w:pPr>
      <w:bookmarkStart w:id="118" w:name="_Toc28797"/>
    </w:p>
    <w:p>
      <w:pPr>
        <w:pStyle w:val="20"/>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18"/>
    </w:p>
    <w:p>
      <w:pPr>
        <w:spacing w:line="360" w:lineRule="auto"/>
        <w:ind w:firstLine="480" w:firstLineChars="200"/>
        <w:rPr>
          <w:rFonts w:hint="eastAsia" w:ascii="宋体" w:hAnsi="宋体" w:eastAsia="宋体" w:cs="宋体"/>
          <w:color w:val="auto"/>
          <w:sz w:val="24"/>
          <w:highlight w:val="none"/>
        </w:rPr>
      </w:pPr>
      <w:bookmarkStart w:id="119" w:name="_Toc14055"/>
      <w:r>
        <w:rPr>
          <w:rFonts w:hint="eastAsia" w:ascii="宋体" w:hAnsi="宋体" w:eastAsia="宋体" w:cs="宋体"/>
          <w:color w:val="auto"/>
          <w:sz w:val="24"/>
          <w:highlight w:val="none"/>
        </w:rPr>
        <w:t>法定代表人或委托代理人：</w:t>
      </w:r>
      <w:bookmarkEnd w:id="119"/>
    </w:p>
    <w:p>
      <w:pPr>
        <w:spacing w:line="360" w:lineRule="auto"/>
        <w:ind w:firstLine="480" w:firstLineChars="200"/>
        <w:rPr>
          <w:rFonts w:hint="eastAsia" w:ascii="宋体" w:hAnsi="宋体" w:eastAsia="宋体" w:cs="宋体"/>
          <w:color w:val="auto"/>
          <w:sz w:val="24"/>
          <w:highlight w:val="none"/>
        </w:rPr>
      </w:pPr>
      <w:bookmarkStart w:id="120" w:name="_Toc14740"/>
      <w:r>
        <w:rPr>
          <w:rFonts w:hint="eastAsia" w:ascii="宋体" w:hAnsi="宋体" w:eastAsia="宋体" w:cs="宋体"/>
          <w:color w:val="auto"/>
          <w:sz w:val="24"/>
          <w:highlight w:val="none"/>
        </w:rPr>
        <w:t>承诺时间：</w:t>
      </w:r>
      <w:bookmarkEnd w:id="120"/>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
      <w:pPr>
        <w:spacing w:line="420" w:lineRule="exact"/>
        <w:ind w:firstLine="420"/>
        <w:rPr>
          <w:rFonts w:hint="eastAsia"/>
          <w:color w:val="auto"/>
          <w:sz w:val="36"/>
          <w:szCs w:val="36"/>
          <w:highlight w:val="none"/>
        </w:rPr>
      </w:pPr>
    </w:p>
    <w:p>
      <w:pPr>
        <w:rPr>
          <w:rFonts w:hint="eastAsia" w:ascii="宋体" w:hAnsi="宋体" w:cs="宋体"/>
          <w:bCs/>
          <w:color w:val="auto"/>
          <w:sz w:val="28"/>
          <w:szCs w:val="28"/>
          <w:highlight w:val="none"/>
          <w:u w:val="single"/>
          <w:lang w:val="en-US" w:eastAsia="zh-CN"/>
        </w:rPr>
        <w:sectPr>
          <w:headerReference r:id="rId12" w:type="default"/>
          <w:footerReference r:id="rId13" w:type="default"/>
          <w:type w:val="continuous"/>
          <w:pgSz w:w="11906" w:h="16838"/>
          <w:pgMar w:top="1440" w:right="1800" w:bottom="1440" w:left="1800" w:header="851" w:footer="992" w:gutter="0"/>
          <w:cols w:space="720" w:num="1"/>
          <w:docGrid w:type="lines" w:linePitch="312" w:charSpace="0"/>
        </w:sectPr>
      </w:pPr>
    </w:p>
    <w:p>
      <w:pPr>
        <w:pStyle w:val="2"/>
        <w:rPr>
          <w:rFonts w:hint="eastAsia"/>
          <w:lang w:val="en-US" w:eastAsia="zh-CN"/>
        </w:rPr>
      </w:pPr>
    </w:p>
    <w:p>
      <w:pPr>
        <w:rPr>
          <w:rFonts w:hint="eastAsia"/>
          <w:lang w:eastAsia="zh-CN"/>
        </w:rPr>
        <w:sectPr>
          <w:footerReference r:id="rId14" w:type="default"/>
          <w:pgSz w:w="11906" w:h="16838"/>
          <w:pgMar w:top="1440" w:right="1800" w:bottom="1440" w:left="1800" w:header="851" w:footer="992" w:gutter="0"/>
          <w:pgNumType w:start="1"/>
          <w:cols w:space="720" w:num="1"/>
          <w:docGrid w:type="lines" w:linePitch="312" w:charSpace="0"/>
        </w:sectPr>
      </w:pPr>
    </w:p>
    <w:p>
      <w:pPr>
        <w:spacing w:line="420" w:lineRule="exact"/>
        <w:ind w:firstLine="420"/>
        <w:rPr>
          <w:rFonts w:hint="eastAsia"/>
          <w:color w:val="auto"/>
          <w:sz w:val="36"/>
          <w:szCs w:val="36"/>
          <w:highlight w:val="none"/>
        </w:rPr>
      </w:pPr>
    </w:p>
    <w:sectPr>
      <w:headerReference r:id="rId17" w:type="first"/>
      <w:headerReference r:id="rId15" w:type="default"/>
      <w:footerReference r:id="rId18" w:type="default"/>
      <w:headerReference r:id="rId16"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000000" w:sz="0" w:space="0"/>
        <w:left w:val="none" w:color="000000" w:sz="0" w:space="0"/>
        <w:bottom w:val="none" w:color="000000" w:sz="0" w:space="0"/>
        <w:right w:val="none" w:color="000000" w:sz="0" w:space="0"/>
      </w:pBdr>
      <w:snapToGrid w:val="0"/>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CBA4"/>
    <w:multiLevelType w:val="singleLevel"/>
    <w:tmpl w:val="1829CBA4"/>
    <w:lvl w:ilvl="0" w:tentative="0">
      <w:start w:val="7"/>
      <w:numFmt w:val="chineseCounting"/>
      <w:suff w:val="nothing"/>
      <w:lvlText w:val="%1、"/>
      <w:lvlJc w:val="left"/>
      <w:rPr>
        <w:rFonts w:hint="eastAsia"/>
      </w:rPr>
    </w:lvl>
  </w:abstractNum>
  <w:abstractNum w:abstractNumId="1">
    <w:nsid w:val="481A3B0F"/>
    <w:multiLevelType w:val="singleLevel"/>
    <w:tmpl w:val="481A3B0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1859CB"/>
    <w:rsid w:val="01357489"/>
    <w:rsid w:val="01EF3470"/>
    <w:rsid w:val="01FE182A"/>
    <w:rsid w:val="02153BB4"/>
    <w:rsid w:val="021B4775"/>
    <w:rsid w:val="0225233E"/>
    <w:rsid w:val="03355077"/>
    <w:rsid w:val="038E0B3E"/>
    <w:rsid w:val="0402206D"/>
    <w:rsid w:val="040967AA"/>
    <w:rsid w:val="043675FE"/>
    <w:rsid w:val="05440C0B"/>
    <w:rsid w:val="0557140F"/>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1A69"/>
    <w:rsid w:val="0BE34A57"/>
    <w:rsid w:val="0C1372CE"/>
    <w:rsid w:val="0C211030"/>
    <w:rsid w:val="0CFC7228"/>
    <w:rsid w:val="0DCC6442"/>
    <w:rsid w:val="0DDD7A1D"/>
    <w:rsid w:val="0E7B574F"/>
    <w:rsid w:val="0FCA0664"/>
    <w:rsid w:val="0FE4430D"/>
    <w:rsid w:val="105A06CB"/>
    <w:rsid w:val="108934B1"/>
    <w:rsid w:val="1095317A"/>
    <w:rsid w:val="10AD15D7"/>
    <w:rsid w:val="10DD3A6A"/>
    <w:rsid w:val="10FE39EF"/>
    <w:rsid w:val="114E021C"/>
    <w:rsid w:val="11BC5DA7"/>
    <w:rsid w:val="11F10D84"/>
    <w:rsid w:val="120D25B1"/>
    <w:rsid w:val="123A0DB3"/>
    <w:rsid w:val="12F268F5"/>
    <w:rsid w:val="135A7469"/>
    <w:rsid w:val="154C128C"/>
    <w:rsid w:val="15A5287C"/>
    <w:rsid w:val="15AF0829"/>
    <w:rsid w:val="16467BBB"/>
    <w:rsid w:val="18A61429"/>
    <w:rsid w:val="18A76385"/>
    <w:rsid w:val="18A97044"/>
    <w:rsid w:val="199F1E20"/>
    <w:rsid w:val="19F759D5"/>
    <w:rsid w:val="1A1D1207"/>
    <w:rsid w:val="1A8014E1"/>
    <w:rsid w:val="1AEC7E6C"/>
    <w:rsid w:val="1AF02CD2"/>
    <w:rsid w:val="1B690C0C"/>
    <w:rsid w:val="1BEA1410"/>
    <w:rsid w:val="1CEE2C04"/>
    <w:rsid w:val="1CF01370"/>
    <w:rsid w:val="1D73278A"/>
    <w:rsid w:val="1DEA1333"/>
    <w:rsid w:val="1E1B253A"/>
    <w:rsid w:val="1E785A13"/>
    <w:rsid w:val="1FEE3EF7"/>
    <w:rsid w:val="204D59F7"/>
    <w:rsid w:val="20B6580B"/>
    <w:rsid w:val="20DF7391"/>
    <w:rsid w:val="218D6D78"/>
    <w:rsid w:val="219A21A5"/>
    <w:rsid w:val="222A50C8"/>
    <w:rsid w:val="23592BBF"/>
    <w:rsid w:val="24527237"/>
    <w:rsid w:val="2501526A"/>
    <w:rsid w:val="253D409F"/>
    <w:rsid w:val="253E4019"/>
    <w:rsid w:val="25A115C9"/>
    <w:rsid w:val="26077E86"/>
    <w:rsid w:val="269B3DD9"/>
    <w:rsid w:val="2780046C"/>
    <w:rsid w:val="27F522DF"/>
    <w:rsid w:val="29F02D68"/>
    <w:rsid w:val="2A32313C"/>
    <w:rsid w:val="2A8E01BA"/>
    <w:rsid w:val="2AC23395"/>
    <w:rsid w:val="2ADB11C9"/>
    <w:rsid w:val="2B531A78"/>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51432B"/>
    <w:rsid w:val="34863654"/>
    <w:rsid w:val="34BB1643"/>
    <w:rsid w:val="34E0432F"/>
    <w:rsid w:val="350B5EBB"/>
    <w:rsid w:val="350E4A86"/>
    <w:rsid w:val="35AE7FC1"/>
    <w:rsid w:val="35B361A6"/>
    <w:rsid w:val="36466AB6"/>
    <w:rsid w:val="36B41755"/>
    <w:rsid w:val="374C7206"/>
    <w:rsid w:val="376C68FE"/>
    <w:rsid w:val="38381EFF"/>
    <w:rsid w:val="383D0413"/>
    <w:rsid w:val="3843122E"/>
    <w:rsid w:val="38B31156"/>
    <w:rsid w:val="38D52C34"/>
    <w:rsid w:val="390D23D6"/>
    <w:rsid w:val="397630CB"/>
    <w:rsid w:val="3992321D"/>
    <w:rsid w:val="3A81720C"/>
    <w:rsid w:val="3AAA6F2D"/>
    <w:rsid w:val="3AAF3A88"/>
    <w:rsid w:val="3AF1781C"/>
    <w:rsid w:val="3B0D7F32"/>
    <w:rsid w:val="3B9A471A"/>
    <w:rsid w:val="3BA1774C"/>
    <w:rsid w:val="3C272F13"/>
    <w:rsid w:val="3C2C64A4"/>
    <w:rsid w:val="3C706E90"/>
    <w:rsid w:val="3C7D48A7"/>
    <w:rsid w:val="3C8921E9"/>
    <w:rsid w:val="3D2F5431"/>
    <w:rsid w:val="3D615E48"/>
    <w:rsid w:val="3F047217"/>
    <w:rsid w:val="3F3E1721"/>
    <w:rsid w:val="40140ED6"/>
    <w:rsid w:val="4076794F"/>
    <w:rsid w:val="407C54B8"/>
    <w:rsid w:val="41551D01"/>
    <w:rsid w:val="415A6DBD"/>
    <w:rsid w:val="419812C6"/>
    <w:rsid w:val="41BF7A29"/>
    <w:rsid w:val="41DE179C"/>
    <w:rsid w:val="428435EF"/>
    <w:rsid w:val="428F45BD"/>
    <w:rsid w:val="42CC5486"/>
    <w:rsid w:val="430805D0"/>
    <w:rsid w:val="438974A1"/>
    <w:rsid w:val="43AB3626"/>
    <w:rsid w:val="447719FC"/>
    <w:rsid w:val="461F7CE5"/>
    <w:rsid w:val="46FC00EB"/>
    <w:rsid w:val="47103D5B"/>
    <w:rsid w:val="47365CD3"/>
    <w:rsid w:val="474D034D"/>
    <w:rsid w:val="47527A52"/>
    <w:rsid w:val="482A3EAC"/>
    <w:rsid w:val="48E43FD0"/>
    <w:rsid w:val="49EF2621"/>
    <w:rsid w:val="4A912E96"/>
    <w:rsid w:val="4AD5013F"/>
    <w:rsid w:val="4B202A33"/>
    <w:rsid w:val="4CDC18B5"/>
    <w:rsid w:val="4D696C1A"/>
    <w:rsid w:val="4D8517F1"/>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B120D53"/>
    <w:rsid w:val="5C382CBA"/>
    <w:rsid w:val="5D3F72BB"/>
    <w:rsid w:val="5E87407A"/>
    <w:rsid w:val="5E900F69"/>
    <w:rsid w:val="5EA747C2"/>
    <w:rsid w:val="5F435394"/>
    <w:rsid w:val="606644DE"/>
    <w:rsid w:val="61234551"/>
    <w:rsid w:val="615054AD"/>
    <w:rsid w:val="621438EE"/>
    <w:rsid w:val="641A3247"/>
    <w:rsid w:val="64467A86"/>
    <w:rsid w:val="645135FE"/>
    <w:rsid w:val="646802C9"/>
    <w:rsid w:val="64B671C1"/>
    <w:rsid w:val="64DD63CE"/>
    <w:rsid w:val="64EC2D3F"/>
    <w:rsid w:val="66132807"/>
    <w:rsid w:val="662F4B20"/>
    <w:rsid w:val="66A02833"/>
    <w:rsid w:val="67036746"/>
    <w:rsid w:val="67107DE0"/>
    <w:rsid w:val="6748447C"/>
    <w:rsid w:val="67E36682"/>
    <w:rsid w:val="682B5BA0"/>
    <w:rsid w:val="68AC4EBF"/>
    <w:rsid w:val="68BA5881"/>
    <w:rsid w:val="68EC2AE7"/>
    <w:rsid w:val="692823E0"/>
    <w:rsid w:val="69577C08"/>
    <w:rsid w:val="696F185E"/>
    <w:rsid w:val="6A0A175A"/>
    <w:rsid w:val="6A7A16B8"/>
    <w:rsid w:val="6A84231C"/>
    <w:rsid w:val="6A8E5FAC"/>
    <w:rsid w:val="6AA951D3"/>
    <w:rsid w:val="6B4F60B4"/>
    <w:rsid w:val="6BB55EF7"/>
    <w:rsid w:val="6BDE3D36"/>
    <w:rsid w:val="6C3D54F9"/>
    <w:rsid w:val="6D2041C1"/>
    <w:rsid w:val="6DB048B7"/>
    <w:rsid w:val="6E331698"/>
    <w:rsid w:val="6E781A51"/>
    <w:rsid w:val="6E7C4EDA"/>
    <w:rsid w:val="6F1A0ED3"/>
    <w:rsid w:val="6F777944"/>
    <w:rsid w:val="705F0B4F"/>
    <w:rsid w:val="70862C3C"/>
    <w:rsid w:val="70E418FE"/>
    <w:rsid w:val="70EB7EE1"/>
    <w:rsid w:val="72BE6A64"/>
    <w:rsid w:val="72D62BA9"/>
    <w:rsid w:val="73D46BF5"/>
    <w:rsid w:val="742A64A8"/>
    <w:rsid w:val="7447334F"/>
    <w:rsid w:val="747F65CD"/>
    <w:rsid w:val="74931CF1"/>
    <w:rsid w:val="74C44DE8"/>
    <w:rsid w:val="74DC591A"/>
    <w:rsid w:val="755D72AA"/>
    <w:rsid w:val="75965088"/>
    <w:rsid w:val="75B17C2F"/>
    <w:rsid w:val="75B773EB"/>
    <w:rsid w:val="75B94E29"/>
    <w:rsid w:val="75DF4A93"/>
    <w:rsid w:val="765C3401"/>
    <w:rsid w:val="76FB1D6F"/>
    <w:rsid w:val="77DC2D07"/>
    <w:rsid w:val="795B1D53"/>
    <w:rsid w:val="7A7758DE"/>
    <w:rsid w:val="7B492A78"/>
    <w:rsid w:val="7B8E01BE"/>
    <w:rsid w:val="7BCD0334"/>
    <w:rsid w:val="7C014B9D"/>
    <w:rsid w:val="7D0B32A7"/>
    <w:rsid w:val="7D2A2168"/>
    <w:rsid w:val="7D904960"/>
    <w:rsid w:val="7DAD07AB"/>
    <w:rsid w:val="7E45568C"/>
    <w:rsid w:val="7EEB0B5F"/>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15402</Words>
  <Characters>16396</Characters>
  <Lines>0</Lines>
  <Paragraphs>0</Paragraphs>
  <TotalTime>40</TotalTime>
  <ScaleCrop>false</ScaleCrop>
  <LinksUpToDate>false</LinksUpToDate>
  <CharactersWithSpaces>16679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咖啡</cp:lastModifiedBy>
  <dcterms:modified xsi:type="dcterms:W3CDTF">2025-10-11T08:04:56Z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84BC1DC676534CBE86D105935A5583D5_13</vt:lpwstr>
  </property>
  <property fmtid="{D5CDD505-2E9C-101B-9397-08002B2CF9AE}" pid="4" name="KSOTemplateDocerSaveRecord">
    <vt:lpwstr>eyJoZGlkIjoiOGZjYWU4ZjkxNDk2NGQ0NWQ3NTFlYzVlOGUyY2UwN2YiLCJ1c2VySWQiOiI2Mjc3NjQzMjMifQ==</vt:lpwstr>
  </property>
</Properties>
</file>