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XYCG【2025】072号</w:t>
      </w:r>
    </w:p>
    <w:p>
      <w:pPr>
        <w:rPr>
          <w:rFonts w:hint="eastAsia" w:ascii="宋体"/>
          <w:b/>
          <w:color w:val="auto"/>
          <w:sz w:val="36"/>
          <w:szCs w:val="36"/>
          <w:highlight w:val="none"/>
        </w:rPr>
      </w:pPr>
    </w:p>
    <w:p>
      <w:pPr>
        <w:pStyle w:val="9"/>
        <w:spacing w:line="360" w:lineRule="auto"/>
        <w:jc w:val="center"/>
        <w:rPr>
          <w:rFonts w:hint="default"/>
          <w:color w:val="auto"/>
          <w:highlight w:val="none"/>
          <w:lang w:val="en-US"/>
        </w:rPr>
      </w:pPr>
      <w:bookmarkStart w:id="0" w:name="OLE_LINK19"/>
      <w:r>
        <w:rPr>
          <w:rFonts w:hint="eastAsia" w:ascii="宋体" w:hAnsi="宋体" w:cs="宋体"/>
          <w:b/>
          <w:bCs/>
          <w:color w:val="auto"/>
          <w:sz w:val="52"/>
          <w:szCs w:val="52"/>
          <w:lang w:val="en-US" w:eastAsia="zh-CN"/>
        </w:rPr>
        <w:t>2025年度环卫作业车辆油品类物资采购</w:t>
      </w:r>
    </w:p>
    <w:bookmarkEnd w:id="0"/>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ind w:firstLine="2891" w:firstLineChars="900"/>
        <w:jc w:val="both"/>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bookmarkStart w:id="1" w:name="OLE_LINK30"/>
      <w:r>
        <w:rPr>
          <w:rFonts w:hint="eastAsia"/>
          <w:b/>
          <w:color w:val="auto"/>
          <w:sz w:val="32"/>
          <w:szCs w:val="32"/>
          <w:highlight w:val="none"/>
          <w:lang w:val="en-US" w:eastAsia="zh-CN"/>
        </w:rPr>
        <w:t>泸州市江阳区醉美城市公园管理有限公司</w:t>
      </w:r>
      <w:bookmarkEnd w:id="1"/>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12</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2" w:name="_Hlt101233737"/>
      <w:bookmarkEnd w:id="2"/>
      <w:bookmarkStart w:id="3" w:name="_Hlt101843627"/>
      <w:bookmarkEnd w:id="3"/>
      <w:bookmarkStart w:id="4" w:name="_Toc2899"/>
      <w:bookmarkStart w:id="5" w:name="_Toc91771145"/>
      <w:r>
        <w:rPr>
          <w:rFonts w:hint="eastAsia" w:ascii="黑体" w:hAnsi="黑体" w:eastAsia="黑体"/>
          <w:color w:val="auto"/>
          <w:sz w:val="36"/>
          <w:highlight w:val="none"/>
          <w:lang w:eastAsia="zh-CN"/>
        </w:rPr>
        <w:tab/>
      </w:r>
      <w:bookmarkStart w:id="6" w:name="_Toc14113"/>
      <w:r>
        <w:rPr>
          <w:rFonts w:hint="eastAsia" w:ascii="黑体" w:hAnsi="黑体" w:eastAsia="黑体"/>
          <w:color w:val="auto"/>
          <w:sz w:val="36"/>
          <w:highlight w:val="none"/>
        </w:rPr>
        <w:t>目 录</w:t>
      </w:r>
      <w:bookmarkEnd w:id="4"/>
      <w:bookmarkEnd w:id="5"/>
      <w:bookmarkEnd w:id="6"/>
      <w:r>
        <w:rPr>
          <w:rFonts w:hint="eastAsia" w:ascii="黑体" w:hAnsi="黑体" w:eastAsia="黑体"/>
          <w:color w:val="auto"/>
          <w:sz w:val="36"/>
          <w:highlight w:val="none"/>
          <w:lang w:eastAsia="zh-CN"/>
        </w:rPr>
        <w:tab/>
      </w:r>
    </w:p>
    <w:p>
      <w:pPr>
        <w:pStyle w:val="17"/>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_Toc14113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_Toc14113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_Toc11181 </w:instrText>
      </w:r>
      <w:r>
        <w:rPr>
          <w:rFonts w:hint="eastAsia" w:ascii="宋体" w:hAnsi="宋体" w:eastAsia="宋体" w:cs="宋体"/>
          <w:kern w:val="2"/>
          <w:szCs w:val="24"/>
          <w:highlight w:val="none"/>
        </w:rPr>
        <w:fldChar w:fldCharType="separate"/>
      </w:r>
      <w:r>
        <w:rPr>
          <w:rFonts w:hint="eastAsia"/>
        </w:rPr>
        <w:t>第一章 询价邀请公告</w:t>
      </w:r>
      <w:r>
        <w:tab/>
      </w:r>
      <w:r>
        <w:fldChar w:fldCharType="begin"/>
      </w:r>
      <w:r>
        <w:instrText xml:space="preserve"> PAGEREF _Toc11181 \h </w:instrText>
      </w:r>
      <w:r>
        <w:fldChar w:fldCharType="separate"/>
      </w:r>
      <w:r>
        <w:t>4</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_Toc2001 </w:instrText>
      </w:r>
      <w:r>
        <w:rPr>
          <w:rFonts w:hint="eastAsia" w:ascii="宋体" w:hAnsi="宋体" w:eastAsia="宋体" w:cs="宋体"/>
          <w:kern w:val="2"/>
          <w:szCs w:val="24"/>
          <w:highlight w:val="none"/>
        </w:rPr>
        <w:fldChar w:fldCharType="separate"/>
      </w:r>
      <w:r>
        <w:rPr>
          <w:rFonts w:hint="eastAsia"/>
        </w:rPr>
        <w:t>第二章 询价须知</w:t>
      </w:r>
      <w:r>
        <w:tab/>
      </w:r>
      <w:r>
        <w:fldChar w:fldCharType="begin"/>
      </w:r>
      <w:r>
        <w:instrText xml:space="preserve"> PAGEREF _Toc2001 \h </w:instrText>
      </w:r>
      <w:r>
        <w:fldChar w:fldCharType="separate"/>
      </w:r>
      <w:r>
        <w:t>7</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jc w:val="left"/>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_Toc13379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_Toc13379 \h </w:instrText>
      </w:r>
      <w:r>
        <w:fldChar w:fldCharType="separate"/>
      </w:r>
      <w:r>
        <w:t>7</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jc w:val="left"/>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_Toc25024 </w:instrText>
      </w:r>
      <w:r>
        <w:rPr>
          <w:rFonts w:hint="eastAsia" w:ascii="宋体" w:hAnsi="宋体" w:eastAsia="宋体" w:cs="宋体"/>
          <w:kern w:val="2"/>
          <w:szCs w:val="24"/>
          <w:highlight w:val="none"/>
        </w:rPr>
        <w:fldChar w:fldCharType="separate"/>
      </w:r>
      <w:r>
        <w:rPr>
          <w:rFonts w:hint="eastAsia"/>
        </w:rPr>
        <w:t>二、总则</w:t>
      </w:r>
      <w:r>
        <w:tab/>
      </w:r>
      <w:r>
        <w:fldChar w:fldCharType="begin"/>
      </w:r>
      <w:r>
        <w:instrText xml:space="preserve"> PAGEREF _Toc25024 \h </w:instrText>
      </w:r>
      <w:r>
        <w:fldChar w:fldCharType="separate"/>
      </w:r>
      <w:r>
        <w:t>11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_Toc8317 </w:instrText>
      </w:r>
      <w:r>
        <w:rPr>
          <w:rFonts w:hint="eastAsia" w:ascii="宋体" w:hAnsi="宋体" w:eastAsia="宋体" w:cs="宋体"/>
          <w:kern w:val="2"/>
          <w:szCs w:val="24"/>
          <w:highlight w:val="none"/>
        </w:rPr>
        <w:fldChar w:fldCharType="separate"/>
      </w:r>
      <w:r>
        <w:t>三、询价文件</w:t>
      </w:r>
      <w:r>
        <w:tab/>
      </w:r>
      <w:r>
        <w:fldChar w:fldCharType="begin"/>
      </w:r>
      <w:r>
        <w:instrText xml:space="preserve"> PAGEREF _Toc8317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_Toc12188 </w:instrText>
      </w:r>
      <w:r>
        <w:rPr>
          <w:rFonts w:hint="eastAsia" w:ascii="宋体" w:hAnsi="宋体" w:eastAsia="宋体" w:cs="宋体"/>
          <w:kern w:val="2"/>
          <w:szCs w:val="24"/>
          <w:highlight w:val="none"/>
        </w:rPr>
        <w:fldChar w:fldCharType="separate"/>
      </w:r>
      <w:r>
        <w:t>四、询价响应文件</w:t>
      </w:r>
      <w:r>
        <w:tab/>
      </w:r>
      <w:r>
        <w:fldChar w:fldCharType="begin"/>
      </w:r>
      <w:r>
        <w:instrText xml:space="preserve"> PAGEREF _Toc12188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_Toc32110 </w:instrText>
      </w:r>
      <w:r>
        <w:rPr>
          <w:rFonts w:hint="eastAsia" w:ascii="宋体" w:hAnsi="宋体" w:eastAsia="宋体" w:cs="宋体"/>
          <w:kern w:val="2"/>
          <w:szCs w:val="24"/>
          <w:highlight w:val="none"/>
        </w:rPr>
        <w:fldChar w:fldCharType="separate"/>
      </w:r>
      <w:r>
        <w:t>五、询价及评审过程</w:t>
      </w:r>
      <w:r>
        <w:tab/>
      </w:r>
      <w:r>
        <w:fldChar w:fldCharType="begin"/>
      </w:r>
      <w:r>
        <w:instrText xml:space="preserve"> PAGEREF _Toc32110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_Toc19160 </w:instrText>
      </w:r>
      <w:r>
        <w:rPr>
          <w:rFonts w:hint="eastAsia" w:ascii="宋体" w:hAnsi="宋体" w:eastAsia="宋体" w:cs="宋体"/>
          <w:kern w:val="2"/>
          <w:szCs w:val="24"/>
          <w:highlight w:val="none"/>
        </w:rPr>
        <w:fldChar w:fldCharType="separate"/>
      </w:r>
      <w:r>
        <w:t>六、成交事项</w:t>
      </w:r>
      <w:r>
        <w:tab/>
      </w:r>
      <w:r>
        <w:fldChar w:fldCharType="begin"/>
      </w:r>
      <w:r>
        <w:instrText xml:space="preserve"> PAGEREF _Toc19160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_Toc1188 </w:instrText>
      </w:r>
      <w:r>
        <w:rPr>
          <w:rFonts w:hint="eastAsia" w:ascii="宋体" w:hAnsi="宋体" w:eastAsia="宋体" w:cs="宋体"/>
          <w:kern w:val="2"/>
          <w:szCs w:val="24"/>
          <w:highlight w:val="none"/>
        </w:rPr>
        <w:fldChar w:fldCharType="separate"/>
      </w:r>
      <w:r>
        <w:t>七、合同事项</w:t>
      </w:r>
      <w:r>
        <w:tab/>
      </w:r>
      <w:r>
        <w:fldChar w:fldCharType="begin"/>
      </w:r>
      <w:r>
        <w:instrText xml:space="preserve"> PAGEREF _Toc1188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_Toc23826 </w:instrText>
      </w:r>
      <w:r>
        <w:rPr>
          <w:rFonts w:hint="eastAsia" w:ascii="宋体" w:hAnsi="宋体" w:eastAsia="宋体" w:cs="宋体"/>
          <w:kern w:val="2"/>
          <w:szCs w:val="24"/>
          <w:highlight w:val="none"/>
        </w:rPr>
        <w:fldChar w:fldCharType="separate"/>
      </w:r>
      <w:r>
        <w:t>八、询价纪律要求</w:t>
      </w:r>
      <w:r>
        <w:tab/>
      </w:r>
      <w:r>
        <w:fldChar w:fldCharType="begin"/>
      </w:r>
      <w:r>
        <w:instrText xml:space="preserve"> PAGEREF _Toc23826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_Toc16005 </w:instrText>
      </w:r>
      <w:r>
        <w:rPr>
          <w:rFonts w:hint="eastAsia" w:ascii="宋体" w:hAnsi="宋体" w:eastAsia="宋体" w:cs="宋体"/>
          <w:kern w:val="2"/>
          <w:szCs w:val="24"/>
          <w:highlight w:val="none"/>
        </w:rPr>
        <w:fldChar w:fldCharType="separate"/>
      </w:r>
      <w:r>
        <w:t>九、询问、质疑和投诉</w:t>
      </w:r>
      <w:r>
        <w:tab/>
      </w:r>
      <w:r>
        <w:fldChar w:fldCharType="begin"/>
      </w:r>
      <w:r>
        <w:instrText xml:space="preserve"> PAGEREF _Toc16005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_Toc9577 </w:instrText>
      </w:r>
      <w:r>
        <w:rPr>
          <w:rFonts w:hint="eastAsia" w:ascii="宋体" w:hAnsi="宋体" w:eastAsia="宋体" w:cs="宋体"/>
          <w:kern w:val="2"/>
          <w:szCs w:val="24"/>
          <w:highlight w:val="none"/>
        </w:rPr>
        <w:fldChar w:fldCharType="separate"/>
      </w:r>
      <w:r>
        <w:t>十、其他</w:t>
      </w:r>
      <w:r>
        <w:tab/>
      </w:r>
      <w:r>
        <w:fldChar w:fldCharType="begin"/>
      </w:r>
      <w:r>
        <w:instrText xml:space="preserve"> PAGEREF _Toc9577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_Toc11448 </w:instrText>
      </w:r>
      <w:r>
        <w:rPr>
          <w:rFonts w:hint="eastAsia" w:ascii="宋体" w:hAnsi="宋体" w:eastAsia="宋体" w:cs="宋体"/>
          <w:kern w:val="2"/>
          <w:szCs w:val="24"/>
          <w:highlight w:val="none"/>
        </w:rPr>
        <w:fldChar w:fldCharType="separate"/>
      </w:r>
      <w:r>
        <w:rPr>
          <w:rFonts w:hint="eastAsia"/>
        </w:rPr>
        <w:t>第三章 项目技术、服务及商务要求</w:t>
      </w:r>
      <w:r>
        <w:tab/>
      </w:r>
      <w:r>
        <w:fldChar w:fldCharType="begin"/>
      </w:r>
      <w:r>
        <w:instrText xml:space="preserve"> PAGEREF _Toc11448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_Toc11587 </w:instrText>
      </w:r>
      <w:r>
        <w:rPr>
          <w:rFonts w:hint="eastAsia" w:ascii="宋体" w:hAnsi="宋体" w:eastAsia="宋体" w:cs="宋体"/>
          <w:kern w:val="2"/>
          <w:szCs w:val="24"/>
          <w:highlight w:val="none"/>
        </w:rPr>
        <w:fldChar w:fldCharType="separate"/>
      </w:r>
      <w:r>
        <w:rPr>
          <w:rFonts w:hint="eastAsia"/>
        </w:rPr>
        <w:t>第四章 响应文件格式</w:t>
      </w:r>
      <w:r>
        <w:tab/>
      </w:r>
      <w:r>
        <w:fldChar w:fldCharType="begin"/>
      </w:r>
      <w:r>
        <w:instrText xml:space="preserve"> PAGEREF _Toc11587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_Toc2283 </w:instrText>
      </w:r>
      <w:r>
        <w:rPr>
          <w:rFonts w:hint="eastAsia" w:ascii="宋体" w:hAnsi="宋体" w:eastAsia="宋体" w:cs="宋体"/>
          <w:kern w:val="2"/>
          <w:szCs w:val="24"/>
          <w:highlight w:val="none"/>
        </w:rPr>
        <w:fldChar w:fldCharType="separate"/>
      </w:r>
      <w:r>
        <w:rPr>
          <w:rFonts w:hint="eastAsia"/>
        </w:rPr>
        <w:t>一、报价函</w:t>
      </w:r>
      <w:r>
        <w:tab/>
      </w:r>
      <w:r>
        <w:fldChar w:fldCharType="begin"/>
      </w:r>
      <w:r>
        <w:instrText xml:space="preserve"> PAGEREF _Toc2283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_Toc26055 </w:instrText>
      </w:r>
      <w:r>
        <w:rPr>
          <w:rFonts w:hint="eastAsia" w:ascii="宋体" w:hAnsi="宋体" w:eastAsia="宋体" w:cs="宋体"/>
          <w:kern w:val="2"/>
          <w:szCs w:val="24"/>
          <w:highlight w:val="none"/>
        </w:rPr>
        <w:fldChar w:fldCharType="separate"/>
      </w:r>
      <w:r>
        <w:rPr>
          <w:rFonts w:hint="eastAsia"/>
        </w:rPr>
        <w:t>二、资格证明材料</w:t>
      </w:r>
      <w:r>
        <w:tab/>
      </w:r>
      <w:r>
        <w:fldChar w:fldCharType="begin"/>
      </w:r>
      <w:r>
        <w:instrText xml:space="preserve"> PAGEREF _Toc26055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_Toc7017 </w:instrText>
      </w:r>
      <w:r>
        <w:rPr>
          <w:rFonts w:hint="eastAsia" w:ascii="宋体" w:hAnsi="宋体" w:eastAsia="宋体" w:cs="宋体"/>
          <w:kern w:val="2"/>
          <w:szCs w:val="24"/>
          <w:highlight w:val="none"/>
        </w:rPr>
        <w:fldChar w:fldCharType="separate"/>
      </w:r>
      <w:r>
        <w:rPr>
          <w:rFonts w:hint="eastAsia"/>
        </w:rPr>
        <w:t>三、法定代表人</w:t>
      </w:r>
      <w:r>
        <w:rPr>
          <w:rFonts w:hint="eastAsia"/>
          <w:lang w:eastAsia="zh-CN"/>
        </w:rPr>
        <w:t>身份证明文件或</w:t>
      </w:r>
      <w:r>
        <w:rPr>
          <w:rFonts w:hint="eastAsia"/>
        </w:rPr>
        <w:t>法定代表人授权书</w:t>
      </w:r>
      <w:r>
        <w:tab/>
      </w:r>
      <w:r>
        <w:fldChar w:fldCharType="begin"/>
      </w:r>
      <w:r>
        <w:instrText xml:space="preserve"> PAGEREF _Toc7017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_Toc11492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rPr>
        <w:t>四、</w:t>
      </w:r>
      <w:r>
        <w:rPr>
          <w:rFonts w:hint="eastAsia"/>
        </w:rPr>
        <w:t>分项报价表</w:t>
      </w:r>
      <w:r>
        <w:tab/>
      </w:r>
      <w:r>
        <w:fldChar w:fldCharType="begin"/>
      </w:r>
      <w:r>
        <w:instrText xml:space="preserve"> PAGEREF _Toc11492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_Toc25145 </w:instrText>
      </w:r>
      <w:r>
        <w:rPr>
          <w:rFonts w:hint="eastAsia" w:ascii="宋体" w:hAnsi="宋体" w:eastAsia="宋体" w:cs="宋体"/>
          <w:kern w:val="2"/>
          <w:szCs w:val="24"/>
          <w:highlight w:val="none"/>
        </w:rPr>
        <w:fldChar w:fldCharType="separate"/>
      </w:r>
      <w:r>
        <w:t>五</w:t>
      </w:r>
      <w:r>
        <w:rPr>
          <w:rFonts w:hint="eastAsia"/>
        </w:rPr>
        <w:t>、承诺函</w:t>
      </w:r>
      <w:r>
        <w:tab/>
      </w:r>
      <w:r>
        <w:fldChar w:fldCharType="begin"/>
      </w:r>
      <w:r>
        <w:instrText xml:space="preserve"> PAGEREF _Toc25145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_Toc27192 </w:instrText>
      </w:r>
      <w:r>
        <w:rPr>
          <w:rFonts w:hint="eastAsia" w:ascii="宋体" w:hAnsi="宋体" w:eastAsia="宋体" w:cs="宋体"/>
          <w:kern w:val="2"/>
          <w:szCs w:val="24"/>
          <w:highlight w:val="none"/>
        </w:rPr>
        <w:fldChar w:fldCharType="separate"/>
      </w:r>
      <w:r>
        <w:t>六</w:t>
      </w:r>
      <w:r>
        <w:rPr>
          <w:rFonts w:hint="eastAsia"/>
        </w:rPr>
        <w:t>、竞标人廉洁自律承诺书</w:t>
      </w:r>
      <w:r>
        <w:tab/>
      </w:r>
      <w:r>
        <w:fldChar w:fldCharType="begin"/>
      </w:r>
      <w:r>
        <w:instrText xml:space="preserve"> PAGEREF _Toc27192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_Toc21045 </w:instrText>
      </w:r>
      <w:r>
        <w:rPr>
          <w:rFonts w:hint="eastAsia" w:ascii="宋体" w:hAnsi="宋体" w:eastAsia="宋体" w:cs="宋体"/>
          <w:kern w:val="2"/>
          <w:szCs w:val="24"/>
          <w:highlight w:val="none"/>
        </w:rPr>
        <w:fldChar w:fldCharType="separate"/>
      </w:r>
      <w:r>
        <w:rPr>
          <w:rFonts w:hint="eastAsia"/>
        </w:rPr>
        <w:t>七、供应商基本情况表</w:t>
      </w:r>
      <w:r>
        <w:tab/>
      </w:r>
      <w:r>
        <w:fldChar w:fldCharType="begin"/>
      </w:r>
      <w:r>
        <w:instrText xml:space="preserve"> PAGEREF _Toc21045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_Toc29315 </w:instrText>
      </w:r>
      <w:r>
        <w:rPr>
          <w:rFonts w:hint="eastAsia" w:ascii="宋体" w:hAnsi="宋体" w:eastAsia="宋体" w:cs="宋体"/>
          <w:kern w:val="2"/>
          <w:szCs w:val="24"/>
          <w:highlight w:val="none"/>
        </w:rPr>
        <w:fldChar w:fldCharType="separate"/>
      </w:r>
      <w:r>
        <w:rPr>
          <w:rFonts w:hint="eastAsia"/>
        </w:rPr>
        <w:t>八、供应商本项目管理、技术、服务人员情况表</w:t>
      </w:r>
      <w:r>
        <w:tab/>
      </w:r>
      <w:r>
        <w:fldChar w:fldCharType="begin"/>
      </w:r>
      <w:r>
        <w:instrText xml:space="preserve"> PAGEREF _Toc29315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_Toc16437 </w:instrText>
      </w:r>
      <w:r>
        <w:rPr>
          <w:rFonts w:hint="eastAsia" w:ascii="宋体" w:hAnsi="宋体" w:eastAsia="宋体" w:cs="宋体"/>
          <w:kern w:val="2"/>
          <w:szCs w:val="24"/>
          <w:highlight w:val="none"/>
        </w:rPr>
        <w:fldChar w:fldCharType="separate"/>
      </w:r>
      <w:r>
        <w:rPr>
          <w:rFonts w:hint="eastAsia"/>
        </w:rPr>
        <w:t>九、商务、技术、服务要求应答表</w:t>
      </w:r>
      <w:r>
        <w:tab/>
      </w:r>
      <w:r>
        <w:fldChar w:fldCharType="begin"/>
      </w:r>
      <w:r>
        <w:instrText xml:space="preserve"> PAGEREF _Toc16437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_Toc13239 </w:instrText>
      </w:r>
      <w:r>
        <w:rPr>
          <w:rFonts w:hint="eastAsia" w:ascii="宋体" w:hAnsi="宋体" w:eastAsia="宋体" w:cs="宋体"/>
          <w:kern w:val="2"/>
          <w:szCs w:val="24"/>
          <w:highlight w:val="none"/>
        </w:rPr>
        <w:fldChar w:fldCharType="separate"/>
      </w:r>
      <w:r>
        <w:rPr>
          <w:rFonts w:hint="eastAsia"/>
          <w:lang w:val="en-US" w:eastAsia="zh-CN"/>
        </w:rPr>
        <w:t>十、</w:t>
      </w:r>
      <w:r>
        <w:rPr>
          <w:rFonts w:hint="eastAsia"/>
        </w:rPr>
        <w:t>报价产品技术参数表</w:t>
      </w:r>
      <w:r>
        <w:tab/>
      </w:r>
      <w:r>
        <w:fldChar w:fldCharType="begin"/>
      </w:r>
      <w:r>
        <w:instrText xml:space="preserve"> PAGEREF _Toc13239 \h </w:instrText>
      </w:r>
      <w:r>
        <w:fldChar w:fldCharType="separate"/>
      </w:r>
      <w:r>
        <w:t>42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_Toc11862 </w:instrText>
      </w:r>
      <w:r>
        <w:rPr>
          <w:rFonts w:hint="eastAsia" w:ascii="宋体" w:hAnsi="宋体" w:eastAsia="宋体" w:cs="宋体"/>
          <w:kern w:val="2"/>
          <w:szCs w:val="24"/>
          <w:highlight w:val="none"/>
        </w:rPr>
        <w:fldChar w:fldCharType="separate"/>
      </w:r>
      <w:r>
        <w:rPr>
          <w:rFonts w:hint="eastAsia"/>
        </w:rPr>
        <w:t>第五章 保证金退还申请书</w:t>
      </w:r>
      <w:r>
        <w:tab/>
      </w:r>
      <w:r>
        <w:fldChar w:fldCharType="begin"/>
      </w:r>
      <w:r>
        <w:instrText xml:space="preserve"> PAGEREF _Toc11862 \h </w:instrText>
      </w:r>
      <w:r>
        <w:fldChar w:fldCharType="separate"/>
      </w:r>
      <w:r>
        <w:t>46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_Toc26765 </w:instrText>
      </w:r>
      <w:r>
        <w:rPr>
          <w:rFonts w:hint="eastAsia" w:ascii="宋体" w:hAnsi="宋体" w:eastAsia="宋体" w:cs="宋体"/>
          <w:kern w:val="2"/>
          <w:szCs w:val="24"/>
          <w:highlight w:val="none"/>
        </w:rPr>
        <w:fldChar w:fldCharType="separate"/>
      </w:r>
      <w:r>
        <w:t>第</w:t>
      </w:r>
      <w:r>
        <w:rPr>
          <w:rFonts w:hint="eastAsia"/>
          <w:lang w:val="en-US" w:eastAsia="zh-CN"/>
        </w:rPr>
        <w:t>六</w:t>
      </w:r>
      <w:r>
        <w:t>章</w:t>
      </w:r>
      <w:r>
        <w:rPr>
          <w:rFonts w:hint="eastAsia"/>
        </w:rPr>
        <w:t xml:space="preserve"> </w:t>
      </w:r>
      <w:r>
        <w:t>评审方法</w:t>
      </w:r>
      <w:r>
        <w:tab/>
      </w:r>
      <w:r>
        <w:fldChar w:fldCharType="begin"/>
      </w:r>
      <w:r>
        <w:instrText xml:space="preserve"> PAGEREF _Toc26765 \h </w:instrText>
      </w:r>
      <w:r>
        <w:fldChar w:fldCharType="separate"/>
      </w:r>
      <w:r>
        <w:t>47</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_Toc25053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_Toc25053 \h </w:instrText>
      </w:r>
      <w:r>
        <w:fldChar w:fldCharType="separate"/>
      </w:r>
      <w:r>
        <w:t>47</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_Toc19327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_Toc19327 \h </w:instrText>
      </w:r>
      <w:r>
        <w:fldChar w:fldCharType="separate"/>
      </w:r>
      <w:r>
        <w:t>47</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_Toc26003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_Toc26003 \h </w:instrText>
      </w:r>
      <w:r>
        <w:fldChar w:fldCharType="separate"/>
      </w:r>
      <w:r>
        <w:t>49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_Toc19293 </w:instrText>
      </w:r>
      <w:r>
        <w:rPr>
          <w:rFonts w:hint="eastAsia" w:ascii="宋体" w:hAnsi="宋体" w:eastAsia="宋体" w:cs="宋体"/>
          <w:kern w:val="2"/>
          <w:szCs w:val="24"/>
          <w:highlight w:val="none"/>
        </w:rPr>
        <w:fldChar w:fldCharType="separate"/>
      </w:r>
      <w:r>
        <w:rPr>
          <w:rFonts w:hint="eastAsia"/>
          <w:lang w:val="en-US" w:eastAsia="zh-CN"/>
        </w:rPr>
        <w:t xml:space="preserve">第七章  </w:t>
      </w:r>
      <w:r>
        <w:rPr>
          <w:rFonts w:hint="eastAsia"/>
        </w:rPr>
        <w:t>采购合同（草案）</w:t>
      </w:r>
      <w:r>
        <w:tab/>
      </w:r>
      <w:r>
        <w:fldChar w:fldCharType="begin"/>
      </w:r>
      <w:r>
        <w:instrText xml:space="preserve"> PAGEREF _Toc19293 \h </w:instrText>
      </w:r>
      <w:r>
        <w:fldChar w:fldCharType="separate"/>
      </w:r>
      <w:r>
        <w:t>51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p>
    <w:p>
      <w:pPr>
        <w:pStyle w:val="10"/>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7" w:name="_Toc11181"/>
      <w:bookmarkStart w:id="8" w:name="_Toc91771146"/>
      <w:r>
        <w:rPr>
          <w:rStyle w:val="40"/>
          <w:rFonts w:hint="eastAsia" w:ascii="黑体" w:hAnsi="黑体" w:eastAsia="黑体" w:cs="黑体"/>
          <w:sz w:val="36"/>
          <w:szCs w:val="36"/>
        </w:rPr>
        <w:t>第一章 询价邀请公告</w:t>
      </w:r>
      <w:bookmarkEnd w:id="7"/>
      <w:bookmarkEnd w:id="8"/>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ascii="宋体" w:hAnsi="宋体" w:cs="宋体"/>
          <w:color w:val="auto"/>
          <w:sz w:val="24"/>
          <w:szCs w:val="24"/>
          <w:u w:val="single"/>
          <w:lang w:val="en-US" w:eastAsia="zh-CN"/>
        </w:rPr>
        <w:t>2025年度环卫作业车辆油品类物资采购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XYCG【2025】072号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r>
        <w:rPr>
          <w:rFonts w:hint="eastAsia" w:ascii="宋体" w:hAnsi="宋体" w:cs="宋体"/>
          <w:color w:val="auto"/>
          <w:sz w:val="24"/>
          <w:highlight w:val="none"/>
          <w:lang w:val="en-US" w:eastAsia="zh-CN"/>
        </w:rPr>
        <w:t>2025年度环卫作业车辆油品类物资采购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w:t>
      </w:r>
      <w:r>
        <w:rPr>
          <w:rFonts w:hint="eastAsia" w:cs="宋体"/>
          <w:b w:val="0"/>
          <w:bCs/>
          <w:sz w:val="24"/>
          <w:lang w:eastAsia="zh-CN"/>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val="0"/>
          <w:bCs w:val="0"/>
          <w:color w:val="auto"/>
          <w:sz w:val="24"/>
          <w:szCs w:val="24"/>
          <w:highlight w:val="none"/>
        </w:rPr>
        <w:t>最高限价为</w:t>
      </w: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63870</w:t>
      </w:r>
      <w:r>
        <w:rPr>
          <w:b w:val="0"/>
          <w:bCs w:val="0"/>
          <w:color w:val="auto"/>
          <w:sz w:val="24"/>
          <w:szCs w:val="24"/>
          <w:highlight w:val="none"/>
        </w:rPr>
        <w:t>元。</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b w:val="0"/>
          <w:bCs w:val="0"/>
          <w:sz w:val="24"/>
          <w:szCs w:val="24"/>
        </w:rPr>
        <w:t>因工作需要，泸州市江阳区醉美城市公园管理有限公司拟对所</w:t>
      </w:r>
      <w:r>
        <w:rPr>
          <w:rFonts w:hint="eastAsia"/>
          <w:b w:val="0"/>
          <w:bCs w:val="0"/>
          <w:sz w:val="24"/>
          <w:szCs w:val="24"/>
          <w:lang w:val="en-US" w:eastAsia="zh-CN"/>
        </w:rPr>
        <w:t>管理环卫车辆油品</w:t>
      </w:r>
      <w:r>
        <w:rPr>
          <w:rFonts w:hint="eastAsia" w:hAnsi="宋体"/>
          <w:b w:val="0"/>
          <w:bCs w:val="0"/>
          <w:sz w:val="24"/>
          <w:szCs w:val="24"/>
        </w:rPr>
        <w:t>进行采购，</w:t>
      </w:r>
      <w:r>
        <w:rPr>
          <w:rFonts w:hint="eastAsia" w:hAnsi="宋体"/>
          <w:b w:val="0"/>
          <w:bCs w:val="0"/>
          <w:sz w:val="24"/>
          <w:szCs w:val="24"/>
          <w:lang w:val="en-US" w:eastAsia="zh-CN"/>
        </w:rPr>
        <w:t>服务期限为1年。</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8"/>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8"/>
        <w:ind w:firstLine="600" w:firstLineChars="250"/>
        <w:rPr>
          <w:color w:val="auto"/>
          <w:sz w:val="24"/>
          <w:highlight w:val="none"/>
        </w:rPr>
      </w:pPr>
      <w:r>
        <w:rPr>
          <w:color w:val="auto"/>
          <w:sz w:val="24"/>
          <w:highlight w:val="none"/>
        </w:rPr>
        <w:t>6.法律、行政法规规定的其他条件；</w:t>
      </w:r>
    </w:p>
    <w:p>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r>
        <w:rPr>
          <w:rFonts w:hint="eastAsia"/>
          <w:bCs/>
          <w:color w:val="auto"/>
          <w:sz w:val="24"/>
          <w:highlight w:val="none"/>
          <w:lang w:val="en-US" w:eastAsia="zh-CN"/>
        </w:rPr>
        <w:t>无</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12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9 </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6"/>
          <w:rFonts w:hint="eastAsia" w:ascii="宋体" w:hAnsi="宋体" w:eastAsia="宋体" w:cs="宋体"/>
          <w:b/>
          <w:bCs/>
          <w:color w:val="auto"/>
          <w:sz w:val="24"/>
          <w:szCs w:val="24"/>
          <w:highlight w:val="none"/>
          <w:u w:val="none"/>
          <w:lang w:eastAsia="zh-CN"/>
        </w:rPr>
        <w:t>□</w:t>
      </w:r>
      <w:r>
        <w:rPr>
          <w:rStyle w:val="26"/>
          <w:rFonts w:hint="eastAsia" w:ascii="宋体" w:hAnsi="宋体" w:eastAsia="宋体" w:cs="宋体"/>
          <w:bCs/>
          <w:color w:val="auto"/>
          <w:sz w:val="24"/>
          <w:szCs w:val="24"/>
          <w:highlight w:val="none"/>
          <w:u w:val="none"/>
        </w:rPr>
        <w:t>本次采购</w:t>
      </w:r>
      <w:r>
        <w:rPr>
          <w:rStyle w:val="26"/>
          <w:rFonts w:hint="eastAsia" w:ascii="宋体" w:hAnsi="宋体" w:eastAsia="宋体" w:cs="宋体"/>
          <w:bCs/>
          <w:color w:val="auto"/>
          <w:sz w:val="24"/>
          <w:szCs w:val="24"/>
          <w:highlight w:val="none"/>
          <w:u w:val="none"/>
          <w:lang w:val="en-US" w:eastAsia="zh-CN"/>
        </w:rPr>
        <w:t>只</w:t>
      </w:r>
      <w:r>
        <w:rPr>
          <w:rStyle w:val="26"/>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6"/>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6"/>
          <w:rFonts w:hint="eastAsia" w:ascii="宋体" w:hAnsi="宋体" w:eastAsia="宋体" w:cs="宋体"/>
          <w:bCs/>
          <w:color w:val="auto"/>
          <w:sz w:val="24"/>
          <w:szCs w:val="24"/>
          <w:highlight w:val="none"/>
          <w:u w:val="none"/>
        </w:rPr>
        <w:t>电子邮箱</w:t>
      </w:r>
      <w:r>
        <w:rPr>
          <w:rStyle w:val="26"/>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6"/>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9"/>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8"/>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8"/>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袁先生</w:t>
      </w:r>
    </w:p>
    <w:p>
      <w:pPr>
        <w:pStyle w:val="28"/>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p>
    <w:p>
      <w:pPr>
        <w:pStyle w:val="20"/>
        <w:spacing w:before="0" w:beforeAutospacing="0" w:after="0" w:afterAutospacing="0"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rPr>
        <w:t>监督电话：0830-</w:t>
      </w:r>
      <w:bookmarkStart w:id="9" w:name="OLE_LINK4"/>
      <w:r>
        <w:rPr>
          <w:rFonts w:hint="eastAsia" w:ascii="宋体" w:hAnsi="宋体" w:eastAsia="宋体" w:cs="宋体"/>
          <w:color w:val="auto"/>
          <w:sz w:val="24"/>
          <w:highlight w:val="none"/>
          <w:lang w:val="en-US" w:eastAsia="zh-CN"/>
        </w:rPr>
        <w:t>6523011</w:t>
      </w:r>
      <w:bookmarkEnd w:id="9"/>
    </w:p>
    <w:p>
      <w:pPr>
        <w:pStyle w:val="20"/>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 xml:space="preserve"> 3 </w:t>
      </w:r>
      <w:r>
        <w:rPr>
          <w:rFonts w:hint="eastAsia" w:ascii="宋体" w:hAnsi="宋体" w:eastAsia="宋体" w:cs="宋体"/>
          <w:color w:val="auto"/>
          <w:sz w:val="24"/>
          <w:szCs w:val="24"/>
          <w:highlight w:val="none"/>
        </w:rPr>
        <w:t>日</w:t>
      </w:r>
    </w:p>
    <w:p>
      <w:pPr>
        <w:pStyle w:val="20"/>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0" w:name="_Toc91771147"/>
      <w:bookmarkStart w:id="11" w:name="_Toc2001"/>
      <w:r>
        <w:rPr>
          <w:rStyle w:val="40"/>
          <w:rFonts w:hint="eastAsia" w:ascii="黑体" w:hAnsi="黑体" w:eastAsia="黑体" w:cs="黑体"/>
          <w:sz w:val="36"/>
          <w:szCs w:val="36"/>
        </w:rPr>
        <w:t>第二章 询价须知</w:t>
      </w:r>
      <w:bookmarkEnd w:id="10"/>
      <w:bookmarkEnd w:id="11"/>
    </w:p>
    <w:p>
      <w:pPr>
        <w:spacing w:after="240" w:afterLines="100"/>
        <w:jc w:val="center"/>
        <w:outlineLvl w:val="1"/>
        <w:rPr>
          <w:rFonts w:hint="eastAsia" w:ascii="宋体" w:hAnsi="宋体"/>
          <w:b/>
          <w:color w:val="auto"/>
          <w:sz w:val="32"/>
          <w:highlight w:val="none"/>
        </w:rPr>
      </w:pPr>
      <w:bookmarkStart w:id="12" w:name="_Toc13379"/>
      <w:bookmarkStart w:id="13" w:name="_Toc91771148"/>
      <w:r>
        <w:rPr>
          <w:rFonts w:hint="eastAsia" w:ascii="宋体" w:hAnsi="宋体"/>
          <w:b/>
          <w:color w:val="auto"/>
          <w:sz w:val="32"/>
          <w:highlight w:val="none"/>
        </w:rPr>
        <w:t>一、供应商须知前附表</w:t>
      </w:r>
      <w:bookmarkEnd w:id="12"/>
      <w:bookmarkEnd w:id="13"/>
    </w:p>
    <w:tbl>
      <w:tblPr>
        <w:tblStyle w:val="2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9"/>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9"/>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9"/>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采购预算</w:t>
            </w:r>
          </w:p>
          <w:p>
            <w:pPr>
              <w:pStyle w:val="29"/>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63870</w:t>
            </w:r>
            <w:r>
              <w:rPr>
                <w:b w:val="0"/>
                <w:bCs w:val="0"/>
                <w:color w:val="auto"/>
                <w:sz w:val="24"/>
                <w:szCs w:val="24"/>
                <w:highlight w:val="none"/>
              </w:rPr>
              <w:t>元</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最高限价</w:t>
            </w:r>
          </w:p>
          <w:p>
            <w:pPr>
              <w:pStyle w:val="29"/>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63870</w:t>
            </w:r>
            <w:r>
              <w:rPr>
                <w:b w:val="0"/>
                <w:bCs w:val="0"/>
                <w:color w:val="auto"/>
                <w:sz w:val="24"/>
                <w:szCs w:val="24"/>
                <w:highlight w:val="none"/>
              </w:rPr>
              <w:t>元</w:t>
            </w:r>
          </w:p>
          <w:p>
            <w:pPr>
              <w:pStyle w:val="29"/>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9"/>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9"/>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bookmarkStart w:id="14" w:name="OLE_LINK1"/>
            <w:r>
              <w:rPr>
                <w:rFonts w:hint="eastAsia"/>
                <w:b/>
                <w:bCs/>
                <w:color w:val="auto"/>
                <w:highlight w:val="none"/>
                <w:lang w:eastAsia="zh-CN"/>
              </w:rPr>
              <w:t>☑</w:t>
            </w:r>
            <w:bookmarkEnd w:id="14"/>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41"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9"/>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9"/>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9"/>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9"/>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9"/>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9"/>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9"/>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9"/>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9"/>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9"/>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9"/>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9"/>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9"/>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9"/>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9"/>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9"/>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贰仟元</w:t>
            </w:r>
            <w:r>
              <w:rPr>
                <w:rFonts w:hint="eastAsia"/>
                <w:color w:val="auto"/>
                <w:highlight w:val="none"/>
                <w:lang w:bidi="ar"/>
              </w:rPr>
              <w:t>整）</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w:t>
            </w:r>
            <w:bookmarkStart w:id="15" w:name="OLE_LINK27"/>
            <w:r>
              <w:rPr>
                <w:rFonts w:hint="eastAsia" w:ascii="宋体" w:hAnsi="宋体" w:cs="宋体"/>
                <w:color w:val="auto"/>
                <w:sz w:val="24"/>
                <w:highlight w:val="none"/>
                <w:lang w:bidi="ar"/>
              </w:rPr>
              <w:t>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bookmarkEnd w:id="15"/>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醉美公司油品采购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9"/>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李先生</w:t>
            </w:r>
            <w:r>
              <w:rPr>
                <w:rFonts w:hint="eastAsia"/>
                <w:color w:val="auto"/>
                <w:highlight w:val="none"/>
              </w:rPr>
              <w:t xml:space="preserve"> </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p>
            <w:pPr>
              <w:pStyle w:val="29"/>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9"/>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9"/>
              <w:spacing w:line="300" w:lineRule="auto"/>
              <w:ind w:left="694" w:leftChars="102" w:hanging="480" w:hangingChars="200"/>
              <w:rPr>
                <w:rFonts w:hint="eastAsia"/>
                <w:color w:val="auto"/>
                <w:highlight w:val="none"/>
              </w:rPr>
            </w:pPr>
            <w:r>
              <w:rPr>
                <w:rFonts w:hint="eastAsia"/>
                <w:color w:val="auto"/>
                <w:highlight w:val="none"/>
                <w:lang w:val="zh-CN"/>
              </w:rPr>
              <w:t>金额：</w:t>
            </w:r>
            <w:bookmarkStart w:id="16" w:name="OLE_LINK3"/>
            <w:r>
              <w:rPr>
                <w:rFonts w:hint="eastAsia"/>
                <w:b/>
                <w:bCs/>
                <w:color w:val="auto"/>
                <w:highlight w:val="none"/>
                <w:lang w:eastAsia="zh-CN"/>
              </w:rPr>
              <w:t>☑</w:t>
            </w:r>
            <w:bookmarkEnd w:id="16"/>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9"/>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9"/>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9"/>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9"/>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9"/>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val="0"/>
                <w:bCs w:val="0"/>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袁先生</w:t>
            </w:r>
            <w:r>
              <w:rPr>
                <w:rFonts w:hint="eastAsia" w:ascii="宋体" w:hAnsi="宋体" w:cs="宋体"/>
                <w:color w:val="auto"/>
                <w:kern w:val="0"/>
                <w:sz w:val="24"/>
                <w:highlight w:val="none"/>
              </w:rPr>
              <w:t xml:space="preserve"> </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21" w:hRule="atLeast"/>
          <w:jc w:val="center"/>
        </w:trPr>
        <w:tc>
          <w:tcPr>
            <w:tcW w:w="677" w:type="dxa"/>
            <w:noWrap w:val="0"/>
            <w:vAlign w:val="center"/>
          </w:tcPr>
          <w:p>
            <w:pPr>
              <w:pStyle w:val="29"/>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9"/>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袁先生</w:t>
            </w:r>
            <w:r>
              <w:rPr>
                <w:rFonts w:hint="eastAsia"/>
                <w:color w:val="auto"/>
                <w:highlight w:val="none"/>
              </w:rPr>
              <w:t>。</w:t>
            </w:r>
          </w:p>
          <w:p>
            <w:pPr>
              <w:pStyle w:val="29"/>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9"/>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9"/>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袁先生</w:t>
            </w:r>
          </w:p>
          <w:p>
            <w:pPr>
              <w:pStyle w:val="29"/>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p>
          <w:p>
            <w:pPr>
              <w:pStyle w:val="29"/>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4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ascii="宋体" w:hAnsi="宋体" w:eastAsia="宋体" w:cs="宋体"/>
                <w:color w:val="auto"/>
                <w:highlight w:val="none"/>
                <w:lang w:val="zh-CN"/>
              </w:rPr>
              <w:t>。</w:t>
            </w:r>
          </w:p>
          <w:p>
            <w:pPr>
              <w:pStyle w:val="28"/>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lang w:val="en-US" w:eastAsia="zh-CN"/>
              </w:rPr>
              <w:t>646000</w:t>
            </w:r>
            <w:r>
              <w:rPr>
                <w:rFonts w:hint="eastAsia"/>
                <w:color w:val="auto"/>
                <w:highlight w:val="none"/>
                <w:lang w:val="zh-CN"/>
              </w:rPr>
              <w:t>。</w:t>
            </w:r>
          </w:p>
          <w:p>
            <w:pPr>
              <w:pStyle w:val="29"/>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12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9 </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30</w:t>
            </w:r>
            <w:r>
              <w:rPr>
                <w:rFonts w:hint="eastAsia" w:ascii="宋体" w:hAnsi="宋体" w:cs="宋体"/>
                <w:color w:val="auto"/>
                <w:kern w:val="0"/>
                <w:sz w:val="24"/>
                <w:highlight w:val="none"/>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rPr>
            </w:pPr>
            <w:r>
              <w:rPr>
                <w:rFonts w:hint="eastAsia"/>
                <w:color w:val="auto"/>
                <w:highlight w:val="none"/>
                <w:lang w:val="en-US" w:eastAsia="zh-CN"/>
              </w:rPr>
              <w:t>服务期限</w:t>
            </w:r>
            <w:r>
              <w:rPr>
                <w:rFonts w:hint="eastAsia"/>
                <w:color w:val="auto"/>
                <w:highlight w:val="none"/>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default" w:ascii="宋体" w:hAnsi="宋体" w:eastAsia="宋体" w:cs="宋体"/>
                <w:color w:val="auto"/>
                <w:sz w:val="24"/>
                <w:highlight w:val="none"/>
                <w:lang w:val="en-US" w:eastAsia="zh-CN"/>
              </w:rPr>
            </w:pP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w:t>
            </w:r>
            <w:r>
              <w:rPr>
                <w:rFonts w:hint="eastAsia" w:cs="宋体"/>
                <w:b w:val="0"/>
                <w:bCs/>
                <w:sz w:val="24"/>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9"/>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9"/>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6"/>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9"/>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7" w:name="_Toc91771149"/>
      <w:bookmarkStart w:id="18" w:name="_Toc25024"/>
      <w:r>
        <w:rPr>
          <w:rStyle w:val="40"/>
          <w:rFonts w:hint="eastAsia"/>
          <w:sz w:val="36"/>
          <w:szCs w:val="36"/>
        </w:rPr>
        <w:t>二、总则</w:t>
      </w:r>
      <w:bookmarkEnd w:id="17"/>
      <w:bookmarkEnd w:id="18"/>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30"/>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3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30"/>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3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3"/>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3"/>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3"/>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pStyle w:val="4"/>
        <w:bidi w:val="0"/>
        <w:jc w:val="center"/>
        <w:rPr>
          <w:rFonts w:hint="eastAsia" w:ascii="黑体" w:hAnsi="黑体" w:eastAsia="黑体" w:cs="黑体"/>
          <w:sz w:val="36"/>
          <w:szCs w:val="36"/>
        </w:rPr>
      </w:pPr>
      <w:bookmarkStart w:id="19" w:name="_Toc91771150"/>
      <w:bookmarkStart w:id="20" w:name="_Toc8317"/>
      <w:r>
        <w:rPr>
          <w:rFonts w:hint="eastAsia" w:ascii="黑体" w:hAnsi="黑体" w:eastAsia="黑体" w:cs="黑体"/>
          <w:sz w:val="36"/>
          <w:szCs w:val="36"/>
        </w:rPr>
        <w:t>三、询价文件</w:t>
      </w:r>
      <w:bookmarkEnd w:id="19"/>
      <w:bookmarkEnd w:id="20"/>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pStyle w:val="4"/>
        <w:bidi w:val="0"/>
        <w:jc w:val="center"/>
        <w:rPr>
          <w:rFonts w:hint="eastAsia" w:ascii="黑体" w:hAnsi="黑体" w:eastAsia="黑体" w:cs="黑体"/>
          <w:b/>
          <w:bCs w:val="0"/>
          <w:sz w:val="36"/>
          <w:szCs w:val="36"/>
        </w:rPr>
      </w:pPr>
      <w:bookmarkStart w:id="21" w:name="_Toc91771151"/>
      <w:bookmarkStart w:id="22" w:name="_Toc12188"/>
      <w:r>
        <w:rPr>
          <w:rFonts w:hint="eastAsia" w:ascii="黑体" w:hAnsi="黑体" w:eastAsia="黑体" w:cs="黑体"/>
          <w:b/>
          <w:bCs w:val="0"/>
          <w:sz w:val="36"/>
          <w:szCs w:val="36"/>
        </w:rPr>
        <w:t>四、询价响应文件</w:t>
      </w:r>
      <w:bookmarkEnd w:id="21"/>
      <w:bookmarkEnd w:id="22"/>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bookmarkStart w:id="113" w:name="_GoBack"/>
      <w:bookmarkEnd w:id="113"/>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7"/>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pStyle w:val="4"/>
        <w:bidi w:val="0"/>
        <w:jc w:val="center"/>
        <w:rPr>
          <w:rFonts w:hint="eastAsia" w:ascii="黑体" w:hAnsi="黑体" w:eastAsia="黑体" w:cs="黑体"/>
          <w:sz w:val="36"/>
          <w:szCs w:val="36"/>
        </w:rPr>
      </w:pPr>
      <w:bookmarkStart w:id="23" w:name="_Toc32110"/>
      <w:bookmarkStart w:id="24" w:name="_Toc91771152"/>
      <w:r>
        <w:rPr>
          <w:rFonts w:hint="eastAsia" w:ascii="黑体" w:hAnsi="黑体" w:eastAsia="黑体" w:cs="黑体"/>
          <w:sz w:val="36"/>
          <w:szCs w:val="36"/>
        </w:rPr>
        <w:t>五、询价及评审过程</w:t>
      </w:r>
      <w:bookmarkEnd w:id="23"/>
      <w:bookmarkEnd w:id="24"/>
    </w:p>
    <w:p>
      <w:pPr>
        <w:spacing w:line="360" w:lineRule="auto"/>
        <w:rPr>
          <w:b/>
          <w:color w:val="auto"/>
          <w:sz w:val="24"/>
          <w:highlight w:val="none"/>
        </w:rPr>
      </w:pPr>
      <w:r>
        <w:rPr>
          <w:b/>
          <w:color w:val="auto"/>
          <w:sz w:val="24"/>
          <w:highlight w:val="none"/>
        </w:rPr>
        <w:t>22. 询价小组的组建按本文件第六章的规定进行。</w:t>
      </w:r>
    </w:p>
    <w:p>
      <w:pPr>
        <w:pStyle w:val="4"/>
        <w:bidi w:val="0"/>
        <w:jc w:val="center"/>
        <w:rPr>
          <w:rFonts w:hint="eastAsia" w:ascii="黑体" w:hAnsi="黑体" w:eastAsia="黑体" w:cs="黑体"/>
          <w:b/>
          <w:bCs w:val="0"/>
          <w:sz w:val="36"/>
          <w:szCs w:val="36"/>
        </w:rPr>
      </w:pPr>
      <w:bookmarkStart w:id="25" w:name="_Toc91771153"/>
      <w:bookmarkStart w:id="26" w:name="_Toc19160"/>
      <w:r>
        <w:rPr>
          <w:rFonts w:hint="eastAsia" w:ascii="黑体" w:hAnsi="黑体" w:eastAsia="黑体" w:cs="黑体"/>
          <w:b/>
          <w:bCs w:val="0"/>
          <w:sz w:val="36"/>
          <w:szCs w:val="36"/>
        </w:rPr>
        <w:t>六、成交事项</w:t>
      </w:r>
      <w:bookmarkEnd w:id="25"/>
      <w:bookmarkEnd w:id="26"/>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pStyle w:val="4"/>
        <w:bidi w:val="0"/>
        <w:jc w:val="center"/>
        <w:rPr>
          <w:rFonts w:hint="eastAsia" w:ascii="黑体" w:hAnsi="黑体" w:eastAsia="黑体" w:cs="黑体"/>
          <w:sz w:val="36"/>
          <w:szCs w:val="36"/>
        </w:rPr>
      </w:pPr>
      <w:bookmarkStart w:id="27" w:name="_Toc1188"/>
      <w:bookmarkStart w:id="28" w:name="_Toc91771154"/>
      <w:r>
        <w:rPr>
          <w:rFonts w:hint="eastAsia" w:ascii="黑体" w:hAnsi="黑体" w:eastAsia="黑体" w:cs="黑体"/>
          <w:sz w:val="36"/>
          <w:szCs w:val="36"/>
        </w:rPr>
        <w:t>七、合同事项</w:t>
      </w:r>
      <w:bookmarkEnd w:id="27"/>
      <w:bookmarkEnd w:id="28"/>
    </w:p>
    <w:p>
      <w:pPr>
        <w:spacing w:line="360" w:lineRule="auto"/>
        <w:rPr>
          <w:b/>
          <w:color w:val="auto"/>
          <w:sz w:val="24"/>
          <w:highlight w:val="none"/>
        </w:rPr>
      </w:pPr>
      <w:bookmarkStart w:id="29" w:name="_Toc209847069"/>
      <w:bookmarkStart w:id="30" w:name="_Toc101174151"/>
      <w:bookmarkStart w:id="31" w:name="_Toc101250646"/>
      <w:bookmarkStart w:id="32" w:name="_Toc430773927"/>
      <w:bookmarkStart w:id="33" w:name="_Toc101338364"/>
      <w:r>
        <w:rPr>
          <w:b/>
          <w:color w:val="auto"/>
          <w:sz w:val="24"/>
          <w:highlight w:val="none"/>
        </w:rPr>
        <w:t>25.签订合同</w:t>
      </w:r>
      <w:bookmarkEnd w:id="29"/>
      <w:bookmarkEnd w:id="30"/>
      <w:bookmarkEnd w:id="31"/>
      <w:bookmarkEnd w:id="32"/>
      <w:bookmarkEnd w:id="33"/>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pStyle w:val="4"/>
        <w:bidi w:val="0"/>
        <w:jc w:val="center"/>
        <w:rPr>
          <w:rFonts w:hint="eastAsia" w:ascii="黑体" w:hAnsi="黑体" w:eastAsia="黑体" w:cs="黑体"/>
          <w:sz w:val="36"/>
          <w:szCs w:val="36"/>
        </w:rPr>
      </w:pPr>
      <w:bookmarkStart w:id="34" w:name="_Toc91771155"/>
      <w:bookmarkStart w:id="35" w:name="_Toc23826"/>
      <w:r>
        <w:rPr>
          <w:rFonts w:hint="eastAsia" w:ascii="黑体" w:hAnsi="黑体" w:eastAsia="黑体" w:cs="黑体"/>
          <w:sz w:val="36"/>
          <w:szCs w:val="36"/>
        </w:rPr>
        <w:t>八、询价纪律要求</w:t>
      </w:r>
      <w:bookmarkEnd w:id="34"/>
      <w:bookmarkEnd w:id="35"/>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pStyle w:val="4"/>
        <w:bidi w:val="0"/>
        <w:jc w:val="center"/>
        <w:rPr>
          <w:rFonts w:hint="eastAsia" w:ascii="黑体" w:hAnsi="黑体" w:eastAsia="黑体" w:cs="黑体"/>
          <w:sz w:val="36"/>
          <w:szCs w:val="36"/>
        </w:rPr>
      </w:pPr>
      <w:bookmarkStart w:id="36" w:name="_Toc91771156"/>
      <w:bookmarkStart w:id="37" w:name="_Toc16005"/>
      <w:r>
        <w:rPr>
          <w:rFonts w:hint="eastAsia" w:ascii="黑体" w:hAnsi="黑体" w:eastAsia="黑体" w:cs="黑体"/>
          <w:sz w:val="36"/>
          <w:szCs w:val="36"/>
        </w:rPr>
        <w:t>九、询问、质疑和投诉</w:t>
      </w:r>
      <w:bookmarkEnd w:id="36"/>
      <w:bookmarkEnd w:id="37"/>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pStyle w:val="4"/>
        <w:bidi w:val="0"/>
        <w:jc w:val="center"/>
        <w:rPr>
          <w:rFonts w:hint="eastAsia" w:ascii="黑体" w:hAnsi="黑体" w:eastAsia="黑体" w:cs="黑体"/>
          <w:sz w:val="36"/>
          <w:szCs w:val="36"/>
        </w:rPr>
      </w:pPr>
      <w:bookmarkStart w:id="38" w:name="_Toc9577"/>
      <w:bookmarkStart w:id="39" w:name="_Toc91771157"/>
      <w:r>
        <w:rPr>
          <w:rFonts w:hint="eastAsia" w:ascii="黑体" w:hAnsi="黑体" w:eastAsia="黑体" w:cs="黑体"/>
          <w:sz w:val="36"/>
          <w:szCs w:val="36"/>
        </w:rPr>
        <w:t>十、其他</w:t>
      </w:r>
      <w:bookmarkEnd w:id="38"/>
      <w:bookmarkEnd w:id="39"/>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0" w:name="_Toc183682369"/>
      <w:bookmarkStart w:id="41" w:name="_Toc183582232"/>
      <w:bookmarkStart w:id="42" w:name="_Toc217446057"/>
      <w:r>
        <w:rPr>
          <w:rFonts w:ascii="黑体" w:hAnsi="黑体" w:eastAsia="黑体"/>
          <w:color w:val="auto"/>
          <w:sz w:val="36"/>
          <w:highlight w:val="none"/>
        </w:rPr>
        <w:br w:type="page"/>
      </w:r>
      <w:bookmarkStart w:id="43" w:name="_Toc11448"/>
      <w:bookmarkStart w:id="44" w:name="_Toc91771158"/>
      <w:r>
        <w:rPr>
          <w:rStyle w:val="40"/>
          <w:rFonts w:hint="eastAsia" w:ascii="黑体" w:hAnsi="黑体" w:eastAsia="黑体" w:cs="黑体"/>
          <w:b/>
          <w:bCs w:val="0"/>
          <w:sz w:val="36"/>
          <w:szCs w:val="36"/>
        </w:rPr>
        <w:t>第三章 项目技术、服务及商务要求</w:t>
      </w:r>
      <w:bookmarkEnd w:id="43"/>
      <w:bookmarkEnd w:id="44"/>
    </w:p>
    <w:p>
      <w:pPr>
        <w:outlineLvl w:val="1"/>
        <w:rPr>
          <w:rFonts w:hint="eastAsia" w:ascii="宋体" w:hAnsi="宋体"/>
          <w:b/>
          <w:color w:val="auto"/>
          <w:sz w:val="32"/>
          <w:highlight w:val="none"/>
        </w:rPr>
      </w:pPr>
      <w:bookmarkStart w:id="45" w:name="_Toc91771159"/>
      <w:bookmarkStart w:id="46" w:name="_Toc2499"/>
      <w:r>
        <w:rPr>
          <w:rFonts w:hint="eastAsia" w:ascii="宋体" w:hAnsi="宋体"/>
          <w:b/>
          <w:color w:val="auto"/>
          <w:sz w:val="32"/>
          <w:highlight w:val="none"/>
        </w:rPr>
        <w:t>一、项目概况</w:t>
      </w:r>
      <w:bookmarkEnd w:id="45"/>
      <w:bookmarkEnd w:id="46"/>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rPr>
      </w:pPr>
      <w:r>
        <w:rPr>
          <w:rFonts w:hint="eastAsia"/>
          <w:b w:val="0"/>
          <w:bCs w:val="0"/>
          <w:sz w:val="24"/>
          <w:szCs w:val="24"/>
        </w:rPr>
        <w:t>因工作需要，泸州市江阳区醉美城市公园管理有限公司拟对所</w:t>
      </w:r>
      <w:r>
        <w:rPr>
          <w:rFonts w:hint="eastAsia"/>
          <w:b w:val="0"/>
          <w:bCs w:val="0"/>
          <w:sz w:val="24"/>
          <w:szCs w:val="24"/>
          <w:lang w:val="en-US" w:eastAsia="zh-CN"/>
        </w:rPr>
        <w:t>管理环卫车辆油品</w:t>
      </w:r>
      <w:r>
        <w:rPr>
          <w:rFonts w:hint="eastAsia" w:hAnsi="宋体"/>
          <w:b w:val="0"/>
          <w:bCs w:val="0"/>
          <w:sz w:val="24"/>
          <w:szCs w:val="24"/>
        </w:rPr>
        <w:t>进行采购，</w:t>
      </w:r>
      <w:r>
        <w:rPr>
          <w:rFonts w:hint="eastAsia" w:hAnsi="宋体"/>
          <w:b w:val="0"/>
          <w:bCs w:val="0"/>
          <w:sz w:val="24"/>
          <w:szCs w:val="24"/>
          <w:lang w:val="en-US" w:eastAsia="zh-CN"/>
        </w:rPr>
        <w:t>服务期限为1年。</w:t>
      </w:r>
    </w:p>
    <w:p>
      <w:pPr>
        <w:numPr>
          <w:ilvl w:val="0"/>
          <w:numId w:val="1"/>
        </w:numPr>
        <w:rPr>
          <w:rFonts w:hint="eastAsia" w:ascii="宋体" w:hAnsi="宋体" w:eastAsia="宋体" w:cs="宋体"/>
          <w:b/>
          <w:bCs/>
          <w:color w:val="auto"/>
          <w:sz w:val="32"/>
          <w:szCs w:val="32"/>
          <w:highlight w:val="none"/>
          <w:lang w:val="en-US" w:eastAsia="zh-CN"/>
        </w:rPr>
      </w:pPr>
      <w:bookmarkStart w:id="47" w:name="_Toc91771163"/>
      <w:r>
        <w:rPr>
          <w:rFonts w:hint="eastAsia" w:ascii="宋体" w:hAnsi="宋体" w:eastAsia="宋体" w:cs="宋体"/>
          <w:b/>
          <w:bCs/>
          <w:color w:val="auto"/>
          <w:sz w:val="32"/>
          <w:szCs w:val="32"/>
          <w:highlight w:val="none"/>
          <w:lang w:val="en-US" w:eastAsia="zh-CN"/>
        </w:rPr>
        <w:t>采购清单及单价限价</w:t>
      </w:r>
    </w:p>
    <w:p>
      <w:pPr>
        <w:rPr>
          <w:sz w:val="24"/>
          <w:szCs w:val="24"/>
        </w:rPr>
      </w:pPr>
    </w:p>
    <w:tbl>
      <w:tblPr>
        <w:tblStyle w:val="22"/>
        <w:tblW w:w="5760" w:type="pct"/>
        <w:tblInd w:w="-4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295"/>
        <w:gridCol w:w="1607"/>
        <w:gridCol w:w="859"/>
        <w:gridCol w:w="943"/>
        <w:gridCol w:w="1623"/>
        <w:gridCol w:w="121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4" w:type="pct"/>
            <w:gridSpan w:val="2"/>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黑体" w:hAnsi="宋体" w:eastAsia="黑体" w:cs="黑体"/>
                <w:i w:val="0"/>
                <w:iCs w:val="0"/>
                <w:color w:val="000000"/>
                <w:sz w:val="28"/>
                <w:szCs w:val="28"/>
                <w:u w:val="none"/>
              </w:rPr>
            </w:pPr>
          </w:p>
        </w:tc>
        <w:tc>
          <w:tcPr>
            <w:tcW w:w="81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品名及型号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单价限价（元）</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预估年使用量</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合计总价限价（元）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800g/听</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昆仑、帆都、重汽</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柴油机油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CI-4/20W/50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摩托车四冲程机油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SAE15W-40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壳牌、昆仑、长城</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GL-585W-140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汽油机油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KP5/3.5L</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46号/16KG</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冷却液</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10kg/桶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昆仑、长城、路翔、长海、爱加</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生光、韦德曼、威信龙、鑫名罐</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生光、韦德曼、威信龙、鑫名罐</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生光、韦德曼、威信龙、滤小二</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生光、韦德曼、威信龙、滤小二</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生光、韦德曼、威信龙、卓源高科</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生光、韦德曼、威信龙、滤小二</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生光、韦德曼、威信龙、昊滤天下</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1824P</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G </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生光、韦德曼、威信龙、昊滤天下</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生光、韦德曼、威信龙、滤小二</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生光、韦德曼、威信龙、昊滤天下</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K2342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生光、韦德曼、威信龙、劦马</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PU2328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生光、韦德曼、威信龙、江淮</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生光、韦德曼、威信龙、华源</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生光、韦德曼、威信龙、华源</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生光、韦德曼、威信龙、象博士</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36247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99452236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生光、韦德曼、威信龙、润驰</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207A</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生光、韦德曼、威信龙、润驰</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生光、韦德曼、威信龙、曼尔顿</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CX0706L</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生光、韦德曼、威信龙、飞宙</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生光、韦德曼、威信龙、曼尔顿</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cx0815/81334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生光、韦德曼、威信龙、曼尔顿</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FS1212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FS1280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FS19816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FS36231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云内1000401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生光、韦德曼、威信龙、唐纳森</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云内2000401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生光、韦德曼、威信龙、权智</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生光、韦德曼、威信龙、象博士</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3349</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1008A</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8-97049708-1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生光、韦德曼、威信龙、象博士</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94360427-01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JX0705B(JX0604)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生光、韦德曼、威信龙、V牌</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WB202E(JX0809B1)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长安空汽滤芯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长安面包车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生光、韦德曼、威信龙、V牌</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化油清洗剂</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渝燕</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除锈剂</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快动</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长安后发空汽滤芯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本田GX390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金路宝</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bl>
    <w:p>
      <w:pPr>
        <w:pStyle w:val="9"/>
        <w:rPr>
          <w:rFonts w:hint="eastAsia"/>
          <w:lang w:val="en-US" w:eastAsia="zh-CN"/>
        </w:rPr>
      </w:pPr>
    </w:p>
    <w:p>
      <w:pPr>
        <w:numPr>
          <w:ilvl w:val="0"/>
          <w:numId w:val="0"/>
        </w:numPr>
        <w:spacing w:line="360" w:lineRule="auto"/>
        <w:ind w:leftChars="200"/>
        <w:rPr>
          <w:rFonts w:hint="eastAsia" w:ascii="宋体" w:hAnsi="宋体" w:eastAsia="宋体" w:cs="宋体"/>
          <w:b/>
          <w:bCs/>
          <w:sz w:val="32"/>
          <w:szCs w:val="32"/>
        </w:rPr>
      </w:pPr>
      <w:r>
        <w:rPr>
          <w:rFonts w:hint="eastAsia" w:ascii="宋体" w:hAnsi="宋体" w:eastAsia="宋体" w:cs="宋体"/>
          <w:color w:val="auto"/>
          <w:sz w:val="32"/>
          <w:szCs w:val="32"/>
          <w:highlight w:val="none"/>
          <w:lang w:val="en-US" w:eastAsia="zh-CN"/>
        </w:rPr>
        <w:t xml:space="preserve">三、 </w:t>
      </w:r>
      <w:r>
        <w:rPr>
          <w:rFonts w:hint="eastAsia" w:ascii="宋体" w:hAnsi="宋体" w:eastAsia="宋体" w:cs="宋体"/>
          <w:b/>
          <w:bCs/>
          <w:sz w:val="32"/>
          <w:szCs w:val="32"/>
        </w:rPr>
        <w:t>服务要求</w:t>
      </w:r>
    </w:p>
    <w:p>
      <w:pPr>
        <w:numPr>
          <w:ilvl w:val="0"/>
          <w:numId w:val="0"/>
        </w:numPr>
        <w:spacing w:line="360" w:lineRule="auto"/>
        <w:ind w:firstLine="480" w:firstLineChars="200"/>
        <w:rPr>
          <w:rFonts w:hint="eastAsia" w:hAnsi="宋体" w:cs="宋体"/>
          <w:bCs/>
          <w:sz w:val="24"/>
        </w:rPr>
      </w:pPr>
      <w:r>
        <w:rPr>
          <w:rFonts w:hint="eastAsia" w:hAnsi="宋体" w:cs="宋体"/>
          <w:bCs/>
          <w:sz w:val="24"/>
        </w:rPr>
        <w:t>1.供货时间</w:t>
      </w:r>
      <w:r>
        <w:rPr>
          <w:rFonts w:hint="eastAsia" w:hAnsi="宋体" w:cs="宋体"/>
          <w:b w:val="0"/>
          <w:bCs/>
          <w:sz w:val="24"/>
        </w:rPr>
        <w:t>：</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w:t>
      </w:r>
      <w:r>
        <w:rPr>
          <w:rFonts w:hint="eastAsia" w:cs="宋体"/>
          <w:b w:val="0"/>
          <w:bCs/>
          <w:sz w:val="24"/>
          <w:lang w:eastAsia="zh-CN"/>
        </w:rPr>
        <w:t>。</w:t>
      </w:r>
      <w:r>
        <w:rPr>
          <w:rFonts w:hint="eastAsia" w:hAnsi="宋体"/>
          <w:bCs/>
          <w:sz w:val="24"/>
        </w:rPr>
        <w:t>（</w:t>
      </w:r>
      <w:r>
        <w:rPr>
          <w:rFonts w:hint="eastAsia" w:hAnsi="宋体" w:cs="宋体"/>
          <w:bCs/>
          <w:sz w:val="24"/>
        </w:rPr>
        <w:t>抗洪、突发性上级领导检查等特殊情况除外</w:t>
      </w:r>
      <w:r>
        <w:rPr>
          <w:rFonts w:hint="eastAsia" w:hAnsi="宋体"/>
          <w:bCs/>
          <w:sz w:val="24"/>
        </w:rPr>
        <w:t>）</w:t>
      </w:r>
      <w:r>
        <w:rPr>
          <w:rFonts w:hint="eastAsia" w:hAnsi="宋体" w:cs="宋体"/>
          <w:bCs/>
          <w:sz w:val="24"/>
        </w:rPr>
        <w:t>。</w:t>
      </w:r>
    </w:p>
    <w:p>
      <w:pPr>
        <w:numPr>
          <w:ilvl w:val="0"/>
          <w:numId w:val="0"/>
        </w:numPr>
        <w:spacing w:line="360" w:lineRule="auto"/>
        <w:ind w:firstLine="480" w:firstLineChars="200"/>
        <w:rPr>
          <w:rFonts w:hint="default" w:hAnsi="宋体" w:eastAsia="宋体" w:cs="宋体"/>
          <w:bCs/>
          <w:sz w:val="24"/>
          <w:lang w:val="en-US" w:eastAsia="zh-CN"/>
        </w:rPr>
      </w:pPr>
      <w:r>
        <w:rPr>
          <w:rFonts w:hint="eastAsia" w:hAnsi="宋体" w:cs="宋体"/>
          <w:bCs/>
          <w:sz w:val="24"/>
          <w:lang w:val="en-US" w:eastAsia="zh-CN"/>
        </w:rPr>
        <w:t>2.供应商提供货物生产日期在到达验货时不超过6个月。</w:t>
      </w:r>
    </w:p>
    <w:p>
      <w:pPr>
        <w:spacing w:line="360" w:lineRule="auto"/>
        <w:ind w:firstLine="480" w:firstLineChars="200"/>
        <w:rPr>
          <w:rFonts w:hint="default" w:hAnsi="宋体" w:eastAsia="宋体" w:cs="宋体"/>
          <w:bCs/>
          <w:sz w:val="24"/>
          <w:lang w:val="en-US" w:eastAsia="zh-CN"/>
        </w:rPr>
      </w:pPr>
      <w:r>
        <w:rPr>
          <w:rFonts w:hint="eastAsia" w:hAnsi="宋体" w:cs="宋体"/>
          <w:bCs/>
          <w:sz w:val="24"/>
          <w:lang w:val="en-US" w:eastAsia="zh-CN"/>
        </w:rPr>
        <w:t>3.</w:t>
      </w:r>
      <w:r>
        <w:rPr>
          <w:rFonts w:hint="eastAsia" w:hAnsi="宋体" w:cs="宋体"/>
          <w:bCs/>
          <w:sz w:val="24"/>
        </w:rPr>
        <w:t>运输及包装方式的要求：由供应商负责送货，</w:t>
      </w:r>
      <w:r>
        <w:rPr>
          <w:rFonts w:hint="eastAsia" w:hAnsi="宋体" w:cs="宋体"/>
          <w:bCs/>
          <w:sz w:val="24"/>
          <w:lang w:val="en-US" w:eastAsia="zh-CN"/>
        </w:rPr>
        <w:t>运费由供应商承担，</w:t>
      </w:r>
      <w:r>
        <w:rPr>
          <w:rFonts w:hint="eastAsia" w:hAnsi="宋体" w:cs="宋体"/>
          <w:bCs/>
          <w:sz w:val="24"/>
        </w:rPr>
        <w:t>包装为原厂全新包装。</w:t>
      </w:r>
    </w:p>
    <w:p>
      <w:pPr>
        <w:spacing w:line="360" w:lineRule="auto"/>
        <w:ind w:firstLine="480" w:firstLineChars="200"/>
        <w:rPr>
          <w:rFonts w:hint="eastAsia" w:hAnsi="宋体" w:cs="宋体"/>
          <w:bCs/>
          <w:sz w:val="24"/>
        </w:rPr>
      </w:pPr>
      <w:r>
        <w:rPr>
          <w:rFonts w:hint="eastAsia" w:hAnsi="宋体" w:cs="宋体"/>
          <w:bCs/>
          <w:sz w:val="24"/>
          <w:lang w:val="en-US" w:eastAsia="zh-CN"/>
        </w:rPr>
        <w:t>4</w:t>
      </w:r>
      <w:r>
        <w:rPr>
          <w:rFonts w:hint="eastAsia" w:hAnsi="宋体" w:cs="宋体"/>
          <w:bCs/>
          <w:sz w:val="24"/>
        </w:rPr>
        <w:t>.交货地点</w:t>
      </w:r>
      <w:r>
        <w:rPr>
          <w:rFonts w:hint="eastAsia" w:hAnsi="宋体" w:cs="宋体"/>
          <w:bCs/>
          <w:sz w:val="24"/>
          <w:lang w:eastAsia="zh-CN"/>
        </w:rPr>
        <w:t>：</w:t>
      </w:r>
      <w:r>
        <w:rPr>
          <w:rFonts w:hint="eastAsia" w:hAnsi="宋体" w:cs="宋体"/>
          <w:bCs/>
          <w:sz w:val="24"/>
          <w:lang w:val="en-US" w:eastAsia="zh-CN"/>
        </w:rPr>
        <w:t>免费将货物运送至采购人指定地点，按批次供货</w:t>
      </w:r>
      <w:bookmarkStart w:id="48" w:name="_Hlk530388485"/>
      <w:r>
        <w:rPr>
          <w:rFonts w:hint="eastAsia" w:hAnsi="宋体" w:cs="宋体"/>
          <w:bCs/>
          <w:sz w:val="24"/>
          <w:lang w:val="en-US" w:eastAsia="zh-CN"/>
        </w:rPr>
        <w:t>，</w:t>
      </w:r>
      <w:r>
        <w:rPr>
          <w:rFonts w:hint="eastAsia" w:hAnsi="宋体" w:cs="宋体"/>
          <w:bCs/>
          <w:sz w:val="24"/>
        </w:rPr>
        <w:t>预计每月配送次数不超过1次（抗洪、突发性上级领导检查等特殊情况除外）。</w:t>
      </w:r>
      <w:bookmarkEnd w:id="48"/>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hAnsi="宋体" w:cs="宋体"/>
          <w:bCs/>
          <w:sz w:val="24"/>
          <w:lang w:val="en-US" w:eastAsia="zh-CN"/>
        </w:rPr>
        <w:t xml:space="preserve">    5.</w:t>
      </w:r>
      <w:r>
        <w:rPr>
          <w:rFonts w:hint="eastAsia" w:ascii="宋体" w:hAnsi="宋体" w:eastAsia="宋体" w:cs="宋体"/>
          <w:color w:val="000000"/>
          <w:kern w:val="2"/>
          <w:sz w:val="24"/>
          <w:szCs w:val="24"/>
          <w:lang w:val="en-US" w:eastAsia="zh-CN" w:bidi="ar-SA"/>
        </w:rPr>
        <w:t>如因生产经营需要在采购人清单外的“</w:t>
      </w:r>
      <w:r>
        <w:rPr>
          <w:rFonts w:hint="eastAsia" w:ascii="宋体" w:hAnsi="宋体" w:eastAsia="宋体" w:cs="宋体"/>
          <w:color w:val="000000"/>
          <w:sz w:val="24"/>
          <w:szCs w:val="24"/>
          <w:lang w:val="en-US" w:eastAsia="zh-CN"/>
        </w:rPr>
        <w:t>环卫作业车辆油品类物资</w:t>
      </w:r>
      <w:r>
        <w:rPr>
          <w:rFonts w:hint="eastAsia" w:ascii="宋体" w:hAnsi="宋体" w:eastAsia="宋体" w:cs="宋体"/>
          <w:color w:val="000000"/>
          <w:kern w:val="2"/>
          <w:sz w:val="24"/>
          <w:szCs w:val="24"/>
          <w:lang w:val="en-US" w:eastAsia="zh-CN" w:bidi="ar-SA"/>
        </w:rPr>
        <w:t>”，由双方共同认质认价。</w:t>
      </w:r>
    </w:p>
    <w:p>
      <w:pPr>
        <w:pStyle w:val="5"/>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宋体" w:hAnsi="宋体" w:eastAsia="宋体"/>
          <w:sz w:val="32"/>
          <w:szCs w:val="32"/>
          <w:lang w:val="en-US" w:eastAsia="zh-CN"/>
        </w:rPr>
      </w:pPr>
      <w:bookmarkStart w:id="49" w:name="_Toc25832"/>
      <w:r>
        <w:rPr>
          <w:rFonts w:hint="eastAsia" w:ascii="宋体" w:hAnsi="宋体" w:eastAsia="宋体"/>
          <w:sz w:val="32"/>
          <w:szCs w:val="32"/>
          <w:lang w:val="en-US" w:eastAsia="zh-CN"/>
        </w:rPr>
        <w:t>四、商务要求</w:t>
      </w:r>
      <w:bookmarkEnd w:id="49"/>
    </w:p>
    <w:p>
      <w:pPr>
        <w:pStyle w:val="5"/>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eastAsia="宋体" w:cs="Times New Roman"/>
          <w:lang w:eastAsia="zh-CN"/>
        </w:rPr>
      </w:pPr>
      <w:bookmarkStart w:id="50" w:name="_Toc23323"/>
      <w:r>
        <w:rPr>
          <w:rFonts w:hint="eastAsia" w:ascii="宋体" w:hAnsi="宋体" w:eastAsia="宋体"/>
          <w:sz w:val="24"/>
          <w:szCs w:val="24"/>
          <w:lang w:val="en-US" w:eastAsia="zh-CN"/>
        </w:rPr>
        <w:t>1、</w:t>
      </w:r>
      <w:r>
        <w:rPr>
          <w:rFonts w:hint="eastAsia" w:ascii="宋体" w:hAnsi="宋体" w:eastAsia="宋体" w:cs="宋体"/>
          <w:sz w:val="24"/>
          <w:szCs w:val="24"/>
        </w:rPr>
        <w:t>付款方式</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每月月末25日按</w:t>
      </w:r>
      <w:r>
        <w:rPr>
          <w:rFonts w:hint="eastAsia" w:ascii="宋体" w:hAnsi="宋体" w:eastAsia="宋体" w:cs="宋体"/>
          <w:b w:val="0"/>
          <w:bCs w:val="0"/>
          <w:sz w:val="24"/>
          <w:szCs w:val="24"/>
        </w:rPr>
        <w:t>实际</w:t>
      </w:r>
      <w:r>
        <w:rPr>
          <w:rFonts w:hint="eastAsia" w:ascii="宋体" w:hAnsi="宋体" w:eastAsia="宋体" w:cs="宋体"/>
          <w:b w:val="0"/>
          <w:bCs w:val="0"/>
          <w:sz w:val="24"/>
          <w:szCs w:val="24"/>
          <w:lang w:val="en-US" w:eastAsia="zh-CN"/>
        </w:rPr>
        <w:t>供货</w:t>
      </w:r>
      <w:r>
        <w:rPr>
          <w:rFonts w:hint="eastAsia" w:ascii="宋体" w:hAnsi="宋体" w:eastAsia="宋体" w:cs="宋体"/>
          <w:b w:val="0"/>
          <w:bCs w:val="0"/>
          <w:sz w:val="24"/>
          <w:szCs w:val="24"/>
        </w:rPr>
        <w:t>量</w:t>
      </w:r>
      <w:r>
        <w:rPr>
          <w:rFonts w:hint="eastAsia" w:ascii="宋体" w:hAnsi="宋体" w:eastAsia="宋体" w:cs="宋体"/>
          <w:b w:val="0"/>
          <w:bCs w:val="0"/>
          <w:sz w:val="24"/>
          <w:szCs w:val="24"/>
          <w:lang w:val="en-US" w:eastAsia="zh-CN"/>
        </w:rPr>
        <w:t>结算一次，结算后双方代表人应对完成供货量进行确认签字，采购人完成结算并收到供应商出具的增值税专用发票后15个工作日内完成本月款项支付</w:t>
      </w:r>
      <w:r>
        <w:rPr>
          <w:rFonts w:hint="eastAsia" w:ascii="宋体" w:hAnsi="宋体" w:eastAsia="宋体" w:cs="宋体"/>
          <w:b w:val="0"/>
          <w:bCs w:val="0"/>
          <w:sz w:val="24"/>
          <w:szCs w:val="24"/>
        </w:rPr>
        <w:t>。如</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因生产经营需要采购清单外的</w:t>
      </w:r>
      <w:r>
        <w:rPr>
          <w:rFonts w:hint="eastAsia"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sz w:val="24"/>
          <w:szCs w:val="24"/>
          <w:lang w:val="en-US" w:eastAsia="zh-CN"/>
        </w:rPr>
        <w:t>环卫作业车辆油品类物资</w:t>
      </w:r>
      <w:r>
        <w:rPr>
          <w:rFonts w:hint="eastAsia"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sz w:val="24"/>
          <w:szCs w:val="24"/>
        </w:rPr>
        <w:t>，需双方</w:t>
      </w:r>
      <w:r>
        <w:rPr>
          <w:rFonts w:hint="eastAsia" w:ascii="宋体" w:hAnsi="宋体" w:eastAsia="宋体" w:cs="宋体"/>
          <w:b w:val="0"/>
          <w:bCs w:val="0"/>
          <w:sz w:val="24"/>
          <w:szCs w:val="24"/>
          <w:lang w:val="en-US" w:eastAsia="zh-CN"/>
        </w:rPr>
        <w:t>通过认质认价方式确定价格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新增</w:t>
      </w:r>
      <w:r>
        <w:rPr>
          <w:rFonts w:hint="eastAsia" w:ascii="宋体" w:hAnsi="宋体" w:eastAsia="宋体" w:cs="宋体"/>
          <w:b w:val="0"/>
          <w:bCs w:val="0"/>
          <w:sz w:val="24"/>
          <w:szCs w:val="24"/>
          <w:lang w:val="en-US" w:eastAsia="zh-CN"/>
        </w:rPr>
        <w:t>油品</w:t>
      </w:r>
      <w:r>
        <w:rPr>
          <w:rFonts w:hint="eastAsia" w:ascii="宋体" w:hAnsi="宋体" w:eastAsia="宋体" w:cs="宋体"/>
          <w:b w:val="0"/>
          <w:bCs w:val="0"/>
          <w:sz w:val="24"/>
          <w:szCs w:val="24"/>
        </w:rPr>
        <w:t>结算列入同期结算范围。</w:t>
      </w:r>
      <w:bookmarkEnd w:id="50"/>
    </w:p>
    <w:p>
      <w:pPr>
        <w:pStyle w:val="5"/>
        <w:ind w:firstLine="482" w:firstLineChars="200"/>
        <w:rPr>
          <w:rFonts w:hint="default" w:ascii="宋体" w:hAnsi="宋体" w:eastAsia="宋体" w:cs="宋体"/>
          <w:b w:val="0"/>
          <w:bCs w:val="0"/>
          <w:sz w:val="24"/>
          <w:szCs w:val="24"/>
          <w:lang w:val="en-US" w:eastAsia="zh-CN"/>
        </w:rPr>
      </w:pPr>
      <w:bookmarkStart w:id="51" w:name="_Toc1613"/>
      <w:r>
        <w:rPr>
          <w:rFonts w:hint="eastAsia" w:ascii="宋体" w:hAnsi="宋体" w:eastAsia="宋体" w:cs="宋体"/>
          <w:b/>
          <w:bCs/>
          <w:sz w:val="24"/>
          <w:szCs w:val="24"/>
          <w:lang w:val="en-US" w:eastAsia="zh-CN"/>
        </w:rPr>
        <w:t>2、质保要求：</w:t>
      </w:r>
      <w:r>
        <w:rPr>
          <w:rFonts w:hint="eastAsia" w:ascii="宋体" w:hAnsi="宋体" w:eastAsia="宋体" w:cs="宋体"/>
          <w:b w:val="0"/>
          <w:bCs w:val="0"/>
          <w:sz w:val="24"/>
          <w:szCs w:val="24"/>
          <w:lang w:val="en-US" w:eastAsia="zh-CN"/>
        </w:rPr>
        <w:t>货物质保期限为一年，如货物本身质保期限超过约定质保期限的，以货物本身质保期为准。起算期限为双方验收之日起。</w:t>
      </w:r>
      <w:bookmarkEnd w:id="51"/>
    </w:p>
    <w:p>
      <w:pPr>
        <w:numPr>
          <w:ilvl w:val="0"/>
          <w:numId w:val="1"/>
        </w:num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pStyle w:val="4"/>
        <w:bidi w:val="0"/>
        <w:jc w:val="center"/>
        <w:rPr>
          <w:rFonts w:hint="eastAsia" w:ascii="黑体" w:hAnsi="黑体" w:eastAsia="黑体" w:cs="黑体"/>
          <w:b/>
          <w:bCs w:val="0"/>
          <w:sz w:val="36"/>
          <w:szCs w:val="36"/>
        </w:rPr>
      </w:pPr>
      <w:bookmarkStart w:id="52" w:name="_Toc11587"/>
      <w:r>
        <w:rPr>
          <w:rFonts w:hint="eastAsia" w:ascii="黑体" w:hAnsi="黑体" w:eastAsia="黑体" w:cs="黑体"/>
          <w:b/>
          <w:bCs w:val="0"/>
          <w:sz w:val="36"/>
          <w:szCs w:val="36"/>
        </w:rPr>
        <w:t>第四章 响应文件格式</w:t>
      </w:r>
      <w:bookmarkEnd w:id="47"/>
      <w:bookmarkEnd w:id="52"/>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XYCG【2025】072号</w:t>
      </w:r>
    </w:p>
    <w:p>
      <w:pPr>
        <w:pStyle w:val="9"/>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9"/>
        <w:rPr>
          <w:rFonts w:hint="eastAsia"/>
          <w:color w:val="auto"/>
          <w:highlight w:val="none"/>
        </w:rPr>
      </w:pPr>
    </w:p>
    <w:p>
      <w:pPr>
        <w:pStyle w:val="12"/>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9"/>
        <w:rPr>
          <w:rFonts w:hint="eastAsia"/>
          <w:color w:val="auto"/>
          <w:highlight w:val="none"/>
        </w:rPr>
      </w:pPr>
    </w:p>
    <w:p>
      <w:pPr>
        <w:pStyle w:val="9"/>
        <w:spacing w:line="360" w:lineRule="auto"/>
        <w:rPr>
          <w:rFonts w:hint="eastAsia"/>
          <w:color w:val="auto"/>
          <w:highlight w:val="none"/>
        </w:rPr>
      </w:pPr>
    </w:p>
    <w:p>
      <w:pPr>
        <w:spacing w:line="360" w:lineRule="auto"/>
        <w:rPr>
          <w:rFonts w:hint="eastAsia"/>
          <w:color w:val="auto"/>
          <w:highlight w:val="none"/>
        </w:rPr>
      </w:pPr>
    </w:p>
    <w:p>
      <w:pPr>
        <w:pStyle w:val="9"/>
        <w:spacing w:line="360" w:lineRule="auto"/>
        <w:rPr>
          <w:rFonts w:hint="eastAsia"/>
          <w:color w:val="auto"/>
          <w:highlight w:val="none"/>
        </w:rPr>
      </w:pPr>
    </w:p>
    <w:p>
      <w:pPr>
        <w:pStyle w:val="9"/>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9"/>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9"/>
        <w:rPr>
          <w:rFonts w:hint="eastAsia"/>
          <w:color w:val="auto"/>
          <w:highlight w:val="none"/>
        </w:rPr>
      </w:pPr>
    </w:p>
    <w:p>
      <w:pPr>
        <w:pStyle w:val="12"/>
        <w:ind w:firstLine="420"/>
        <w:rPr>
          <w:rFonts w:hint="eastAsia"/>
          <w:color w:val="auto"/>
          <w:highlight w:val="none"/>
        </w:rPr>
      </w:pPr>
    </w:p>
    <w:p>
      <w:pPr>
        <w:rPr>
          <w:rFonts w:hint="eastAsia"/>
          <w:color w:val="auto"/>
          <w:highlight w:val="none"/>
        </w:rPr>
      </w:pPr>
    </w:p>
    <w:p>
      <w:pPr>
        <w:pStyle w:val="9"/>
        <w:rPr>
          <w:rFonts w:hint="eastAsia"/>
          <w:color w:val="auto"/>
          <w:highlight w:val="none"/>
        </w:rPr>
      </w:pPr>
    </w:p>
    <w:p>
      <w:pPr>
        <w:pStyle w:val="12"/>
        <w:ind w:firstLine="420"/>
        <w:rPr>
          <w:rFonts w:hint="eastAsia"/>
          <w:color w:val="auto"/>
          <w:highlight w:val="none"/>
        </w:rPr>
      </w:pPr>
    </w:p>
    <w:p>
      <w:pPr>
        <w:rPr>
          <w:rFonts w:hint="eastAsia"/>
          <w:color w:val="auto"/>
          <w:highlight w:val="none"/>
        </w:rPr>
      </w:pPr>
    </w:p>
    <w:p>
      <w:pPr>
        <w:pStyle w:val="9"/>
        <w:rPr>
          <w:rFonts w:hint="eastAsia"/>
          <w:color w:val="auto"/>
          <w:highlight w:val="none"/>
        </w:rPr>
      </w:pPr>
    </w:p>
    <w:p>
      <w:pPr>
        <w:pStyle w:val="9"/>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3" w:name="_Toc2283"/>
      <w:bookmarkStart w:id="54" w:name="_Toc91771164"/>
      <w:r>
        <w:rPr>
          <w:rStyle w:val="40"/>
          <w:rFonts w:hint="eastAsia" w:ascii="黑体" w:hAnsi="黑体" w:eastAsia="黑体" w:cs="黑体"/>
          <w:sz w:val="36"/>
          <w:szCs w:val="36"/>
        </w:rPr>
        <w:t>一、报价函</w:t>
      </w:r>
      <w:bookmarkEnd w:id="53"/>
      <w:bookmarkEnd w:id="54"/>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 13 </w:t>
      </w:r>
      <w:r>
        <w:rPr>
          <w:rFonts w:hint="eastAsia"/>
          <w:color w:val="auto"/>
          <w:sz w:val="24"/>
          <w:highlight w:val="none"/>
          <w:lang w:val="en-US" w:eastAsia="zh-CN"/>
        </w:rPr>
        <w:t>%）</w:t>
      </w:r>
      <w:r>
        <w:rPr>
          <w:color w:val="auto"/>
          <w:sz w:val="24"/>
          <w:highlight w:val="none"/>
        </w:rPr>
        <w:t>，报价有效期为询价文件规定的起算之日起90天。</w:t>
      </w:r>
    </w:p>
    <w:p>
      <w:pPr>
        <w:pStyle w:val="15"/>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w:t>
      </w:r>
      <w:r>
        <w:rPr>
          <w:rFonts w:hint="eastAsia" w:cs="宋体"/>
          <w:b w:val="0"/>
          <w:bCs/>
          <w:sz w:val="24"/>
          <w:lang w:eastAsia="zh-CN"/>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5" w:name="_Toc91771165"/>
      <w:bookmarkStart w:id="56" w:name="_Toc26055"/>
      <w:r>
        <w:rPr>
          <w:rStyle w:val="40"/>
          <w:rFonts w:hint="eastAsia" w:ascii="黑体" w:hAnsi="黑体" w:eastAsia="黑体" w:cs="黑体"/>
          <w:b/>
          <w:sz w:val="36"/>
          <w:szCs w:val="36"/>
        </w:rPr>
        <w:t>二、资格证明材料</w:t>
      </w:r>
      <w:bookmarkEnd w:id="55"/>
      <w:bookmarkEnd w:id="56"/>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9"/>
        <w:rPr>
          <w:rFonts w:hint="eastAsia"/>
        </w:rPr>
      </w:pPr>
    </w:p>
    <w:p>
      <w:pPr>
        <w:pStyle w:val="9"/>
        <w:rPr>
          <w:rFonts w:hint="eastAsia"/>
        </w:rPr>
      </w:pPr>
    </w:p>
    <w:p>
      <w:pPr>
        <w:pStyle w:val="9"/>
        <w:rPr>
          <w:color w:val="auto"/>
          <w:highlight w:val="none"/>
        </w:rPr>
      </w:pPr>
    </w:p>
    <w:p>
      <w:pPr>
        <w:pStyle w:val="9"/>
        <w:rPr>
          <w:rFonts w:hint="eastAsia"/>
          <w:color w:val="auto"/>
          <w:highlight w:val="none"/>
        </w:rPr>
      </w:pPr>
    </w:p>
    <w:p>
      <w:pPr>
        <w:pStyle w:val="9"/>
        <w:rPr>
          <w:rFonts w:hint="eastAsia"/>
          <w:color w:val="auto"/>
          <w:highlight w:val="none"/>
        </w:rPr>
      </w:pPr>
    </w:p>
    <w:p>
      <w:pPr>
        <w:numPr>
          <w:ilvl w:val="0"/>
          <w:numId w:val="0"/>
        </w:numPr>
        <w:spacing w:before="120" w:beforeLines="50" w:after="360" w:afterLines="150"/>
        <w:jc w:val="both"/>
        <w:outlineLvl w:val="1"/>
        <w:rPr>
          <w:rStyle w:val="40"/>
          <w:rFonts w:hint="eastAsia" w:ascii="黑体" w:hAnsi="黑体" w:eastAsia="黑体" w:cs="黑体"/>
        </w:rPr>
      </w:pPr>
      <w:r>
        <w:rPr>
          <w:b/>
          <w:color w:val="auto"/>
          <w:sz w:val="32"/>
          <w:szCs w:val="32"/>
          <w:highlight w:val="none"/>
        </w:rPr>
        <w:br w:type="page"/>
      </w:r>
      <w:bookmarkStart w:id="57" w:name="_Toc7017"/>
      <w:bookmarkStart w:id="58" w:name="_Toc91771166"/>
      <w:r>
        <w:rPr>
          <w:rFonts w:hint="eastAsia" w:ascii="黑体" w:hAnsi="黑体" w:eastAsia="黑体" w:cs="黑体"/>
          <w:b/>
          <w:color w:val="auto"/>
          <w:sz w:val="32"/>
          <w:szCs w:val="32"/>
          <w:highlight w:val="none"/>
          <w:lang w:val="en-US" w:eastAsia="zh-CN"/>
        </w:rPr>
        <w:t>三、</w:t>
      </w:r>
      <w:r>
        <w:rPr>
          <w:rStyle w:val="40"/>
          <w:rFonts w:hint="eastAsia" w:ascii="黑体" w:hAnsi="黑体" w:eastAsia="黑体" w:cs="黑体"/>
          <w:sz w:val="36"/>
          <w:szCs w:val="36"/>
        </w:rPr>
        <w:t>法定代表人</w:t>
      </w:r>
      <w:r>
        <w:rPr>
          <w:rStyle w:val="40"/>
          <w:rFonts w:hint="eastAsia" w:ascii="黑体" w:hAnsi="黑体" w:eastAsia="黑体" w:cs="黑体"/>
          <w:sz w:val="36"/>
          <w:szCs w:val="36"/>
          <w:lang w:eastAsia="zh-CN"/>
        </w:rPr>
        <w:t>身份证明文件或</w:t>
      </w:r>
      <w:r>
        <w:rPr>
          <w:rStyle w:val="40"/>
          <w:rFonts w:hint="eastAsia" w:ascii="黑体" w:hAnsi="黑体" w:eastAsia="黑体" w:cs="黑体"/>
          <w:sz w:val="36"/>
          <w:szCs w:val="36"/>
        </w:rPr>
        <w:t>法定代表人授权书</w:t>
      </w:r>
      <w:bookmarkEnd w:id="57"/>
      <w:bookmarkEnd w:id="58"/>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9"/>
        <w:rPr>
          <w:rFonts w:hint="eastAsia"/>
          <w:color w:val="auto"/>
        </w:rPr>
      </w:pPr>
    </w:p>
    <w:p>
      <w:pPr>
        <w:pStyle w:val="10"/>
        <w:rPr>
          <w:rFonts w:hint="eastAsia" w:ascii="Times New Roman" w:hAnsi="Times New Roman" w:eastAsia="宋体" w:cs="Times New Roman"/>
          <w:color w:val="auto"/>
          <w:kern w:val="2"/>
          <w:sz w:val="24"/>
          <w:szCs w:val="24"/>
          <w:highlight w:val="none"/>
          <w:lang w:val="en-US" w:eastAsia="zh-CN" w:bidi="ar-SA"/>
        </w:rPr>
      </w:pPr>
      <w:bookmarkStart w:id="59" w:name="_Toc13402"/>
      <w:bookmarkStart w:id="60" w:name="_Toc20821"/>
      <w:bookmarkStart w:id="61" w:name="_Toc720"/>
      <w:bookmarkStart w:id="62" w:name="_Toc7132"/>
      <w:bookmarkStart w:id="63" w:name="_Toc1021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9"/>
      <w:bookmarkEnd w:id="60"/>
      <w:bookmarkEnd w:id="61"/>
      <w:bookmarkEnd w:id="62"/>
      <w:bookmarkEnd w:id="63"/>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w:t>
      </w:r>
      <w:r>
        <w:rPr>
          <w:rFonts w:hint="eastAsia"/>
          <w:color w:val="auto"/>
          <w:sz w:val="24"/>
          <w:highlight w:val="none"/>
          <w:lang w:val="en-US" w:eastAsia="zh-CN"/>
        </w:rPr>
        <w:t>被授权人</w:t>
      </w:r>
      <w:r>
        <w:rPr>
          <w:rFonts w:hint="eastAsia"/>
          <w:color w:val="auto"/>
          <w:sz w:val="24"/>
          <w:highlight w:val="none"/>
        </w:rPr>
        <w:t>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lang w:val="en-US" w:eastAsia="zh-CN"/>
        </w:rPr>
      </w:pPr>
    </w:p>
    <w:p>
      <w:pPr>
        <w:spacing w:line="360" w:lineRule="auto"/>
        <w:ind w:firstLine="482" w:firstLineChars="200"/>
        <w:jc w:val="left"/>
        <w:rPr>
          <w:rFonts w:hint="default" w:eastAsia="宋体"/>
          <w:color w:val="auto"/>
          <w:sz w:val="24"/>
          <w:highlight w:val="none"/>
          <w:lang w:val="en-US" w:eastAsia="zh-CN"/>
        </w:rPr>
      </w:pPr>
      <w:r>
        <w:rPr>
          <w:rFonts w:hint="eastAsia"/>
          <w:b/>
          <w:bCs/>
          <w:color w:val="auto"/>
          <w:sz w:val="24"/>
          <w:highlight w:val="none"/>
          <w:lang w:val="en-US" w:eastAsia="zh-CN"/>
        </w:rPr>
        <w:t>注：如自然人或其他组织参加本次采购的授权书可参照上述模板</w:t>
      </w:r>
      <w:r>
        <w:rPr>
          <w:rFonts w:hint="eastAsia"/>
          <w:color w:val="auto"/>
          <w:sz w:val="24"/>
          <w:highlight w:val="none"/>
          <w:lang w:val="en-US" w:eastAsia="zh-CN"/>
        </w:rPr>
        <w:t>。</w:t>
      </w:r>
    </w:p>
    <w:p>
      <w:pPr>
        <w:spacing w:line="400" w:lineRule="exact"/>
        <w:rPr>
          <w:rFonts w:hint="eastAsia"/>
          <w:color w:val="auto"/>
          <w:sz w:val="32"/>
          <w:highlight w:val="none"/>
        </w:rPr>
      </w:pPr>
    </w:p>
    <w:p>
      <w:pPr>
        <w:numPr>
          <w:ilvl w:val="0"/>
          <w:numId w:val="0"/>
        </w:numPr>
        <w:spacing w:before="120" w:beforeLines="50" w:after="360" w:afterLines="150"/>
        <w:ind w:leftChars="0"/>
        <w:jc w:val="both"/>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64" w:name="_Toc11492"/>
      <w:bookmarkStart w:id="65" w:name="_Toc91771167"/>
      <w:r>
        <w:rPr>
          <w:rFonts w:hint="eastAsia"/>
          <w:b/>
          <w:color w:val="auto"/>
          <w:sz w:val="32"/>
          <w:szCs w:val="32"/>
          <w:highlight w:val="none"/>
          <w:lang w:val="en-US" w:eastAsia="zh-CN"/>
        </w:rPr>
        <w:t xml:space="preserve">              </w:t>
      </w:r>
      <w:r>
        <w:rPr>
          <w:rFonts w:hint="eastAsia" w:ascii="黑体" w:hAnsi="黑体" w:eastAsia="黑体" w:cs="黑体"/>
          <w:b/>
          <w:color w:val="auto"/>
          <w:sz w:val="36"/>
          <w:szCs w:val="36"/>
          <w:highlight w:val="none"/>
          <w:lang w:val="en-US" w:eastAsia="zh-CN"/>
        </w:rPr>
        <w:t>四、</w:t>
      </w:r>
      <w:r>
        <w:rPr>
          <w:rStyle w:val="40"/>
          <w:rFonts w:hint="eastAsia" w:ascii="黑体" w:hAnsi="黑体" w:eastAsia="黑体" w:cs="黑体"/>
          <w:sz w:val="36"/>
          <w:szCs w:val="36"/>
        </w:rPr>
        <w:t>分项报价表</w:t>
      </w:r>
      <w:bookmarkEnd w:id="64"/>
      <w:bookmarkEnd w:id="65"/>
    </w:p>
    <w:tbl>
      <w:tblPr>
        <w:tblStyle w:val="22"/>
        <w:tblW w:w="5760" w:type="pct"/>
        <w:tblInd w:w="-4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295"/>
        <w:gridCol w:w="1607"/>
        <w:gridCol w:w="859"/>
        <w:gridCol w:w="943"/>
        <w:gridCol w:w="1623"/>
        <w:gridCol w:w="121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品名及型号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cs="宋体"/>
                <w:b/>
                <w:bCs/>
                <w:i w:val="0"/>
                <w:iCs w:val="0"/>
                <w:color w:val="000000"/>
                <w:kern w:val="0"/>
                <w:sz w:val="22"/>
                <w:szCs w:val="22"/>
                <w:u w:val="none"/>
                <w:lang w:val="en-US" w:eastAsia="zh-CN" w:bidi="ar"/>
              </w:rPr>
              <w:t>报价</w:t>
            </w:r>
            <w:r>
              <w:rPr>
                <w:rFonts w:hint="eastAsia" w:ascii="宋体" w:hAnsi="宋体" w:eastAsia="宋体" w:cs="宋体"/>
                <w:b/>
                <w:bCs/>
                <w:i w:val="0"/>
                <w:iCs w:val="0"/>
                <w:color w:val="000000"/>
                <w:kern w:val="0"/>
                <w:sz w:val="22"/>
                <w:szCs w:val="22"/>
                <w:u w:val="none"/>
                <w:lang w:val="en-US" w:eastAsia="zh-CN" w:bidi="ar"/>
              </w:rPr>
              <w:t>（元）</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预估年使用量</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合计报价</w:t>
            </w:r>
            <w:r>
              <w:rPr>
                <w:rFonts w:hint="eastAsia" w:ascii="宋体" w:hAnsi="宋体" w:eastAsia="宋体" w:cs="宋体"/>
                <w:b/>
                <w:bCs/>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800g/听</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昆仑、帆都、重汽</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柴油机油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CI-4/20W/50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摩托车四冲程机油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SAE15W-40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壳牌、昆仑、长城</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GL-585W-140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汽油机油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KP5/3.5L</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46号/16KG</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冷却液</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10kg/桶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昆仑、长城、路翔、长海、爱加</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生光、韦德曼、威信龙、鑫名罐</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生光、韦德曼、威信龙、鑫名罐</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生光、韦德曼、威信龙、滤小二</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生光、韦德曼、威信龙、滤小二</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生光、韦德曼、威信龙、卓源高科</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生光、韦德曼、威信龙、滤小二</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生光、韦德曼、威信龙、昊滤天下</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1824P</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G </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生光、韦德曼、威信龙、昊滤天下</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生光、韦德曼、威信龙、滤小二</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生光、韦德曼、威信龙、昊滤天下</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K2342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生光、韦德曼、威信龙、劦马</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PU2328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生光、韦德曼、威信龙、江淮</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生光、韦德曼、威信龙、华源</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生光、韦德曼、威信龙、华源</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生光、韦德曼、威信龙、象博士</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36247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99452236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生光、韦德曼、威信龙、润驰</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207A</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生光、韦德曼、威信龙、润驰</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生光、韦德曼、威信龙、曼尔顿</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CX0706L</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生光、韦德曼、威信龙、飞宙</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生光、韦德曼、威信龙、曼尔顿</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cx0815/81334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生光、韦德曼、威信龙、曼尔顿</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FS1212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FS1280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FS19816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FS36231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云内1000401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生光、韦德曼、威信龙、唐纳森</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云内2000401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生光、韦德曼、威信龙、权智</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生光、韦德曼、威信龙、象博士</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3349</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1008A</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8-97049708-1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生光、韦德曼、威信龙、象博士</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94360427-01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JX0705B(JX0604)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生光、韦德曼、威信龙、V牌</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WB202E(JX0809B1)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长安空汽滤芯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长安面包车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生光、韦德曼、威信龙、V牌</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化油清洗剂</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渝燕</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除锈剂</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快动</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长安后发空汽滤芯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本田GX390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金路宝</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w:t>
            </w:r>
            <w:r>
              <w:rPr>
                <w:rFonts w:hint="eastAsia" w:ascii="宋体" w:hAnsi="宋体" w:cs="宋体"/>
                <w:i w:val="0"/>
                <w:iCs w:val="0"/>
                <w:color w:val="000000"/>
                <w:sz w:val="22"/>
                <w:szCs w:val="22"/>
                <w:u w:val="single"/>
                <w:lang w:val="en-US" w:eastAsia="zh-CN"/>
              </w:rPr>
              <w:t xml:space="preserve">：         </w:t>
            </w:r>
            <w:r>
              <w:rPr>
                <w:rFonts w:hint="eastAsia" w:ascii="宋体" w:hAnsi="宋体" w:cs="宋体"/>
                <w:i w:val="0"/>
                <w:iCs w:val="0"/>
                <w:color w:val="000000"/>
                <w:sz w:val="22"/>
                <w:szCs w:val="22"/>
                <w:u w:val="none"/>
                <w:lang w:val="en-US" w:eastAsia="zh-CN"/>
              </w:rPr>
              <w:t>元（含税，税率13%）</w:t>
            </w:r>
          </w:p>
        </w:tc>
      </w:tr>
    </w:tbl>
    <w:p>
      <w:pPr>
        <w:pStyle w:val="9"/>
        <w:rPr>
          <w:rFonts w:hint="eastAsia"/>
          <w:lang w:val="en-US" w:eastAsia="zh-CN"/>
        </w:rPr>
      </w:pPr>
    </w:p>
    <w:p>
      <w:pPr>
        <w:pStyle w:val="2"/>
        <w:rPr>
          <w:rFonts w:hint="eastAsia"/>
        </w:rPr>
      </w:pPr>
    </w:p>
    <w:p>
      <w:pPr>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w:t>
      </w:r>
      <w:r>
        <w:rPr>
          <w:rFonts w:hint="eastAsia" w:ascii="宋体" w:hAnsi="宋体" w:cs="宋体"/>
          <w:color w:val="000000"/>
          <w:sz w:val="24"/>
          <w:highlight w:val="none"/>
          <w:lang w:val="en-US" w:eastAsia="zh-CN"/>
        </w:rPr>
        <w:t>货物本身</w:t>
      </w:r>
      <w:r>
        <w:rPr>
          <w:rFonts w:hint="eastAsia" w:ascii="宋体" w:hAnsi="宋体" w:eastAsia="宋体" w:cs="宋体"/>
          <w:color w:val="000000"/>
          <w:sz w:val="24"/>
          <w:highlight w:val="none"/>
        </w:rPr>
        <w:t>、人工费、运输费、搬运费、下车费、</w:t>
      </w:r>
      <w:r>
        <w:rPr>
          <w:rFonts w:hint="eastAsia" w:ascii="宋体" w:hAnsi="宋体" w:cs="宋体"/>
          <w:color w:val="000000"/>
          <w:sz w:val="24"/>
          <w:highlight w:val="none"/>
          <w:lang w:val="en-US" w:eastAsia="zh-CN"/>
        </w:rPr>
        <w:t>安装费、包装费、</w:t>
      </w:r>
      <w:r>
        <w:rPr>
          <w:rFonts w:hint="eastAsia" w:ascii="宋体" w:hAnsi="宋体" w:eastAsia="宋体" w:cs="宋体"/>
          <w:color w:val="000000"/>
          <w:sz w:val="24"/>
          <w:highlight w:val="none"/>
        </w:rPr>
        <w:t>管理费、利润、税金</w:t>
      </w:r>
      <w:r>
        <w:rPr>
          <w:rFonts w:hint="eastAsia"/>
          <w:b/>
          <w:bCs/>
          <w:color w:val="auto"/>
          <w:sz w:val="24"/>
          <w:szCs w:val="24"/>
          <w:highlight w:val="none"/>
        </w:rPr>
        <w:t>（</w:t>
      </w:r>
      <w:r>
        <w:rPr>
          <w:rFonts w:hint="eastAsia"/>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13  </w:t>
      </w:r>
      <w:r>
        <w:rPr>
          <w:rFonts w:hint="eastAsia"/>
          <w:b/>
          <w:bCs/>
          <w:color w:val="auto"/>
          <w:sz w:val="24"/>
          <w:szCs w:val="24"/>
          <w:highlight w:val="none"/>
          <w:u w:val="single"/>
          <w:lang w:val="en-US" w:eastAsia="zh-CN"/>
        </w:rPr>
        <w:t>%</w:t>
      </w:r>
      <w:r>
        <w:rPr>
          <w:rFonts w:hint="eastAsia"/>
          <w:b/>
          <w:bCs/>
          <w:color w:val="auto"/>
          <w:sz w:val="24"/>
          <w:szCs w:val="24"/>
          <w:highlight w:val="none"/>
        </w:rPr>
        <w:t>）</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增值税专用发票</w:t>
      </w:r>
      <w:r>
        <w:rPr>
          <w:rFonts w:hint="eastAsia"/>
          <w:b w:val="0"/>
          <w:bCs w:val="0"/>
          <w:color w:val="auto"/>
          <w:sz w:val="24"/>
          <w:szCs w:val="24"/>
          <w:highlight w:val="none"/>
          <w:lang w:eastAsia="zh-CN"/>
        </w:rPr>
        <w:t>）</w:t>
      </w:r>
      <w:r>
        <w:rPr>
          <w:rFonts w:hint="eastAsia" w:ascii="宋体" w:hAnsi="宋体" w:eastAsia="宋体" w:cs="宋体"/>
          <w:color w:val="000000"/>
          <w:sz w:val="24"/>
          <w:highlight w:val="none"/>
        </w:rPr>
        <w:t>等完成本项目所需的一切费用。</w:t>
      </w:r>
    </w:p>
    <w:p>
      <w:pPr>
        <w:numPr>
          <w:ilvl w:val="0"/>
          <w:numId w:val="0"/>
        </w:numPr>
        <w:adjustRightInd w:val="0"/>
        <w:spacing w:beforeLines="0" w:line="240" w:lineRule="auto"/>
        <w:ind w:firstLine="241" w:firstLineChars="100"/>
        <w:jc w:val="left"/>
        <w:rPr>
          <w:rFonts w:hint="eastAsia" w:ascii="宋体" w:hAnsi="宋体"/>
          <w:b w:val="0"/>
          <w:bCs w:val="0"/>
          <w:color w:val="000000"/>
          <w:sz w:val="24"/>
          <w:highlight w:val="none"/>
          <w:lang w:val="en-US" w:eastAsia="zh-CN"/>
        </w:rPr>
      </w:pPr>
      <w:r>
        <w:rPr>
          <w:rFonts w:hint="eastAsia" w:ascii="宋体" w:hAnsi="宋体"/>
          <w:b/>
          <w:bCs/>
          <w:color w:val="000000"/>
          <w:sz w:val="24"/>
          <w:highlight w:val="none"/>
          <w:lang w:val="en-US" w:eastAsia="zh-CN"/>
        </w:rPr>
        <w:t>2.报价表内的单价不能超过第三章中清单的最高单价限价</w:t>
      </w:r>
      <w:r>
        <w:rPr>
          <w:rFonts w:hint="eastAsia" w:ascii="宋体" w:hAnsi="宋体"/>
          <w:b w:val="0"/>
          <w:bCs w:val="0"/>
          <w:color w:val="000000"/>
          <w:sz w:val="24"/>
          <w:highlight w:val="none"/>
          <w:lang w:val="en-US" w:eastAsia="zh-CN"/>
        </w:rPr>
        <w:t>。</w:t>
      </w:r>
    </w:p>
    <w:p>
      <w:pPr>
        <w:numPr>
          <w:ilvl w:val="0"/>
          <w:numId w:val="0"/>
        </w:numPr>
        <w:adjustRightInd w:val="0"/>
        <w:spacing w:beforeLines="0"/>
        <w:ind w:firstLine="240" w:firstLineChars="100"/>
        <w:jc w:val="left"/>
        <w:rPr>
          <w:rFonts w:hint="eastAsia"/>
          <w:color w:val="auto"/>
          <w:sz w:val="24"/>
          <w:highlight w:val="none"/>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报价保留2位小数（不作废标处理）。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color w:val="auto"/>
          <w:sz w:val="24"/>
          <w:highlight w:val="none"/>
          <w:lang w:val="en-US" w:eastAsia="zh-CN"/>
        </w:rPr>
      </w:pPr>
      <w:r>
        <w:rPr>
          <w:rFonts w:hint="eastAsia"/>
          <w:color w:val="auto"/>
          <w:sz w:val="24"/>
          <w:highlight w:val="none"/>
          <w:lang w:val="en-US" w:eastAsia="zh-CN"/>
        </w:rPr>
        <w:t xml:space="preserve"> </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4.</w:t>
      </w:r>
      <w:r>
        <w:rPr>
          <w:rFonts w:hint="eastAsia"/>
          <w:color w:val="auto"/>
          <w:sz w:val="24"/>
          <w:szCs w:val="24"/>
          <w:highlight w:val="none"/>
          <w:lang w:val="en-US" w:eastAsia="zh-CN"/>
        </w:rPr>
        <w:t>本次采购税率固定为13%，最终税率按实结算。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Style w:val="40"/>
          <w:rFonts w:hint="eastAsia"/>
        </w:rPr>
      </w:pPr>
      <w:r>
        <w:rPr>
          <w:rFonts w:ascii="宋体" w:hAnsi="宋体" w:cs="Arial"/>
          <w:b/>
          <w:bCs/>
          <w:color w:val="auto"/>
          <w:sz w:val="32"/>
          <w:szCs w:val="32"/>
          <w:highlight w:val="none"/>
        </w:rPr>
        <w:br w:type="page"/>
      </w:r>
      <w:bookmarkStart w:id="66" w:name="_Toc91771168"/>
      <w:bookmarkStart w:id="67" w:name="_Toc25145"/>
      <w:r>
        <w:rPr>
          <w:rStyle w:val="40"/>
          <w:rFonts w:hint="eastAsia" w:ascii="黑体" w:hAnsi="黑体" w:eastAsia="黑体" w:cs="黑体"/>
          <w:sz w:val="36"/>
          <w:szCs w:val="36"/>
        </w:rPr>
        <w:t>五、承诺函</w:t>
      </w:r>
      <w:bookmarkEnd w:id="66"/>
      <w:bookmarkEnd w:id="67"/>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eastAsia="宋体"/>
          <w:color w:val="auto"/>
          <w:sz w:val="24"/>
          <w:highlight w:val="none"/>
          <w:lang w:val="en-US" w:eastAsia="zh-CN"/>
        </w:rPr>
      </w:pPr>
      <w:r>
        <w:rPr>
          <w:rFonts w:hint="eastAsia"/>
          <w:color w:val="auto"/>
          <w:sz w:val="24"/>
          <w:highlight w:val="none"/>
        </w:rPr>
        <w:t>（七）根据采购项目提出的特殊条件：</w:t>
      </w:r>
      <w:r>
        <w:rPr>
          <w:rFonts w:hint="eastAsia"/>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1"/>
        <w:rPr>
          <w:rStyle w:val="40"/>
          <w:rFonts w:hint="eastAsia"/>
        </w:rPr>
      </w:pPr>
      <w:r>
        <w:rPr>
          <w:rFonts w:ascii="宋体" w:hAnsi="宋体" w:cs="Arial"/>
          <w:b/>
          <w:bCs/>
          <w:color w:val="auto"/>
          <w:highlight w:val="none"/>
        </w:rPr>
        <w:br w:type="page"/>
      </w:r>
      <w:bookmarkStart w:id="68" w:name="_Toc27192"/>
      <w:bookmarkStart w:id="69" w:name="_Toc16489"/>
      <w:bookmarkStart w:id="70" w:name="_Toc30219"/>
      <w:bookmarkStart w:id="71" w:name="_Toc2589"/>
      <w:bookmarkStart w:id="72" w:name="_Toc9917"/>
      <w:bookmarkStart w:id="73" w:name="_Toc2900"/>
      <w:bookmarkStart w:id="74" w:name="_Toc91771169"/>
      <w:r>
        <w:rPr>
          <w:rStyle w:val="40"/>
          <w:rFonts w:hint="eastAsia" w:ascii="黑体" w:hAnsi="黑体" w:eastAsia="黑体" w:cs="黑体"/>
          <w:sz w:val="36"/>
          <w:szCs w:val="36"/>
        </w:rPr>
        <w:t>六、竞标人廉洁自律承诺书</w:t>
      </w:r>
      <w:bookmarkEnd w:id="68"/>
      <w:bookmarkEnd w:id="69"/>
      <w:bookmarkEnd w:id="70"/>
      <w:bookmarkEnd w:id="71"/>
      <w:bookmarkEnd w:id="72"/>
      <w:bookmarkEnd w:id="73"/>
      <w:bookmarkEnd w:id="74"/>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Style w:val="40"/>
          <w:rFonts w:hint="eastAsia"/>
        </w:rPr>
      </w:pPr>
      <w:r>
        <w:rPr>
          <w:rFonts w:ascii="宋体" w:hAnsi="宋体" w:cs="Arial"/>
          <w:b/>
          <w:bCs/>
          <w:color w:val="auto"/>
          <w:sz w:val="32"/>
          <w:szCs w:val="32"/>
          <w:highlight w:val="none"/>
        </w:rPr>
        <w:br w:type="page"/>
      </w:r>
      <w:bookmarkStart w:id="75" w:name="_Toc21045"/>
      <w:bookmarkStart w:id="76" w:name="_Toc91771170"/>
      <w:r>
        <w:rPr>
          <w:rStyle w:val="40"/>
          <w:rFonts w:hint="eastAsia" w:ascii="黑体" w:hAnsi="黑体" w:eastAsia="黑体" w:cs="黑体"/>
          <w:sz w:val="36"/>
          <w:szCs w:val="36"/>
        </w:rPr>
        <w:t>七、供应商基本情况表</w:t>
      </w:r>
      <w:bookmarkEnd w:id="75"/>
      <w:bookmarkEnd w:id="76"/>
    </w:p>
    <w:tbl>
      <w:tblPr>
        <w:tblStyle w:val="2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9"/>
        <w:rPr>
          <w:rFonts w:hint="eastAsia"/>
          <w:color w:val="auto"/>
          <w:highlight w:val="none"/>
        </w:rPr>
      </w:pPr>
    </w:p>
    <w:p>
      <w:pPr>
        <w:rPr>
          <w:rFonts w:hint="eastAsia" w:ascii="宋体" w:hAnsi="宋体"/>
          <w:b/>
          <w:bCs/>
          <w:color w:val="auto"/>
          <w:sz w:val="28"/>
          <w:szCs w:val="28"/>
          <w:highlight w:val="none"/>
        </w:rPr>
      </w:pPr>
    </w:p>
    <w:p>
      <w:pPr>
        <w:pStyle w:val="21"/>
        <w:rPr>
          <w:rFonts w:hint="eastAsia" w:ascii="宋体" w:hAnsi="宋体"/>
          <w:b/>
          <w:bCs/>
          <w:color w:val="auto"/>
          <w:sz w:val="28"/>
          <w:szCs w:val="28"/>
          <w:highlight w:val="none"/>
        </w:rPr>
      </w:pPr>
    </w:p>
    <w:p>
      <w:pPr>
        <w:pStyle w:val="21"/>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pStyle w:val="4"/>
        <w:bidi w:val="0"/>
        <w:rPr>
          <w:rFonts w:hint="eastAsia" w:ascii="黑体" w:hAnsi="黑体" w:eastAsia="黑体" w:cs="黑体"/>
          <w:sz w:val="36"/>
          <w:szCs w:val="36"/>
          <w:lang w:val="en-US" w:eastAsia="zh-CN"/>
        </w:rPr>
      </w:pPr>
      <w:bookmarkStart w:id="77" w:name="_Toc91771171"/>
      <w:bookmarkStart w:id="78" w:name="_Toc29315"/>
      <w:r>
        <w:rPr>
          <w:rFonts w:hint="eastAsia" w:ascii="黑体" w:hAnsi="黑体" w:eastAsia="黑体" w:cs="黑体"/>
          <w:sz w:val="36"/>
          <w:szCs w:val="36"/>
        </w:rPr>
        <w:t>八、供应商本项目管理、技术、服务人员情况表</w:t>
      </w:r>
      <w:bookmarkEnd w:id="77"/>
      <w:bookmarkEnd w:id="78"/>
      <w:r>
        <w:rPr>
          <w:rFonts w:hint="eastAsia" w:ascii="黑体" w:hAnsi="黑体" w:eastAsia="黑体" w:cs="黑体"/>
          <w:sz w:val="36"/>
          <w:szCs w:val="36"/>
          <w:lang w:val="en-US" w:eastAsia="zh-CN"/>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r>
              <w:rPr>
                <w:rFonts w:hint="eastAsia"/>
                <w:b/>
                <w:color w:val="auto"/>
                <w:sz w:val="24"/>
                <w:highlight w:val="none"/>
                <w:lang w:eastAsia="zh-CN"/>
              </w:rPr>
              <w:t>，</w:t>
            </w:r>
            <w:r>
              <w:rPr>
                <w:rFonts w:hint="eastAsia"/>
                <w:b/>
                <w:color w:val="auto"/>
                <w:sz w:val="24"/>
                <w:highlight w:val="none"/>
                <w:lang w:val="en-US" w:eastAsia="zh-CN"/>
              </w:rPr>
              <w:t>如有</w:t>
            </w:r>
            <w:r>
              <w:rPr>
                <w:rFonts w:hint="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9"/>
        <w:rPr>
          <w:rFonts w:hint="eastAsia"/>
          <w:color w:val="auto"/>
          <w:highlight w:val="none"/>
        </w:rPr>
      </w:pPr>
    </w:p>
    <w:p>
      <w:pPr>
        <w:pStyle w:val="9"/>
        <w:rPr>
          <w:rFonts w:hint="eastAsia"/>
          <w:color w:val="auto"/>
          <w:highlight w:val="none"/>
        </w:rPr>
      </w:pPr>
    </w:p>
    <w:p>
      <w:pPr>
        <w:pStyle w:val="9"/>
        <w:rPr>
          <w:rFonts w:hint="eastAsia"/>
          <w:color w:val="auto"/>
          <w:highlight w:val="none"/>
        </w:rPr>
      </w:pPr>
    </w:p>
    <w:p>
      <w:pPr>
        <w:pStyle w:val="12"/>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Style w:val="40"/>
          <w:rFonts w:hint="eastAsia"/>
        </w:rPr>
      </w:pPr>
      <w:r>
        <w:rPr>
          <w:rFonts w:ascii="宋体" w:hAnsi="宋体"/>
          <w:b/>
          <w:bCs/>
          <w:color w:val="auto"/>
          <w:sz w:val="32"/>
          <w:szCs w:val="32"/>
          <w:highlight w:val="none"/>
        </w:rPr>
        <w:br w:type="page"/>
      </w:r>
      <w:bookmarkStart w:id="79" w:name="_Toc91771172"/>
      <w:bookmarkStart w:id="80" w:name="_Toc16437"/>
      <w:r>
        <w:rPr>
          <w:rStyle w:val="40"/>
          <w:rFonts w:hint="eastAsia" w:ascii="黑体" w:hAnsi="黑体" w:eastAsia="黑体" w:cs="黑体"/>
          <w:sz w:val="36"/>
          <w:szCs w:val="36"/>
        </w:rPr>
        <w:t>九、商务、技术、服务要求应答表</w:t>
      </w:r>
      <w:bookmarkEnd w:id="79"/>
      <w:bookmarkEnd w:id="80"/>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bCs/>
                <w:sz w:val="32"/>
                <w:szCs w:val="32"/>
              </w:rPr>
            </w:pPr>
            <w:r>
              <w:rPr>
                <w:rFonts w:hint="eastAsia" w:ascii="宋体" w:hAnsi="宋体" w:eastAsia="宋体" w:cs="宋体"/>
                <w:b/>
                <w:bCs/>
                <w:sz w:val="32"/>
                <w:szCs w:val="32"/>
              </w:rPr>
              <w:t>服务要求</w:t>
            </w:r>
          </w:p>
          <w:p>
            <w:pPr>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hAnsi="宋体" w:cs="宋体"/>
                <w:bCs/>
                <w:sz w:val="24"/>
              </w:rPr>
            </w:pPr>
            <w:r>
              <w:rPr>
                <w:rFonts w:hint="eastAsia" w:hAnsi="宋体" w:cs="宋体"/>
                <w:bCs/>
                <w:sz w:val="24"/>
              </w:rPr>
              <w:t>1.供货时间</w:t>
            </w:r>
            <w:r>
              <w:rPr>
                <w:rFonts w:hint="eastAsia" w:hAnsi="宋体" w:cs="宋体"/>
                <w:b w:val="0"/>
                <w:bCs/>
                <w:sz w:val="24"/>
              </w:rPr>
              <w:t>：</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w:t>
            </w:r>
            <w:r>
              <w:rPr>
                <w:rFonts w:hint="eastAsia" w:cs="宋体"/>
                <w:b w:val="0"/>
                <w:bCs/>
                <w:sz w:val="24"/>
                <w:lang w:eastAsia="zh-CN"/>
              </w:rPr>
              <w:t>。</w:t>
            </w:r>
            <w:r>
              <w:rPr>
                <w:rFonts w:hint="eastAsia" w:hAnsi="宋体"/>
                <w:bCs/>
                <w:sz w:val="24"/>
              </w:rPr>
              <w:t>（</w:t>
            </w:r>
            <w:r>
              <w:rPr>
                <w:rFonts w:hint="eastAsia" w:hAnsi="宋体" w:cs="宋体"/>
                <w:bCs/>
                <w:sz w:val="24"/>
              </w:rPr>
              <w:t>抗洪、突发性上级领导检查等特殊情况除外</w:t>
            </w:r>
            <w:r>
              <w:rPr>
                <w:rFonts w:hint="eastAsia" w:hAnsi="宋体"/>
                <w:bCs/>
                <w:sz w:val="24"/>
              </w:rPr>
              <w:t>）</w:t>
            </w:r>
            <w:r>
              <w:rPr>
                <w:rFonts w:hint="eastAsia" w:hAnsi="宋体" w:cs="宋体"/>
                <w:bCs/>
                <w:sz w:val="24"/>
              </w:rPr>
              <w:t>。</w:t>
            </w:r>
          </w:p>
          <w:p>
            <w:pPr>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hAnsi="宋体" w:eastAsia="宋体" w:cs="宋体"/>
                <w:bCs/>
                <w:sz w:val="24"/>
                <w:lang w:val="en-US" w:eastAsia="zh-CN"/>
              </w:rPr>
            </w:pPr>
            <w:r>
              <w:rPr>
                <w:rFonts w:hint="eastAsia" w:hAnsi="宋体" w:cs="宋体"/>
                <w:bCs/>
                <w:sz w:val="24"/>
                <w:lang w:val="en-US" w:eastAsia="zh-CN"/>
              </w:rPr>
              <w:t>2.供应商提供货物生产日期在到达验货时不超过6个月。</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hAnsi="宋体" w:eastAsia="宋体" w:cs="宋体"/>
                <w:bCs/>
                <w:sz w:val="24"/>
                <w:lang w:val="en-US" w:eastAsia="zh-CN"/>
              </w:rPr>
            </w:pPr>
            <w:r>
              <w:rPr>
                <w:rFonts w:hint="eastAsia" w:hAnsi="宋体" w:cs="宋体"/>
                <w:bCs/>
                <w:sz w:val="24"/>
                <w:lang w:val="en-US" w:eastAsia="zh-CN"/>
              </w:rPr>
              <w:t>3.</w:t>
            </w:r>
            <w:r>
              <w:rPr>
                <w:rFonts w:hint="eastAsia" w:hAnsi="宋体" w:cs="宋体"/>
                <w:bCs/>
                <w:sz w:val="24"/>
              </w:rPr>
              <w:t>运输及包装方式的要求：由供应商负责送货，</w:t>
            </w:r>
            <w:r>
              <w:rPr>
                <w:rFonts w:hint="eastAsia" w:hAnsi="宋体" w:cs="宋体"/>
                <w:bCs/>
                <w:sz w:val="24"/>
                <w:lang w:val="en-US" w:eastAsia="zh-CN"/>
              </w:rPr>
              <w:t>运费由供应商承担，</w:t>
            </w:r>
            <w:r>
              <w:rPr>
                <w:rFonts w:hint="eastAsia" w:hAnsi="宋体" w:cs="宋体"/>
                <w:bCs/>
                <w:sz w:val="24"/>
              </w:rPr>
              <w:t>包装为原厂全新包装。</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hAnsi="宋体" w:cs="宋体"/>
                <w:bCs/>
                <w:sz w:val="24"/>
              </w:rPr>
            </w:pPr>
            <w:r>
              <w:rPr>
                <w:rFonts w:hint="eastAsia" w:hAnsi="宋体" w:cs="宋体"/>
                <w:bCs/>
                <w:sz w:val="24"/>
                <w:lang w:val="en-US" w:eastAsia="zh-CN"/>
              </w:rPr>
              <w:t>4</w:t>
            </w:r>
            <w:r>
              <w:rPr>
                <w:rFonts w:hint="eastAsia" w:hAnsi="宋体" w:cs="宋体"/>
                <w:bCs/>
                <w:sz w:val="24"/>
              </w:rPr>
              <w:t>.交货地点</w:t>
            </w:r>
            <w:r>
              <w:rPr>
                <w:rFonts w:hint="eastAsia" w:hAnsi="宋体" w:cs="宋体"/>
                <w:bCs/>
                <w:sz w:val="24"/>
                <w:lang w:eastAsia="zh-CN"/>
              </w:rPr>
              <w:t>：</w:t>
            </w:r>
            <w:r>
              <w:rPr>
                <w:rFonts w:hint="eastAsia" w:hAnsi="宋体" w:cs="宋体"/>
                <w:bCs/>
                <w:sz w:val="24"/>
                <w:lang w:val="en-US" w:eastAsia="zh-CN"/>
              </w:rPr>
              <w:t>免费将货物运送至采购人指定地点，按批次供货，</w:t>
            </w:r>
            <w:r>
              <w:rPr>
                <w:rFonts w:hint="eastAsia" w:hAnsi="宋体" w:cs="宋体"/>
                <w:bCs/>
                <w:sz w:val="24"/>
              </w:rPr>
              <w:t>预计每月配送次数不超过1次（抗洪、突发性上级领导检查等特殊情况除外）。</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18"/>
                <w:szCs w:val="18"/>
                <w:lang w:val="en-US" w:eastAsia="zh-CN"/>
              </w:rPr>
            </w:pPr>
            <w:r>
              <w:rPr>
                <w:rFonts w:hint="eastAsia" w:hAnsi="宋体" w:cs="宋体"/>
                <w:bCs/>
                <w:sz w:val="24"/>
                <w:lang w:val="en-US" w:eastAsia="zh-CN"/>
              </w:rPr>
              <w:t xml:space="preserve">    5.</w:t>
            </w:r>
            <w:r>
              <w:rPr>
                <w:rFonts w:hint="eastAsia" w:ascii="宋体" w:hAnsi="宋体" w:eastAsia="宋体" w:cs="宋体"/>
                <w:color w:val="000000"/>
                <w:kern w:val="2"/>
                <w:sz w:val="24"/>
                <w:szCs w:val="24"/>
                <w:lang w:val="en-US" w:eastAsia="zh-CN" w:bidi="ar-SA"/>
              </w:rPr>
              <w:t>如因生产经营需要在采购人清单外的“</w:t>
            </w:r>
            <w:r>
              <w:rPr>
                <w:rFonts w:hint="eastAsia" w:ascii="宋体" w:hAnsi="宋体" w:eastAsia="宋体" w:cs="宋体"/>
                <w:color w:val="000000"/>
                <w:sz w:val="24"/>
                <w:szCs w:val="24"/>
                <w:lang w:val="en-US" w:eastAsia="zh-CN"/>
              </w:rPr>
              <w:t>环卫作业车辆油品类物资</w:t>
            </w:r>
            <w:r>
              <w:rPr>
                <w:rFonts w:hint="eastAsia" w:ascii="宋体" w:hAnsi="宋体" w:eastAsia="宋体" w:cs="宋体"/>
                <w:color w:val="000000"/>
                <w:kern w:val="2"/>
                <w:sz w:val="24"/>
                <w:szCs w:val="24"/>
                <w:lang w:val="en-US" w:eastAsia="zh-CN" w:bidi="ar-SA"/>
              </w:rPr>
              <w:t>”，由双方共同认质认价。</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48" w:type="dxa"/>
            <w:noWrap w:val="0"/>
            <w:vAlign w:val="center"/>
          </w:tcPr>
          <w:p>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pStyle w:val="5"/>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sz w:val="32"/>
                <w:szCs w:val="32"/>
                <w:lang w:val="en-US" w:eastAsia="zh-CN"/>
              </w:rPr>
            </w:pPr>
            <w:bookmarkStart w:id="81" w:name="_Toc25856"/>
            <w:r>
              <w:rPr>
                <w:rFonts w:hint="eastAsia" w:ascii="宋体" w:hAnsi="宋体" w:eastAsia="宋体"/>
                <w:sz w:val="32"/>
                <w:szCs w:val="32"/>
                <w:lang w:val="en-US" w:eastAsia="zh-CN"/>
              </w:rPr>
              <w:t>商务要求</w:t>
            </w:r>
            <w:bookmarkEnd w:id="81"/>
          </w:p>
          <w:p>
            <w:pPr>
              <w:pStyle w:val="5"/>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hAnsi="宋体" w:eastAsia="宋体" w:cs="Times New Roman"/>
                <w:lang w:eastAsia="zh-CN"/>
              </w:rPr>
            </w:pPr>
            <w:bookmarkStart w:id="82" w:name="_Toc16366"/>
            <w:r>
              <w:rPr>
                <w:rFonts w:hint="eastAsia" w:ascii="宋体" w:hAnsi="宋体" w:eastAsia="宋体"/>
                <w:sz w:val="24"/>
                <w:szCs w:val="24"/>
                <w:lang w:val="en-US" w:eastAsia="zh-CN"/>
              </w:rPr>
              <w:t>1、</w:t>
            </w:r>
            <w:r>
              <w:rPr>
                <w:rFonts w:hint="eastAsia" w:ascii="宋体" w:hAnsi="宋体" w:eastAsia="宋体" w:cs="宋体"/>
                <w:sz w:val="24"/>
                <w:szCs w:val="24"/>
              </w:rPr>
              <w:t>付款方式</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每月月末25日按</w:t>
            </w:r>
            <w:r>
              <w:rPr>
                <w:rFonts w:hint="eastAsia" w:ascii="宋体" w:hAnsi="宋体" w:eastAsia="宋体" w:cs="宋体"/>
                <w:b w:val="0"/>
                <w:bCs w:val="0"/>
                <w:sz w:val="24"/>
                <w:szCs w:val="24"/>
              </w:rPr>
              <w:t>实际</w:t>
            </w:r>
            <w:r>
              <w:rPr>
                <w:rFonts w:hint="eastAsia" w:ascii="宋体" w:hAnsi="宋体" w:eastAsia="宋体" w:cs="宋体"/>
                <w:b w:val="0"/>
                <w:bCs w:val="0"/>
                <w:sz w:val="24"/>
                <w:szCs w:val="24"/>
                <w:lang w:val="en-US" w:eastAsia="zh-CN"/>
              </w:rPr>
              <w:t>供货</w:t>
            </w:r>
            <w:r>
              <w:rPr>
                <w:rFonts w:hint="eastAsia" w:ascii="宋体" w:hAnsi="宋体" w:eastAsia="宋体" w:cs="宋体"/>
                <w:b w:val="0"/>
                <w:bCs w:val="0"/>
                <w:sz w:val="24"/>
                <w:szCs w:val="24"/>
              </w:rPr>
              <w:t>量</w:t>
            </w:r>
            <w:r>
              <w:rPr>
                <w:rFonts w:hint="eastAsia" w:ascii="宋体" w:hAnsi="宋体" w:eastAsia="宋体" w:cs="宋体"/>
                <w:b w:val="0"/>
                <w:bCs w:val="0"/>
                <w:sz w:val="24"/>
                <w:szCs w:val="24"/>
                <w:lang w:val="en-US" w:eastAsia="zh-CN"/>
              </w:rPr>
              <w:t>结算一次，结算后双方代表人应对完成供货量进行确认签字，采购人完成结算并收到供应商出具的增值税专用发票后15个工作日内完成本月款项支付</w:t>
            </w:r>
            <w:r>
              <w:rPr>
                <w:rFonts w:hint="eastAsia" w:ascii="宋体" w:hAnsi="宋体" w:eastAsia="宋体" w:cs="宋体"/>
                <w:b w:val="0"/>
                <w:bCs w:val="0"/>
                <w:sz w:val="24"/>
                <w:szCs w:val="24"/>
              </w:rPr>
              <w:t>。如</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因生产经营需要采购清单外的</w:t>
            </w:r>
            <w:r>
              <w:rPr>
                <w:rFonts w:hint="eastAsia"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sz w:val="24"/>
                <w:szCs w:val="24"/>
                <w:lang w:val="en-US" w:eastAsia="zh-CN"/>
              </w:rPr>
              <w:t>环卫作业车辆油品类物资</w:t>
            </w:r>
            <w:r>
              <w:rPr>
                <w:rFonts w:hint="eastAsia"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sz w:val="24"/>
                <w:szCs w:val="24"/>
              </w:rPr>
              <w:t>，需双方</w:t>
            </w:r>
            <w:r>
              <w:rPr>
                <w:rFonts w:hint="eastAsia" w:ascii="宋体" w:hAnsi="宋体" w:eastAsia="宋体" w:cs="宋体"/>
                <w:b w:val="0"/>
                <w:bCs w:val="0"/>
                <w:sz w:val="24"/>
                <w:szCs w:val="24"/>
                <w:lang w:val="en-US" w:eastAsia="zh-CN"/>
              </w:rPr>
              <w:t>通过认质认价方式确定价格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新增</w:t>
            </w:r>
            <w:r>
              <w:rPr>
                <w:rFonts w:hint="eastAsia" w:ascii="宋体" w:hAnsi="宋体" w:eastAsia="宋体" w:cs="宋体"/>
                <w:b w:val="0"/>
                <w:bCs w:val="0"/>
                <w:sz w:val="24"/>
                <w:szCs w:val="24"/>
                <w:lang w:val="en-US" w:eastAsia="zh-CN"/>
              </w:rPr>
              <w:t>油品</w:t>
            </w:r>
            <w:r>
              <w:rPr>
                <w:rFonts w:hint="eastAsia" w:ascii="宋体" w:hAnsi="宋体" w:eastAsia="宋体" w:cs="宋体"/>
                <w:b w:val="0"/>
                <w:bCs w:val="0"/>
                <w:sz w:val="24"/>
                <w:szCs w:val="24"/>
              </w:rPr>
              <w:t>结算列入同期结算范围。</w:t>
            </w:r>
            <w:bookmarkEnd w:id="82"/>
          </w:p>
          <w:p>
            <w:pPr>
              <w:pStyle w:val="5"/>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sz w:val="18"/>
                <w:szCs w:val="18"/>
                <w:lang w:val="en-US" w:eastAsia="zh-CN"/>
              </w:rPr>
            </w:pPr>
            <w:bookmarkStart w:id="83" w:name="_Toc14946"/>
            <w:r>
              <w:rPr>
                <w:rFonts w:hint="eastAsia" w:ascii="宋体" w:hAnsi="宋体" w:eastAsia="宋体" w:cs="宋体"/>
                <w:b/>
                <w:bCs/>
                <w:sz w:val="24"/>
                <w:szCs w:val="24"/>
                <w:lang w:val="en-US" w:eastAsia="zh-CN"/>
              </w:rPr>
              <w:t>2、质保要求：</w:t>
            </w:r>
            <w:r>
              <w:rPr>
                <w:rFonts w:hint="eastAsia" w:ascii="宋体" w:hAnsi="宋体" w:eastAsia="宋体" w:cs="宋体"/>
                <w:b w:val="0"/>
                <w:bCs w:val="0"/>
                <w:sz w:val="24"/>
                <w:szCs w:val="24"/>
                <w:lang w:val="en-US" w:eastAsia="zh-CN"/>
              </w:rPr>
              <w:t>货物质保期限为一年，如货物本身质保期限超过约定质保期限的，以货物本身质保期为准。起算期限为双方验收之日起。</w:t>
            </w:r>
            <w:bookmarkEnd w:id="83"/>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b/>
          <w:color w:val="auto"/>
          <w:sz w:val="32"/>
          <w:szCs w:val="32"/>
          <w:highlight w:val="none"/>
        </w:rPr>
        <w:br w:type="page"/>
      </w:r>
      <w:bookmarkStart w:id="84" w:name="_Toc797"/>
    </w:p>
    <w:bookmarkEnd w:id="84"/>
    <w:p>
      <w:pPr>
        <w:pStyle w:val="4"/>
        <w:bidi w:val="0"/>
        <w:jc w:val="center"/>
        <w:rPr>
          <w:rFonts w:hint="eastAsia" w:ascii="黑体" w:hAnsi="黑体" w:eastAsia="黑体" w:cs="黑体"/>
          <w:sz w:val="36"/>
          <w:szCs w:val="36"/>
          <w:lang w:val="en-US" w:eastAsia="zh-CN"/>
        </w:rPr>
      </w:pPr>
      <w:bookmarkStart w:id="85" w:name="_Toc91771173"/>
      <w:bookmarkStart w:id="86" w:name="_Toc12386"/>
      <w:bookmarkStart w:id="87" w:name="_Toc13239"/>
      <w:bookmarkStart w:id="88" w:name="OLE_LINK26"/>
      <w:bookmarkStart w:id="89" w:name="_Toc91771176"/>
      <w:r>
        <w:rPr>
          <w:rFonts w:hint="eastAsia" w:ascii="黑体" w:hAnsi="黑体" w:eastAsia="黑体" w:cs="黑体"/>
          <w:sz w:val="36"/>
          <w:szCs w:val="36"/>
          <w:lang w:val="en-US" w:eastAsia="zh-CN"/>
        </w:rPr>
        <w:t>十、</w:t>
      </w:r>
      <w:r>
        <w:rPr>
          <w:rFonts w:hint="eastAsia" w:ascii="黑体" w:hAnsi="黑体" w:eastAsia="黑体" w:cs="黑体"/>
          <w:sz w:val="36"/>
          <w:szCs w:val="36"/>
        </w:rPr>
        <w:t>报价产品技术参数表</w:t>
      </w:r>
      <w:bookmarkEnd w:id="85"/>
      <w:bookmarkEnd w:id="86"/>
      <w:bookmarkEnd w:id="87"/>
    </w:p>
    <w:p>
      <w:pPr>
        <w:pStyle w:val="2"/>
        <w:rPr>
          <w:rFonts w:hint="default"/>
          <w:lang w:val="en-US" w:eastAsia="zh-CN"/>
        </w:rPr>
      </w:pPr>
    </w:p>
    <w:tbl>
      <w:tblPr>
        <w:tblStyle w:val="22"/>
        <w:tblW w:w="5200" w:type="pct"/>
        <w:tblInd w:w="-4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295"/>
        <w:gridCol w:w="1607"/>
        <w:gridCol w:w="1623"/>
        <w:gridCol w:w="1816"/>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询价文件要求</w:t>
            </w:r>
            <w:r>
              <w:rPr>
                <w:rFonts w:hint="eastAsia" w:ascii="宋体" w:hAnsi="宋体" w:eastAsia="宋体" w:cs="宋体"/>
                <w:i w:val="0"/>
                <w:iCs w:val="0"/>
                <w:color w:val="000000"/>
                <w:kern w:val="0"/>
                <w:sz w:val="22"/>
                <w:szCs w:val="22"/>
                <w:u w:val="none"/>
                <w:lang w:val="en-US" w:eastAsia="zh-CN" w:bidi="ar"/>
              </w:rPr>
              <w:t>品名及型号</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响应文件</w:t>
            </w:r>
            <w:r>
              <w:rPr>
                <w:rFonts w:hint="eastAsia" w:ascii="宋体" w:hAnsi="宋体" w:eastAsia="宋体" w:cs="宋体"/>
                <w:i w:val="0"/>
                <w:iCs w:val="0"/>
                <w:color w:val="000000"/>
                <w:kern w:val="0"/>
                <w:sz w:val="22"/>
                <w:szCs w:val="22"/>
                <w:u w:val="none"/>
                <w:lang w:val="en-US" w:eastAsia="zh-CN" w:bidi="ar"/>
              </w:rPr>
              <w:t>品名及型号</w:t>
            </w: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响应文件</w:t>
            </w:r>
            <w:r>
              <w:rPr>
                <w:rFonts w:hint="eastAsia" w:ascii="宋体" w:hAnsi="宋体" w:eastAsia="宋体" w:cs="宋体"/>
                <w:i w:val="0"/>
                <w:iCs w:val="0"/>
                <w:color w:val="000000"/>
                <w:kern w:val="0"/>
                <w:sz w:val="22"/>
                <w:szCs w:val="22"/>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轴承油</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800g/听</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昆仑、帆都、重汽</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柴油机油</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CI-4/20W/50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摩托车四冲程机油</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SAE15W-40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壳牌、昆仑、长城</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GL-585W-140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15kg/桶</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汽油机油</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KP5/3.5L</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46号/16KG</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昆仑、长城、埃尼、路凯</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冷却液</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10kg/桶</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昆仑、长城、路翔、长海、爱加</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17.26</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生光、韦德曼、威信龙、鑫名罐</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生光、韦德曼、威信龙、鑫名罐</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生光、韦德曼、威信龙、滤小二</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生光、韦德曼、威信龙、滤小二</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2137</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生光、韦德曼、威信龙、卓源高科</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2436</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生光、韦德曼、威信龙、滤小二</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2647</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生光、韦德曼、威信龙、昊滤天下</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1824P</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生光、韦德曼、威信龙、昊滤天下</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生光、韦德曼、威信龙、滤小二</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生光、韦德曼、威信龙、昊滤天下</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K2342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生光、韦德曼、威信龙、劦马</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PU2328</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生光、韦德曼、威信龙、江淮</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生光、韦德曼、威信龙、华源</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生光、韦德曼、威信龙、华源</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5488</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20116</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生光、韦德曼、威信龙、象博士</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36247</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99452236</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生光、韦德曼、威信龙、润驰</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207A</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生光、韦德曼、威信龙、润驰</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生光、韦德曼、威信龙、曼尔顿</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CX0706L</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生光、韦德曼、威信龙、飞宙</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cx0710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生光、韦德曼、威信龙、曼尔顿</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cx0815/81334</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生光、韦德曼、威信龙、曼尔顿</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FS1212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FS1280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FS19816</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FS36231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云内1000401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生光、韦德曼、威信龙、唐纳森</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云内2000401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生光、韦德曼、威信龙、权智</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生光、韦德曼、威信龙、象博士</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3349</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16015</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1008A</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8-97049708-1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生光、韦德曼、威信龙、象博士</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94360427-01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JX0705B(JX0604)</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生光、韦德曼、威信龙、V牌</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WB202E(JX0809B1)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生光、韦德曼、威信龙、艾丽帕德</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长安空汽滤芯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长安面包车</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生光、韦德曼、威信龙、V牌</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化油清洗剂</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渝燕</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除锈剂</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快动</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长安后发空汽滤芯</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本田GX390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金路宝</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bookmarkEnd w:id="88"/>
    </w:p>
    <w:p>
      <w:pPr>
        <w:rPr>
          <w:rFonts w:ascii="黑体" w:hAnsi="黑体" w:eastAsia="黑体"/>
          <w:color w:val="auto"/>
          <w:sz w:val="36"/>
          <w:highlight w:val="none"/>
        </w:rPr>
      </w:pPr>
      <w:r>
        <w:rPr>
          <w:rFonts w:ascii="黑体" w:hAnsi="黑体" w:eastAsia="黑体"/>
          <w:color w:val="auto"/>
          <w:sz w:val="36"/>
          <w:highlight w:val="none"/>
        </w:rPr>
        <w:br w:type="page"/>
      </w:r>
    </w:p>
    <w:p>
      <w:pPr>
        <w:pStyle w:val="4"/>
        <w:bidi w:val="0"/>
        <w:jc w:val="center"/>
        <w:rPr>
          <w:rFonts w:hint="eastAsia" w:ascii="黑体" w:hAnsi="黑体" w:eastAsia="黑体" w:cs="黑体"/>
          <w:sz w:val="36"/>
          <w:szCs w:val="36"/>
        </w:rPr>
      </w:pPr>
      <w:bookmarkStart w:id="90" w:name="_Toc11862"/>
      <w:r>
        <w:rPr>
          <w:rFonts w:hint="eastAsia" w:ascii="黑体" w:hAnsi="黑体" w:eastAsia="黑体" w:cs="黑体"/>
          <w:sz w:val="36"/>
          <w:szCs w:val="36"/>
        </w:rPr>
        <w:t>第五章 保证金退还申请书</w:t>
      </w:r>
      <w:bookmarkEnd w:id="90"/>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9"/>
        <w:spacing w:line="276" w:lineRule="auto"/>
        <w:rPr>
          <w:rFonts w:hint="eastAsia"/>
          <w:color w:val="auto"/>
          <w:sz w:val="24"/>
          <w:highlight w:val="none"/>
        </w:rPr>
      </w:pPr>
    </w:p>
    <w:p>
      <w:pPr>
        <w:pStyle w:val="9"/>
        <w:spacing w:line="276" w:lineRule="auto"/>
        <w:rPr>
          <w:rFonts w:hint="eastAsia"/>
          <w:color w:val="auto"/>
          <w:sz w:val="24"/>
          <w:highlight w:val="none"/>
        </w:rPr>
      </w:pPr>
    </w:p>
    <w:p>
      <w:pPr>
        <w:pStyle w:val="9"/>
        <w:spacing w:line="276" w:lineRule="auto"/>
        <w:rPr>
          <w:rFonts w:hint="eastAsia"/>
          <w:color w:val="auto"/>
          <w:sz w:val="24"/>
          <w:highlight w:val="none"/>
        </w:rPr>
      </w:pPr>
    </w:p>
    <w:p>
      <w:pPr>
        <w:pStyle w:val="9"/>
        <w:spacing w:line="276" w:lineRule="auto"/>
        <w:rPr>
          <w:rFonts w:hint="eastAsia"/>
          <w:color w:val="auto"/>
          <w:sz w:val="24"/>
          <w:highlight w:val="none"/>
        </w:rPr>
      </w:pPr>
    </w:p>
    <w:p>
      <w:pPr>
        <w:pStyle w:val="9"/>
        <w:spacing w:line="276" w:lineRule="auto"/>
        <w:rPr>
          <w:rFonts w:hint="eastAsia"/>
          <w:color w:val="auto"/>
          <w:sz w:val="24"/>
          <w:highlight w:val="none"/>
        </w:rPr>
      </w:pPr>
    </w:p>
    <w:p>
      <w:pPr>
        <w:pStyle w:val="9"/>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9"/>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rPr>
          <w:rFonts w:ascii="黑体" w:hAnsi="黑体" w:eastAsia="黑体"/>
          <w:color w:val="auto"/>
          <w:sz w:val="36"/>
          <w:highlight w:val="none"/>
        </w:rPr>
      </w:pPr>
    </w:p>
    <w:p>
      <w:pPr>
        <w:rPr>
          <w:rFonts w:ascii="黑体" w:hAnsi="黑体" w:eastAsia="黑体"/>
          <w:color w:val="auto"/>
          <w:sz w:val="36"/>
          <w:highlight w:val="none"/>
        </w:rPr>
      </w:pPr>
      <w:r>
        <w:rPr>
          <w:rFonts w:ascii="黑体" w:hAnsi="黑体" w:eastAsia="黑体"/>
          <w:color w:val="auto"/>
          <w:sz w:val="36"/>
          <w:highlight w:val="none"/>
        </w:rPr>
        <w:br w:type="page"/>
      </w:r>
    </w:p>
    <w:p>
      <w:pPr>
        <w:pStyle w:val="4"/>
        <w:bidi w:val="0"/>
        <w:jc w:val="center"/>
        <w:rPr>
          <w:rFonts w:hint="eastAsia" w:ascii="黑体" w:hAnsi="黑体" w:eastAsia="黑体" w:cs="黑体"/>
          <w:sz w:val="36"/>
          <w:szCs w:val="36"/>
        </w:rPr>
      </w:pPr>
      <w:bookmarkStart w:id="91" w:name="_Toc26765"/>
      <w:r>
        <w:rPr>
          <w:rFonts w:hint="eastAsia" w:ascii="黑体" w:hAnsi="黑体" w:eastAsia="黑体" w:cs="黑体"/>
          <w:sz w:val="36"/>
          <w:szCs w:val="36"/>
        </w:rPr>
        <w:t>第</w:t>
      </w:r>
      <w:r>
        <w:rPr>
          <w:rFonts w:hint="eastAsia" w:ascii="黑体" w:hAnsi="黑体" w:eastAsia="黑体" w:cs="黑体"/>
          <w:sz w:val="36"/>
          <w:szCs w:val="36"/>
          <w:lang w:val="en-US" w:eastAsia="zh-CN"/>
        </w:rPr>
        <w:t>六</w:t>
      </w:r>
      <w:r>
        <w:rPr>
          <w:rFonts w:hint="eastAsia" w:ascii="黑体" w:hAnsi="黑体" w:eastAsia="黑体" w:cs="黑体"/>
          <w:sz w:val="36"/>
          <w:szCs w:val="36"/>
        </w:rPr>
        <w:t>章 评审方法</w:t>
      </w:r>
      <w:bookmarkEnd w:id="89"/>
      <w:bookmarkEnd w:id="9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2" w:name="_Toc25053"/>
      <w:bookmarkStart w:id="93" w:name="_Toc91771177"/>
      <w:r>
        <w:rPr>
          <w:rFonts w:hint="eastAsia" w:ascii="宋体" w:hAnsi="宋体"/>
          <w:b/>
          <w:bCs/>
          <w:color w:val="auto"/>
          <w:sz w:val="24"/>
          <w:highlight w:val="none"/>
        </w:rPr>
        <w:t>一、询价程序</w:t>
      </w:r>
      <w:bookmarkEnd w:id="92"/>
      <w:bookmarkEnd w:id="9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4" w:name="_Toc91771178"/>
      <w:bookmarkStart w:id="95" w:name="_Toc19327"/>
      <w:r>
        <w:rPr>
          <w:rFonts w:hint="eastAsia" w:ascii="宋体" w:hAnsi="宋体"/>
          <w:b/>
          <w:bCs/>
          <w:color w:val="auto"/>
          <w:sz w:val="24"/>
          <w:highlight w:val="none"/>
        </w:rPr>
        <w:t>二、评审程序、评审方法、评审标准</w:t>
      </w:r>
      <w:bookmarkEnd w:id="94"/>
      <w:bookmarkEnd w:id="9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6" w:name="_Toc26003"/>
      <w:bookmarkStart w:id="97" w:name="_Toc91771179"/>
      <w:r>
        <w:rPr>
          <w:rFonts w:hint="eastAsia" w:ascii="宋体" w:hAnsi="宋体"/>
          <w:b/>
          <w:bCs/>
          <w:color w:val="auto"/>
          <w:sz w:val="24"/>
          <w:highlight w:val="none"/>
        </w:rPr>
        <w:t>三、评审纪律</w:t>
      </w:r>
      <w:bookmarkEnd w:id="96"/>
      <w:bookmarkEnd w:id="9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0"/>
      <w:bookmarkEnd w:id="41"/>
      <w:bookmarkEnd w:id="42"/>
      <w:bookmarkStart w:id="98" w:name="_Hlt101846155"/>
      <w:bookmarkEnd w:id="98"/>
      <w:bookmarkStart w:id="99" w:name="_Toc217446099"/>
      <w:bookmarkStart w:id="100" w:name="_Toc217446059"/>
    </w:p>
    <w:p>
      <w:pPr>
        <w:numPr>
          <w:ilvl w:val="0"/>
          <w:numId w:val="0"/>
        </w:numPr>
        <w:spacing w:before="156" w:beforeLines="50" w:after="468" w:afterLines="15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101" w:name="_Toc91771180"/>
      <w:r>
        <w:rPr>
          <w:rFonts w:hint="eastAsia" w:ascii="宋体" w:hAnsi="宋体"/>
          <w:b/>
          <w:color w:val="auto"/>
          <w:sz w:val="36"/>
          <w:szCs w:val="36"/>
          <w:highlight w:val="none"/>
          <w:lang w:val="en-US" w:eastAsia="zh-CN"/>
        </w:rPr>
        <w:t xml:space="preserve">       </w:t>
      </w:r>
      <w:r>
        <w:rPr>
          <w:rFonts w:hint="eastAsia" w:ascii="黑体" w:hAnsi="黑体" w:eastAsia="黑体" w:cs="黑体"/>
          <w:b/>
          <w:color w:val="auto"/>
          <w:sz w:val="36"/>
          <w:szCs w:val="36"/>
          <w:highlight w:val="none"/>
          <w:lang w:val="en-US" w:eastAsia="zh-CN"/>
        </w:rPr>
        <w:t xml:space="preserve">   </w:t>
      </w:r>
      <w:bookmarkStart w:id="102" w:name="_Toc19293"/>
      <w:r>
        <w:rPr>
          <w:rStyle w:val="40"/>
          <w:rFonts w:hint="eastAsia" w:ascii="黑体" w:hAnsi="黑体" w:eastAsia="黑体" w:cs="黑体"/>
          <w:sz w:val="36"/>
          <w:szCs w:val="36"/>
          <w:lang w:val="en-US" w:eastAsia="zh-CN"/>
        </w:rPr>
        <w:t xml:space="preserve">第七章  </w:t>
      </w:r>
      <w:r>
        <w:rPr>
          <w:rStyle w:val="40"/>
          <w:rFonts w:hint="eastAsia" w:ascii="黑体" w:hAnsi="黑体" w:eastAsia="黑体" w:cs="黑体"/>
          <w:sz w:val="36"/>
          <w:szCs w:val="36"/>
        </w:rPr>
        <w:t>采购合同（草案）</w:t>
      </w:r>
      <w:bookmarkEnd w:id="99"/>
      <w:bookmarkEnd w:id="100"/>
      <w:bookmarkEnd w:id="101"/>
      <w:bookmarkEnd w:id="102"/>
    </w:p>
    <w:p>
      <w:pPr>
        <w:tabs>
          <w:tab w:val="left" w:pos="825"/>
        </w:tabs>
        <w:spacing w:line="560" w:lineRule="exact"/>
        <w:rPr>
          <w:sz w:val="24"/>
          <w:szCs w:val="24"/>
          <w:u w:val="single"/>
        </w:rPr>
      </w:pPr>
      <w:r>
        <w:rPr>
          <w:rFonts w:hint="eastAsia" w:hAnsi="宋体"/>
          <w:sz w:val="24"/>
          <w:szCs w:val="24"/>
          <w:lang w:eastAsia="zh-CN"/>
        </w:rPr>
        <w:t>采购人</w:t>
      </w:r>
      <w:r>
        <w:rPr>
          <w:rFonts w:hAnsi="宋体"/>
          <w:sz w:val="24"/>
          <w:szCs w:val="24"/>
        </w:rPr>
        <w:t>（</w:t>
      </w:r>
      <w:r>
        <w:rPr>
          <w:rFonts w:hint="eastAsia" w:hAnsi="宋体"/>
          <w:sz w:val="24"/>
          <w:szCs w:val="24"/>
          <w:lang w:val="en-US" w:eastAsia="zh-CN"/>
        </w:rPr>
        <w:t>以下简称</w:t>
      </w:r>
      <w:r>
        <w:rPr>
          <w:rFonts w:hAnsi="宋体"/>
          <w:sz w:val="24"/>
          <w:szCs w:val="24"/>
        </w:rPr>
        <w:t>甲方）：</w:t>
      </w:r>
      <w:r>
        <w:rPr>
          <w:sz w:val="24"/>
          <w:szCs w:val="24"/>
          <w:u w:val="single"/>
        </w:rPr>
        <w:t xml:space="preserve">                                       </w:t>
      </w:r>
    </w:p>
    <w:p>
      <w:pPr>
        <w:tabs>
          <w:tab w:val="left" w:pos="825"/>
        </w:tabs>
        <w:spacing w:line="560" w:lineRule="exact"/>
        <w:rPr>
          <w:rFonts w:hint="eastAsia" w:eastAsia="宋体"/>
          <w:sz w:val="24"/>
          <w:szCs w:val="24"/>
          <w:u w:val="single"/>
          <w:lang w:val="en-US" w:eastAsia="zh-CN"/>
        </w:rPr>
      </w:pPr>
      <w:r>
        <w:rPr>
          <w:rFonts w:hint="eastAsia" w:hAnsi="宋体"/>
          <w:sz w:val="24"/>
          <w:szCs w:val="24"/>
          <w:lang w:val="en-US" w:eastAsia="zh-CN"/>
        </w:rPr>
        <w:t>供货</w:t>
      </w:r>
      <w:r>
        <w:rPr>
          <w:rFonts w:hAnsi="宋体"/>
          <w:sz w:val="24"/>
          <w:szCs w:val="24"/>
        </w:rPr>
        <w:t>方（</w:t>
      </w:r>
      <w:r>
        <w:rPr>
          <w:rFonts w:hint="eastAsia" w:hAnsi="宋体"/>
          <w:sz w:val="24"/>
          <w:szCs w:val="24"/>
          <w:lang w:val="en-US" w:eastAsia="zh-CN"/>
        </w:rPr>
        <w:t>以下简称</w:t>
      </w:r>
      <w:r>
        <w:rPr>
          <w:rFonts w:hAnsi="宋体"/>
          <w:sz w:val="24"/>
          <w:szCs w:val="24"/>
        </w:rPr>
        <w:t>乙方）：</w:t>
      </w:r>
      <w:r>
        <w:rPr>
          <w:sz w:val="24"/>
          <w:szCs w:val="24"/>
          <w:u w:val="single"/>
        </w:rPr>
        <w:t xml:space="preserve">                                       </w:t>
      </w:r>
      <w:r>
        <w:rPr>
          <w:rFonts w:hint="eastAsia"/>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根据《中华人民共和国民法典》及</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hAnsi="宋体" w:cs="宋体"/>
          <w:sz w:val="24"/>
          <w:szCs w:val="24"/>
          <w:lang w:val="en-US" w:eastAsia="zh-CN"/>
        </w:rPr>
        <w:t>询价文件</w:t>
      </w:r>
      <w:r>
        <w:rPr>
          <w:rFonts w:hint="eastAsia" w:ascii="宋体" w:hAnsi="宋体" w:eastAsia="宋体" w:cs="宋体"/>
          <w:sz w:val="24"/>
          <w:szCs w:val="24"/>
        </w:rPr>
        <w:t>》、《响应文件》</w:t>
      </w:r>
      <w:r>
        <w:rPr>
          <w:rFonts w:hint="eastAsia" w:ascii="宋体" w:hAnsi="宋体" w:eastAsia="宋体" w:cs="宋体"/>
          <w:sz w:val="24"/>
          <w:szCs w:val="24"/>
          <w:lang w:eastAsia="zh-CN"/>
        </w:rPr>
        <w:t>、</w:t>
      </w:r>
      <w:r>
        <w:rPr>
          <w:rFonts w:hint="eastAsia" w:ascii="宋体" w:hAnsi="宋体" w:eastAsia="宋体" w:cs="宋体"/>
          <w:sz w:val="24"/>
          <w:szCs w:val="24"/>
        </w:rPr>
        <w:t>《成交通知书》，甲、乙双方充分协商，合同附件及本项目的《</w:t>
      </w:r>
      <w:r>
        <w:rPr>
          <w:rFonts w:hint="eastAsia" w:hAnsi="宋体" w:cs="宋体"/>
          <w:sz w:val="24"/>
          <w:szCs w:val="24"/>
          <w:lang w:val="en-US" w:eastAsia="zh-CN"/>
        </w:rPr>
        <w:t>询价</w:t>
      </w:r>
      <w:r>
        <w:rPr>
          <w:rFonts w:hint="eastAsia" w:ascii="宋体" w:hAnsi="宋体" w:eastAsia="宋体" w:cs="宋体"/>
          <w:sz w:val="24"/>
          <w:szCs w:val="24"/>
          <w:lang w:val="en-US" w:eastAsia="zh-CN"/>
        </w:rPr>
        <w:t>文件</w:t>
      </w:r>
      <w:r>
        <w:rPr>
          <w:rFonts w:hint="eastAsia" w:ascii="宋体" w:hAnsi="宋体" w:eastAsia="宋体" w:cs="宋体"/>
          <w:sz w:val="24"/>
          <w:szCs w:val="24"/>
        </w:rPr>
        <w:t>》、《响应文件》、《成交通知书》等均为本合同不可分割的部分</w:t>
      </w:r>
      <w:r>
        <w:rPr>
          <w:rFonts w:hint="eastAsia" w:ascii="宋体" w:hAnsi="宋体" w:eastAsia="宋体" w:cs="宋体"/>
          <w:sz w:val="24"/>
          <w:szCs w:val="24"/>
          <w:lang w:eastAsia="zh-CN"/>
        </w:rPr>
        <w:t>。</w:t>
      </w:r>
    </w:p>
    <w:p>
      <w:pPr>
        <w:spacing w:line="400" w:lineRule="exact"/>
        <w:jc w:val="center"/>
        <w:rPr>
          <w:b/>
          <w:sz w:val="32"/>
          <w:szCs w:val="32"/>
        </w:rPr>
      </w:pPr>
      <w:r>
        <w:rPr>
          <w:rFonts w:hint="eastAsia"/>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b/>
          <w:sz w:val="24"/>
          <w:szCs w:val="24"/>
        </w:rPr>
      </w:pPr>
      <w:r>
        <w:rPr>
          <w:rFonts w:hint="eastAsia"/>
          <w:b/>
          <w:sz w:val="24"/>
          <w:szCs w:val="24"/>
        </w:rPr>
        <w:t>一、供货内容、价格及</w:t>
      </w:r>
      <w:r>
        <w:rPr>
          <w:b/>
          <w:sz w:val="24"/>
          <w:szCs w:val="24"/>
        </w:rPr>
        <w:t>数量</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eastAsia="宋体"/>
          <w:sz w:val="24"/>
          <w:szCs w:val="24"/>
          <w:lang w:val="en-US" w:eastAsia="zh-CN"/>
        </w:rPr>
      </w:pPr>
      <w:r>
        <w:rPr>
          <w:rFonts w:hint="eastAsia"/>
          <w:sz w:val="24"/>
          <w:szCs w:val="24"/>
          <w:lang w:val="en-US" w:eastAsia="zh-CN"/>
        </w:rPr>
        <w:t>1、详见后附一清单。</w:t>
      </w:r>
    </w:p>
    <w:p>
      <w:pPr>
        <w:spacing w:line="360" w:lineRule="auto"/>
        <w:ind w:firstLine="480" w:firstLineChars="200"/>
        <w:jc w:val="left"/>
        <w:rPr>
          <w:b/>
          <w:bCs/>
          <w:sz w:val="24"/>
        </w:rPr>
      </w:pPr>
      <w:r>
        <w:rPr>
          <w:rFonts w:hint="eastAsia"/>
          <w:sz w:val="24"/>
          <w:szCs w:val="24"/>
        </w:rPr>
        <w:t>2．</w:t>
      </w:r>
      <w:r>
        <w:rPr>
          <w:rFonts w:hint="eastAsia"/>
          <w:sz w:val="24"/>
          <w:szCs w:val="24"/>
          <w:lang w:val="en-US" w:eastAsia="zh-CN"/>
        </w:rPr>
        <w:t>合同价格暂定为</w:t>
      </w:r>
      <w:r>
        <w:rPr>
          <w:rFonts w:hint="eastAsia"/>
          <w:sz w:val="24"/>
          <w:szCs w:val="24"/>
          <w:u w:val="single"/>
          <w:lang w:val="en-US" w:eastAsia="zh-CN"/>
        </w:rPr>
        <w:t xml:space="preserve">          </w:t>
      </w:r>
      <w:r>
        <w:rPr>
          <w:rFonts w:hint="eastAsia"/>
          <w:sz w:val="24"/>
          <w:szCs w:val="24"/>
          <w:lang w:val="en-US" w:eastAsia="zh-CN"/>
        </w:rPr>
        <w:t>元（大写：     ），税率13%。</w:t>
      </w:r>
      <w:r>
        <w:rPr>
          <w:rFonts w:hint="eastAsia"/>
          <w:sz w:val="24"/>
          <w:szCs w:val="24"/>
        </w:rPr>
        <w:t>合同</w:t>
      </w:r>
      <w:r>
        <w:rPr>
          <w:rFonts w:hint="eastAsia"/>
          <w:sz w:val="24"/>
          <w:szCs w:val="24"/>
          <w:lang w:val="en-US" w:eastAsia="zh-CN"/>
        </w:rPr>
        <w:t>固定综合</w:t>
      </w:r>
      <w:r>
        <w:rPr>
          <w:sz w:val="24"/>
          <w:szCs w:val="24"/>
        </w:rPr>
        <w:t>单价</w:t>
      </w:r>
      <w:r>
        <w:rPr>
          <w:rFonts w:hint="eastAsia"/>
          <w:bCs/>
          <w:kern w:val="2"/>
          <w:sz w:val="24"/>
          <w:szCs w:val="24"/>
        </w:rPr>
        <w:t>包括但不限于</w:t>
      </w:r>
      <w:r>
        <w:rPr>
          <w:rFonts w:hint="eastAsia" w:ascii="宋体" w:hAnsi="宋体" w:eastAsia="宋体" w:cs="宋体"/>
          <w:color w:val="000000"/>
          <w:sz w:val="24"/>
          <w:highlight w:val="none"/>
          <w:lang w:val="en-US" w:eastAsia="zh-CN"/>
        </w:rPr>
        <w:t>货物本身</w:t>
      </w:r>
      <w:r>
        <w:rPr>
          <w:rFonts w:hint="eastAsia" w:ascii="宋体" w:hAnsi="宋体" w:eastAsia="宋体" w:cs="宋体"/>
          <w:color w:val="000000"/>
          <w:sz w:val="24"/>
          <w:highlight w:val="none"/>
        </w:rPr>
        <w:t>、人工费、运输费、搬运费、下车费、</w:t>
      </w:r>
      <w:r>
        <w:rPr>
          <w:rFonts w:hint="eastAsia" w:ascii="宋体" w:hAnsi="宋体" w:cs="宋体"/>
          <w:color w:val="000000"/>
          <w:sz w:val="24"/>
          <w:highlight w:val="none"/>
          <w:lang w:val="en-US" w:eastAsia="zh-CN"/>
        </w:rPr>
        <w:t>安装费、包装费、</w:t>
      </w:r>
      <w:r>
        <w:rPr>
          <w:rFonts w:hint="eastAsia" w:ascii="宋体" w:hAnsi="宋体" w:eastAsia="宋体" w:cs="宋体"/>
          <w:color w:val="000000"/>
          <w:sz w:val="24"/>
          <w:highlight w:val="none"/>
        </w:rPr>
        <w:t>管理费、利润、税金</w:t>
      </w:r>
      <w:r>
        <w:rPr>
          <w:rFonts w:hint="eastAsia" w:ascii="宋体" w:hAnsi="宋体" w:cs="宋体"/>
          <w:b w:val="0"/>
          <w:bCs w:val="0"/>
          <w:color w:val="000000"/>
          <w:sz w:val="24"/>
          <w:szCs w:val="24"/>
        </w:rPr>
        <w:t>以及</w:t>
      </w:r>
      <w:r>
        <w:rPr>
          <w:rFonts w:hint="eastAsia" w:ascii="宋体" w:hAnsi="宋体" w:cs="宋体"/>
          <w:b w:val="0"/>
          <w:bCs w:val="0"/>
          <w:color w:val="000000"/>
          <w:sz w:val="24"/>
          <w:szCs w:val="24"/>
          <w:lang w:val="en-US" w:eastAsia="zh-CN"/>
        </w:rPr>
        <w:t>到达甲方约定地点所需的一切</w:t>
      </w:r>
      <w:r>
        <w:rPr>
          <w:rFonts w:hint="eastAsia" w:ascii="宋体" w:hAnsi="宋体" w:cs="宋体"/>
          <w:b w:val="0"/>
          <w:bCs w:val="0"/>
          <w:color w:val="000000"/>
          <w:sz w:val="24"/>
          <w:szCs w:val="24"/>
        </w:rPr>
        <w:t>费用</w:t>
      </w: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rPr>
        <w:t>如发现有缺、漏、少项等者，均认为</w:t>
      </w:r>
      <w:r>
        <w:rPr>
          <w:rFonts w:hint="eastAsia" w:ascii="宋体" w:hAnsi="宋体" w:cs="宋体"/>
          <w:b w:val="0"/>
          <w:bCs w:val="0"/>
          <w:color w:val="000000"/>
          <w:sz w:val="24"/>
          <w:szCs w:val="24"/>
          <w:lang w:val="en-US" w:eastAsia="zh-CN"/>
        </w:rPr>
        <w:t>乙方</w:t>
      </w:r>
      <w:r>
        <w:rPr>
          <w:rFonts w:hint="eastAsia" w:ascii="宋体" w:hAnsi="宋体" w:cs="宋体"/>
          <w:b w:val="0"/>
          <w:bCs w:val="0"/>
          <w:color w:val="000000"/>
          <w:sz w:val="24"/>
          <w:szCs w:val="24"/>
        </w:rPr>
        <w:t>也综合考虑报价中</w:t>
      </w:r>
      <w:r>
        <w:rPr>
          <w:rFonts w:hint="eastAsia"/>
          <w:b w:val="0"/>
          <w:bCs w:val="0"/>
          <w:color w:val="000000"/>
          <w:sz w:val="24"/>
          <w:szCs w:val="24"/>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pPr>
      <w:r>
        <w:rPr>
          <w:rFonts w:hint="eastAsia"/>
          <w:sz w:val="24"/>
          <w:szCs w:val="24"/>
        </w:rPr>
        <w:t>3．本合同为固定</w:t>
      </w:r>
      <w:r>
        <w:rPr>
          <w:sz w:val="24"/>
          <w:szCs w:val="24"/>
        </w:rPr>
        <w:t>综合单价</w:t>
      </w:r>
      <w:r>
        <w:rPr>
          <w:rFonts w:hint="eastAsia"/>
          <w:sz w:val="24"/>
          <w:szCs w:val="24"/>
        </w:rPr>
        <w:t>合同，合同有效期内</w:t>
      </w:r>
      <w:r>
        <w:rPr>
          <w:color w:val="000000"/>
          <w:sz w:val="24"/>
          <w:szCs w:val="24"/>
        </w:rPr>
        <w:t>合同单价</w:t>
      </w:r>
      <w:r>
        <w:rPr>
          <w:rFonts w:hint="eastAsia"/>
          <w:color w:val="000000"/>
          <w:sz w:val="24"/>
          <w:szCs w:val="24"/>
        </w:rPr>
        <w:t>固定</w:t>
      </w:r>
      <w:r>
        <w:rPr>
          <w:color w:val="000000"/>
          <w:sz w:val="24"/>
          <w:szCs w:val="24"/>
        </w:rPr>
        <w:t>不变，</w:t>
      </w:r>
      <w:r>
        <w:rPr>
          <w:rFonts w:hint="eastAsia"/>
          <w:color w:val="000000"/>
          <w:sz w:val="24"/>
          <w:szCs w:val="24"/>
        </w:rPr>
        <w:t>任一方</w:t>
      </w:r>
      <w:r>
        <w:rPr>
          <w:color w:val="000000"/>
          <w:sz w:val="24"/>
          <w:szCs w:val="24"/>
        </w:rPr>
        <w:t>不得</w:t>
      </w:r>
      <w:r>
        <w:rPr>
          <w:rFonts w:hint="eastAsia"/>
          <w:color w:val="000000"/>
          <w:sz w:val="24"/>
          <w:szCs w:val="24"/>
        </w:rPr>
        <w:t>单方进行调整，否则视为违约</w:t>
      </w:r>
      <w:r>
        <w:rPr>
          <w:sz w:val="24"/>
          <w:szCs w:val="24"/>
        </w:rPr>
        <w:t>。</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Ansi="Calibri"/>
        </w:rPr>
      </w:pPr>
      <w:r>
        <w:rPr>
          <w:rFonts w:hint="eastAsia" w:hAnsi="Calibri"/>
        </w:rPr>
        <w:t>4．</w:t>
      </w:r>
      <w:r>
        <w:rPr>
          <w:rFonts w:hint="eastAsia" w:hAnsi="Calibri"/>
          <w:lang w:val="en-US" w:eastAsia="zh-CN"/>
        </w:rPr>
        <w:t>附件一</w:t>
      </w:r>
      <w:r>
        <w:rPr>
          <w:rFonts w:hint="eastAsia" w:hAnsi="Calibri"/>
        </w:rPr>
        <w:t>表内数量为甲方全年采购暂估数量，供货量执行甲方</w:t>
      </w:r>
      <w:r>
        <w:rPr>
          <w:rFonts w:hint="eastAsia" w:hAnsi="Calibri"/>
          <w:lang w:val="en-US" w:eastAsia="zh-CN"/>
        </w:rPr>
        <w:t>月度</w:t>
      </w:r>
      <w:r>
        <w:rPr>
          <w:rFonts w:hint="eastAsia" w:hAnsi="Calibri"/>
        </w:rPr>
        <w:t>供货计划，每</w:t>
      </w:r>
      <w:r>
        <w:rPr>
          <w:rFonts w:hint="eastAsia" w:hAnsi="Calibri"/>
          <w:lang w:val="en-US" w:eastAsia="zh-CN"/>
        </w:rPr>
        <w:t>次</w:t>
      </w:r>
      <w:r>
        <w:rPr>
          <w:rFonts w:hint="eastAsia" w:hAnsi="Calibri"/>
        </w:rPr>
        <w:t>发货数量以甲方书面通知为准。甲方保留调整合同暂估数量的权力，乙方的实际供货量根据实际用量分批次交货。</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hAnsi="Calibri"/>
        </w:rPr>
      </w:pPr>
      <w:r>
        <w:rPr>
          <w:rFonts w:hint="eastAsia" w:hAnsi="Calibri"/>
        </w:rPr>
        <w:t>5.如甲方因生产经营需要采购清单外“</w:t>
      </w:r>
      <w:r>
        <w:rPr>
          <w:rFonts w:hint="eastAsia" w:hAnsi="Calibri"/>
          <w:lang w:val="en-US" w:eastAsia="zh-CN"/>
        </w:rPr>
        <w:t>环卫车辆油品</w:t>
      </w:r>
      <w:r>
        <w:rPr>
          <w:rFonts w:hint="eastAsia" w:hAnsi="Calibri"/>
        </w:rPr>
        <w:t>”的，由双方</w:t>
      </w:r>
      <w:r>
        <w:rPr>
          <w:rFonts w:hint="eastAsia" w:hAnsi="Calibri"/>
          <w:lang w:val="en-US" w:eastAsia="zh-CN"/>
        </w:rPr>
        <w:t>根据市场价</w:t>
      </w:r>
      <w:r>
        <w:rPr>
          <w:rFonts w:hint="eastAsia" w:hAnsi="Calibri"/>
        </w:rPr>
        <w:t>共同认质认价。</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b/>
          <w:sz w:val="24"/>
          <w:szCs w:val="24"/>
        </w:rPr>
      </w:pPr>
      <w:r>
        <w:rPr>
          <w:b/>
          <w:sz w:val="24"/>
          <w:szCs w:val="24"/>
        </w:rPr>
        <w:t>二</w:t>
      </w:r>
      <w:r>
        <w:rPr>
          <w:rFonts w:hint="eastAsia"/>
          <w:b/>
          <w:sz w:val="24"/>
          <w:szCs w:val="24"/>
        </w:rPr>
        <w:t>、</w:t>
      </w:r>
      <w:r>
        <w:rPr>
          <w:b/>
          <w:sz w:val="24"/>
          <w:szCs w:val="24"/>
        </w:rPr>
        <w:t>交货地点</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lang w:val="en-US" w:eastAsia="zh-CN"/>
        </w:rPr>
        <w:t xml:space="preserve">     </w:t>
      </w:r>
      <w:r>
        <w:rPr>
          <w:rFonts w:hint="eastAsia"/>
          <w:sz w:val="24"/>
          <w:szCs w:val="24"/>
          <w:lang w:val="en-US" w:eastAsia="zh-CN"/>
        </w:rPr>
        <w:t>乙方</w:t>
      </w:r>
      <w:r>
        <w:rPr>
          <w:rFonts w:hint="eastAsia" w:hAnsi="宋体" w:cs="宋体"/>
          <w:bCs/>
          <w:sz w:val="24"/>
          <w:lang w:val="en-US" w:eastAsia="zh-CN"/>
        </w:rPr>
        <w:t>免费提供货物至甲方指定地点，按批次供货，</w:t>
      </w:r>
      <w:r>
        <w:rPr>
          <w:rFonts w:hint="eastAsia" w:hAnsi="宋体" w:cs="宋体"/>
          <w:bCs/>
          <w:sz w:val="24"/>
        </w:rPr>
        <w:t>预计每月配送次数不超过1次</w:t>
      </w:r>
      <w:r>
        <w:rPr>
          <w:rFonts w:hint="eastAsia" w:hAnsi="宋体" w:cs="宋体"/>
          <w:bCs/>
          <w:sz w:val="24"/>
          <w:lang w:eastAsia="zh-CN"/>
        </w:rPr>
        <w:t>。</w:t>
      </w:r>
      <w:r>
        <w:rPr>
          <w:rFonts w:hint="eastAsia" w:hAnsi="宋体" w:cs="宋体"/>
          <w:bCs/>
          <w:sz w:val="24"/>
        </w:rPr>
        <w:t>（抗洪、突发性上级领导检查等特殊情况除外）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b/>
          <w:sz w:val="24"/>
          <w:szCs w:val="24"/>
        </w:rPr>
      </w:pPr>
      <w:r>
        <w:rPr>
          <w:rFonts w:hint="eastAsia"/>
          <w:b/>
          <w:sz w:val="24"/>
          <w:szCs w:val="24"/>
          <w:lang w:val="en-US" w:eastAsia="zh-CN"/>
        </w:rPr>
        <w:t>三、运费及货物风险责任</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lang w:val="en-US"/>
        </w:rPr>
      </w:pPr>
      <w:r>
        <w:rPr>
          <w:rFonts w:hint="eastAsia"/>
          <w:b w:val="0"/>
          <w:bCs/>
          <w:sz w:val="24"/>
          <w:szCs w:val="24"/>
          <w:lang w:val="en-US" w:eastAsia="zh-CN"/>
        </w:rPr>
        <w:t xml:space="preserve">    货物运输费用由乙方承担，货物毁损、灭失风险由乙方将货物运送至甲方约定地点并经甲方验收合格后转移至甲方。</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b/>
          <w:sz w:val="24"/>
          <w:szCs w:val="24"/>
        </w:rPr>
      </w:pPr>
      <w:r>
        <w:rPr>
          <w:rFonts w:hint="eastAsia"/>
          <w:b/>
          <w:sz w:val="24"/>
          <w:szCs w:val="24"/>
          <w:lang w:val="en-US" w:eastAsia="zh-CN"/>
        </w:rPr>
        <w:t>四、</w:t>
      </w:r>
      <w:r>
        <w:rPr>
          <w:b/>
          <w:sz w:val="24"/>
          <w:szCs w:val="24"/>
        </w:rPr>
        <w:t>供货时间</w:t>
      </w:r>
    </w:p>
    <w:p>
      <w:pPr>
        <w:pStyle w:val="9"/>
        <w:keepNext w:val="0"/>
        <w:keepLines w:val="0"/>
        <w:pageBreakBefore w:val="0"/>
        <w:widowControl w:val="0"/>
        <w:kinsoku/>
        <w:wordWrap/>
        <w:overflowPunct/>
        <w:topLinePunct w:val="0"/>
        <w:autoSpaceDE/>
        <w:autoSpaceDN/>
        <w:bidi w:val="0"/>
        <w:adjustRightInd/>
        <w:snapToGrid/>
        <w:spacing w:after="0" w:line="400" w:lineRule="exact"/>
        <w:ind w:firstLine="720" w:firstLineChars="300"/>
        <w:textAlignment w:val="auto"/>
        <w:rPr>
          <w:rFonts w:hint="default" w:eastAsia="宋体"/>
          <w:highlight w:val="yellow"/>
          <w:u w:val="single"/>
          <w:lang w:val="en-US" w:eastAsia="zh-CN"/>
        </w:rPr>
      </w:pPr>
      <w:r>
        <w:rPr>
          <w:rFonts w:hint="eastAsia"/>
          <w:sz w:val="24"/>
          <w:lang w:val="en-US" w:eastAsia="zh-CN"/>
        </w:rPr>
        <w:t>服务期限为 1 年，合同签订后，每次供货时间为乙方接甲方通知之日起 3 日内，</w:t>
      </w:r>
      <w:r>
        <w:rPr>
          <w:rFonts w:hint="eastAsia"/>
          <w:sz w:val="24"/>
          <w:szCs w:val="24"/>
          <w:highlight w:val="none"/>
          <w:lang w:val="en-US" w:eastAsia="zh-CN"/>
        </w:rPr>
        <w:t>合同</w:t>
      </w:r>
      <w:r>
        <w:rPr>
          <w:rFonts w:hint="eastAsia"/>
          <w:sz w:val="24"/>
          <w:szCs w:val="24"/>
          <w:highlight w:val="none"/>
          <w:u w:val="none"/>
          <w:lang w:val="en-US" w:eastAsia="zh-CN"/>
        </w:rPr>
        <w:t>时间：</w:t>
      </w:r>
      <w:r>
        <w:rPr>
          <w:rFonts w:hint="eastAsia"/>
          <w:sz w:val="24"/>
          <w:szCs w:val="24"/>
          <w:highlight w:val="none"/>
          <w:u w:val="single"/>
          <w:lang w:val="en-US" w:eastAsia="zh-CN"/>
        </w:rPr>
        <w:t>20   年   月   日至20  年   月   日。</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b/>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eastAsia="宋体"/>
          <w:b/>
          <w:sz w:val="24"/>
          <w:szCs w:val="24"/>
          <w:lang w:val="en-US" w:eastAsia="zh-CN"/>
        </w:rPr>
      </w:pPr>
      <w:r>
        <w:rPr>
          <w:rFonts w:hint="eastAsia"/>
          <w:b/>
          <w:sz w:val="24"/>
          <w:szCs w:val="24"/>
          <w:lang w:val="en-US" w:eastAsia="zh-CN"/>
        </w:rPr>
        <w:t>五</w:t>
      </w:r>
      <w:r>
        <w:rPr>
          <w:rFonts w:hint="eastAsia"/>
          <w:b/>
          <w:sz w:val="24"/>
          <w:szCs w:val="24"/>
        </w:rPr>
        <w:t>、</w:t>
      </w:r>
      <w:r>
        <w:rPr>
          <w:rFonts w:hint="eastAsia"/>
          <w:b/>
          <w:sz w:val="24"/>
          <w:szCs w:val="24"/>
          <w:lang w:val="en-US" w:eastAsia="zh-CN"/>
        </w:rPr>
        <w:t>服务及质量要求</w:t>
      </w:r>
    </w:p>
    <w:p>
      <w:pPr>
        <w:spacing w:line="360" w:lineRule="auto"/>
        <w:ind w:firstLine="480" w:firstLineChars="200"/>
        <w:rPr>
          <w:rFonts w:hAnsi="宋体" w:cs="宋体"/>
          <w:b w:val="0"/>
          <w:bCs w:val="0"/>
          <w:sz w:val="24"/>
        </w:rPr>
      </w:pPr>
      <w:r>
        <w:rPr>
          <w:rFonts w:hint="eastAsia" w:hAnsi="宋体" w:cs="宋体"/>
          <w:b w:val="0"/>
          <w:bCs w:val="0"/>
          <w:sz w:val="24"/>
          <w:lang w:val="en-US" w:eastAsia="zh-CN"/>
        </w:rPr>
        <w:t>1.乙方</w:t>
      </w:r>
      <w:r>
        <w:rPr>
          <w:rFonts w:hint="eastAsia" w:hAnsi="宋体" w:cs="宋体"/>
          <w:b w:val="0"/>
          <w:bCs w:val="0"/>
          <w:sz w:val="24"/>
        </w:rPr>
        <w:t>提供产品必须是全新正品，且符合国家标准（无国标的按行业标准、企业标准，以此类推）。如</w:t>
      </w:r>
      <w:r>
        <w:rPr>
          <w:rFonts w:hint="eastAsia" w:hAnsi="宋体" w:cs="宋体"/>
          <w:b w:val="0"/>
          <w:bCs w:val="0"/>
          <w:sz w:val="24"/>
          <w:lang w:val="en-US" w:eastAsia="zh-CN"/>
        </w:rPr>
        <w:t>乙方</w:t>
      </w:r>
      <w:r>
        <w:rPr>
          <w:rFonts w:hint="eastAsia" w:hAnsi="宋体" w:cs="宋体"/>
          <w:b w:val="0"/>
          <w:bCs w:val="0"/>
          <w:sz w:val="24"/>
        </w:rPr>
        <w:t>提供假冒伪劣产品，</w:t>
      </w:r>
      <w:r>
        <w:rPr>
          <w:rFonts w:hint="eastAsia" w:hAnsi="宋体" w:cs="宋体"/>
          <w:b w:val="0"/>
          <w:bCs w:val="0"/>
          <w:sz w:val="24"/>
          <w:lang w:val="en-US" w:eastAsia="zh-CN"/>
        </w:rPr>
        <w:t>甲方</w:t>
      </w:r>
      <w:r>
        <w:rPr>
          <w:rFonts w:hint="eastAsia" w:hAnsi="宋体" w:cs="宋体"/>
          <w:b w:val="0"/>
          <w:bCs w:val="0"/>
          <w:sz w:val="24"/>
        </w:rPr>
        <w:t>有权要求停止供货或拒收，并向相关部门进行举报。</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sz w:val="24"/>
          <w:szCs w:val="24"/>
        </w:rPr>
      </w:pPr>
      <w:r>
        <w:rPr>
          <w:rFonts w:hint="eastAsia"/>
          <w:sz w:val="24"/>
          <w:szCs w:val="24"/>
        </w:rPr>
        <w:t>2.乙方提供的商品必须符合国家规定和出厂检测标准。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sz w:val="24"/>
          <w:szCs w:val="24"/>
        </w:rPr>
      </w:pPr>
      <w:r>
        <w:rPr>
          <w:rFonts w:hint="eastAsia"/>
          <w:sz w:val="24"/>
          <w:szCs w:val="24"/>
          <w:lang w:val="en-US" w:eastAsia="zh-CN"/>
        </w:rPr>
        <w:t>3</w:t>
      </w:r>
      <w:r>
        <w:rPr>
          <w:rFonts w:hint="eastAsia"/>
          <w:sz w:val="24"/>
          <w:szCs w:val="24"/>
        </w:rPr>
        <w:t>.乙方应保证所提供的商品不侵犯第三方的专利权、商标权、著作权或其他知识产权。若乙方的行为侵犯了第三方的前述权利，并造成了第三方追究甲方的责任，甲方为此所受到的损失，应由乙方承担。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.因物品的质量问题发生争议，由泸州市江阳区质检部门进行质量鉴定，物品符合质量标准的，鉴定费由甲方承担；物品不符合质量标准的，鉴定费由乙方承担。</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Times New Roman"/>
          <w:sz w:val="24"/>
          <w:szCs w:val="24"/>
          <w:lang w:val="en-US" w:eastAsia="zh-CN"/>
        </w:rPr>
      </w:pPr>
      <w:r>
        <w:rPr>
          <w:rFonts w:hint="eastAsia"/>
          <w:sz w:val="24"/>
          <w:szCs w:val="24"/>
          <w:lang w:val="en-US" w:eastAsia="zh-CN"/>
        </w:rPr>
        <w:t>5.</w:t>
      </w:r>
      <w:r>
        <w:rPr>
          <w:rFonts w:hint="eastAsia" w:hAnsi="宋体" w:cs="Times New Roman"/>
          <w:sz w:val="24"/>
          <w:szCs w:val="24"/>
          <w:lang w:val="en-US" w:eastAsia="zh-CN"/>
        </w:rPr>
        <w:t>货物质保期限为一年，如货物本身质保期限超过约定质保期限的，以货物本身质保期为准。</w:t>
      </w:r>
    </w:p>
    <w:p>
      <w:pPr>
        <w:pStyle w:val="10"/>
        <w:rPr>
          <w:rFonts w:hint="default"/>
          <w:lang w:val="en-US" w:eastAsia="zh-CN"/>
        </w:rPr>
      </w:pPr>
      <w:bookmarkStart w:id="103" w:name="_Toc4900"/>
      <w:r>
        <w:rPr>
          <w:rFonts w:hint="eastAsia" w:ascii="宋体" w:hAnsi="宋体" w:eastAsia="宋体" w:cs="宋体"/>
          <w:bCs/>
          <w:sz w:val="24"/>
          <w:lang w:val="en-US" w:eastAsia="zh-CN"/>
        </w:rPr>
        <w:t>6.乙方提供货物生产日期在到达验货时不超过6个月</w:t>
      </w:r>
      <w:r>
        <w:rPr>
          <w:rFonts w:hint="eastAsia" w:hAnsi="宋体" w:cs="宋体"/>
          <w:bCs/>
          <w:sz w:val="24"/>
          <w:lang w:val="en-US" w:eastAsia="zh-CN"/>
        </w:rPr>
        <w:t>。</w:t>
      </w:r>
      <w:bookmarkEnd w:id="103"/>
    </w:p>
    <w:p>
      <w:pPr>
        <w:pStyle w:val="19"/>
        <w:spacing w:line="360" w:lineRule="auto"/>
        <w:ind w:firstLine="480"/>
        <w:rPr>
          <w:rFonts w:hint="default"/>
          <w:b w:val="0"/>
          <w:bCs w:val="0"/>
          <w:lang w:val="en-US"/>
        </w:rPr>
      </w:pPr>
      <w:r>
        <w:rPr>
          <w:rFonts w:hint="eastAsia" w:cs="宋体"/>
          <w:bCs/>
          <w:sz w:val="24"/>
          <w:lang w:val="en-US" w:eastAsia="zh-CN"/>
        </w:rPr>
        <w:t>7.乙方必须将油品</w:t>
      </w:r>
      <w:r>
        <w:rPr>
          <w:rFonts w:hint="eastAsia" w:hAnsi="宋体" w:cs="宋体"/>
          <w:b w:val="0"/>
          <w:bCs w:val="0"/>
          <w:sz w:val="24"/>
          <w:szCs w:val="24"/>
          <w:lang w:val="en-US" w:eastAsia="zh-CN"/>
        </w:rPr>
        <w:t>的合格证书等证明材料</w:t>
      </w:r>
      <w:r>
        <w:rPr>
          <w:rFonts w:hint="eastAsia" w:cs="宋体"/>
          <w:b w:val="0"/>
          <w:bCs w:val="0"/>
          <w:sz w:val="24"/>
          <w:szCs w:val="24"/>
          <w:lang w:val="en-US" w:eastAsia="zh-CN"/>
        </w:rPr>
        <w:t>于交货时</w:t>
      </w:r>
      <w:r>
        <w:rPr>
          <w:rFonts w:hint="eastAsia" w:hAnsi="宋体" w:cs="宋体"/>
          <w:b w:val="0"/>
          <w:bCs w:val="0"/>
          <w:sz w:val="24"/>
          <w:szCs w:val="24"/>
          <w:lang w:val="en-US" w:eastAsia="zh-CN"/>
        </w:rPr>
        <w:t>向</w:t>
      </w:r>
      <w:r>
        <w:rPr>
          <w:rFonts w:hint="eastAsia" w:cs="宋体"/>
          <w:b w:val="0"/>
          <w:bCs w:val="0"/>
          <w:sz w:val="24"/>
          <w:szCs w:val="24"/>
          <w:lang w:val="en-US" w:eastAsia="zh-CN"/>
        </w:rPr>
        <w:t>甲方</w:t>
      </w:r>
      <w:r>
        <w:rPr>
          <w:rFonts w:hint="eastAsia" w:hAnsi="宋体" w:cs="宋体"/>
          <w:b w:val="0"/>
          <w:bCs w:val="0"/>
          <w:sz w:val="24"/>
          <w:szCs w:val="24"/>
          <w:lang w:val="en-US" w:eastAsia="zh-CN"/>
        </w:rPr>
        <w:t>交付。</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eastAsia="宋体"/>
          <w:b/>
          <w:sz w:val="24"/>
          <w:szCs w:val="24"/>
          <w:lang w:val="en-US" w:eastAsia="zh-CN"/>
        </w:rPr>
      </w:pPr>
      <w:r>
        <w:rPr>
          <w:rFonts w:hint="eastAsia"/>
          <w:b/>
          <w:sz w:val="24"/>
          <w:szCs w:val="24"/>
          <w:lang w:val="en-US" w:eastAsia="zh-CN"/>
        </w:rPr>
        <w:t>六、履约验收</w:t>
      </w:r>
    </w:p>
    <w:p>
      <w:pPr>
        <w:pStyle w:val="37"/>
        <w:spacing w:line="360" w:lineRule="auto"/>
        <w:contextualSpacing/>
        <w:rPr>
          <w:rFonts w:hAnsi="宋体" w:cs="Times New Roman"/>
        </w:rPr>
      </w:pPr>
      <w:r>
        <w:rPr>
          <w:rFonts w:hint="eastAsia" w:hAnsi="宋体" w:cs="Times New Roman"/>
        </w:rPr>
        <w:t>1.验收时间：</w:t>
      </w:r>
      <w:r>
        <w:rPr>
          <w:rFonts w:hint="eastAsia" w:hAnsi="宋体" w:cs="Times New Roman"/>
          <w:lang w:val="en-US" w:eastAsia="zh-CN"/>
        </w:rPr>
        <w:t>每次</w:t>
      </w:r>
      <w:r>
        <w:rPr>
          <w:rFonts w:hint="eastAsia" w:hAnsi="宋体" w:cs="Times New Roman"/>
        </w:rPr>
        <w:t>送货后</w:t>
      </w:r>
      <w:r>
        <w:rPr>
          <w:rFonts w:hint="eastAsia" w:hAnsi="宋体" w:cs="Times New Roman"/>
          <w:lang w:val="en-US" w:eastAsia="zh-CN"/>
        </w:rPr>
        <w:t>5</w:t>
      </w:r>
      <w:r>
        <w:rPr>
          <w:rFonts w:hint="eastAsia" w:hAnsi="宋体" w:cs="Times New Roman"/>
        </w:rPr>
        <w:t>日内由</w:t>
      </w:r>
      <w:r>
        <w:rPr>
          <w:rFonts w:hint="eastAsia" w:hAnsi="宋体" w:cs="Times New Roman"/>
          <w:lang w:val="en-US" w:eastAsia="zh-CN"/>
        </w:rPr>
        <w:t>甲方</w:t>
      </w:r>
      <w:r>
        <w:rPr>
          <w:rFonts w:hint="eastAsia" w:hAnsi="宋体" w:cs="Times New Roman"/>
        </w:rPr>
        <w:t>组织验收。</w:t>
      </w:r>
    </w:p>
    <w:p>
      <w:pPr>
        <w:spacing w:line="360" w:lineRule="auto"/>
        <w:ind w:firstLine="480" w:firstLineChars="200"/>
        <w:rPr>
          <w:rFonts w:hAnsi="宋体"/>
          <w:sz w:val="24"/>
        </w:rPr>
      </w:pPr>
      <w:r>
        <w:rPr>
          <w:rFonts w:hint="eastAsia" w:hAnsi="宋体"/>
          <w:sz w:val="24"/>
        </w:rPr>
        <w:t>2.验收标准：按国家有关规定以及采购文件的质量要求和技术指标、响应文件、合同约定标准进行验收；双方如对质量要求和技术指标的约定标准有相互抵触或异议的事项，由</w:t>
      </w:r>
      <w:r>
        <w:rPr>
          <w:rFonts w:hint="eastAsia" w:hAnsi="宋体"/>
          <w:sz w:val="24"/>
          <w:lang w:val="en-US" w:eastAsia="zh-CN"/>
        </w:rPr>
        <w:t>甲方</w:t>
      </w:r>
      <w:r>
        <w:rPr>
          <w:rFonts w:hint="eastAsia" w:hAnsi="宋体"/>
          <w:sz w:val="24"/>
        </w:rPr>
        <w:t>在采购文件与响应文件中按质量要求和技术指标比较优胜的原则确定该项的约定标准进行验收。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收</w:t>
      </w:r>
      <w:r>
        <w:rPr>
          <w:rFonts w:hint="eastAsia" w:ascii="宋体" w:hAnsi="宋体" w:eastAsia="宋体" w:cs="宋体"/>
          <w:sz w:val="24"/>
          <w:lang w:val="en-US" w:eastAsia="zh-CN"/>
        </w:rPr>
        <w:t>货</w:t>
      </w:r>
      <w:r>
        <w:rPr>
          <w:rFonts w:hint="eastAsia" w:ascii="宋体" w:hAnsi="宋体" w:eastAsia="宋体" w:cs="宋体"/>
          <w:sz w:val="24"/>
        </w:rPr>
        <w:t>时如发现所交付货物有短装、次品、损坏或其它不符合标准及合同规定的，</w:t>
      </w:r>
      <w:r>
        <w:rPr>
          <w:rFonts w:hint="eastAsia" w:ascii="宋体" w:hAnsi="宋体" w:eastAsia="宋体" w:cs="宋体"/>
          <w:sz w:val="24"/>
          <w:lang w:val="en-US" w:eastAsia="zh-CN"/>
        </w:rPr>
        <w:t>甲方</w:t>
      </w:r>
      <w:r>
        <w:rPr>
          <w:rFonts w:hint="eastAsia" w:ascii="宋体" w:hAnsi="宋体" w:eastAsia="宋体" w:cs="宋体"/>
          <w:sz w:val="24"/>
        </w:rPr>
        <w:t>应做出详尽的现场记录，或由双方签署备忘录，此现场记录或备忘录可用作补充、缺失和更换损坏部件的有效证据，由此产生的时间延误与有关费用由</w:t>
      </w:r>
      <w:r>
        <w:rPr>
          <w:rFonts w:hint="eastAsia" w:ascii="宋体" w:hAnsi="宋体" w:eastAsia="宋体" w:cs="宋体"/>
          <w:sz w:val="24"/>
          <w:lang w:val="en-US" w:eastAsia="zh-CN"/>
        </w:rPr>
        <w:t>乙方</w:t>
      </w:r>
      <w:r>
        <w:rPr>
          <w:rFonts w:hint="eastAsia" w:ascii="宋体" w:hAnsi="宋体" w:eastAsia="宋体" w:cs="宋体"/>
          <w:sz w:val="24"/>
        </w:rPr>
        <w:t>承担，验收期限相应顺延。</w:t>
      </w:r>
    </w:p>
    <w:p>
      <w:pPr>
        <w:pStyle w:val="9"/>
        <w:ind w:firstLine="480"/>
        <w:rPr>
          <w:rFonts w:hint="eastAsia" w:hAnsi="宋体" w:cs="宋体"/>
          <w:sz w:val="24"/>
          <w:lang w:val="en-US" w:eastAsia="zh-CN"/>
        </w:rPr>
      </w:pPr>
      <w:r>
        <w:rPr>
          <w:rFonts w:hint="eastAsia" w:hAnsi="宋体" w:cs="宋体"/>
          <w:sz w:val="24"/>
          <w:lang w:val="en-US" w:eastAsia="zh-CN"/>
        </w:rPr>
        <w:t>4.双方验收代表人及联系方式：甲方代表人：</w:t>
      </w:r>
      <w:r>
        <w:rPr>
          <w:rFonts w:hint="eastAsia" w:hAnsi="宋体" w:cs="宋体"/>
          <w:sz w:val="24"/>
          <w:u w:val="single"/>
          <w:lang w:val="en-US" w:eastAsia="zh-CN"/>
        </w:rPr>
        <w:t xml:space="preserve">         </w:t>
      </w:r>
      <w:r>
        <w:rPr>
          <w:rFonts w:hint="eastAsia" w:hAnsi="宋体" w:cs="宋体"/>
          <w:sz w:val="24"/>
          <w:lang w:val="en-US" w:eastAsia="zh-CN"/>
        </w:rPr>
        <w:t xml:space="preserve">   联系电话：</w:t>
      </w:r>
      <w:r>
        <w:rPr>
          <w:rFonts w:hint="eastAsia" w:hAnsi="宋体" w:cs="宋体"/>
          <w:sz w:val="24"/>
          <w:u w:val="single"/>
          <w:lang w:val="en-US" w:eastAsia="zh-CN"/>
        </w:rPr>
        <w:t xml:space="preserve">           </w:t>
      </w:r>
      <w:r>
        <w:rPr>
          <w:rFonts w:hint="eastAsia" w:hAnsi="宋体" w:cs="宋体"/>
          <w:sz w:val="24"/>
          <w:lang w:val="en-US" w:eastAsia="zh-CN"/>
        </w:rPr>
        <w:t xml:space="preserve">  </w:t>
      </w:r>
    </w:p>
    <w:p>
      <w:pPr>
        <w:pStyle w:val="9"/>
        <w:ind w:firstLine="720" w:firstLineChars="300"/>
        <w:rPr>
          <w:rFonts w:hint="default" w:eastAsia="宋体"/>
          <w:u w:val="none"/>
          <w:lang w:val="en-US" w:eastAsia="zh-CN"/>
        </w:rPr>
      </w:pPr>
      <w:r>
        <w:rPr>
          <w:rFonts w:hint="eastAsia" w:hAnsi="宋体" w:cs="宋体"/>
          <w:sz w:val="24"/>
          <w:lang w:val="en-US" w:eastAsia="zh-CN"/>
        </w:rPr>
        <w:t>乙方代表人 ：</w:t>
      </w:r>
      <w:r>
        <w:rPr>
          <w:rFonts w:hint="eastAsia" w:hAnsi="宋体" w:cs="宋体"/>
          <w:sz w:val="24"/>
          <w:u w:val="single"/>
          <w:lang w:val="en-US" w:eastAsia="zh-CN"/>
        </w:rPr>
        <w:t xml:space="preserve">         </w:t>
      </w:r>
      <w:r>
        <w:rPr>
          <w:rFonts w:hint="eastAsia" w:hAnsi="宋体" w:cs="宋体"/>
          <w:sz w:val="24"/>
          <w:lang w:val="en-US" w:eastAsia="zh-CN"/>
        </w:rPr>
        <w:t xml:space="preserve">  联系电话：</w:t>
      </w:r>
      <w:r>
        <w:rPr>
          <w:rFonts w:hint="eastAsia" w:hAnsi="宋体" w:cs="宋体"/>
          <w:sz w:val="24"/>
          <w:u w:val="single"/>
          <w:lang w:val="en-US" w:eastAsia="zh-CN"/>
        </w:rPr>
        <w:t xml:space="preserve">          </w:t>
      </w:r>
      <w:r>
        <w:rPr>
          <w:rFonts w:hint="eastAsia" w:hAnsi="宋体" w:cs="宋体"/>
          <w:sz w:val="24"/>
          <w:u w:val="none"/>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b/>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b/>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b/>
          <w:sz w:val="24"/>
          <w:szCs w:val="24"/>
        </w:rPr>
      </w:pPr>
      <w:r>
        <w:rPr>
          <w:rFonts w:hint="eastAsia"/>
          <w:b/>
          <w:sz w:val="24"/>
          <w:szCs w:val="24"/>
          <w:lang w:val="en-US" w:eastAsia="zh-CN"/>
        </w:rPr>
        <w:t>七</w:t>
      </w:r>
      <w:r>
        <w:rPr>
          <w:rFonts w:hint="eastAsia"/>
          <w:b/>
          <w:sz w:val="24"/>
          <w:szCs w:val="24"/>
        </w:rPr>
        <w:t>、包装</w:t>
      </w:r>
    </w:p>
    <w:p>
      <w:pPr>
        <w:pStyle w:val="19"/>
        <w:keepNext w:val="0"/>
        <w:keepLines w:val="0"/>
        <w:pageBreakBefore w:val="0"/>
        <w:kinsoku/>
        <w:wordWrap/>
        <w:overflowPunct/>
        <w:topLinePunct w:val="0"/>
        <w:autoSpaceDE/>
        <w:autoSpaceDN/>
        <w:bidi w:val="0"/>
        <w:adjustRightInd/>
        <w:snapToGrid/>
        <w:spacing w:line="400" w:lineRule="exact"/>
        <w:ind w:firstLine="482"/>
        <w:textAlignment w:val="auto"/>
        <w:rPr>
          <w:rFonts w:ascii="Times New Roman" w:hAnsi="Times New Roman"/>
          <w:kern w:val="2"/>
        </w:rPr>
      </w:pPr>
      <w:r>
        <w:rPr>
          <w:rFonts w:hint="eastAsia"/>
          <w:lang w:val="en-US" w:eastAsia="zh-CN"/>
        </w:rPr>
        <w:t>包装必须为原厂全新包装，</w:t>
      </w:r>
      <w:r>
        <w:rPr>
          <w:rFonts w:hint="eastAsia"/>
        </w:rPr>
        <w:t>乙</w:t>
      </w:r>
      <w:r>
        <w:rPr>
          <w:rFonts w:hint="eastAsia" w:ascii="Times New Roman" w:hAnsi="Times New Roman"/>
          <w:kern w:val="2"/>
        </w:rPr>
        <w:t>方应提供货物运至最终目的地所需要的包装，以防止货物在运转中损坏或变形。乙方应承担由于其包装或其防护措施不妥而引起货物损坏、变形和丢失的任何损失责任和费用，包装物不回收。</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eastAsia="宋体"/>
          <w:b/>
          <w:sz w:val="24"/>
          <w:szCs w:val="24"/>
          <w:lang w:val="en-US" w:eastAsia="zh-CN"/>
        </w:rPr>
      </w:pPr>
      <w:r>
        <w:rPr>
          <w:rFonts w:hint="eastAsia"/>
          <w:b/>
          <w:sz w:val="24"/>
          <w:szCs w:val="24"/>
          <w:lang w:val="en-US" w:eastAsia="zh-CN"/>
        </w:rPr>
        <w:t>八</w:t>
      </w:r>
      <w:r>
        <w:rPr>
          <w:rFonts w:hint="eastAsia"/>
          <w:b/>
          <w:sz w:val="24"/>
          <w:szCs w:val="24"/>
        </w:rPr>
        <w:t>、</w:t>
      </w:r>
      <w:r>
        <w:rPr>
          <w:b/>
          <w:sz w:val="24"/>
          <w:szCs w:val="24"/>
        </w:rPr>
        <w:t>货款结算</w:t>
      </w:r>
      <w:r>
        <w:rPr>
          <w:rFonts w:hint="eastAsia"/>
          <w:b/>
          <w:sz w:val="24"/>
          <w:szCs w:val="24"/>
          <w:lang w:eastAsia="zh-CN"/>
        </w:rPr>
        <w:t>、</w:t>
      </w:r>
      <w:r>
        <w:rPr>
          <w:rFonts w:hint="eastAsia"/>
          <w:b/>
          <w:sz w:val="24"/>
          <w:szCs w:val="24"/>
          <w:lang w:val="en-US" w:eastAsia="zh-CN"/>
        </w:rPr>
        <w:t>支付</w:t>
      </w:r>
    </w:p>
    <w:p>
      <w:pPr>
        <w:keepNext w:val="0"/>
        <w:keepLines w:val="0"/>
        <w:pageBreakBefore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每月月末25日按</w:t>
      </w:r>
      <w:r>
        <w:rPr>
          <w:rFonts w:hint="eastAsia" w:ascii="宋体" w:hAnsi="宋体" w:eastAsia="宋体" w:cs="宋体"/>
          <w:b w:val="0"/>
          <w:bCs w:val="0"/>
          <w:sz w:val="24"/>
          <w:szCs w:val="24"/>
        </w:rPr>
        <w:t>实际</w:t>
      </w:r>
      <w:r>
        <w:rPr>
          <w:rFonts w:hint="eastAsia" w:ascii="宋体" w:hAnsi="宋体" w:eastAsia="宋体" w:cs="宋体"/>
          <w:b w:val="0"/>
          <w:bCs w:val="0"/>
          <w:sz w:val="24"/>
          <w:szCs w:val="24"/>
          <w:lang w:val="en-US" w:eastAsia="zh-CN"/>
        </w:rPr>
        <w:t>供货</w:t>
      </w:r>
      <w:r>
        <w:rPr>
          <w:rFonts w:hint="eastAsia" w:ascii="宋体" w:hAnsi="宋体" w:eastAsia="宋体" w:cs="宋体"/>
          <w:b w:val="0"/>
          <w:bCs w:val="0"/>
          <w:sz w:val="24"/>
          <w:szCs w:val="24"/>
        </w:rPr>
        <w:t>量</w:t>
      </w:r>
      <w:r>
        <w:rPr>
          <w:rFonts w:hint="eastAsia" w:ascii="宋体" w:hAnsi="宋体" w:eastAsia="宋体" w:cs="宋体"/>
          <w:b w:val="0"/>
          <w:bCs w:val="0"/>
          <w:sz w:val="24"/>
          <w:szCs w:val="24"/>
          <w:lang w:val="en-US" w:eastAsia="zh-CN"/>
        </w:rPr>
        <w:t>结算一次，结算后</w:t>
      </w:r>
      <w:r>
        <w:rPr>
          <w:rFonts w:hint="eastAsia" w:ascii="宋体" w:hAnsi="宋体" w:cs="宋体"/>
          <w:b w:val="0"/>
          <w:bCs w:val="0"/>
          <w:sz w:val="24"/>
          <w:szCs w:val="24"/>
          <w:lang w:val="en-US" w:eastAsia="zh-CN"/>
        </w:rPr>
        <w:t>甲、乙</w:t>
      </w:r>
      <w:r>
        <w:rPr>
          <w:rFonts w:hint="eastAsia" w:ascii="宋体" w:hAnsi="宋体" w:eastAsia="宋体" w:cs="宋体"/>
          <w:b w:val="0"/>
          <w:bCs w:val="0"/>
          <w:sz w:val="24"/>
          <w:szCs w:val="24"/>
          <w:lang w:val="en-US" w:eastAsia="zh-CN"/>
        </w:rPr>
        <w:t>双方代表人应对完成供货量进行签字确认，</w:t>
      </w:r>
      <w:r>
        <w:rPr>
          <w:rFonts w:hint="eastAsia" w:ascii="宋体" w:hAnsi="宋体" w:cs="宋体"/>
          <w:b w:val="0"/>
          <w:bCs w:val="0"/>
          <w:sz w:val="24"/>
          <w:szCs w:val="24"/>
          <w:lang w:val="en-US" w:eastAsia="zh-CN"/>
        </w:rPr>
        <w:t>甲方</w:t>
      </w:r>
      <w:r>
        <w:rPr>
          <w:rFonts w:hint="eastAsia" w:ascii="宋体" w:hAnsi="宋体" w:eastAsia="宋体" w:cs="宋体"/>
          <w:b w:val="0"/>
          <w:bCs w:val="0"/>
          <w:sz w:val="24"/>
          <w:szCs w:val="24"/>
          <w:lang w:val="en-US" w:eastAsia="zh-CN"/>
        </w:rPr>
        <w:t>完成结算并收到供应商出具的</w:t>
      </w:r>
      <w:r>
        <w:rPr>
          <w:rFonts w:hint="eastAsia" w:ascii="宋体" w:hAnsi="宋体" w:cs="宋体"/>
          <w:b w:val="0"/>
          <w:bCs w:val="0"/>
          <w:sz w:val="24"/>
          <w:szCs w:val="24"/>
          <w:lang w:val="en-US" w:eastAsia="zh-CN"/>
        </w:rPr>
        <w:t>增值税专用发票</w:t>
      </w:r>
      <w:r>
        <w:rPr>
          <w:rFonts w:hint="eastAsia" w:ascii="宋体" w:hAnsi="宋体" w:eastAsia="宋体" w:cs="宋体"/>
          <w:b w:val="0"/>
          <w:bCs w:val="0"/>
          <w:sz w:val="24"/>
          <w:szCs w:val="24"/>
          <w:lang w:val="en-US" w:eastAsia="zh-CN"/>
        </w:rPr>
        <w:t>后15个工作日内完成本月款项支付</w:t>
      </w:r>
      <w:r>
        <w:rPr>
          <w:rFonts w:hint="eastAsia" w:ascii="宋体" w:hAnsi="宋体" w:eastAsia="宋体" w:cs="宋体"/>
          <w:b w:val="0"/>
          <w:bCs w:val="0"/>
          <w:sz w:val="24"/>
          <w:szCs w:val="24"/>
        </w:rPr>
        <w:t>。如</w:t>
      </w:r>
      <w:r>
        <w:rPr>
          <w:rFonts w:hint="eastAsia" w:ascii="宋体" w:hAnsi="宋体" w:cs="宋体"/>
          <w:b w:val="0"/>
          <w:bCs w:val="0"/>
          <w:sz w:val="24"/>
          <w:szCs w:val="24"/>
          <w:lang w:val="en-US" w:eastAsia="zh-CN"/>
        </w:rPr>
        <w:t>甲方</w:t>
      </w:r>
      <w:r>
        <w:rPr>
          <w:rFonts w:hint="eastAsia" w:ascii="宋体" w:hAnsi="宋体" w:eastAsia="宋体" w:cs="宋体"/>
          <w:b w:val="0"/>
          <w:bCs w:val="0"/>
          <w:sz w:val="24"/>
          <w:szCs w:val="24"/>
        </w:rPr>
        <w:t>因生产经营需要采购清单外的“</w:t>
      </w:r>
      <w:r>
        <w:rPr>
          <w:rFonts w:hint="eastAsia" w:ascii="宋体" w:hAnsi="宋体" w:cs="宋体"/>
          <w:b w:val="0"/>
          <w:bCs w:val="0"/>
          <w:sz w:val="24"/>
          <w:szCs w:val="24"/>
          <w:lang w:val="en-US" w:eastAsia="zh-CN"/>
        </w:rPr>
        <w:t>环卫车辆油品</w:t>
      </w:r>
      <w:r>
        <w:rPr>
          <w:rFonts w:hint="eastAsia" w:ascii="宋体" w:hAnsi="宋体" w:eastAsia="宋体" w:cs="宋体"/>
          <w:b w:val="0"/>
          <w:bCs w:val="0"/>
          <w:sz w:val="24"/>
          <w:szCs w:val="24"/>
        </w:rPr>
        <w:t>”，需双方</w:t>
      </w:r>
      <w:r>
        <w:rPr>
          <w:rFonts w:hint="eastAsia" w:ascii="宋体" w:hAnsi="宋体" w:eastAsia="宋体" w:cs="宋体"/>
          <w:b w:val="0"/>
          <w:bCs w:val="0"/>
          <w:sz w:val="24"/>
          <w:szCs w:val="24"/>
          <w:lang w:val="en-US" w:eastAsia="zh-CN"/>
        </w:rPr>
        <w:t>通过认质认价方式确定价格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新增</w:t>
      </w:r>
      <w:r>
        <w:rPr>
          <w:rFonts w:hint="eastAsia" w:ascii="宋体" w:hAnsi="宋体" w:cs="宋体"/>
          <w:b w:val="0"/>
          <w:bCs w:val="0"/>
          <w:sz w:val="24"/>
          <w:szCs w:val="24"/>
          <w:lang w:val="en-US" w:eastAsia="zh-CN"/>
        </w:rPr>
        <w:t>油品</w:t>
      </w:r>
      <w:r>
        <w:rPr>
          <w:rFonts w:hint="eastAsia" w:ascii="宋体" w:hAnsi="宋体" w:eastAsia="宋体" w:cs="宋体"/>
          <w:b w:val="0"/>
          <w:bCs w:val="0"/>
          <w:sz w:val="24"/>
          <w:szCs w:val="24"/>
        </w:rPr>
        <w:t>结算列入同期结算范围。</w:t>
      </w:r>
    </w:p>
    <w:p>
      <w:pPr>
        <w:keepNext w:val="0"/>
        <w:keepLines w:val="0"/>
        <w:pageBreakBefore w:val="0"/>
        <w:kinsoku/>
        <w:wordWrap/>
        <w:overflowPunct/>
        <w:topLinePunct w:val="0"/>
        <w:autoSpaceDE/>
        <w:autoSpaceDN/>
        <w:bidi w:val="0"/>
        <w:adjustRightInd/>
        <w:snapToGrid/>
        <w:spacing w:line="400" w:lineRule="exact"/>
        <w:ind w:firstLine="723" w:firstLineChars="300"/>
        <w:textAlignment w:val="auto"/>
        <w:rPr>
          <w:b/>
          <w:sz w:val="24"/>
          <w:szCs w:val="24"/>
        </w:rPr>
      </w:pPr>
      <w:r>
        <w:rPr>
          <w:rFonts w:hint="eastAsia"/>
          <w:b/>
          <w:sz w:val="24"/>
          <w:szCs w:val="24"/>
          <w:lang w:val="en-US" w:eastAsia="zh-CN"/>
        </w:rPr>
        <w:t>九</w:t>
      </w:r>
      <w:r>
        <w:rPr>
          <w:rFonts w:hint="eastAsia"/>
          <w:b/>
          <w:sz w:val="24"/>
          <w:szCs w:val="24"/>
        </w:rPr>
        <w:t>、</w:t>
      </w:r>
      <w:r>
        <w:rPr>
          <w:b/>
          <w:sz w:val="24"/>
          <w:szCs w:val="24"/>
        </w:rPr>
        <w:t>履约保证金</w:t>
      </w:r>
    </w:p>
    <w:p>
      <w:pPr>
        <w:pStyle w:val="19"/>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rPr>
      </w:pPr>
      <w:r>
        <w:rPr>
          <w:rFonts w:ascii="Times New Roman" w:hAnsi="Times New Roman"/>
          <w:kern w:val="2"/>
        </w:rPr>
        <w:t>1</w:t>
      </w:r>
      <w:r>
        <w:rPr>
          <w:rFonts w:hint="eastAsia" w:ascii="Times New Roman" w:hAnsi="Times New Roman"/>
          <w:kern w:val="2"/>
        </w:rPr>
        <w:t>．</w:t>
      </w:r>
      <w:r>
        <w:rPr>
          <w:rFonts w:hint="eastAsia" w:ascii="Times New Roman" w:hAnsi="Times New Roman"/>
          <w:kern w:val="2"/>
          <w:lang w:val="en-US" w:eastAsia="zh-CN"/>
        </w:rPr>
        <w:t>合同签订前</w:t>
      </w:r>
      <w:r>
        <w:rPr>
          <w:rFonts w:ascii="Times New Roman" w:hAnsi="Times New Roman"/>
          <w:kern w:val="2"/>
        </w:rPr>
        <w:t>乙方</w:t>
      </w:r>
      <w:r>
        <w:rPr>
          <w:rFonts w:hint="eastAsia" w:ascii="Times New Roman" w:hAnsi="Times New Roman"/>
          <w:kern w:val="2"/>
          <w:lang w:val="en-US" w:eastAsia="zh-CN"/>
        </w:rPr>
        <w:t>应</w:t>
      </w:r>
      <w:r>
        <w:rPr>
          <w:rFonts w:ascii="Times New Roman" w:hAnsi="Times New Roman"/>
          <w:kern w:val="2"/>
        </w:rPr>
        <w:t>将</w:t>
      </w:r>
      <w:r>
        <w:rPr>
          <w:rFonts w:hint="eastAsia" w:ascii="Times New Roman" w:hAnsi="Times New Roman"/>
          <w:kern w:val="2"/>
          <w:u w:val="single"/>
        </w:rPr>
        <w:t xml:space="preserve"> </w:t>
      </w:r>
      <w:r>
        <w:rPr>
          <w:rFonts w:ascii="Times New Roman" w:hAnsi="Times New Roman"/>
          <w:kern w:val="2"/>
          <w:u w:val="single"/>
        </w:rPr>
        <w:t xml:space="preserve">          </w:t>
      </w:r>
      <w:r>
        <w:rPr>
          <w:rFonts w:hint="eastAsia" w:ascii="Times New Roman" w:hAnsi="Times New Roman"/>
          <w:kern w:val="2"/>
        </w:rPr>
        <w:t>元（大写：</w:t>
      </w:r>
      <w:r>
        <w:rPr>
          <w:rFonts w:ascii="Times New Roman" w:hAnsi="Times New Roman"/>
          <w:kern w:val="2"/>
        </w:rPr>
        <w:t>人民币</w:t>
      </w:r>
      <w:r>
        <w:rPr>
          <w:rFonts w:hint="eastAsia" w:ascii="Times New Roman" w:hAnsi="Times New Roman"/>
          <w:kern w:val="2"/>
          <w:u w:val="single"/>
        </w:rPr>
        <w:t xml:space="preserve"> </w:t>
      </w:r>
      <w:r>
        <w:rPr>
          <w:rFonts w:ascii="Times New Roman" w:hAnsi="Times New Roman"/>
          <w:kern w:val="2"/>
          <w:u w:val="single"/>
        </w:rPr>
        <w:t xml:space="preserve">          </w:t>
      </w:r>
      <w:r>
        <w:rPr>
          <w:rFonts w:hint="eastAsia" w:ascii="Times New Roman" w:hAnsi="Times New Roman"/>
          <w:kern w:val="2"/>
        </w:rPr>
        <w:t>元）</w:t>
      </w:r>
      <w:r>
        <w:rPr>
          <w:rFonts w:ascii="Times New Roman" w:hAnsi="Times New Roman"/>
          <w:kern w:val="2"/>
        </w:rPr>
        <w:t>汇入甲方指定的银行帐户作为</w:t>
      </w:r>
      <w:r>
        <w:rPr>
          <w:rFonts w:hint="eastAsia" w:ascii="Times New Roman" w:hAnsi="Times New Roman"/>
          <w:kern w:val="2"/>
        </w:rPr>
        <w:t>履约</w:t>
      </w:r>
      <w:r>
        <w:rPr>
          <w:rFonts w:ascii="Times New Roman" w:hAnsi="Times New Roman"/>
          <w:kern w:val="2"/>
        </w:rPr>
        <w:t>保证金，</w:t>
      </w:r>
      <w:r>
        <w:rPr>
          <w:rFonts w:hint="eastAsia" w:ascii="Times New Roman" w:hAnsi="Times New Roman"/>
          <w:kern w:val="2"/>
        </w:rPr>
        <w:t>期间</w:t>
      </w:r>
      <w:r>
        <w:rPr>
          <w:rFonts w:ascii="Times New Roman" w:hAnsi="Times New Roman"/>
          <w:kern w:val="2"/>
        </w:rPr>
        <w:t>不计算利息。</w:t>
      </w:r>
    </w:p>
    <w:p>
      <w:pPr>
        <w:pStyle w:val="19"/>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olor w:val="FF0000"/>
        </w:rPr>
      </w:pPr>
      <w:r>
        <w:rPr>
          <w:rFonts w:hint="eastAsia" w:ascii="Times New Roman" w:hAnsi="Times New Roman"/>
          <w:kern w:val="2"/>
        </w:rPr>
        <w:t>2．</w:t>
      </w:r>
      <w:r>
        <w:rPr>
          <w:rFonts w:ascii="Times New Roman" w:hAnsi="Times New Roman"/>
          <w:kern w:val="2"/>
        </w:rPr>
        <w:t>在合同</w:t>
      </w:r>
      <w:r>
        <w:rPr>
          <w:rFonts w:hint="eastAsia" w:ascii="Times New Roman" w:hAnsi="Times New Roman"/>
          <w:kern w:val="2"/>
          <w:lang w:val="en-US" w:eastAsia="zh-CN"/>
        </w:rPr>
        <w:t>履行</w:t>
      </w:r>
      <w:r>
        <w:rPr>
          <w:rFonts w:ascii="Times New Roman" w:hAnsi="Times New Roman"/>
          <w:kern w:val="2"/>
        </w:rPr>
        <w:t>过程中如发生扣除履约保证金，扣除后</w:t>
      </w:r>
      <w:r>
        <w:rPr>
          <w:rFonts w:hint="eastAsia" w:ascii="Times New Roman" w:hAnsi="Times New Roman"/>
          <w:kern w:val="2"/>
        </w:rPr>
        <w:t>乙方</w:t>
      </w:r>
      <w:r>
        <w:rPr>
          <w:rFonts w:ascii="Times New Roman" w:hAnsi="Times New Roman"/>
          <w:kern w:val="2"/>
        </w:rPr>
        <w:t>必须在下月补充交纳足额的履约金，合同方能继续有效，否则甲方</w:t>
      </w:r>
      <w:r>
        <w:rPr>
          <w:rFonts w:hint="eastAsia" w:ascii="Times New Roman" w:hAnsi="Times New Roman"/>
          <w:kern w:val="2"/>
          <w:lang w:val="en-US" w:eastAsia="zh-CN"/>
        </w:rPr>
        <w:t>可以解除</w:t>
      </w:r>
      <w:r>
        <w:rPr>
          <w:rFonts w:ascii="Times New Roman" w:hAnsi="Times New Roman"/>
          <w:kern w:val="2"/>
        </w:rPr>
        <w:t>合同。</w:t>
      </w:r>
    </w:p>
    <w:p>
      <w:pPr>
        <w:pStyle w:val="19"/>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kern w:val="2"/>
          <w:lang w:val="en-US" w:eastAsia="zh-CN"/>
        </w:rPr>
      </w:pPr>
      <w:r>
        <w:rPr>
          <w:rFonts w:hint="eastAsia" w:ascii="Times New Roman" w:hAnsi="Times New Roman"/>
          <w:kern w:val="2"/>
        </w:rPr>
        <w:t>3．</w:t>
      </w:r>
      <w:r>
        <w:rPr>
          <w:rFonts w:hint="eastAsia" w:ascii="Times New Roman" w:hAnsi="Times New Roman"/>
          <w:kern w:val="2"/>
          <w:lang w:val="en-US" w:eastAsia="zh-CN"/>
        </w:rPr>
        <w:t>乙方接到中选通知书之日起谈判保证金自动转为履约保证金。</w:t>
      </w:r>
    </w:p>
    <w:p>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b/>
          <w:sz w:val="24"/>
          <w:szCs w:val="24"/>
        </w:rPr>
      </w:pPr>
      <w:r>
        <w:rPr>
          <w:rFonts w:hint="eastAsia" w:ascii="Times New Roman" w:hAnsi="Times New Roman" w:cs="Times New Roman"/>
          <w:sz w:val="24"/>
          <w:szCs w:val="24"/>
        </w:rPr>
        <w:t>4．</w:t>
      </w:r>
      <w:r>
        <w:rPr>
          <w:rFonts w:ascii="Times New Roman" w:hAnsi="Times New Roman" w:cs="Times New Roman"/>
          <w:sz w:val="24"/>
          <w:szCs w:val="24"/>
        </w:rPr>
        <w:t>本合同</w:t>
      </w:r>
      <w:r>
        <w:rPr>
          <w:rFonts w:hint="eastAsia" w:ascii="Times New Roman" w:hAnsi="Times New Roman" w:cs="Times New Roman"/>
          <w:sz w:val="24"/>
          <w:szCs w:val="24"/>
          <w:lang w:val="en-US" w:eastAsia="zh-CN"/>
        </w:rPr>
        <w:t>义务履约完毕</w:t>
      </w:r>
      <w:r>
        <w:rPr>
          <w:rFonts w:ascii="Times New Roman" w:hAnsi="Times New Roman" w:cs="Times New Roman"/>
          <w:sz w:val="24"/>
          <w:szCs w:val="24"/>
        </w:rPr>
        <w:t>后</w:t>
      </w:r>
      <w:r>
        <w:rPr>
          <w:rFonts w:hint="eastAsia" w:ascii="Times New Roman" w:hAnsi="Times New Roman" w:cs="Times New Roman"/>
          <w:sz w:val="24"/>
          <w:szCs w:val="24"/>
          <w:lang w:val="en-US" w:eastAsia="zh-CN"/>
        </w:rPr>
        <w:t>15个工作</w:t>
      </w:r>
      <w:r>
        <w:rPr>
          <w:rFonts w:ascii="Times New Roman" w:hAnsi="Times New Roman" w:cs="Times New Roman"/>
          <w:sz w:val="24"/>
          <w:szCs w:val="24"/>
        </w:rPr>
        <w:t>日内，甲方</w:t>
      </w:r>
      <w:r>
        <w:rPr>
          <w:rFonts w:hint="eastAsia" w:ascii="Times New Roman" w:hAnsi="Times New Roman" w:cs="Times New Roman"/>
          <w:sz w:val="24"/>
          <w:szCs w:val="24"/>
        </w:rPr>
        <w:t>将</w:t>
      </w:r>
      <w:r>
        <w:rPr>
          <w:rFonts w:ascii="Times New Roman" w:hAnsi="Times New Roman" w:cs="Times New Roman"/>
          <w:sz w:val="24"/>
          <w:szCs w:val="24"/>
        </w:rPr>
        <w:t>履约保证金全额</w:t>
      </w:r>
      <w:r>
        <w:rPr>
          <w:rFonts w:hint="eastAsia" w:ascii="Times New Roman" w:hAnsi="Times New Roman" w:cs="Times New Roman"/>
          <w:sz w:val="24"/>
          <w:szCs w:val="24"/>
        </w:rPr>
        <w:t>无息</w:t>
      </w:r>
      <w:r>
        <w:rPr>
          <w:rFonts w:ascii="Times New Roman" w:hAnsi="Times New Roman" w:cs="Times New Roman"/>
          <w:sz w:val="24"/>
          <w:szCs w:val="24"/>
        </w:rPr>
        <w:t>汇入乙方指定的银行帐户上。</w:t>
      </w:r>
    </w:p>
    <w:p>
      <w:pPr>
        <w:pStyle w:val="15"/>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Times New Roman" w:hAnsi="Times New Roman" w:cs="Times New Roman"/>
          <w:b/>
          <w:color w:val="000000"/>
          <w:sz w:val="24"/>
          <w:szCs w:val="24"/>
        </w:rPr>
      </w:pPr>
      <w:r>
        <w:rPr>
          <w:rFonts w:hint="eastAsia" w:ascii="Times New Roman" w:hAnsi="Times New Roman" w:cs="Times New Roman"/>
          <w:b/>
          <w:color w:val="000000"/>
          <w:sz w:val="24"/>
          <w:szCs w:val="24"/>
          <w:lang w:val="en-US" w:eastAsia="zh-CN"/>
        </w:rPr>
        <w:t>十</w:t>
      </w:r>
      <w:r>
        <w:rPr>
          <w:rFonts w:hint="eastAsia" w:ascii="Times New Roman" w:hAnsi="Times New Roman" w:cs="Times New Roman"/>
          <w:b/>
          <w:color w:val="000000"/>
          <w:sz w:val="24"/>
          <w:szCs w:val="24"/>
        </w:rPr>
        <w:t>、</w:t>
      </w:r>
      <w:r>
        <w:rPr>
          <w:rFonts w:ascii="Times New Roman" w:hAnsi="Times New Roman" w:cs="Times New Roman"/>
          <w:b/>
          <w:color w:val="000000"/>
          <w:sz w:val="24"/>
          <w:szCs w:val="24"/>
        </w:rPr>
        <w:t>违约责任</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Times New Roman"/>
          <w:szCs w:val="24"/>
        </w:rPr>
      </w:pPr>
      <w:r>
        <w:rPr>
          <w:rFonts w:hint="eastAsia" w:hAnsi="宋体" w:cs="仿宋_GB2312"/>
        </w:rPr>
        <w:t>1．甲方违约责任</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仿宋_GB2312"/>
        </w:rPr>
      </w:pPr>
      <w:r>
        <w:rPr>
          <w:rFonts w:hint="eastAsia" w:hAnsi="宋体" w:cs="仿宋_GB2312"/>
        </w:rPr>
        <w:t>（1）甲方无正当理由拒收货物的，甲方应偿付当批次货物价款百分之十的违约金；</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仿宋_GB2312"/>
        </w:rPr>
      </w:pPr>
      <w:r>
        <w:rPr>
          <w:rFonts w:hint="eastAsia" w:hAnsi="宋体" w:cs="仿宋_GB2312"/>
        </w:rPr>
        <w:t>（2）甲方逾期支付货款的，应向乙方偿付欠款总额万分之一/天的违约金；逾期付款超过</w:t>
      </w:r>
      <w:r>
        <w:rPr>
          <w:rFonts w:hint="eastAsia" w:hAnsi="宋体" w:cs="仿宋_GB2312"/>
          <w:lang w:val="en-US" w:eastAsia="zh-CN"/>
        </w:rPr>
        <w:t>15</w:t>
      </w:r>
      <w:r>
        <w:rPr>
          <w:rFonts w:hint="eastAsia" w:hAnsi="宋体" w:cs="仿宋_GB2312"/>
        </w:rPr>
        <w:t>天的，乙方有权</w:t>
      </w:r>
      <w:r>
        <w:rPr>
          <w:rFonts w:hint="eastAsia" w:hAnsi="宋体" w:cs="仿宋_GB2312"/>
          <w:lang w:val="en-US" w:eastAsia="zh-CN"/>
        </w:rPr>
        <w:t>解除</w:t>
      </w:r>
      <w:r>
        <w:rPr>
          <w:rFonts w:hint="eastAsia" w:hAnsi="宋体" w:cs="仿宋_GB2312"/>
        </w:rPr>
        <w:t>合同；</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仿宋_GB2312"/>
        </w:rPr>
      </w:pPr>
      <w:r>
        <w:rPr>
          <w:rFonts w:hint="eastAsia" w:hAnsi="宋体" w:cs="仿宋_GB2312"/>
        </w:rPr>
        <w:t>（3）甲方偿付的违约金不足以弥补乙方损失的，还应按乙方损失尚未弥补的部分，支付赔偿金给乙方。</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rPr>
      </w:pPr>
      <w:r>
        <w:rPr>
          <w:rFonts w:hint="eastAsia" w:hAnsi="宋体" w:cs="仿宋_GB2312"/>
        </w:rPr>
        <w:t>2．乙方违约责任</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rPr>
      </w:pPr>
      <w:r>
        <w:rPr>
          <w:rFonts w:hint="eastAsia" w:hAnsi="宋体" w:cs="仿宋_GB2312"/>
        </w:rPr>
        <w:t>（1）乙方交付的货物质量不符合合同规定的，乙方应向甲方支付当批次货物价款百分之</w:t>
      </w:r>
      <w:r>
        <w:rPr>
          <w:rFonts w:hint="eastAsia" w:hAnsi="宋体" w:cs="仿宋_GB2312"/>
          <w:lang w:val="en-US" w:eastAsia="zh-CN"/>
        </w:rPr>
        <w:t>五</w:t>
      </w:r>
      <w:r>
        <w:rPr>
          <w:rFonts w:hint="eastAsia" w:hAnsi="宋体" w:cs="仿宋_GB2312"/>
        </w:rPr>
        <w:t>的违约金，并须在</w:t>
      </w:r>
      <w:r>
        <w:rPr>
          <w:rFonts w:hint="eastAsia" w:hAnsi="宋体" w:cs="仿宋_GB2312"/>
          <w:lang w:val="en-US" w:eastAsia="zh-CN"/>
        </w:rPr>
        <w:t>甲方指定</w:t>
      </w:r>
      <w:r>
        <w:rPr>
          <w:rFonts w:hint="eastAsia" w:hAnsi="宋体" w:cs="仿宋_GB2312"/>
        </w:rPr>
        <w:t>时间内更换合格的货物给甲方，否则，视作乙方不能交付货物而违约，按本条本款下述第“（2）”项规定</w:t>
      </w:r>
      <w:r>
        <w:rPr>
          <w:rFonts w:hint="eastAsia" w:hAnsi="宋体" w:cs="仿宋_GB2312"/>
          <w:lang w:val="en-US" w:eastAsia="zh-CN"/>
        </w:rPr>
        <w:t>执行</w:t>
      </w:r>
      <w:r>
        <w:rPr>
          <w:rFonts w:hint="eastAsia" w:hAnsi="宋体" w:cs="仿宋_GB2312"/>
        </w:rPr>
        <w:t>。</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hAnsi="宋体" w:eastAsia="宋体" w:cs="仿宋_GB2312"/>
          <w:lang w:val="en-US" w:eastAsia="zh-CN"/>
        </w:rPr>
      </w:pPr>
      <w:r>
        <w:rPr>
          <w:rFonts w:hint="eastAsia" w:hAnsi="宋体" w:cs="仿宋_GB2312"/>
        </w:rPr>
        <w:t>（2）乙方逾期交付货物而违约的，</w:t>
      </w:r>
      <w:r>
        <w:rPr>
          <w:rFonts w:hint="eastAsia" w:hAnsi="宋体" w:cs="仿宋_GB2312"/>
          <w:lang w:val="en-US" w:eastAsia="zh-CN"/>
        </w:rPr>
        <w:t>还</w:t>
      </w:r>
      <w:r>
        <w:rPr>
          <w:rFonts w:hint="eastAsia" w:hAnsi="宋体" w:cs="仿宋_GB2312"/>
        </w:rPr>
        <w:t>应向甲方偿付逾期交货部分货款总额的</w:t>
      </w:r>
      <w:r>
        <w:rPr>
          <w:rFonts w:hint="eastAsia" w:hAnsi="宋体" w:cs="仿宋_GB2312"/>
          <w:lang w:val="en-US" w:eastAsia="zh-CN"/>
        </w:rPr>
        <w:t>千</w:t>
      </w:r>
      <w:r>
        <w:rPr>
          <w:rFonts w:hint="eastAsia" w:hAnsi="宋体" w:cs="仿宋_GB2312"/>
        </w:rPr>
        <w:t>分之一/天的违约金；逾期交货超过</w:t>
      </w:r>
      <w:r>
        <w:rPr>
          <w:rFonts w:hint="eastAsia" w:hAnsi="宋体" w:cs="仿宋_GB2312"/>
          <w:lang w:val="en-US" w:eastAsia="zh-CN"/>
        </w:rPr>
        <w:t>15</w:t>
      </w:r>
      <w:r>
        <w:rPr>
          <w:rFonts w:hint="eastAsia" w:hAnsi="宋体" w:cs="仿宋_GB2312"/>
        </w:rPr>
        <w:t>天，甲方</w:t>
      </w:r>
      <w:r>
        <w:rPr>
          <w:rFonts w:hint="eastAsia" w:hAnsi="宋体" w:cs="仿宋_GB2312"/>
          <w:lang w:val="en-US" w:eastAsia="zh-CN"/>
        </w:rPr>
        <w:t>可解除</w:t>
      </w:r>
      <w:r>
        <w:rPr>
          <w:rFonts w:hint="eastAsia" w:hAnsi="宋体" w:cs="仿宋_GB2312"/>
        </w:rPr>
        <w:t>合同，</w:t>
      </w:r>
      <w:r>
        <w:rPr>
          <w:rFonts w:hint="eastAsia" w:hAnsi="宋体" w:cs="仿宋_GB2312"/>
          <w:lang w:val="en-US" w:eastAsia="zh-CN"/>
        </w:rPr>
        <w:t>并扣除乙方缴纳的履约保证金。</w:t>
      </w:r>
    </w:p>
    <w:p>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3</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合同签订后，乙方不能交付货物而违约的，甲方可解除合同</w:t>
      </w:r>
      <w:r>
        <w:rPr>
          <w:rFonts w:hint="eastAsia" w:hAnsi="宋体" w:cs="仿宋_GB2312"/>
          <w:sz w:val="24"/>
          <w:szCs w:val="24"/>
          <w:lang w:val="en-US" w:eastAsia="zh-CN"/>
        </w:rPr>
        <w:t>并扣除乙方缴纳的履约保证金。</w:t>
      </w:r>
    </w:p>
    <w:p>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rPr>
        <w:t>（</w:t>
      </w:r>
      <w:r>
        <w:rPr>
          <w:rFonts w:hint="eastAsia" w:ascii="Times New Roman" w:hAnsi="Times New Roman" w:cs="Times New Roman"/>
          <w:color w:val="000000"/>
          <w:sz w:val="24"/>
          <w:szCs w:val="24"/>
          <w:lang w:val="en-US" w:eastAsia="zh-CN"/>
        </w:rPr>
        <w:t>4</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乙方在合同履行过程中，发生违反本合同条款，造成甲方</w:t>
      </w:r>
      <w:r>
        <w:rPr>
          <w:rFonts w:hint="eastAsia" w:ascii="Times New Roman" w:hAnsi="Times New Roman" w:cs="Times New Roman"/>
          <w:color w:val="000000"/>
          <w:sz w:val="24"/>
          <w:szCs w:val="24"/>
        </w:rPr>
        <w:t>生产、</w:t>
      </w:r>
      <w:r>
        <w:rPr>
          <w:rFonts w:ascii="Times New Roman" w:hAnsi="Times New Roman" w:cs="Times New Roman"/>
          <w:color w:val="000000"/>
          <w:sz w:val="24"/>
          <w:szCs w:val="24"/>
        </w:rPr>
        <w:t>经营损失的，乙方应给予甲方经济损失等同的赔偿，同时甲方有权解除合同</w:t>
      </w:r>
      <w:r>
        <w:rPr>
          <w:rFonts w:hint="eastAsia" w:ascii="Times New Roman" w:hAnsi="Times New Roman" w:cs="Times New Roman"/>
          <w:color w:val="000000"/>
          <w:sz w:val="24"/>
          <w:szCs w:val="24"/>
          <w:lang w:val="en-US" w:eastAsia="zh-CN"/>
        </w:rPr>
        <w:t>并扣除乙方缴纳的履约保证金</w:t>
      </w:r>
    </w:p>
    <w:p>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w:t>
      </w:r>
      <w:r>
        <w:rPr>
          <w:rFonts w:ascii="Times New Roman" w:hAnsi="Times New Roman" w:cs="Times New Roman"/>
          <w:sz w:val="24"/>
          <w:szCs w:val="24"/>
        </w:rPr>
        <w:t>乙方供应能力必须满足每批供应量，即使已签订合同，若出现不按所要求的数量供应或质量下降，除按合同条款的有关规定</w:t>
      </w:r>
      <w:r>
        <w:rPr>
          <w:rFonts w:hint="eastAsia" w:ascii="Times New Roman" w:hAnsi="Times New Roman" w:cs="Times New Roman"/>
          <w:sz w:val="24"/>
          <w:szCs w:val="24"/>
          <w:lang w:val="en-US" w:eastAsia="zh-CN"/>
        </w:rPr>
        <w:t>履约</w:t>
      </w:r>
      <w:r>
        <w:rPr>
          <w:rFonts w:ascii="Times New Roman" w:hAnsi="Times New Roman" w:cs="Times New Roman"/>
          <w:sz w:val="24"/>
          <w:szCs w:val="24"/>
        </w:rPr>
        <w:t>外，甲方有权随时</w:t>
      </w:r>
      <w:r>
        <w:rPr>
          <w:rFonts w:hint="eastAsia" w:ascii="Times New Roman" w:hAnsi="Times New Roman" w:cs="Times New Roman"/>
          <w:sz w:val="24"/>
          <w:szCs w:val="24"/>
          <w:lang w:val="en-US" w:eastAsia="zh-CN"/>
        </w:rPr>
        <w:t>解除</w:t>
      </w:r>
      <w:r>
        <w:rPr>
          <w:rFonts w:ascii="Times New Roman" w:hAnsi="Times New Roman" w:cs="Times New Roman"/>
          <w:sz w:val="24"/>
          <w:szCs w:val="24"/>
        </w:rPr>
        <w:t>合同</w:t>
      </w:r>
      <w:r>
        <w:rPr>
          <w:rFonts w:hint="eastAsia" w:ascii="Times New Roman" w:hAnsi="Times New Roman" w:cs="Times New Roman"/>
          <w:color w:val="000000"/>
          <w:sz w:val="24"/>
          <w:szCs w:val="24"/>
          <w:lang w:val="en-US" w:eastAsia="zh-CN"/>
        </w:rPr>
        <w:t>并扣除乙方缴纳的履约保证金</w:t>
      </w:r>
      <w:r>
        <w:rPr>
          <w:rFonts w:ascii="Times New Roman" w:hAnsi="Times New Roman" w:cs="Times New Roman"/>
          <w:sz w:val="24"/>
          <w:szCs w:val="24"/>
        </w:rPr>
        <w:t>。</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hAnsi="宋体" w:cs="仿宋_GB2312"/>
        </w:rPr>
      </w:pPr>
      <w:r>
        <w:rPr>
          <w:rFonts w:hint="eastAsia" w:hAnsi="宋体" w:cs="仿宋_GB2312"/>
        </w:rPr>
        <w:t>（</w:t>
      </w:r>
      <w:r>
        <w:rPr>
          <w:rFonts w:hint="eastAsia" w:hAnsi="宋体" w:cs="仿宋_GB2312"/>
          <w:lang w:val="en-US" w:eastAsia="zh-CN"/>
        </w:rPr>
        <w:t>6</w:t>
      </w:r>
      <w:r>
        <w:rPr>
          <w:rFonts w:hint="eastAsia" w:hAnsi="宋体" w:cs="仿宋_GB2312"/>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十向甲方支付违约金并赔偿因此给甲方造成的一切损失。</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hAnsi="宋体" w:cs="仿宋_GB2312"/>
          <w:color w:val="auto"/>
          <w:lang w:val="en-US" w:eastAsia="zh-CN"/>
        </w:rPr>
      </w:pPr>
      <w:r>
        <w:rPr>
          <w:rFonts w:hint="eastAsia" w:hAnsi="宋体" w:cs="仿宋_GB2312"/>
          <w:color w:val="auto"/>
          <w:lang w:val="en-US" w:eastAsia="zh-CN"/>
        </w:rPr>
        <w:t>（7）如因乙方所提供的油品类物资存在假冒伪劣、质量不合格等情形，导致甲方遭受损失的，乙方应承担全部赔偿责任，包括但不限于：</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hAnsi="宋体" w:cs="仿宋_GB2312"/>
          <w:color w:val="auto"/>
          <w:lang w:val="en-US" w:eastAsia="zh-CN"/>
        </w:rPr>
      </w:pPr>
      <w:r>
        <w:rPr>
          <w:rFonts w:hint="eastAsia" w:hAnsi="宋体" w:cs="仿宋_GB2312"/>
          <w:color w:val="auto"/>
          <w:lang w:val="en-US" w:eastAsia="zh-CN"/>
        </w:rPr>
        <w:t>①更换合格油品所产生的全部费用（如采购费、运输费、检测费等）；</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hAnsi="宋体" w:cs="仿宋_GB2312"/>
          <w:color w:val="auto"/>
          <w:lang w:val="en-US" w:eastAsia="zh-CN"/>
        </w:rPr>
      </w:pPr>
      <w:r>
        <w:rPr>
          <w:rFonts w:hint="eastAsia" w:hAnsi="宋体" w:cs="仿宋_GB2312"/>
          <w:color w:val="auto"/>
          <w:lang w:val="en-US" w:eastAsia="zh-CN"/>
        </w:rPr>
        <w:t>②因油品质量问题导致的设备维修、清洗、损坏的费用；</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hAnsi="宋体" w:cs="仿宋_GB2312"/>
          <w:color w:val="auto"/>
          <w:lang w:val="en-US" w:eastAsia="zh-CN"/>
        </w:rPr>
      </w:pPr>
      <w:r>
        <w:rPr>
          <w:rFonts w:hint="eastAsia" w:hAnsi="宋体" w:cs="仿宋_GB2312"/>
          <w:color w:val="auto"/>
          <w:lang w:val="en-US" w:eastAsia="zh-CN"/>
        </w:rPr>
        <w:t>③甲方因此被第三方索赔或管理部门的行政处罚费用；</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hAnsi="宋体" w:cs="仿宋_GB2312"/>
          <w:color w:val="auto"/>
          <w:lang w:val="en-US" w:eastAsia="zh-CN"/>
        </w:rPr>
      </w:pPr>
      <w:r>
        <w:rPr>
          <w:rFonts w:hint="eastAsia" w:hAnsi="宋体" w:cs="仿宋_GB2312"/>
          <w:color w:val="auto"/>
          <w:lang w:val="en-US" w:eastAsia="zh-CN"/>
        </w:rPr>
        <w:t>④甲方为处理此事指出的合理费用（如律师费、鉴定费、诉讼费等）。</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rFonts w:hAnsi="宋体" w:cs="仿宋_GB2312"/>
        </w:rPr>
      </w:pPr>
      <w:r>
        <w:rPr>
          <w:rFonts w:hint="eastAsia" w:hAnsi="宋体" w:cs="仿宋_GB2312"/>
          <w:color w:val="auto"/>
        </w:rPr>
        <w:t>（</w:t>
      </w:r>
      <w:r>
        <w:rPr>
          <w:rFonts w:hint="eastAsia" w:hAnsi="宋体" w:cs="仿宋_GB2312"/>
          <w:color w:val="auto"/>
          <w:lang w:val="en-US" w:eastAsia="zh-CN"/>
        </w:rPr>
        <w:t>8</w:t>
      </w:r>
      <w:r>
        <w:rPr>
          <w:rFonts w:hint="eastAsia" w:hAnsi="宋体" w:cs="仿宋_GB2312"/>
          <w:color w:val="auto"/>
        </w:rPr>
        <w:t>）乙方偿付的</w:t>
      </w:r>
      <w:r>
        <w:rPr>
          <w:rFonts w:hint="eastAsia" w:hAnsi="宋体" w:cs="仿宋_GB2312"/>
          <w:color w:val="auto"/>
          <w:lang w:val="en-US" w:eastAsia="zh-CN"/>
        </w:rPr>
        <w:t>履约保证金</w:t>
      </w:r>
      <w:r>
        <w:rPr>
          <w:rFonts w:hint="eastAsia" w:hAnsi="宋体" w:cs="仿宋_GB2312"/>
          <w:color w:val="auto"/>
        </w:rPr>
        <w:t>不足以弥补甲方损失的，还应按甲方损失尚未</w:t>
      </w:r>
      <w:r>
        <w:rPr>
          <w:rFonts w:hint="eastAsia" w:hAnsi="宋体" w:cs="仿宋_GB2312"/>
        </w:rPr>
        <w:t>弥补的部分，支付赔偿金给甲方。</w:t>
      </w:r>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color w:val="000000"/>
          <w:sz w:val="24"/>
          <w:szCs w:val="24"/>
          <w:lang w:val="en-US" w:eastAsia="zh-CN"/>
        </w:rPr>
        <w:t>十一、</w:t>
      </w:r>
      <w:r>
        <w:rPr>
          <w:rFonts w:hint="eastAsia" w:asciiTheme="majorEastAsia" w:hAnsiTheme="majorEastAsia" w:eastAsiaTheme="majorEastAsia" w:cstheme="majorEastAsia"/>
          <w:b/>
          <w:bCs/>
          <w:color w:val="auto"/>
          <w:kern w:val="2"/>
          <w:sz w:val="24"/>
          <w:szCs w:val="24"/>
          <w:highlight w:val="none"/>
          <w:lang w:val="en-US" w:eastAsia="zh-CN" w:bidi="ar-SA"/>
        </w:rPr>
        <w:t>合同变更、解除和终止</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1、任意一方就合同履行有变更，应与相对方协商一致，签署补充协议。</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2、出现下列情形的，相对方有权解除合同，相对方有权要求过错方承担违约责任：</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（1）双方协商一致；</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（2）因不可抗力致使合同无法履行；</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（3）因甲方不按约支付货款，经乙方催告后15天内仍不支付；</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（4）因乙方不按约提供货物或更换合格货物，经甲方催告后15天内仍不履行的；</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（5）一方明示或者以行为默示方式，表明不履行合同约定的。</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（6）其他违反合同约定行为，导致合同目的不能实现，经相对方催告后仍不履行的。</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（7）违反廉洁条款的行为，如因乙方违反廉洁条款导致合同解除的，甲方有权将乙方纳入不诚信供应商名单，并禁止乙方参加甲方组织的一切投标采购活动。</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3、双方履行完本合同约定义务后，本合同终止。</w:t>
      </w:r>
    </w:p>
    <w:p>
      <w:pPr>
        <w:pStyle w:val="15"/>
        <w:keepNext w:val="0"/>
        <w:keepLines w:val="0"/>
        <w:pageBreakBefore w:val="0"/>
        <w:kinsoku/>
        <w:wordWrap/>
        <w:overflowPunct/>
        <w:topLinePunct w:val="0"/>
        <w:autoSpaceDE/>
        <w:autoSpaceDN/>
        <w:bidi w:val="0"/>
        <w:adjustRightInd/>
        <w:snapToGrid/>
        <w:spacing w:line="400" w:lineRule="exact"/>
        <w:ind w:firstLine="472" w:firstLineChars="196"/>
        <w:textAlignment w:val="auto"/>
        <w:rPr>
          <w:rFonts w:hint="eastAsia" w:asciiTheme="majorEastAsia" w:hAnsiTheme="majorEastAsia" w:eastAsiaTheme="majorEastAsia" w:cstheme="majorEastAsia"/>
          <w:b/>
          <w:color w:val="000000"/>
          <w:sz w:val="24"/>
          <w:szCs w:val="24"/>
          <w:lang w:val="en-US" w:eastAsia="zh-CN"/>
        </w:rPr>
      </w:pPr>
    </w:p>
    <w:p>
      <w:pPr>
        <w:pStyle w:val="15"/>
        <w:keepNext w:val="0"/>
        <w:keepLines w:val="0"/>
        <w:pageBreakBefore w:val="0"/>
        <w:kinsoku/>
        <w:wordWrap/>
        <w:overflowPunct/>
        <w:topLinePunct w:val="0"/>
        <w:autoSpaceDE/>
        <w:autoSpaceDN/>
        <w:bidi w:val="0"/>
        <w:adjustRightInd/>
        <w:snapToGrid/>
        <w:spacing w:line="400" w:lineRule="exact"/>
        <w:ind w:firstLine="472" w:firstLineChars="196"/>
        <w:textAlignment w:val="auto"/>
        <w:rPr>
          <w:rFonts w:ascii="Times New Roman" w:hAnsi="Times New Roman" w:cs="Times New Roman"/>
          <w:b/>
          <w:color w:val="000000"/>
          <w:sz w:val="24"/>
          <w:szCs w:val="24"/>
        </w:rPr>
      </w:pPr>
      <w:r>
        <w:rPr>
          <w:rFonts w:ascii="Times New Roman" w:hAnsi="Times New Roman" w:cs="Times New Roman"/>
          <w:b/>
          <w:color w:val="000000"/>
          <w:sz w:val="24"/>
          <w:szCs w:val="24"/>
        </w:rPr>
        <w:t>十</w:t>
      </w:r>
      <w:r>
        <w:rPr>
          <w:rFonts w:hint="eastAsia" w:ascii="Times New Roman" w:cs="Times New Roman"/>
          <w:b/>
          <w:color w:val="000000"/>
          <w:sz w:val="24"/>
          <w:szCs w:val="24"/>
          <w:lang w:val="en-US" w:eastAsia="zh-CN"/>
        </w:rPr>
        <w:t>二</w:t>
      </w:r>
      <w:r>
        <w:rPr>
          <w:rFonts w:hint="eastAsia" w:ascii="Times New Roman" w:hAnsi="Times New Roman" w:cs="Times New Roman"/>
          <w:b/>
          <w:color w:val="000000"/>
          <w:sz w:val="24"/>
          <w:szCs w:val="24"/>
        </w:rPr>
        <w:t>、</w:t>
      </w:r>
      <w:r>
        <w:rPr>
          <w:rFonts w:ascii="Times New Roman" w:hAnsi="Times New Roman" w:cs="Times New Roman"/>
          <w:b/>
          <w:color w:val="000000"/>
          <w:sz w:val="24"/>
          <w:szCs w:val="24"/>
        </w:rPr>
        <w:t>不可抗力</w:t>
      </w:r>
    </w:p>
    <w:p>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color w:val="000000"/>
          <w:sz w:val="24"/>
          <w:szCs w:val="24"/>
        </w:rPr>
      </w:pPr>
      <w:r>
        <w:rPr>
          <w:rFonts w:ascii="Times New Roman" w:hAnsi="Times New Roman" w:cs="Times New Roman"/>
          <w:color w:val="000000"/>
          <w:sz w:val="24"/>
          <w:szCs w:val="24"/>
        </w:rPr>
        <w:t>双方或任何一方因不可抗力不能履行或不能完全履行协议时，双方不承担责任。但遇不可抗力一方应在不可抗力发生后24小时内时以书面方式向对方通报情况说明</w:t>
      </w:r>
      <w:r>
        <w:rPr>
          <w:rFonts w:hint="eastAsia" w:ascii="Times New Roman" w:hAnsi="Times New Roman" w:cs="Times New Roman"/>
          <w:color w:val="000000"/>
          <w:sz w:val="24"/>
          <w:szCs w:val="24"/>
        </w:rPr>
        <w:t>，并取得相关单位出具的证明</w:t>
      </w:r>
      <w:r>
        <w:rPr>
          <w:rFonts w:ascii="Times New Roman" w:hAnsi="Times New Roman" w:cs="Times New Roman"/>
          <w:color w:val="000000"/>
          <w:sz w:val="24"/>
          <w:szCs w:val="24"/>
        </w:rPr>
        <w:t>，否则，应赔偿由此给对方造成的损失。</w:t>
      </w:r>
    </w:p>
    <w:p>
      <w:pPr>
        <w:pStyle w:val="15"/>
        <w:keepNext w:val="0"/>
        <w:keepLines w:val="0"/>
        <w:pageBreakBefore w:val="0"/>
        <w:kinsoku/>
        <w:wordWrap/>
        <w:overflowPunct/>
        <w:topLinePunct w:val="0"/>
        <w:autoSpaceDE/>
        <w:autoSpaceDN/>
        <w:bidi w:val="0"/>
        <w:adjustRightInd/>
        <w:snapToGrid/>
        <w:spacing w:line="400" w:lineRule="exact"/>
        <w:ind w:firstLine="472" w:firstLineChars="196"/>
        <w:textAlignment w:val="auto"/>
        <w:rPr>
          <w:rFonts w:ascii="Times New Roman" w:hAnsi="Times New Roman" w:cs="Times New Roman"/>
          <w:b/>
          <w:sz w:val="24"/>
          <w:szCs w:val="24"/>
        </w:rPr>
      </w:pPr>
      <w:r>
        <w:rPr>
          <w:rFonts w:ascii="Times New Roman" w:hAnsi="Times New Roman" w:cs="Times New Roman"/>
          <w:b/>
          <w:sz w:val="24"/>
          <w:szCs w:val="24"/>
        </w:rPr>
        <w:t>十</w:t>
      </w:r>
      <w:r>
        <w:rPr>
          <w:rFonts w:hint="eastAsia" w:ascii="Times New Roman" w:cs="Times New Roman"/>
          <w:b/>
          <w:sz w:val="24"/>
          <w:szCs w:val="24"/>
          <w:lang w:val="en-US" w:eastAsia="zh-CN"/>
        </w:rPr>
        <w:t>三</w:t>
      </w:r>
      <w:r>
        <w:rPr>
          <w:rFonts w:hint="eastAsia" w:ascii="Times New Roman" w:hAnsi="Times New Roman" w:cs="Times New Roman"/>
          <w:b/>
          <w:sz w:val="24"/>
          <w:szCs w:val="24"/>
        </w:rPr>
        <w:t>、</w:t>
      </w:r>
      <w:r>
        <w:rPr>
          <w:rFonts w:ascii="Times New Roman" w:hAnsi="Times New Roman" w:cs="Times New Roman"/>
          <w:b/>
          <w:sz w:val="24"/>
          <w:szCs w:val="24"/>
        </w:rPr>
        <w:t>通知</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1.任何一方向对方发出的通知或其他往来文件（以下简称“往来文件”），应按照本条款记载的另一方的联系方式，用特快、挂号信、传真、电子邮件或专人送达方式发出，并在下述条件下送达生效：</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hAnsi="宋体" w:cs="仿宋_GB2312"/>
          <w:kern w:val="0"/>
          <w:sz w:val="24"/>
          <w:szCs w:val="22"/>
          <w:lang w:val="en-US" w:eastAsia="zh-CN" w:bidi="ar-SA"/>
        </w:rPr>
        <w:t>1.1</w:t>
      </w:r>
      <w:r>
        <w:rPr>
          <w:rFonts w:hint="eastAsia" w:ascii="宋体" w:hAnsi="宋体" w:eastAsia="宋体" w:cs="仿宋_GB2312"/>
          <w:kern w:val="0"/>
          <w:sz w:val="24"/>
          <w:szCs w:val="22"/>
          <w:lang w:val="en-US" w:eastAsia="zh-CN" w:bidi="ar-SA"/>
        </w:rPr>
        <w:t>以特快专递或挂号信方式发出的，以收件人签收日为送达日；收件人未签收的，以寄出日后的第五个工作日视为送达；</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1.2以传真或电子邮件方式发出的，以发出方收到传真或电子邮件发出确认回执时视为送达；</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 xml:space="preserve">1.3如对方不在的，由对方公司职工签收，若对方拒绝签收的，由两名送达工作人员签字见证，留置送达。                                                      </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同时采用上述几种方式的，以其中最快到达对方的为准。</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2.本条款项下的联系方式发生变更，变更方应及时书面通知另一方。另一方在收到有关变更前的联系方式所发出的往来文件视为有效。</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kern w:val="0"/>
          <w:sz w:val="24"/>
          <w:szCs w:val="22"/>
          <w:lang w:val="en-US" w:eastAsia="zh-CN" w:bidi="ar-SA"/>
        </w:rPr>
      </w:pPr>
      <w:r>
        <w:rPr>
          <w:rFonts w:hint="eastAsia" w:ascii="宋体" w:hAnsi="宋体" w:eastAsia="宋体" w:cs="仿宋_GB2312"/>
          <w:kern w:val="0"/>
          <w:sz w:val="24"/>
          <w:szCs w:val="22"/>
          <w:lang w:val="en-US" w:eastAsia="zh-CN" w:bidi="ar-SA"/>
        </w:rPr>
        <w:t>3.本合同所载地址也是司法机关司法文书送达地址。</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w:t>
      </w: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、廉洁条款</w:t>
      </w:r>
    </w:p>
    <w:p>
      <w:pPr>
        <w:pStyle w:val="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5"/>
        <w:keepNext w:val="0"/>
        <w:keepLines w:val="0"/>
        <w:pageBreakBefore w:val="0"/>
        <w:kinsoku/>
        <w:wordWrap/>
        <w:overflowPunct/>
        <w:topLinePunct w:val="0"/>
        <w:autoSpaceDE/>
        <w:autoSpaceDN/>
        <w:bidi w:val="0"/>
        <w:adjustRightInd/>
        <w:snapToGrid/>
        <w:spacing w:line="400" w:lineRule="exact"/>
        <w:ind w:firstLine="482" w:firstLineChars="200"/>
        <w:textAlignment w:val="auto"/>
        <w:rPr>
          <w:b/>
          <w:szCs w:val="24"/>
        </w:rPr>
      </w:pPr>
      <w:r>
        <w:rPr>
          <w:rFonts w:ascii="Times New Roman" w:hAnsi="Times New Roman" w:cs="Times New Roman"/>
          <w:b/>
          <w:sz w:val="24"/>
          <w:szCs w:val="24"/>
        </w:rPr>
        <w:t>十</w:t>
      </w:r>
      <w:r>
        <w:rPr>
          <w:rFonts w:hint="eastAsia" w:ascii="Times New Roman" w:cs="Times New Roman"/>
          <w:b/>
          <w:sz w:val="24"/>
          <w:szCs w:val="24"/>
          <w:lang w:val="en-US" w:eastAsia="zh-CN"/>
        </w:rPr>
        <w:t>五</w:t>
      </w:r>
      <w:r>
        <w:rPr>
          <w:rFonts w:hint="eastAsia" w:ascii="Times New Roman" w:hAnsi="Times New Roman" w:cs="Times New Roman"/>
          <w:b/>
          <w:sz w:val="24"/>
          <w:szCs w:val="24"/>
        </w:rPr>
        <w:t>、</w:t>
      </w:r>
      <w:bookmarkStart w:id="104" w:name="_Toc217446114"/>
      <w:r>
        <w:rPr>
          <w:rFonts w:hint="eastAsia" w:ascii="Times New Roman" w:hAnsi="Times New Roman" w:cs="Times New Roman"/>
          <w:b/>
          <w:sz w:val="24"/>
          <w:szCs w:val="24"/>
        </w:rPr>
        <w:t>争议解决办法</w:t>
      </w:r>
      <w:bookmarkEnd w:id="104"/>
    </w:p>
    <w:p>
      <w:pPr>
        <w:pStyle w:val="15"/>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Ansi="宋体" w:cs="宋体"/>
          <w:b/>
          <w:sz w:val="24"/>
          <w:szCs w:val="24"/>
        </w:rPr>
      </w:pPr>
      <w:r>
        <w:rPr>
          <w:rFonts w:hint="eastAsia" w:hAnsi="宋体"/>
          <w:sz w:val="24"/>
          <w:szCs w:val="24"/>
        </w:rPr>
        <w:t>1</w:t>
      </w:r>
      <w:r>
        <w:rPr>
          <w:rFonts w:hint="eastAsia" w:hAnsi="宋体"/>
          <w:sz w:val="24"/>
          <w:szCs w:val="24"/>
          <w:lang w:val="en-US" w:eastAsia="zh-CN"/>
        </w:rPr>
        <w:t>.</w:t>
      </w:r>
      <w:r>
        <w:rPr>
          <w:rFonts w:hint="eastAsia" w:hAnsi="宋体"/>
          <w:sz w:val="24"/>
          <w:szCs w:val="24"/>
        </w:rPr>
        <w:t>因服务的质量问题发生争议，由具有法定资格条件的质量技术监督（检测）机构进行质量鉴定。服务符合标准的，鉴定费由甲方承担；服务不符合质量标准的，鉴定费由乙方承担。</w:t>
      </w:r>
    </w:p>
    <w:p>
      <w:pPr>
        <w:pStyle w:val="15"/>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Ansi="宋体"/>
          <w:sz w:val="24"/>
          <w:szCs w:val="24"/>
        </w:rPr>
      </w:pPr>
      <w:r>
        <w:rPr>
          <w:rFonts w:hint="eastAsia" w:hAnsi="宋体"/>
          <w:sz w:val="24"/>
          <w:szCs w:val="24"/>
          <w:lang w:val="en-US" w:eastAsia="zh-CN"/>
        </w:rPr>
        <w:t>2.</w:t>
      </w:r>
      <w:r>
        <w:rPr>
          <w:rFonts w:hint="eastAsia" w:hAnsi="宋体"/>
          <w:sz w:val="24"/>
          <w:szCs w:val="24"/>
        </w:rPr>
        <w:t>合同履行期间,若双方发生争议，双方本着友好合作的态度，对合同履行过程中发生的违约行为进行及时的协商解决或由有关部门调解解决，如不能协商解决可向合同中甲方的所在地有管辖权的法院（泸州市江阳区人民法院）通过法律诉讼解决。</w:t>
      </w:r>
      <w:r>
        <w:rPr>
          <w:rFonts w:hint="eastAsia" w:ascii="宋体" w:hAnsi="宋体" w:eastAsia="宋体" w:cs="宋体"/>
          <w:color w:val="000000"/>
          <w:sz w:val="24"/>
          <w:szCs w:val="24"/>
        </w:rPr>
        <w:t>因一方违约，相对方为</w:t>
      </w:r>
      <w:r>
        <w:rPr>
          <w:rFonts w:hint="eastAsia" w:ascii="宋体" w:hAnsi="宋体" w:eastAsia="宋体" w:cs="宋体"/>
          <w:color w:val="000000"/>
          <w:sz w:val="24"/>
          <w:szCs w:val="24"/>
          <w:lang w:val="en-US" w:eastAsia="zh-CN"/>
        </w:rPr>
        <w:t>维护正当权益</w:t>
      </w:r>
      <w:r>
        <w:rPr>
          <w:rFonts w:hint="eastAsia" w:ascii="宋体" w:hAnsi="宋体" w:eastAsia="宋体" w:cs="宋体"/>
          <w:color w:val="000000"/>
          <w:sz w:val="24"/>
          <w:szCs w:val="24"/>
        </w:rPr>
        <w:t>而遭受的损失等费用由违约方承担，损失费用包括但不限于律师费、诉讼费、公告费、鉴定费等</w:t>
      </w:r>
      <w:r>
        <w:rPr>
          <w:rFonts w:hint="eastAsia" w:ascii="宋体" w:hAnsi="宋体" w:eastAsia="宋体" w:cs="宋体"/>
          <w:color w:val="000000"/>
          <w:sz w:val="24"/>
          <w:szCs w:val="24"/>
          <w:lang w:eastAsia="zh-CN"/>
        </w:rPr>
        <w:t>。</w:t>
      </w:r>
    </w:p>
    <w:p>
      <w:pPr>
        <w:pStyle w:val="15"/>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hAnsi="宋体"/>
          <w:sz w:val="24"/>
          <w:szCs w:val="24"/>
          <w:lang w:val="en-US" w:eastAsia="zh-CN"/>
        </w:rPr>
      </w:pPr>
      <w:r>
        <w:rPr>
          <w:rFonts w:hint="eastAsia" w:hAnsi="宋体"/>
          <w:sz w:val="24"/>
          <w:szCs w:val="24"/>
          <w:lang w:val="en-US" w:eastAsia="zh-CN"/>
        </w:rPr>
        <w:t>3.组成合同的文件及优先解释顺序如下：</w:t>
      </w:r>
    </w:p>
    <w:p>
      <w:pPr>
        <w:pStyle w:val="15"/>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eastAsia" w:hAnsi="宋体"/>
          <w:sz w:val="24"/>
          <w:szCs w:val="24"/>
          <w:lang w:val="en-US" w:eastAsia="zh-CN"/>
        </w:rPr>
      </w:pPr>
      <w:r>
        <w:rPr>
          <w:rFonts w:hint="eastAsia" w:hAnsi="宋体"/>
          <w:sz w:val="24"/>
          <w:szCs w:val="24"/>
          <w:lang w:val="en-US" w:eastAsia="zh-CN"/>
        </w:rPr>
        <w:t>（1）本合同书</w:t>
      </w:r>
    </w:p>
    <w:p>
      <w:pPr>
        <w:pStyle w:val="15"/>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default" w:hAnsi="宋体"/>
          <w:sz w:val="24"/>
          <w:szCs w:val="24"/>
          <w:lang w:val="en-US" w:eastAsia="zh-CN"/>
        </w:rPr>
      </w:pPr>
      <w:r>
        <w:rPr>
          <w:rFonts w:hint="eastAsia" w:hAnsi="宋体"/>
          <w:sz w:val="24"/>
          <w:szCs w:val="24"/>
          <w:lang w:val="en-US" w:eastAsia="zh-CN"/>
        </w:rPr>
        <w:t>（2）中标通知书</w:t>
      </w:r>
    </w:p>
    <w:p>
      <w:pPr>
        <w:pStyle w:val="15"/>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eastAsia" w:hAnsi="宋体"/>
          <w:sz w:val="24"/>
          <w:szCs w:val="24"/>
          <w:lang w:val="en-US" w:eastAsia="zh-CN"/>
        </w:rPr>
      </w:pPr>
      <w:r>
        <w:rPr>
          <w:rFonts w:hint="eastAsia" w:hAnsi="宋体"/>
          <w:sz w:val="24"/>
          <w:szCs w:val="24"/>
          <w:lang w:val="en-US" w:eastAsia="zh-CN"/>
        </w:rPr>
        <w:t>（3）响应文件及其附件</w:t>
      </w:r>
    </w:p>
    <w:p>
      <w:pPr>
        <w:pStyle w:val="15"/>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default" w:hAnsi="宋体"/>
          <w:sz w:val="24"/>
          <w:szCs w:val="24"/>
          <w:lang w:val="en-US" w:eastAsia="zh-CN"/>
        </w:rPr>
      </w:pPr>
      <w:r>
        <w:rPr>
          <w:rFonts w:hint="eastAsia" w:hAnsi="宋体"/>
          <w:sz w:val="24"/>
          <w:szCs w:val="24"/>
          <w:lang w:val="en-US" w:eastAsia="zh-CN"/>
        </w:rPr>
        <w:t>（4）询价文件、补遗文件及其附件</w:t>
      </w:r>
    </w:p>
    <w:p>
      <w:pPr>
        <w:pStyle w:val="15"/>
        <w:keepNext w:val="0"/>
        <w:keepLines w:val="0"/>
        <w:pageBreakBefore w:val="0"/>
        <w:widowControl w:val="0"/>
        <w:numPr>
          <w:ilvl w:val="0"/>
          <w:numId w:val="0"/>
        </w:numPr>
        <w:kinsoku/>
        <w:wordWrap/>
        <w:overflowPunct/>
        <w:topLinePunct w:val="0"/>
        <w:autoSpaceDE/>
        <w:autoSpaceDN/>
        <w:bidi w:val="0"/>
        <w:spacing w:line="400" w:lineRule="exact"/>
        <w:ind w:firstLine="240" w:firstLineChars="100"/>
        <w:textAlignment w:val="auto"/>
        <w:rPr>
          <w:rFonts w:hint="eastAsia" w:hAnsi="宋体"/>
          <w:sz w:val="24"/>
          <w:szCs w:val="24"/>
          <w:lang w:val="en-US" w:eastAsia="zh-CN"/>
        </w:rPr>
      </w:pPr>
      <w:r>
        <w:rPr>
          <w:rFonts w:hint="eastAsia" w:hAnsi="宋体"/>
          <w:sz w:val="24"/>
          <w:szCs w:val="24"/>
          <w:lang w:val="en-US" w:eastAsia="zh-CN"/>
        </w:rPr>
        <w:t>（6）标准、规范及有关技术文件</w:t>
      </w:r>
      <w:r>
        <w:rPr>
          <w:rFonts w:hint="eastAsia" w:hAnsi="宋体"/>
          <w:sz w:val="24"/>
          <w:szCs w:val="24"/>
          <w:lang w:val="en-US" w:eastAsia="zh-CN"/>
        </w:rPr>
        <w:br w:type="textWrapping"/>
      </w:r>
      <w:r>
        <w:rPr>
          <w:rFonts w:hint="eastAsia" w:hAnsi="宋体"/>
          <w:sz w:val="24"/>
          <w:szCs w:val="24"/>
          <w:lang w:val="en-US" w:eastAsia="zh-CN"/>
        </w:rPr>
        <w:t xml:space="preserve">    合同履行中，甲乙双方有关工程的洽商、变更等书面协议或文件视为本合同的组成部分。</w:t>
      </w:r>
    </w:p>
    <w:p>
      <w:pPr>
        <w:pStyle w:val="15"/>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cs="Times New Roman"/>
          <w:b/>
          <w:sz w:val="24"/>
          <w:szCs w:val="24"/>
        </w:rPr>
      </w:pPr>
    </w:p>
    <w:p>
      <w:pPr>
        <w:pStyle w:val="15"/>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Times New Roman" w:hAnsi="Times New Roman" w:cs="Times New Roman"/>
          <w:b/>
          <w:sz w:val="24"/>
          <w:szCs w:val="24"/>
        </w:rPr>
      </w:pPr>
      <w:r>
        <w:rPr>
          <w:rFonts w:hint="eastAsia" w:ascii="Times New Roman" w:hAnsi="Times New Roman" w:cs="Times New Roman"/>
          <w:b/>
          <w:sz w:val="24"/>
          <w:szCs w:val="24"/>
        </w:rPr>
        <w:t>十</w:t>
      </w:r>
      <w:r>
        <w:rPr>
          <w:rFonts w:hint="eastAsia" w:ascii="Times New Roman" w:cs="Times New Roman"/>
          <w:b/>
          <w:sz w:val="24"/>
          <w:szCs w:val="24"/>
          <w:lang w:val="en-US" w:eastAsia="zh-CN"/>
        </w:rPr>
        <w:t>六</w:t>
      </w:r>
      <w:r>
        <w:rPr>
          <w:rFonts w:hint="eastAsia" w:ascii="Times New Roman" w:hAnsi="Times New Roman" w:cs="Times New Roman"/>
          <w:b/>
          <w:sz w:val="24"/>
          <w:szCs w:val="24"/>
        </w:rPr>
        <w:t>、其他</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bCs/>
          <w:szCs w:val="24"/>
        </w:rPr>
      </w:pPr>
      <w:bookmarkStart w:id="105" w:name="_Toc178152366"/>
      <w:bookmarkStart w:id="106" w:name="_Toc178139775"/>
      <w:bookmarkStart w:id="107" w:name="_Toc180307736"/>
      <w:bookmarkStart w:id="108" w:name="_Toc281393551"/>
      <w:bookmarkStart w:id="109" w:name="_Toc169145850"/>
      <w:bookmarkStart w:id="110" w:name="_Toc240425258"/>
      <w:bookmarkStart w:id="111" w:name="_Toc214363408"/>
      <w:bookmarkStart w:id="112" w:name="_Toc139876658"/>
      <w:r>
        <w:rPr>
          <w:rFonts w:hint="eastAsia"/>
          <w:bCs/>
          <w:szCs w:val="24"/>
        </w:rPr>
        <w:t>1</w:t>
      </w:r>
      <w:r>
        <w:rPr>
          <w:rFonts w:hint="eastAsia"/>
          <w:bCs/>
          <w:szCs w:val="24"/>
          <w:lang w:val="en-US" w:eastAsia="zh-CN"/>
        </w:rPr>
        <w:t>.</w:t>
      </w:r>
      <w:r>
        <w:rPr>
          <w:rFonts w:hint="eastAsia"/>
          <w:bCs/>
          <w:szCs w:val="24"/>
        </w:rPr>
        <w:t>本合同在乙方向甲方支付履约保证金、双方法定代表人或授权委托人签字</w:t>
      </w:r>
      <w:r>
        <w:rPr>
          <w:rFonts w:hint="eastAsia"/>
          <w:bCs/>
          <w:szCs w:val="24"/>
          <w:lang w:val="en-US" w:eastAsia="zh-CN"/>
        </w:rPr>
        <w:t>并加盖</w:t>
      </w:r>
      <w:r>
        <w:rPr>
          <w:rFonts w:hint="eastAsia"/>
          <w:bCs/>
          <w:szCs w:val="24"/>
        </w:rPr>
        <w:t>公章之日起生效。</w:t>
      </w:r>
      <w:r>
        <w:rPr>
          <w:rFonts w:ascii="Times New Roman" w:hAnsi="Times New Roman" w:cs="Times New Roman"/>
          <w:szCs w:val="24"/>
        </w:rPr>
        <w:t>本合同有效期</w:t>
      </w:r>
      <w:r>
        <w:rPr>
          <w:rFonts w:hint="eastAsia" w:ascii="Times New Roman" w:hAnsi="Times New Roman" w:cs="Times New Roman"/>
          <w:szCs w:val="24"/>
        </w:rPr>
        <w:t>为合同生效之日起</w:t>
      </w:r>
      <w:r>
        <w:rPr>
          <w:rFonts w:ascii="Times New Roman" w:hAnsi="Times New Roman" w:cs="Times New Roman"/>
          <w:szCs w:val="24"/>
        </w:rPr>
        <w:t>至</w:t>
      </w:r>
      <w:r>
        <w:rPr>
          <w:rFonts w:hint="eastAsia" w:ascii="Times New Roman" w:hAnsi="Times New Roman" w:cs="Times New Roman"/>
          <w:szCs w:val="24"/>
          <w:u w:val="single"/>
          <w:lang w:val="en-US" w:eastAsia="zh-CN"/>
        </w:rPr>
        <w:t xml:space="preserve">    </w:t>
      </w:r>
      <w:r>
        <w:rPr>
          <w:rFonts w:ascii="Times New Roman" w:hAnsi="Times New Roman" w:cs="Times New Roman"/>
          <w:szCs w:val="24"/>
        </w:rPr>
        <w:t>年</w:t>
      </w:r>
      <w:r>
        <w:rPr>
          <w:rFonts w:hint="eastAsia" w:ascii="Times New Roman" w:hAnsi="Times New Roman" w:cs="Times New Roman"/>
          <w:szCs w:val="24"/>
          <w:u w:val="single"/>
          <w:lang w:val="en-US" w:eastAsia="zh-CN"/>
        </w:rPr>
        <w:t xml:space="preserve">   </w:t>
      </w:r>
      <w:r>
        <w:rPr>
          <w:rFonts w:ascii="Times New Roman" w:hAnsi="Times New Roman" w:cs="Times New Roman"/>
          <w:szCs w:val="24"/>
        </w:rPr>
        <w:t>月</w:t>
      </w:r>
      <w:r>
        <w:rPr>
          <w:rFonts w:hint="eastAsia" w:ascii="Times New Roman" w:hAnsi="Times New Roman" w:cs="Times New Roman"/>
          <w:szCs w:val="24"/>
          <w:u w:val="single"/>
          <w:lang w:val="en-US" w:eastAsia="zh-CN"/>
        </w:rPr>
        <w:t xml:space="preserve">   </w:t>
      </w:r>
      <w:r>
        <w:rPr>
          <w:rFonts w:ascii="Times New Roman" w:hAnsi="Times New Roman" w:cs="Times New Roman"/>
          <w:szCs w:val="24"/>
        </w:rPr>
        <w:t>日，</w:t>
      </w:r>
    </w:p>
    <w:p>
      <w:pPr>
        <w:pStyle w:val="37"/>
        <w:keepNext w:val="0"/>
        <w:keepLines w:val="0"/>
        <w:pageBreakBefore w:val="0"/>
        <w:kinsoku/>
        <w:wordWrap/>
        <w:overflowPunct/>
        <w:topLinePunct w:val="0"/>
        <w:autoSpaceDE/>
        <w:autoSpaceDN/>
        <w:bidi w:val="0"/>
        <w:adjustRightInd/>
        <w:snapToGrid/>
        <w:spacing w:line="400" w:lineRule="exact"/>
        <w:ind w:firstLine="480"/>
        <w:textAlignment w:val="auto"/>
        <w:rPr>
          <w:bCs/>
          <w:szCs w:val="24"/>
        </w:rPr>
      </w:pPr>
      <w:r>
        <w:rPr>
          <w:rFonts w:hint="eastAsia"/>
          <w:bCs/>
          <w:szCs w:val="24"/>
        </w:rPr>
        <w:t>2</w:t>
      </w:r>
      <w:r>
        <w:rPr>
          <w:rFonts w:hint="eastAsia"/>
          <w:bCs/>
          <w:szCs w:val="24"/>
          <w:lang w:val="en-US" w:eastAsia="zh-CN"/>
        </w:rPr>
        <w:t>.</w:t>
      </w:r>
      <w:r>
        <w:rPr>
          <w:rFonts w:hint="eastAsia"/>
          <w:bCs/>
          <w:szCs w:val="24"/>
        </w:rPr>
        <w:t>本合同一式</w:t>
      </w:r>
      <w:r>
        <w:rPr>
          <w:rFonts w:hint="eastAsia"/>
          <w:bCs/>
          <w:szCs w:val="24"/>
          <w:lang w:val="en-US" w:eastAsia="zh-CN"/>
        </w:rPr>
        <w:t>肆</w:t>
      </w:r>
      <w:r>
        <w:rPr>
          <w:rFonts w:hint="eastAsia"/>
          <w:bCs/>
          <w:szCs w:val="24"/>
        </w:rPr>
        <w:t>份，甲方</w:t>
      </w:r>
      <w:r>
        <w:rPr>
          <w:rFonts w:hint="eastAsia"/>
          <w:bCs/>
          <w:szCs w:val="24"/>
          <w:lang w:val="en-US" w:eastAsia="zh-CN"/>
        </w:rPr>
        <w:t>执叁份</w:t>
      </w:r>
      <w:r>
        <w:rPr>
          <w:rFonts w:hint="eastAsia"/>
          <w:bCs/>
          <w:szCs w:val="24"/>
        </w:rPr>
        <w:t>、乙方执</w:t>
      </w:r>
      <w:r>
        <w:rPr>
          <w:rFonts w:hint="eastAsia"/>
          <w:bCs/>
          <w:szCs w:val="24"/>
          <w:lang w:val="en-US" w:eastAsia="zh-CN"/>
        </w:rPr>
        <w:t>壹</w:t>
      </w:r>
      <w:r>
        <w:rPr>
          <w:rFonts w:hint="eastAsia"/>
          <w:bCs/>
          <w:szCs w:val="24"/>
        </w:rPr>
        <w:t>份，具有同等效力。</w:t>
      </w:r>
    </w:p>
    <w:p>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rPr>
          <w:bCs/>
          <w:szCs w:val="24"/>
        </w:rPr>
      </w:pPr>
      <w:r>
        <w:rPr>
          <w:rFonts w:hint="eastAsia" w:hAnsi="Calibri" w:cs="宋体"/>
          <w:bCs/>
          <w:kern w:val="0"/>
          <w:sz w:val="24"/>
          <w:szCs w:val="24"/>
        </w:rPr>
        <w:t>3</w:t>
      </w:r>
      <w:r>
        <w:rPr>
          <w:rFonts w:hint="eastAsia" w:hAnsi="Calibri" w:cs="宋体"/>
          <w:bCs/>
          <w:kern w:val="0"/>
          <w:sz w:val="24"/>
          <w:szCs w:val="24"/>
          <w:lang w:val="en-US" w:eastAsia="zh-CN"/>
        </w:rPr>
        <w:t>.</w:t>
      </w:r>
      <w:r>
        <w:rPr>
          <w:rFonts w:ascii="Times New Roman" w:hAnsi="Times New Roman" w:cs="Times New Roman"/>
          <w:sz w:val="24"/>
          <w:szCs w:val="24"/>
        </w:rPr>
        <w:t>对于本合同的未尽事宜，需进行修改、补充或完善的，甲乙双方必须就所修改的内容签订书面的合同补充协议，作为本合同的补充</w:t>
      </w:r>
      <w:r>
        <w:rPr>
          <w:rFonts w:hint="eastAsia" w:ascii="Times New Roman" w:hAnsi="Times New Roman" w:cs="Times New Roman"/>
          <w:sz w:val="24"/>
          <w:szCs w:val="24"/>
        </w:rPr>
        <w:t>，</w:t>
      </w:r>
      <w:r>
        <w:rPr>
          <w:rFonts w:ascii="Times New Roman" w:hAnsi="Times New Roman" w:cs="Times New Roman"/>
          <w:sz w:val="24"/>
          <w:szCs w:val="24"/>
        </w:rPr>
        <w:t>补充协议与本合同具有同等法律效力。</w:t>
      </w:r>
      <w:bookmarkEnd w:id="105"/>
      <w:bookmarkEnd w:id="106"/>
      <w:bookmarkEnd w:id="107"/>
      <w:bookmarkEnd w:id="108"/>
      <w:bookmarkEnd w:id="109"/>
    </w:p>
    <w:p>
      <w:pPr>
        <w:keepNext w:val="0"/>
        <w:keepLines w:val="0"/>
        <w:pageBreakBefore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lang w:val="en-US" w:eastAsia="zh-CN"/>
        </w:rPr>
        <w:t>（以下无正文）</w:t>
      </w:r>
      <w:r>
        <w:rPr>
          <w:rFonts w:hint="eastAsia"/>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eastAsia="宋体"/>
          <w:sz w:val="24"/>
          <w:szCs w:val="24"/>
          <w:lang w:eastAsia="zh-CN"/>
        </w:rPr>
      </w:pPr>
      <w:r>
        <w:rPr>
          <w:rFonts w:hint="eastAsia"/>
          <w:sz w:val="24"/>
          <w:szCs w:val="24"/>
          <w:lang w:eastAsia="zh-CN"/>
        </w:rPr>
        <w:t>（</w:t>
      </w:r>
      <w:r>
        <w:rPr>
          <w:rFonts w:hint="eastAsia"/>
          <w:sz w:val="24"/>
          <w:szCs w:val="24"/>
          <w:lang w:val="en-US" w:eastAsia="zh-CN"/>
        </w:rPr>
        <w:t>签章页</w:t>
      </w:r>
      <w:r>
        <w:rPr>
          <w:rFonts w:hint="eastAsia"/>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甲方： </w:t>
      </w:r>
      <w:r>
        <w:rPr>
          <w:sz w:val="24"/>
          <w:szCs w:val="24"/>
        </w:rPr>
        <w:t xml:space="preserve">      </w:t>
      </w:r>
      <w:r>
        <w:rPr>
          <w:rFonts w:hint="eastAsia"/>
          <w:sz w:val="24"/>
          <w:szCs w:val="24"/>
        </w:rPr>
        <w:t xml:space="preserve">  （盖章）   </w:t>
      </w:r>
      <w:r>
        <w:rPr>
          <w:rFonts w:hint="eastAsia"/>
          <w:sz w:val="24"/>
          <w:szCs w:val="24"/>
        </w:rPr>
        <w:tab/>
      </w:r>
      <w:r>
        <w:rPr>
          <w:rFonts w:hint="eastAsia"/>
          <w:sz w:val="24"/>
          <w:szCs w:val="24"/>
        </w:rPr>
        <w:tab/>
      </w:r>
      <w:r>
        <w:rPr>
          <w:rFonts w:hint="eastAsia"/>
          <w:sz w:val="24"/>
          <w:szCs w:val="24"/>
        </w:rPr>
        <w:tab/>
      </w:r>
      <w:r>
        <w:rPr>
          <w:sz w:val="24"/>
          <w:szCs w:val="24"/>
        </w:rPr>
        <w:t xml:space="preserve">     </w:t>
      </w:r>
      <w:r>
        <w:rPr>
          <w:rFonts w:hint="eastAsia"/>
          <w:sz w:val="24"/>
          <w:szCs w:val="24"/>
        </w:rPr>
        <w:t xml:space="preserve">乙方：   </w:t>
      </w:r>
      <w:r>
        <w:rPr>
          <w:sz w:val="24"/>
          <w:szCs w:val="24"/>
        </w:rPr>
        <w:t xml:space="preserve">         </w:t>
      </w:r>
      <w:r>
        <w:rPr>
          <w:rFonts w:hint="eastAsia"/>
          <w:sz w:val="24"/>
          <w:szCs w:val="24"/>
        </w:rPr>
        <w:t>（盖章）</w:t>
      </w:r>
    </w:p>
    <w:p>
      <w:pPr>
        <w:pStyle w:val="37"/>
        <w:keepNext w:val="0"/>
        <w:keepLines w:val="0"/>
        <w:pageBreakBefore w:val="0"/>
        <w:widowControl w:val="0"/>
        <w:kinsoku/>
        <w:wordWrap/>
        <w:overflowPunct/>
        <w:topLinePunct w:val="0"/>
        <w:autoSpaceDE/>
        <w:autoSpaceDN/>
        <w:bidi w:val="0"/>
        <w:adjustRightInd/>
        <w:snapToGrid/>
        <w:spacing w:line="520" w:lineRule="exact"/>
        <w:ind w:firstLine="480"/>
        <w:textAlignment w:val="auto"/>
        <w:rPr>
          <w:bCs/>
          <w:szCs w:val="24"/>
        </w:rPr>
      </w:pPr>
      <w:r>
        <w:rPr>
          <w:rFonts w:hint="eastAsia"/>
          <w:bCs/>
          <w:szCs w:val="24"/>
        </w:rPr>
        <w:t xml:space="preserve">法定代表人（签字）：                </w:t>
      </w:r>
      <w:r>
        <w:rPr>
          <w:bCs/>
          <w:szCs w:val="24"/>
        </w:rPr>
        <w:t xml:space="preserve">   </w:t>
      </w:r>
      <w:r>
        <w:rPr>
          <w:rFonts w:hint="eastAsia"/>
          <w:bCs/>
          <w:szCs w:val="24"/>
        </w:rPr>
        <w:t xml:space="preserve">法定代表人（签字）： </w:t>
      </w:r>
    </w:p>
    <w:p>
      <w:pPr>
        <w:pStyle w:val="37"/>
        <w:keepNext w:val="0"/>
        <w:keepLines w:val="0"/>
        <w:pageBreakBefore w:val="0"/>
        <w:widowControl w:val="0"/>
        <w:kinsoku/>
        <w:wordWrap/>
        <w:overflowPunct/>
        <w:topLinePunct w:val="0"/>
        <w:autoSpaceDE/>
        <w:autoSpaceDN/>
        <w:bidi w:val="0"/>
        <w:adjustRightInd/>
        <w:snapToGrid/>
        <w:spacing w:line="520" w:lineRule="exact"/>
        <w:ind w:firstLine="480"/>
        <w:textAlignment w:val="auto"/>
        <w:rPr>
          <w:bCs/>
          <w:szCs w:val="24"/>
        </w:rPr>
      </w:pPr>
      <w:r>
        <w:rPr>
          <w:rFonts w:hint="eastAsia"/>
          <w:bCs/>
          <w:szCs w:val="24"/>
        </w:rPr>
        <w:t xml:space="preserve">或授权代表人（签字）：              </w:t>
      </w:r>
      <w:r>
        <w:rPr>
          <w:bCs/>
          <w:szCs w:val="24"/>
        </w:rPr>
        <w:t xml:space="preserve">   </w:t>
      </w:r>
      <w:r>
        <w:rPr>
          <w:rFonts w:hint="eastAsia"/>
          <w:bCs/>
          <w:szCs w:val="24"/>
        </w:rPr>
        <w:t>或授权代表人（签字）</w:t>
      </w:r>
      <w:bookmarkEnd w:id="110"/>
      <w:bookmarkEnd w:id="111"/>
      <w:bookmarkEnd w:id="112"/>
      <w:r>
        <w:rPr>
          <w:rFonts w:hint="eastAsia"/>
          <w:bCs/>
          <w:szCs w:val="24"/>
        </w:rPr>
        <w:t>：</w:t>
      </w:r>
    </w:p>
    <w:p>
      <w:pPr>
        <w:pStyle w:val="37"/>
        <w:keepNext w:val="0"/>
        <w:keepLines w:val="0"/>
        <w:pageBreakBefore w:val="0"/>
        <w:widowControl w:val="0"/>
        <w:kinsoku/>
        <w:wordWrap/>
        <w:overflowPunct/>
        <w:topLinePunct w:val="0"/>
        <w:autoSpaceDE/>
        <w:autoSpaceDN/>
        <w:bidi w:val="0"/>
        <w:adjustRightInd/>
        <w:snapToGrid/>
        <w:spacing w:line="520" w:lineRule="exact"/>
        <w:ind w:firstLine="480"/>
        <w:textAlignment w:val="auto"/>
        <w:rPr>
          <w:szCs w:val="24"/>
        </w:rPr>
      </w:pPr>
      <w:r>
        <w:rPr>
          <w:rFonts w:hint="eastAsia"/>
          <w:bCs/>
          <w:szCs w:val="24"/>
        </w:rPr>
        <w:t>联系人：</w:t>
      </w:r>
      <w:r>
        <w:rPr>
          <w:bCs/>
          <w:szCs w:val="24"/>
        </w:rPr>
        <w:tab/>
      </w:r>
      <w:r>
        <w:rPr>
          <w:rFonts w:hint="eastAsia"/>
          <w:bCs/>
          <w:szCs w:val="24"/>
        </w:rPr>
        <w:t xml:space="preserve">                          </w:t>
      </w:r>
      <w:r>
        <w:rPr>
          <w:bCs/>
          <w:szCs w:val="24"/>
        </w:rPr>
        <w:t xml:space="preserve">   </w:t>
      </w:r>
      <w:r>
        <w:rPr>
          <w:rFonts w:hint="eastAsia"/>
          <w:bCs/>
          <w:szCs w:val="24"/>
        </w:rPr>
        <w:t>联系人：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联系地址：                      </w:t>
      </w:r>
      <w:r>
        <w:rPr>
          <w:sz w:val="24"/>
          <w:szCs w:val="24"/>
        </w:rPr>
        <w:t xml:space="preserve"> </w:t>
      </w:r>
      <w:r>
        <w:rPr>
          <w:rFonts w:hint="eastAsia"/>
          <w:sz w:val="24"/>
          <w:szCs w:val="24"/>
        </w:rPr>
        <w:t xml:space="preserve">   </w:t>
      </w:r>
      <w:r>
        <w:rPr>
          <w:sz w:val="24"/>
          <w:szCs w:val="24"/>
        </w:rPr>
        <w:t xml:space="preserve">   </w:t>
      </w:r>
      <w:r>
        <w:rPr>
          <w:rFonts w:hint="eastAsia"/>
          <w:sz w:val="24"/>
          <w:szCs w:val="24"/>
        </w:rPr>
        <w:t>联系地址：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开户银行：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账 </w:t>
      </w:r>
      <w:r>
        <w:rPr>
          <w:sz w:val="24"/>
          <w:szCs w:val="24"/>
        </w:rPr>
        <w:t xml:space="preserve">   </w:t>
      </w:r>
      <w:r>
        <w:rPr>
          <w:rFonts w:hint="eastAsia"/>
          <w:sz w:val="24"/>
          <w:szCs w:val="24"/>
        </w:rPr>
        <w:t xml:space="preserve">号：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账 </w:t>
      </w:r>
      <w:r>
        <w:rPr>
          <w:sz w:val="24"/>
          <w:szCs w:val="24"/>
        </w:rPr>
        <w:t xml:space="preserve">   </w:t>
      </w:r>
      <w:r>
        <w:rPr>
          <w:rFonts w:hint="eastAsia"/>
          <w:sz w:val="24"/>
          <w:szCs w:val="24"/>
        </w:rPr>
        <w:t>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电    话：                         </w:t>
      </w:r>
      <w:r>
        <w:rPr>
          <w:sz w:val="24"/>
          <w:szCs w:val="24"/>
        </w:rPr>
        <w:t xml:space="preserve">    </w:t>
      </w:r>
      <w:r>
        <w:rPr>
          <w:rFonts w:hint="eastAsia"/>
          <w:sz w:val="24"/>
          <w:szCs w:val="24"/>
        </w:rPr>
        <w:t>电    话：</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 xml:space="preserve">传    真：                         </w:t>
      </w:r>
      <w:r>
        <w:rPr>
          <w:sz w:val="24"/>
          <w:szCs w:val="24"/>
        </w:rPr>
        <w:t xml:space="preserve">    </w:t>
      </w:r>
      <w:r>
        <w:rPr>
          <w:rFonts w:hint="eastAsia"/>
          <w:sz w:val="24"/>
          <w:szCs w:val="24"/>
        </w:rPr>
        <w:t>传    真：</w:t>
      </w:r>
    </w:p>
    <w:p>
      <w:pPr>
        <w:pStyle w:val="37"/>
        <w:keepNext w:val="0"/>
        <w:keepLines w:val="0"/>
        <w:pageBreakBefore w:val="0"/>
        <w:widowControl w:val="0"/>
        <w:kinsoku/>
        <w:wordWrap/>
        <w:overflowPunct/>
        <w:topLinePunct w:val="0"/>
        <w:autoSpaceDE/>
        <w:autoSpaceDN/>
        <w:bidi w:val="0"/>
        <w:adjustRightInd/>
        <w:snapToGrid/>
        <w:spacing w:line="520" w:lineRule="exact"/>
        <w:ind w:firstLine="480"/>
        <w:textAlignment w:val="auto"/>
      </w:pPr>
      <w:r>
        <w:rPr>
          <w:rFonts w:hint="eastAsia"/>
          <w:szCs w:val="24"/>
        </w:rPr>
        <w:t>签约日期：年</w:t>
      </w:r>
      <w:r>
        <w:rPr>
          <w:rFonts w:hint="eastAsia"/>
          <w:szCs w:val="24"/>
          <w:lang w:val="en-US" w:eastAsia="zh-CN"/>
        </w:rPr>
        <w:t xml:space="preserve">  </w:t>
      </w:r>
      <w:r>
        <w:rPr>
          <w:rFonts w:hint="eastAsia"/>
          <w:szCs w:val="24"/>
        </w:rPr>
        <w:t xml:space="preserve">月 </w:t>
      </w:r>
      <w:r>
        <w:rPr>
          <w:szCs w:val="24"/>
        </w:rPr>
        <w:t xml:space="preserve"> </w:t>
      </w:r>
      <w:r>
        <w:rPr>
          <w:rFonts w:hint="eastAsia"/>
          <w:szCs w:val="24"/>
        </w:rPr>
        <w:t xml:space="preserve">日 </w:t>
      </w:r>
      <w:r>
        <w:rPr>
          <w:rFonts w:hint="eastAsia"/>
          <w:szCs w:val="24"/>
        </w:rPr>
        <w:tab/>
      </w:r>
      <w:r>
        <w:rPr>
          <w:rFonts w:hint="eastAsia"/>
          <w:szCs w:val="24"/>
        </w:rPr>
        <w:tab/>
      </w:r>
      <w:r>
        <w:rPr>
          <w:rFonts w:hint="eastAsia"/>
          <w:szCs w:val="24"/>
        </w:rPr>
        <w:tab/>
      </w:r>
      <w:r>
        <w:rPr>
          <w:szCs w:val="24"/>
        </w:rPr>
        <w:t xml:space="preserve">     </w:t>
      </w:r>
      <w:r>
        <w:rPr>
          <w:rFonts w:hint="eastAsia"/>
          <w:szCs w:val="24"/>
        </w:rPr>
        <w:t>签约日期：年</w:t>
      </w:r>
      <w:r>
        <w:rPr>
          <w:rFonts w:hint="eastAsia"/>
          <w:szCs w:val="24"/>
          <w:lang w:val="en-US" w:eastAsia="zh-CN"/>
        </w:rPr>
        <w:t xml:space="preserve">  </w:t>
      </w:r>
      <w:r>
        <w:rPr>
          <w:rFonts w:hint="eastAsia"/>
          <w:szCs w:val="24"/>
        </w:rPr>
        <w:t xml:space="preserve">月 </w:t>
      </w:r>
      <w:r>
        <w:rPr>
          <w:szCs w:val="24"/>
        </w:rPr>
        <w:t xml:space="preserve"> </w:t>
      </w:r>
      <w:r>
        <w:rPr>
          <w:rFonts w:hint="eastAsia"/>
          <w:szCs w:val="24"/>
        </w:rPr>
        <w:t>日</w:t>
      </w:r>
    </w:p>
    <w:p>
      <w:pPr>
        <w:pStyle w:val="9"/>
        <w:numPr>
          <w:ilvl w:val="0"/>
          <w:numId w:val="0"/>
        </w:numPr>
        <w:rPr>
          <w:rFonts w:hint="default"/>
          <w:lang w:val="en-US" w:eastAsia="zh-CN"/>
        </w:rPr>
      </w:pPr>
      <w:r>
        <w:rPr>
          <w:rFonts w:hint="eastAsia"/>
          <w:lang w:val="en-US" w:eastAsia="zh-CN"/>
        </w:rPr>
        <w:t xml:space="preserve">  </w:t>
      </w:r>
    </w:p>
    <w:p>
      <w:pPr>
        <w:pStyle w:val="12"/>
        <w:ind w:left="0" w:leftChars="0" w:firstLine="0" w:firstLineChars="0"/>
        <w:rPr>
          <w:rFonts w:hint="eastAsia"/>
        </w:rPr>
      </w:pPr>
    </w:p>
    <w:p/>
    <w:p>
      <w:pPr>
        <w:rPr>
          <w:rFonts w:hint="eastAsia" w:eastAsia="宋体"/>
          <w:lang w:val="en-US" w:eastAsia="zh-CN"/>
        </w:rPr>
      </w:pPr>
    </w:p>
    <w:p>
      <w:pPr>
        <w:pStyle w:val="2"/>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rPr>
          <w:rFonts w:hint="eastAsia" w:eastAsia="宋体"/>
          <w:lang w:val="en-US" w:eastAsia="zh-CN"/>
        </w:rPr>
      </w:pPr>
    </w:p>
    <w:p>
      <w:pPr>
        <w:pStyle w:val="3"/>
        <w:ind w:left="0" w:leftChars="0" w:firstLine="0" w:firstLineChars="0"/>
        <w:rPr>
          <w:rFonts w:hint="eastAsia"/>
          <w:lang w:val="en-US" w:eastAsia="zh-CN"/>
        </w:rPr>
      </w:pPr>
      <w:r>
        <w:rPr>
          <w:rFonts w:hint="eastAsia"/>
          <w:lang w:val="en-US" w:eastAsia="zh-CN"/>
        </w:rPr>
        <w:t>附件一</w:t>
      </w:r>
    </w:p>
    <w:tbl>
      <w:tblPr>
        <w:tblStyle w:val="22"/>
        <w:tblW w:w="5760" w:type="pct"/>
        <w:tblInd w:w="-4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295"/>
        <w:gridCol w:w="1607"/>
        <w:gridCol w:w="859"/>
        <w:gridCol w:w="943"/>
        <w:gridCol w:w="1623"/>
        <w:gridCol w:w="121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品名及型号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cs="宋体"/>
                <w:b/>
                <w:bCs/>
                <w:i w:val="0"/>
                <w:iCs w:val="0"/>
                <w:color w:val="000000"/>
                <w:kern w:val="0"/>
                <w:sz w:val="22"/>
                <w:szCs w:val="22"/>
                <w:u w:val="none"/>
                <w:lang w:val="en-US" w:eastAsia="zh-CN" w:bidi="ar"/>
              </w:rPr>
              <w:t>报价</w:t>
            </w:r>
            <w:r>
              <w:rPr>
                <w:rFonts w:hint="eastAsia" w:ascii="宋体" w:hAnsi="宋体" w:eastAsia="宋体" w:cs="宋体"/>
                <w:b/>
                <w:bCs/>
                <w:i w:val="0"/>
                <w:iCs w:val="0"/>
                <w:color w:val="000000"/>
                <w:kern w:val="0"/>
                <w:sz w:val="22"/>
                <w:szCs w:val="22"/>
                <w:u w:val="none"/>
                <w:lang w:val="en-US" w:eastAsia="zh-CN" w:bidi="ar"/>
              </w:rPr>
              <w:t>（元）</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预估年使用量</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合计报价</w:t>
            </w:r>
            <w:r>
              <w:rPr>
                <w:rFonts w:hint="eastAsia" w:ascii="宋体" w:hAnsi="宋体" w:eastAsia="宋体" w:cs="宋体"/>
                <w:b/>
                <w:bCs/>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800g/听</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柴油机油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CI-4/20W/50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摩托车四冲程机油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SAE15W-40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GL-585W-140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汽油机油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KP5/3.5L</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46号/16KG</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冷却液</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10kg/桶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1824P</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G </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K2342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PU2328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36247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99452236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207A</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CX0706L</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cx0710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cx0815/81334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FS1212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FS1280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FS19816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FS36231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云内1000401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云内2000401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3349</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1008A</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8-97049708-1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94360427-01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JX0705B(JX0604)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WB202E(JX0809B1)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长安空汽滤芯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长安面包车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化油清洗剂</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除锈剂</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长安后发空汽滤芯</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本田GX390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w:t>
            </w:r>
            <w:r>
              <w:rPr>
                <w:rFonts w:hint="eastAsia" w:ascii="宋体" w:hAnsi="宋体" w:cs="宋体"/>
                <w:i w:val="0"/>
                <w:iCs w:val="0"/>
                <w:color w:val="000000"/>
                <w:sz w:val="22"/>
                <w:szCs w:val="22"/>
                <w:u w:val="single"/>
                <w:lang w:val="en-US" w:eastAsia="zh-CN"/>
              </w:rPr>
              <w:t xml:space="preserve">：         </w:t>
            </w:r>
            <w:r>
              <w:rPr>
                <w:rFonts w:hint="eastAsia" w:ascii="宋体" w:hAnsi="宋体" w:cs="宋体"/>
                <w:i w:val="0"/>
                <w:iCs w:val="0"/>
                <w:color w:val="000000"/>
                <w:sz w:val="22"/>
                <w:szCs w:val="22"/>
                <w:u w:val="none"/>
                <w:lang w:val="en-US" w:eastAsia="zh-CN"/>
              </w:rPr>
              <w:t>元（含税，税率13%）</w:t>
            </w:r>
          </w:p>
        </w:tc>
      </w:tr>
    </w:tbl>
    <w:p>
      <w:pPr>
        <w:pStyle w:val="9"/>
        <w:rPr>
          <w:rFonts w:hint="eastAsia"/>
          <w:lang w:val="en-US" w:eastAsia="zh-CN"/>
        </w:rPr>
      </w:pPr>
    </w:p>
    <w:p>
      <w:pPr>
        <w:pStyle w:val="3"/>
        <w:rPr>
          <w:rFonts w:hint="default"/>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Style w:val="25"/>
                              <w:rFonts w:ascii="宋体" w:hAnsi="宋体"/>
                              <w:sz w:val="28"/>
                              <w:szCs w:val="28"/>
                            </w:rPr>
                          </w:pP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rPr>
                        <w:rStyle w:val="25"/>
                        <w:rFonts w:ascii="宋体" w:hAnsi="宋体"/>
                        <w:sz w:val="28"/>
                        <w:szCs w:val="28"/>
                      </w:rPr>
                    </w:pP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25"/>
      </w:rPr>
    </w:pPr>
    <w:r>
      <w:fldChar w:fldCharType="begin"/>
    </w:r>
    <w:r>
      <w:rPr>
        <w:rStyle w:val="25"/>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7C95A6CC"/>
    <w:multiLevelType w:val="singleLevel"/>
    <w:tmpl w:val="7C95A6C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3C40ABE"/>
    <w:rsid w:val="041B7553"/>
    <w:rsid w:val="04730898"/>
    <w:rsid w:val="0623364B"/>
    <w:rsid w:val="065B4C54"/>
    <w:rsid w:val="06751FF4"/>
    <w:rsid w:val="0695059B"/>
    <w:rsid w:val="07B73987"/>
    <w:rsid w:val="07D53494"/>
    <w:rsid w:val="080F4E9D"/>
    <w:rsid w:val="08EA75D7"/>
    <w:rsid w:val="091F0582"/>
    <w:rsid w:val="09736C45"/>
    <w:rsid w:val="0CE73421"/>
    <w:rsid w:val="0D6735B1"/>
    <w:rsid w:val="0E7147C3"/>
    <w:rsid w:val="0FE635D7"/>
    <w:rsid w:val="100906BA"/>
    <w:rsid w:val="106A7BFD"/>
    <w:rsid w:val="10D61295"/>
    <w:rsid w:val="128A78B7"/>
    <w:rsid w:val="12BA6738"/>
    <w:rsid w:val="12BD0D0D"/>
    <w:rsid w:val="13453400"/>
    <w:rsid w:val="13D6505B"/>
    <w:rsid w:val="16226D6D"/>
    <w:rsid w:val="169F22A5"/>
    <w:rsid w:val="177C0207"/>
    <w:rsid w:val="18844866"/>
    <w:rsid w:val="19DC42E6"/>
    <w:rsid w:val="1B807F1F"/>
    <w:rsid w:val="1C250273"/>
    <w:rsid w:val="1C8925AF"/>
    <w:rsid w:val="1D55206F"/>
    <w:rsid w:val="1F064996"/>
    <w:rsid w:val="20134402"/>
    <w:rsid w:val="20526376"/>
    <w:rsid w:val="20CA48D9"/>
    <w:rsid w:val="225A6FB5"/>
    <w:rsid w:val="22705D9B"/>
    <w:rsid w:val="245F02D1"/>
    <w:rsid w:val="24A24B56"/>
    <w:rsid w:val="2648711A"/>
    <w:rsid w:val="269651A2"/>
    <w:rsid w:val="27286C73"/>
    <w:rsid w:val="278E13C2"/>
    <w:rsid w:val="28F144E7"/>
    <w:rsid w:val="29F86FC6"/>
    <w:rsid w:val="2AB87296"/>
    <w:rsid w:val="2C0254A2"/>
    <w:rsid w:val="2C536E13"/>
    <w:rsid w:val="2D80355B"/>
    <w:rsid w:val="2DC07DFB"/>
    <w:rsid w:val="300C2CDF"/>
    <w:rsid w:val="301F1190"/>
    <w:rsid w:val="30F962A3"/>
    <w:rsid w:val="339C5F2C"/>
    <w:rsid w:val="37F334D9"/>
    <w:rsid w:val="387E4D20"/>
    <w:rsid w:val="3ACF3768"/>
    <w:rsid w:val="3B5418DC"/>
    <w:rsid w:val="3C073DA3"/>
    <w:rsid w:val="3DA80CEA"/>
    <w:rsid w:val="3DB33DBB"/>
    <w:rsid w:val="3DF8538F"/>
    <w:rsid w:val="3E531CD6"/>
    <w:rsid w:val="3E9F580B"/>
    <w:rsid w:val="3EA019BA"/>
    <w:rsid w:val="3ECB3DA6"/>
    <w:rsid w:val="3EFF77AB"/>
    <w:rsid w:val="40FB0687"/>
    <w:rsid w:val="431B31A5"/>
    <w:rsid w:val="44801B9E"/>
    <w:rsid w:val="460B1E98"/>
    <w:rsid w:val="46EA5108"/>
    <w:rsid w:val="47424E69"/>
    <w:rsid w:val="48F367B7"/>
    <w:rsid w:val="49F02469"/>
    <w:rsid w:val="4A1B366C"/>
    <w:rsid w:val="4C4D2043"/>
    <w:rsid w:val="4CE30FB8"/>
    <w:rsid w:val="4DF0642D"/>
    <w:rsid w:val="508969F8"/>
    <w:rsid w:val="5493329A"/>
    <w:rsid w:val="568C3D27"/>
    <w:rsid w:val="59C13496"/>
    <w:rsid w:val="5C317F92"/>
    <w:rsid w:val="5CCF509C"/>
    <w:rsid w:val="5FF878AC"/>
    <w:rsid w:val="60E94998"/>
    <w:rsid w:val="617E1C77"/>
    <w:rsid w:val="62C43738"/>
    <w:rsid w:val="63035AB9"/>
    <w:rsid w:val="6304347E"/>
    <w:rsid w:val="636D52A1"/>
    <w:rsid w:val="63717038"/>
    <w:rsid w:val="63C90AB0"/>
    <w:rsid w:val="63CD5D94"/>
    <w:rsid w:val="64D45231"/>
    <w:rsid w:val="64E97686"/>
    <w:rsid w:val="64F97F24"/>
    <w:rsid w:val="66FD5AC7"/>
    <w:rsid w:val="67035F76"/>
    <w:rsid w:val="678F4177"/>
    <w:rsid w:val="683827EB"/>
    <w:rsid w:val="687D677B"/>
    <w:rsid w:val="68EF39A0"/>
    <w:rsid w:val="69B37FF0"/>
    <w:rsid w:val="6BCF6C97"/>
    <w:rsid w:val="6BFE2437"/>
    <w:rsid w:val="6C454C12"/>
    <w:rsid w:val="6D640887"/>
    <w:rsid w:val="6DB32E65"/>
    <w:rsid w:val="6DE71C05"/>
    <w:rsid w:val="6E9249E5"/>
    <w:rsid w:val="70AE57F8"/>
    <w:rsid w:val="71813D5A"/>
    <w:rsid w:val="718D5AF3"/>
    <w:rsid w:val="71A73CE2"/>
    <w:rsid w:val="71A8567D"/>
    <w:rsid w:val="74904385"/>
    <w:rsid w:val="77B82128"/>
    <w:rsid w:val="78650950"/>
    <w:rsid w:val="79902F7E"/>
    <w:rsid w:val="79AA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0"/>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7">
    <w:name w:val="Normal Indent"/>
    <w:basedOn w:val="1"/>
    <w:unhideWhenUsed/>
    <w:qFormat/>
    <w:uiPriority w:val="99"/>
    <w:pPr>
      <w:ind w:firstLine="420" w:firstLineChars="200"/>
    </w:pPr>
  </w:style>
  <w:style w:type="paragraph" w:styleId="8">
    <w:name w:val="annotation text"/>
    <w:basedOn w:val="1"/>
    <w:unhideWhenUsed/>
    <w:qFormat/>
    <w:uiPriority w:val="99"/>
    <w:pPr>
      <w:jc w:val="left"/>
    </w:pPr>
  </w:style>
  <w:style w:type="paragraph" w:styleId="9">
    <w:name w:val="Body Text"/>
    <w:basedOn w:val="1"/>
    <w:next w:val="10"/>
    <w:unhideWhenUsed/>
    <w:qFormat/>
    <w:uiPriority w:val="99"/>
    <w:pPr>
      <w:spacing w:after="120"/>
    </w:pPr>
  </w:style>
  <w:style w:type="paragraph" w:customStyle="1" w:styleId="10">
    <w:name w:val="一级条标题"/>
    <w:basedOn w:val="11"/>
    <w:next w:val="12"/>
    <w:qFormat/>
    <w:uiPriority w:val="0"/>
    <w:pPr>
      <w:spacing w:line="240" w:lineRule="auto"/>
      <w:ind w:left="420"/>
      <w:outlineLvl w:val="2"/>
    </w:pPr>
  </w:style>
  <w:style w:type="paragraph" w:customStyle="1" w:styleId="1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3">
    <w:name w:val="Body Text Indent"/>
    <w:basedOn w:val="1"/>
    <w:qFormat/>
    <w:uiPriority w:val="0"/>
    <w:pPr>
      <w:ind w:firstLine="630"/>
    </w:pPr>
    <w:rPr>
      <w:sz w:val="32"/>
      <w:szCs w:val="20"/>
    </w:rPr>
  </w:style>
  <w:style w:type="paragraph" w:styleId="14">
    <w:name w:val="toc 3"/>
    <w:basedOn w:val="1"/>
    <w:next w:val="1"/>
    <w:qFormat/>
    <w:uiPriority w:val="0"/>
    <w:pPr>
      <w:ind w:left="840" w:leftChars="400"/>
    </w:pPr>
  </w:style>
  <w:style w:type="paragraph" w:styleId="15">
    <w:name w:val="Plain Text"/>
    <w:basedOn w:val="1"/>
    <w:qFormat/>
    <w:uiPriority w:val="0"/>
    <w:pPr>
      <w:autoSpaceDE w:val="0"/>
      <w:autoSpaceDN w:val="0"/>
      <w:adjustRightInd w:val="0"/>
    </w:pPr>
    <w:rPr>
      <w:rFonts w:ascii="宋体" w:hAnsi="Times New Roman"/>
      <w:kern w:val="0"/>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1">
    <w:name w:val="Body Text First Indent"/>
    <w:basedOn w:val="9"/>
    <w:unhideWhenUsed/>
    <w:qFormat/>
    <w:uiPriority w:val="99"/>
    <w:pPr>
      <w:ind w:firstLine="420" w:firstLineChars="1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Char"/>
    <w:link w:val="6"/>
    <w:qFormat/>
    <w:uiPriority w:val="9"/>
    <w:rPr>
      <w:b/>
      <w:bCs/>
      <w:sz w:val="32"/>
      <w:szCs w:val="32"/>
    </w:rPr>
  </w:style>
  <w:style w:type="character" w:customStyle="1" w:styleId="32">
    <w:name w:val="font31"/>
    <w:basedOn w:val="24"/>
    <w:qFormat/>
    <w:uiPriority w:val="0"/>
    <w:rPr>
      <w:rFonts w:hint="eastAsia" w:ascii="宋体" w:hAnsi="宋体" w:eastAsia="宋体" w:cs="宋体"/>
      <w:color w:val="000000"/>
      <w:sz w:val="22"/>
      <w:szCs w:val="22"/>
      <w:u w:val="none"/>
    </w:rPr>
  </w:style>
  <w:style w:type="character" w:customStyle="1" w:styleId="33">
    <w:name w:val="font61"/>
    <w:basedOn w:val="24"/>
    <w:qFormat/>
    <w:uiPriority w:val="0"/>
    <w:rPr>
      <w:rFonts w:ascii="微软雅黑" w:hAnsi="微软雅黑" w:eastAsia="微软雅黑" w:cs="微软雅黑"/>
      <w:color w:val="000000"/>
      <w:sz w:val="22"/>
      <w:szCs w:val="22"/>
      <w:u w:val="none"/>
    </w:rPr>
  </w:style>
  <w:style w:type="character" w:customStyle="1" w:styleId="34">
    <w:name w:val="font21"/>
    <w:basedOn w:val="24"/>
    <w:qFormat/>
    <w:uiPriority w:val="0"/>
    <w:rPr>
      <w:rFonts w:hint="eastAsia" w:ascii="宋体" w:hAnsi="宋体" w:eastAsia="宋体" w:cs="宋体"/>
      <w:color w:val="000000"/>
      <w:sz w:val="22"/>
      <w:szCs w:val="22"/>
      <w:u w:val="none"/>
    </w:rPr>
  </w:style>
  <w:style w:type="character" w:customStyle="1" w:styleId="35">
    <w:name w:val="font71"/>
    <w:basedOn w:val="24"/>
    <w:qFormat/>
    <w:uiPriority w:val="0"/>
    <w:rPr>
      <w:rFonts w:hint="eastAsia" w:ascii="微软雅黑" w:hAnsi="微软雅黑" w:eastAsia="微软雅黑" w:cs="微软雅黑"/>
      <w:color w:val="000000"/>
      <w:sz w:val="22"/>
      <w:szCs w:val="22"/>
      <w:u w:val="none"/>
    </w:rPr>
  </w:style>
  <w:style w:type="paragraph" w:customStyle="1" w:styleId="36">
    <w:name w:val="列出段落1"/>
    <w:basedOn w:val="1"/>
    <w:qFormat/>
    <w:uiPriority w:val="34"/>
    <w:pPr>
      <w:ind w:firstLine="420" w:firstLineChars="200"/>
    </w:pPr>
    <w:rPr>
      <w:rFonts w:ascii="Calibri" w:hAnsi="Calibri" w:eastAsia="宋体" w:cs="Times New Roman"/>
      <w:szCs w:val="22"/>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character" w:customStyle="1" w:styleId="38">
    <w:name w:val="font11"/>
    <w:basedOn w:val="24"/>
    <w:qFormat/>
    <w:uiPriority w:val="0"/>
    <w:rPr>
      <w:rFonts w:hint="eastAsia" w:ascii="宋体" w:hAnsi="宋体" w:eastAsia="宋体" w:cs="宋体"/>
      <w:color w:val="000000"/>
      <w:sz w:val="28"/>
      <w:szCs w:val="28"/>
      <w:u w:val="none"/>
    </w:rPr>
  </w:style>
  <w:style w:type="character" w:customStyle="1" w:styleId="39">
    <w:name w:val="样式 宋体 小四"/>
    <w:qFormat/>
    <w:uiPriority w:val="0"/>
    <w:rPr>
      <w:sz w:val="24"/>
    </w:rPr>
  </w:style>
  <w:style w:type="character" w:customStyle="1" w:styleId="40">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10712</Words>
  <Characters>11446</Characters>
  <Lines>0</Lines>
  <Paragraphs>0</Paragraphs>
  <TotalTime>54</TotalTime>
  <ScaleCrop>false</ScaleCrop>
  <LinksUpToDate>false</LinksUpToDate>
  <CharactersWithSpaces>11670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ysx</cp:lastModifiedBy>
  <cp:lastPrinted>2025-12-02T08:17:00Z</cp:lastPrinted>
  <dcterms:modified xsi:type="dcterms:W3CDTF">2025-12-03T07:54:47Z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BA9A19AAB2434482892709F6C9EA3978_13</vt:lpwstr>
  </property>
  <property fmtid="{D5CDD505-2E9C-101B-9397-08002B2CF9AE}" pid="4" name="KSOTemplateDocerSaveRecord">
    <vt:lpwstr>eyJoZGlkIjoiOGI5ZjRiOWE4ZmYzZDhmY2RhY2Y0ZDU5NGIyMTY1NmYiLCJ1c2VySWQiOiI2MTQ4Mzc4MDgifQ==</vt:lpwstr>
  </property>
</Properties>
</file>