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9E7E3">
      <w:pPr>
        <w:spacing w:line="360" w:lineRule="auto"/>
        <w:jc w:val="center"/>
        <w:rPr>
          <w:rFonts w:hint="eastAsia"/>
          <w:b/>
          <w:color w:val="auto"/>
          <w:sz w:val="32"/>
          <w:szCs w:val="32"/>
        </w:rPr>
      </w:pPr>
      <w:permStart w:id="0" w:edGrp="everyone"/>
      <w:permEnd w:id="0"/>
    </w:p>
    <w:p w14:paraId="0033B8BA">
      <w:pPr>
        <w:jc w:val="center"/>
        <w:rPr>
          <w:rFonts w:hint="eastAsia" w:ascii="宋体"/>
          <w:b/>
          <w:color w:val="auto"/>
          <w:sz w:val="36"/>
          <w:szCs w:val="36"/>
        </w:rPr>
      </w:pPr>
      <w:r>
        <w:rPr>
          <w:rFonts w:hint="eastAsia"/>
          <w:b/>
          <w:color w:val="auto"/>
          <w:sz w:val="32"/>
          <w:szCs w:val="32"/>
        </w:rPr>
        <w:t>采购编号：</w:t>
      </w:r>
      <w:permStart w:id="1" w:edGrp="everyone"/>
      <w:r>
        <w:rPr>
          <w:rFonts w:hint="eastAsia"/>
          <w:b/>
          <w:color w:val="auto"/>
          <w:sz w:val="32"/>
          <w:szCs w:val="32"/>
          <w:lang w:eastAsia="zh-CN"/>
        </w:rPr>
        <w:t>SJCG[2025]</w:t>
      </w:r>
      <w:r>
        <w:rPr>
          <w:rFonts w:hint="eastAsia"/>
          <w:b/>
          <w:color w:val="auto"/>
          <w:sz w:val="32"/>
          <w:szCs w:val="32"/>
          <w:lang w:val="en-US" w:eastAsia="zh-CN"/>
        </w:rPr>
        <w:t>052号</w:t>
      </w:r>
      <w:permEnd w:id="1"/>
    </w:p>
    <w:p w14:paraId="70F64B10">
      <w:pPr>
        <w:jc w:val="center"/>
        <w:rPr>
          <w:rFonts w:hint="eastAsia" w:ascii="宋体"/>
          <w:b/>
          <w:color w:val="auto"/>
          <w:sz w:val="52"/>
          <w:szCs w:val="52"/>
        </w:rPr>
      </w:pPr>
    </w:p>
    <w:p w14:paraId="22B5329F">
      <w:pPr>
        <w:pStyle w:val="2"/>
        <w:spacing w:line="360" w:lineRule="auto"/>
        <w:jc w:val="center"/>
        <w:rPr>
          <w:rFonts w:hint="eastAsia"/>
          <w:color w:val="auto"/>
        </w:rPr>
      </w:pPr>
      <w:bookmarkStart w:id="0" w:name="OLE_LINK19"/>
      <w:r>
        <w:rPr>
          <w:rFonts w:hint="eastAsia" w:ascii="宋体"/>
          <w:b/>
          <w:color w:val="auto"/>
          <w:sz w:val="52"/>
          <w:szCs w:val="52"/>
          <w:lang w:val="en-US" w:eastAsia="zh-CN"/>
        </w:rPr>
        <w:t>2026年车辆租赁服务采购项目</w:t>
      </w:r>
      <w:bookmarkEnd w:id="0"/>
    </w:p>
    <w:p w14:paraId="488C3110">
      <w:pPr>
        <w:spacing w:line="360" w:lineRule="auto"/>
        <w:rPr>
          <w:rFonts w:hint="eastAsia"/>
          <w:color w:val="auto"/>
        </w:rPr>
      </w:pPr>
    </w:p>
    <w:p w14:paraId="3B1D4963">
      <w:pPr>
        <w:tabs>
          <w:tab w:val="center" w:pos="4212"/>
          <w:tab w:val="left" w:pos="5891"/>
        </w:tabs>
        <w:spacing w:line="276" w:lineRule="auto"/>
        <w:jc w:val="left"/>
        <w:rPr>
          <w:rFonts w:hint="eastAsia" w:ascii="宋体"/>
          <w:b/>
          <w:color w:val="auto"/>
          <w:sz w:val="84"/>
          <w:szCs w:val="84"/>
        </w:rPr>
      </w:pPr>
      <w:r>
        <w:rPr>
          <w:rFonts w:hint="eastAsia" w:ascii="宋体"/>
          <w:b/>
          <w:color w:val="auto"/>
          <w:sz w:val="84"/>
          <w:szCs w:val="84"/>
        </w:rPr>
        <w:tab/>
      </w:r>
      <w:r>
        <w:rPr>
          <w:rFonts w:hint="eastAsia" w:ascii="宋体"/>
          <w:b/>
          <w:color w:val="auto"/>
          <w:sz w:val="84"/>
          <w:szCs w:val="84"/>
        </w:rPr>
        <w:t>询</w:t>
      </w:r>
      <w:r>
        <w:rPr>
          <w:rFonts w:hint="eastAsia" w:ascii="宋体"/>
          <w:b/>
          <w:color w:val="auto"/>
          <w:sz w:val="84"/>
          <w:szCs w:val="84"/>
        </w:rPr>
        <w:tab/>
      </w:r>
    </w:p>
    <w:p w14:paraId="45B5803B">
      <w:pPr>
        <w:spacing w:line="276" w:lineRule="auto"/>
        <w:jc w:val="center"/>
        <w:rPr>
          <w:rFonts w:hint="eastAsia"/>
          <w:b/>
          <w:color w:val="auto"/>
          <w:sz w:val="84"/>
          <w:szCs w:val="84"/>
        </w:rPr>
      </w:pPr>
      <w:r>
        <w:rPr>
          <w:rFonts w:hint="eastAsia" w:ascii="宋体"/>
          <w:b/>
          <w:color w:val="auto"/>
          <w:sz w:val="84"/>
          <w:szCs w:val="84"/>
        </w:rPr>
        <w:t>价</w:t>
      </w:r>
    </w:p>
    <w:p w14:paraId="1F8C5996">
      <w:pPr>
        <w:spacing w:line="276" w:lineRule="auto"/>
        <w:jc w:val="center"/>
        <w:rPr>
          <w:rFonts w:hint="eastAsia"/>
          <w:b/>
          <w:color w:val="auto"/>
          <w:sz w:val="84"/>
          <w:szCs w:val="84"/>
        </w:rPr>
      </w:pPr>
      <w:r>
        <w:rPr>
          <w:rFonts w:hint="eastAsia"/>
          <w:b/>
          <w:color w:val="auto"/>
          <w:sz w:val="84"/>
          <w:szCs w:val="84"/>
        </w:rPr>
        <w:t>文</w:t>
      </w:r>
    </w:p>
    <w:p w14:paraId="7BEFBA22">
      <w:pPr>
        <w:spacing w:line="276" w:lineRule="auto"/>
        <w:jc w:val="center"/>
        <w:rPr>
          <w:rFonts w:hint="eastAsia"/>
          <w:b/>
          <w:color w:val="auto"/>
          <w:sz w:val="84"/>
          <w:szCs w:val="84"/>
        </w:rPr>
      </w:pPr>
      <w:r>
        <w:rPr>
          <w:rFonts w:hint="eastAsia"/>
          <w:b/>
          <w:color w:val="auto"/>
          <w:sz w:val="84"/>
          <w:szCs w:val="84"/>
        </w:rPr>
        <w:t>件</w:t>
      </w:r>
    </w:p>
    <w:p w14:paraId="3BA34877">
      <w:pPr>
        <w:spacing w:line="360" w:lineRule="auto"/>
        <w:jc w:val="center"/>
        <w:rPr>
          <w:rFonts w:hint="eastAsia"/>
          <w:b/>
          <w:color w:val="auto"/>
          <w:sz w:val="28"/>
          <w:szCs w:val="28"/>
        </w:rPr>
      </w:pPr>
    </w:p>
    <w:p w14:paraId="0C178DC7">
      <w:pPr>
        <w:spacing w:line="360" w:lineRule="auto"/>
        <w:jc w:val="center"/>
        <w:rPr>
          <w:rFonts w:hint="eastAsia"/>
          <w:b/>
          <w:color w:val="auto"/>
          <w:sz w:val="28"/>
          <w:szCs w:val="28"/>
        </w:rPr>
      </w:pPr>
    </w:p>
    <w:p w14:paraId="45FE44E8">
      <w:pPr>
        <w:spacing w:line="360" w:lineRule="auto"/>
        <w:jc w:val="center"/>
        <w:rPr>
          <w:b/>
          <w:color w:val="auto"/>
          <w:sz w:val="32"/>
          <w:szCs w:val="32"/>
        </w:rPr>
      </w:pPr>
      <w:r>
        <w:rPr>
          <w:b/>
          <w:color w:val="auto"/>
          <w:sz w:val="32"/>
          <w:szCs w:val="32"/>
        </w:rPr>
        <w:t>中国·四川（泸州）</w:t>
      </w:r>
    </w:p>
    <w:p w14:paraId="4AAA79F5">
      <w:pPr>
        <w:spacing w:line="360" w:lineRule="auto"/>
        <w:jc w:val="center"/>
        <w:rPr>
          <w:b/>
          <w:color w:val="auto"/>
          <w:sz w:val="32"/>
          <w:szCs w:val="32"/>
        </w:rPr>
      </w:pPr>
      <w:permStart w:id="2" w:edGrp="everyone"/>
      <w:r>
        <w:rPr>
          <w:rFonts w:hint="eastAsia"/>
          <w:b/>
          <w:color w:val="auto"/>
          <w:sz w:val="32"/>
          <w:szCs w:val="32"/>
        </w:rPr>
        <w:t>泸州市江阳区利阳投资有限公司</w:t>
      </w:r>
      <w:r>
        <w:rPr>
          <w:b/>
          <w:color w:val="auto"/>
          <w:sz w:val="32"/>
          <w:szCs w:val="32"/>
        </w:rPr>
        <w:t>编制</w:t>
      </w:r>
      <w:permEnd w:id="2"/>
    </w:p>
    <w:p w14:paraId="4A1E2294">
      <w:pPr>
        <w:spacing w:line="360" w:lineRule="auto"/>
        <w:jc w:val="center"/>
        <w:rPr>
          <w:b/>
          <w:bCs/>
          <w:color w:val="auto"/>
          <w:sz w:val="32"/>
          <w:szCs w:val="32"/>
          <w:lang w:val="zh-CN"/>
        </w:rPr>
      </w:pPr>
      <w:permStart w:id="3" w:edGrp="everyone"/>
      <w:r>
        <w:rPr>
          <w:rFonts w:hint="eastAsia"/>
          <w:b/>
          <w:color w:val="auto"/>
          <w:sz w:val="32"/>
          <w:szCs w:val="32"/>
        </w:rPr>
        <w:t>2025年</w:t>
      </w:r>
      <w:r>
        <w:rPr>
          <w:rFonts w:hint="eastAsia"/>
          <w:b/>
          <w:color w:val="auto"/>
          <w:sz w:val="32"/>
          <w:szCs w:val="32"/>
          <w:lang w:val="en-US" w:eastAsia="zh-CN"/>
        </w:rPr>
        <w:t>12</w:t>
      </w:r>
      <w:permEnd w:id="3"/>
      <w:r>
        <w:rPr>
          <w:b/>
          <w:bCs/>
          <w:color w:val="auto"/>
          <w:sz w:val="32"/>
          <w:szCs w:val="32"/>
          <w:lang w:val="zh-CN"/>
        </w:rPr>
        <w:t>月</w:t>
      </w:r>
    </w:p>
    <w:p w14:paraId="5EE4988B">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type w:val="continuous"/>
          <w:pgSz w:w="11906" w:h="16840"/>
          <w:pgMar w:top="1440" w:right="1800" w:bottom="1440" w:left="1800" w:header="851" w:footer="992" w:gutter="0"/>
          <w:pgNumType w:fmt="decimal" w:start="1"/>
          <w:cols w:space="720" w:num="1"/>
          <w:docGrid w:linePitch="312" w:charSpace="0"/>
        </w:sectPr>
      </w:pPr>
    </w:p>
    <w:p w14:paraId="0AAD8A0F">
      <w:pPr>
        <w:spacing w:line="360" w:lineRule="auto"/>
        <w:jc w:val="center"/>
        <w:outlineLvl w:val="0"/>
        <w:rPr>
          <w:rFonts w:hint="eastAsia" w:ascii="黑体" w:hAnsi="黑体" w:eastAsia="黑体"/>
          <w:color w:val="auto"/>
          <w:sz w:val="36"/>
        </w:rPr>
      </w:pPr>
      <w:bookmarkStart w:id="1" w:name="_Hlt101843627"/>
      <w:bookmarkEnd w:id="1"/>
      <w:bookmarkStart w:id="2" w:name="_Hlt101233737"/>
      <w:bookmarkEnd w:id="2"/>
      <w:bookmarkStart w:id="3" w:name="_Toc91771145"/>
      <w:bookmarkStart w:id="4" w:name="_Toc23850"/>
      <w:bookmarkStart w:id="5" w:name="_Toc2899"/>
      <w:r>
        <w:rPr>
          <w:rFonts w:hint="eastAsia" w:ascii="黑体" w:hAnsi="黑体" w:eastAsia="黑体"/>
          <w:color w:val="auto"/>
          <w:sz w:val="36"/>
        </w:rPr>
        <w:t>目 录</w:t>
      </w:r>
      <w:bookmarkEnd w:id="3"/>
      <w:bookmarkEnd w:id="4"/>
      <w:bookmarkEnd w:id="5"/>
    </w:p>
    <w:p w14:paraId="7D2F82BB">
      <w:pPr>
        <w:pStyle w:val="19"/>
        <w:tabs>
          <w:tab w:val="right" w:leader="dot" w:pos="8306"/>
        </w:tabs>
        <w:rPr>
          <w:rFonts w:hint="eastAsia" w:ascii="宋体" w:hAnsi="宋体" w:eastAsia="宋体" w:cs="宋体"/>
          <w:b w:val="0"/>
          <w:bCs w:val="0"/>
          <w:color w:val="auto"/>
          <w:sz w:val="28"/>
          <w:szCs w:val="28"/>
        </w:rPr>
      </w:pPr>
      <w:permStart w:id="4" w:edGrp="everyone"/>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"1-3"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"1-2"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_Toc14998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第一章 询价邀请公告</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rPr>
        <w:fldChar w:fldCharType="end"/>
      </w:r>
    </w:p>
    <w:p w14:paraId="44860FC1">
      <w:pPr>
        <w:pStyle w:val="55"/>
        <w:tabs>
          <w:tab w:val="right" w:leader="dot" w:pos="8306"/>
        </w:tabs>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_Toc14998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第二章 询价须知</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rPr>
        <w:fldChar w:fldCharType="end"/>
      </w:r>
    </w:p>
    <w:p w14:paraId="520C294A">
      <w:pPr>
        <w:pStyle w:val="55"/>
        <w:tabs>
          <w:tab w:val="right" w:leader="dot" w:pos="8306"/>
        </w:tabs>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_Toc24908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第三章 项目技术、服务及商务要求</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lang w:val="en-US" w:eastAsia="zh-CN"/>
        </w:rPr>
        <w:t>8</w:t>
      </w:r>
      <w:r>
        <w:rPr>
          <w:rFonts w:hint="eastAsia" w:ascii="宋体" w:hAnsi="宋体" w:eastAsia="宋体" w:cs="宋体"/>
          <w:b w:val="0"/>
          <w:bCs w:val="0"/>
          <w:color w:val="auto"/>
          <w:sz w:val="28"/>
          <w:szCs w:val="28"/>
        </w:rPr>
        <w:fldChar w:fldCharType="end"/>
      </w:r>
    </w:p>
    <w:p w14:paraId="13B5BFAF">
      <w:pPr>
        <w:pStyle w:val="55"/>
        <w:tabs>
          <w:tab w:val="right" w:leader="dot" w:pos="8306"/>
        </w:tabs>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_Toc19925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第四章 响应文件格式</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lang w:val="en-US" w:eastAsia="zh-CN"/>
        </w:rPr>
        <w:t>0</w:t>
      </w:r>
      <w:r>
        <w:rPr>
          <w:rFonts w:hint="eastAsia" w:ascii="宋体" w:hAnsi="宋体" w:eastAsia="宋体" w:cs="宋体"/>
          <w:b w:val="0"/>
          <w:bCs w:val="0"/>
          <w:color w:val="auto"/>
          <w:sz w:val="28"/>
          <w:szCs w:val="28"/>
        </w:rPr>
        <w:t xml:space="preserve">  </w:t>
      </w:r>
    </w:p>
    <w:p w14:paraId="345A8348">
      <w:pPr>
        <w:pStyle w:val="55"/>
        <w:tabs>
          <w:tab w:val="right" w:leader="dot" w:pos="8306"/>
        </w:tabs>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_Toc15007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第五章 保证金退还申请书</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lang w:val="en-US" w:eastAsia="zh-CN"/>
        </w:rPr>
        <w:t>2</w:t>
      </w:r>
    </w:p>
    <w:p w14:paraId="583F8CAA">
      <w:pPr>
        <w:pStyle w:val="55"/>
        <w:tabs>
          <w:tab w:val="right" w:leader="dot" w:pos="8306"/>
        </w:tabs>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_Toc1723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第六章 评审方法</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lang w:val="en-US" w:eastAsia="zh-CN"/>
        </w:rPr>
        <w:t>3</w:t>
      </w:r>
    </w:p>
    <w:p w14:paraId="774420EC">
      <w:pPr>
        <w:pStyle w:val="55"/>
        <w:tabs>
          <w:tab w:val="right" w:leader="dot" w:pos="8306"/>
        </w:tabs>
        <w:rPr>
          <w:rFonts w:hint="eastAsia" w:ascii="宋体" w:hAnsi="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start="1"/>
          <w:cols w:space="720" w:num="1"/>
          <w:titlePg/>
          <w:docGrid w:type="lines" w:linePitch="312" w:charSpace="0"/>
        </w:sect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_Toc3243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第七章 采购合同（草案）</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kern w:val="2"/>
          <w:sz w:val="28"/>
          <w:szCs w:val="28"/>
        </w:rPr>
        <w:fldChar w:fldCharType="end"/>
      </w:r>
      <w:r>
        <w:rPr>
          <w:rFonts w:hint="eastAsia" w:ascii="宋体" w:hAnsi="宋体" w:eastAsia="宋体" w:cs="宋体"/>
          <w:b w:val="0"/>
          <w:bCs w:val="0"/>
          <w:color w:val="auto"/>
          <w:kern w:val="2"/>
          <w:sz w:val="28"/>
          <w:szCs w:val="28"/>
          <w:lang w:val="en-US" w:eastAsia="zh-CN"/>
        </w:rPr>
        <w:t>7</w:t>
      </w:r>
      <w:permEnd w:id="4"/>
    </w:p>
    <w:p w14:paraId="77122D9E">
      <w:pPr>
        <w:spacing w:before="120" w:beforeLines="50" w:after="360" w:afterLines="150"/>
        <w:jc w:val="center"/>
        <w:outlineLvl w:val="0"/>
        <w:rPr>
          <w:rFonts w:hint="eastAsia" w:ascii="黑体" w:hAnsi="黑体" w:eastAsia="黑体"/>
          <w:color w:val="auto"/>
          <w:sz w:val="36"/>
        </w:rPr>
      </w:pPr>
      <w:r>
        <w:rPr>
          <w:rFonts w:ascii="黑体" w:hAnsi="黑体" w:eastAsia="黑体"/>
          <w:color w:val="auto"/>
          <w:sz w:val="36"/>
        </w:rPr>
        <w:br w:type="page"/>
      </w:r>
      <w:bookmarkStart w:id="6" w:name="_Toc91771146"/>
      <w:bookmarkStart w:id="7" w:name="_Toc24413"/>
      <w:bookmarkStart w:id="8" w:name="_Toc14998"/>
      <w:r>
        <w:rPr>
          <w:rFonts w:hint="eastAsia" w:ascii="黑体" w:hAnsi="黑体" w:eastAsia="黑体"/>
          <w:color w:val="auto"/>
          <w:sz w:val="36"/>
        </w:rPr>
        <w:t>第一章 询价邀请公告</w:t>
      </w:r>
      <w:bookmarkEnd w:id="6"/>
      <w:bookmarkEnd w:id="7"/>
      <w:bookmarkEnd w:id="8"/>
    </w:p>
    <w:p w14:paraId="0EAD738D">
      <w:pPr>
        <w:spacing w:line="360" w:lineRule="auto"/>
        <w:ind w:firstLine="480" w:firstLineChars="200"/>
        <w:jc w:val="left"/>
        <w:rPr>
          <w:color w:val="auto"/>
          <w:sz w:val="24"/>
          <w:szCs w:val="28"/>
        </w:rPr>
      </w:pPr>
      <w:r>
        <w:rPr>
          <w:color w:val="auto"/>
          <w:sz w:val="24"/>
        </w:rPr>
        <w:t>根据公司生产经营需要，拟对</w:t>
      </w:r>
      <w:r>
        <w:rPr>
          <w:rFonts w:hint="eastAsia"/>
          <w:color w:val="auto"/>
          <w:sz w:val="24"/>
          <w:lang w:eastAsia="zh-CN"/>
        </w:rPr>
        <w:t>2026年车辆租赁服务采购项目</w:t>
      </w:r>
      <w:r>
        <w:rPr>
          <w:color w:val="auto"/>
          <w:sz w:val="24"/>
          <w:szCs w:val="32"/>
        </w:rPr>
        <w:t>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1E4700BF">
      <w:pPr>
        <w:spacing w:line="360" w:lineRule="auto"/>
        <w:ind w:firstLine="482" w:firstLineChars="200"/>
        <w:rPr>
          <w:b/>
          <w:color w:val="auto"/>
          <w:sz w:val="24"/>
        </w:rPr>
      </w:pPr>
      <w:r>
        <w:rPr>
          <w:b/>
          <w:color w:val="auto"/>
          <w:sz w:val="24"/>
        </w:rPr>
        <w:t>一、采购项目基本情况</w:t>
      </w:r>
    </w:p>
    <w:p w14:paraId="0B9272D3">
      <w:pPr>
        <w:spacing w:line="360" w:lineRule="auto"/>
        <w:ind w:firstLine="480" w:firstLineChars="200"/>
        <w:rPr>
          <w:color w:val="auto"/>
          <w:sz w:val="24"/>
        </w:rPr>
      </w:pPr>
      <w:r>
        <w:rPr>
          <w:color w:val="auto"/>
          <w:sz w:val="24"/>
        </w:rPr>
        <w:t>1.项目编号</w:t>
      </w:r>
      <w:permStart w:id="5" w:edGrp="everyone"/>
      <w:r>
        <w:rPr>
          <w:color w:val="auto"/>
          <w:sz w:val="24"/>
        </w:rPr>
        <w:t>：</w:t>
      </w:r>
      <w:r>
        <w:rPr>
          <w:rFonts w:hint="eastAsia"/>
          <w:color w:val="auto"/>
          <w:sz w:val="24"/>
          <w:lang w:eastAsia="zh-CN"/>
        </w:rPr>
        <w:t>SJCG[2025]052号</w:t>
      </w:r>
      <w:r>
        <w:rPr>
          <w:color w:val="auto"/>
          <w:sz w:val="24"/>
        </w:rPr>
        <w:t>。</w:t>
      </w:r>
      <w:permEnd w:id="5"/>
    </w:p>
    <w:p w14:paraId="11D29E89">
      <w:pPr>
        <w:spacing w:line="360" w:lineRule="auto"/>
        <w:ind w:firstLine="480" w:firstLineChars="200"/>
        <w:rPr>
          <w:color w:val="auto"/>
          <w:sz w:val="24"/>
        </w:rPr>
      </w:pPr>
      <w:r>
        <w:rPr>
          <w:color w:val="auto"/>
          <w:sz w:val="24"/>
        </w:rPr>
        <w:t>2.采购项目名称：</w:t>
      </w:r>
      <w:permStart w:id="6" w:edGrp="everyone"/>
      <w:r>
        <w:rPr>
          <w:rFonts w:hint="eastAsia"/>
          <w:color w:val="auto"/>
          <w:sz w:val="24"/>
          <w:lang w:eastAsia="zh-CN"/>
        </w:rPr>
        <w:t>2026年车辆租赁服务采购项目</w:t>
      </w:r>
      <w:r>
        <w:rPr>
          <w:color w:val="auto"/>
          <w:sz w:val="24"/>
        </w:rPr>
        <w:t>。</w:t>
      </w:r>
    </w:p>
    <w:permEnd w:id="6"/>
    <w:p w14:paraId="64509C85">
      <w:pPr>
        <w:spacing w:line="360" w:lineRule="auto"/>
        <w:ind w:firstLine="480" w:firstLineChars="200"/>
        <w:rPr>
          <w:color w:val="auto"/>
          <w:sz w:val="24"/>
        </w:rPr>
      </w:pPr>
      <w:r>
        <w:rPr>
          <w:color w:val="auto"/>
          <w:sz w:val="24"/>
        </w:rPr>
        <w:t>3.采购人：</w:t>
      </w:r>
      <w:permStart w:id="7" w:edGrp="everyone"/>
      <w:r>
        <w:rPr>
          <w:rFonts w:hint="eastAsia"/>
          <w:color w:val="auto"/>
          <w:sz w:val="24"/>
        </w:rPr>
        <w:t>泸州市江阳区利阳投资有限公司</w:t>
      </w:r>
      <w:permEnd w:id="7"/>
      <w:r>
        <w:rPr>
          <w:color w:val="auto"/>
          <w:sz w:val="24"/>
        </w:rPr>
        <w:t>。</w:t>
      </w:r>
    </w:p>
    <w:p w14:paraId="3694F57A">
      <w:pPr>
        <w:spacing w:line="360" w:lineRule="auto"/>
        <w:ind w:firstLine="480" w:firstLineChars="200"/>
        <w:rPr>
          <w:color w:val="auto"/>
          <w:sz w:val="24"/>
        </w:rPr>
      </w:pPr>
      <w:r>
        <w:rPr>
          <w:color w:val="auto"/>
          <w:sz w:val="24"/>
        </w:rPr>
        <w:t>4.服务期限（工期）：</w:t>
      </w:r>
      <w:permStart w:id="8" w:edGrp="everyone"/>
      <w:r>
        <w:rPr>
          <w:rFonts w:hint="eastAsia"/>
          <w:color w:val="auto"/>
          <w:sz w:val="24"/>
          <w:lang w:eastAsia="zh-CN"/>
        </w:rPr>
        <w:t>自合同签订之日起一年，若合同有效期内结算金额累计达到本项目预算金额时，合同提前终止</w:t>
      </w:r>
      <w:r>
        <w:rPr>
          <w:color w:val="auto"/>
          <w:sz w:val="24"/>
        </w:rPr>
        <w:t>。</w:t>
      </w:r>
    </w:p>
    <w:permEnd w:id="8"/>
    <w:p w14:paraId="353151B4">
      <w:pPr>
        <w:spacing w:line="360" w:lineRule="auto"/>
        <w:ind w:firstLine="482" w:firstLineChars="200"/>
        <w:rPr>
          <w:b/>
          <w:color w:val="auto"/>
          <w:sz w:val="24"/>
        </w:rPr>
      </w:pPr>
      <w:r>
        <w:rPr>
          <w:b/>
          <w:color w:val="auto"/>
          <w:sz w:val="24"/>
        </w:rPr>
        <w:t>二、资金情况</w:t>
      </w:r>
    </w:p>
    <w:p w14:paraId="0759F08D">
      <w:pPr>
        <w:spacing w:line="360" w:lineRule="auto"/>
        <w:ind w:right="31" w:rightChars="15" w:firstLine="480" w:firstLineChars="200"/>
        <w:rPr>
          <w:b/>
          <w:bCs/>
          <w:color w:val="auto"/>
          <w:sz w:val="24"/>
        </w:rPr>
      </w:pPr>
      <w:r>
        <w:rPr>
          <w:color w:val="auto"/>
          <w:sz w:val="24"/>
        </w:rPr>
        <w:t>资金来源及金额：</w:t>
      </w:r>
      <w:permStart w:id="9" w:edGrp="everyone"/>
      <w:r>
        <w:rPr>
          <w:rFonts w:hint="eastAsia"/>
          <w:color w:val="auto"/>
          <w:sz w:val="24"/>
          <w:highlight w:val="none"/>
        </w:rPr>
        <w:t>自筹</w:t>
      </w:r>
      <w:permEnd w:id="9"/>
      <w:r>
        <w:rPr>
          <w:color w:val="auto"/>
          <w:sz w:val="24"/>
        </w:rPr>
        <w:t>资金，</w:t>
      </w:r>
      <w:r>
        <w:rPr>
          <w:rFonts w:hint="eastAsia"/>
          <w:b/>
          <w:bCs/>
          <w:color w:val="auto"/>
          <w:lang w:eastAsia="zh-CN"/>
        </w:rPr>
        <w:t>采购预算</w:t>
      </w:r>
      <w:r>
        <w:rPr>
          <w:b/>
          <w:bCs/>
          <w:color w:val="auto"/>
        </w:rPr>
        <w:t>为</w:t>
      </w:r>
      <w:permStart w:id="10" w:edGrp="everyone"/>
      <w:r>
        <w:rPr>
          <w:rFonts w:hint="eastAsia"/>
          <w:b/>
          <w:bCs/>
          <w:color w:val="auto"/>
        </w:rPr>
        <w:t xml:space="preserve"> </w:t>
      </w:r>
      <w:r>
        <w:rPr>
          <w:rFonts w:hint="eastAsia"/>
          <w:b/>
          <w:bCs/>
          <w:color w:val="auto"/>
          <w:lang w:val="en-US" w:eastAsia="zh-CN"/>
        </w:rPr>
        <w:t>150000</w:t>
      </w:r>
      <w:r>
        <w:rPr>
          <w:b/>
          <w:bCs/>
          <w:color w:val="auto"/>
        </w:rPr>
        <w:t>元</w:t>
      </w:r>
      <w:permEnd w:id="10"/>
      <w:r>
        <w:rPr>
          <w:color w:val="auto"/>
          <w:sz w:val="24"/>
        </w:rPr>
        <w:t>。</w:t>
      </w:r>
    </w:p>
    <w:p w14:paraId="1BFBFB92">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035FF456">
      <w:pPr>
        <w:spacing w:line="360" w:lineRule="auto"/>
        <w:ind w:firstLine="480" w:firstLineChars="200"/>
        <w:jc w:val="left"/>
        <w:rPr>
          <w:color w:val="auto"/>
          <w:sz w:val="24"/>
          <w:szCs w:val="28"/>
        </w:rPr>
      </w:pPr>
      <w:permStart w:id="11" w:edGrp="everyone"/>
      <w:bookmarkStart w:id="9" w:name="OLE_LINK2"/>
      <w:r>
        <w:rPr>
          <w:rFonts w:hint="eastAsia" w:cs="Times New Roman"/>
          <w:color w:val="auto"/>
          <w:sz w:val="24"/>
          <w:szCs w:val="24"/>
          <w:highlight w:val="none"/>
          <w:lang w:val="en-US" w:eastAsia="zh-CN"/>
        </w:rPr>
        <w:t>泸州市江阳区利阳投资有限公司因工作需要，需采购一家供应商提供车辆租赁服务</w:t>
      </w:r>
      <w:r>
        <w:rPr>
          <w:rFonts w:hint="eastAsia" w:ascii="Times New Roman" w:hAnsi="Times New Roman" w:eastAsia="宋体" w:cs="Times New Roman"/>
          <w:color w:val="auto"/>
          <w:sz w:val="24"/>
          <w:szCs w:val="24"/>
          <w:highlight w:val="none"/>
          <w:lang w:val="en-US" w:eastAsia="zh-CN"/>
        </w:rPr>
        <w:t>。</w:t>
      </w:r>
      <w:permEnd w:id="11"/>
      <w:r>
        <w:rPr>
          <w:color w:val="auto"/>
          <w:sz w:val="24"/>
          <w:szCs w:val="28"/>
        </w:rPr>
        <w:t>（</w:t>
      </w:r>
      <w:bookmarkEnd w:id="9"/>
      <w:r>
        <w:rPr>
          <w:color w:val="auto"/>
          <w:sz w:val="24"/>
          <w:szCs w:val="28"/>
        </w:rPr>
        <w:t>具体要求详见询价文件第三章）</w:t>
      </w:r>
    </w:p>
    <w:p w14:paraId="61D11FE4">
      <w:pPr>
        <w:spacing w:after="120" w:line="360" w:lineRule="auto"/>
        <w:ind w:firstLine="482" w:firstLineChars="200"/>
        <w:rPr>
          <w:b/>
          <w:bCs/>
          <w:color w:val="auto"/>
          <w:sz w:val="24"/>
        </w:rPr>
      </w:pPr>
      <w:r>
        <w:rPr>
          <w:b/>
          <w:bCs/>
          <w:color w:val="auto"/>
          <w:sz w:val="24"/>
        </w:rPr>
        <w:t>四、供应商邀请方式</w:t>
      </w:r>
    </w:p>
    <w:p w14:paraId="0F387DAB">
      <w:pPr>
        <w:tabs>
          <w:tab w:val="left" w:pos="7665"/>
        </w:tabs>
        <w:spacing w:line="360" w:lineRule="auto"/>
        <w:ind w:firstLine="600" w:firstLineChars="250"/>
        <w:rPr>
          <w:color w:val="auto"/>
          <w:sz w:val="24"/>
        </w:rPr>
      </w:pPr>
      <w:r>
        <w:rPr>
          <w:color w:val="auto"/>
          <w:sz w:val="24"/>
        </w:rPr>
        <w:t>在</w:t>
      </w:r>
      <w:permStart w:id="12" w:edGrp="everyone"/>
      <w:r>
        <w:rPr>
          <w:color w:val="auto"/>
          <w:sz w:val="24"/>
        </w:rPr>
        <w:t>全国公共资源交易平台（四川省泸州市）https://www.lzsggzy.com/、</w:t>
      </w:r>
      <w:r>
        <w:rPr>
          <w:rFonts w:hint="eastAsia"/>
          <w:color w:val="auto"/>
          <w:sz w:val="24"/>
        </w:rPr>
        <w:t>泸州盛江投资发展有限公司http://www.lzsjtz.com/</w:t>
      </w:r>
      <w:permEnd w:id="12"/>
      <w:r>
        <w:rPr>
          <w:color w:val="auto"/>
          <w:sz w:val="24"/>
        </w:rPr>
        <w:t>上以公告形式发布。</w:t>
      </w:r>
    </w:p>
    <w:p w14:paraId="50C7393F">
      <w:pPr>
        <w:spacing w:after="120" w:line="360" w:lineRule="auto"/>
        <w:ind w:firstLine="482" w:firstLineChars="200"/>
        <w:rPr>
          <w:b/>
          <w:bCs/>
          <w:color w:val="auto"/>
          <w:sz w:val="24"/>
        </w:rPr>
      </w:pPr>
      <w:r>
        <w:rPr>
          <w:b/>
          <w:bCs/>
          <w:color w:val="auto"/>
          <w:sz w:val="24"/>
        </w:rPr>
        <w:t>五、供应商参加本次采购活动应具备下列条件：</w:t>
      </w:r>
    </w:p>
    <w:p w14:paraId="67F01851">
      <w:pPr>
        <w:pStyle w:val="50"/>
        <w:ind w:firstLine="600" w:firstLineChars="250"/>
        <w:rPr>
          <w:color w:val="auto"/>
          <w:sz w:val="24"/>
        </w:rPr>
      </w:pPr>
      <w:r>
        <w:rPr>
          <w:color w:val="auto"/>
          <w:sz w:val="24"/>
        </w:rPr>
        <w:t>1.具有独立承担民事责任的能力</w:t>
      </w:r>
      <w:permStart w:id="13" w:edGrp="everyone"/>
      <w:r>
        <w:rPr>
          <w:color w:val="auto"/>
          <w:sz w:val="24"/>
        </w:rPr>
        <w:t>（</w:t>
      </w:r>
      <w:r>
        <w:rPr>
          <w:rFonts w:hint="eastAsia"/>
          <w:b/>
          <w:bCs/>
          <w:color w:val="auto"/>
          <w:lang w:eastAsia="zh-CN"/>
        </w:rPr>
        <w:t>☑</w:t>
      </w:r>
      <w:r>
        <w:rPr>
          <w:bCs/>
          <w:color w:val="auto"/>
          <w:sz w:val="24"/>
        </w:rPr>
        <w:t>的法人）</w:t>
      </w:r>
      <w:permEnd w:id="13"/>
      <w:r>
        <w:rPr>
          <w:color w:val="auto"/>
          <w:sz w:val="24"/>
        </w:rPr>
        <w:t>；</w:t>
      </w:r>
    </w:p>
    <w:p w14:paraId="3252FAB8">
      <w:pPr>
        <w:tabs>
          <w:tab w:val="left" w:pos="7665"/>
        </w:tabs>
        <w:spacing w:line="360" w:lineRule="auto"/>
        <w:ind w:firstLine="600" w:firstLineChars="250"/>
        <w:rPr>
          <w:color w:val="auto"/>
          <w:sz w:val="24"/>
        </w:rPr>
      </w:pPr>
      <w:r>
        <w:rPr>
          <w:color w:val="auto"/>
          <w:sz w:val="24"/>
        </w:rPr>
        <w:t>2.具有良好的商业信誉和健全的财务会计制度；</w:t>
      </w:r>
    </w:p>
    <w:p w14:paraId="66687587">
      <w:pPr>
        <w:tabs>
          <w:tab w:val="left" w:pos="7665"/>
        </w:tabs>
        <w:spacing w:line="360" w:lineRule="auto"/>
        <w:ind w:firstLine="600" w:firstLineChars="250"/>
        <w:rPr>
          <w:color w:val="auto"/>
          <w:sz w:val="24"/>
        </w:rPr>
      </w:pPr>
      <w:r>
        <w:rPr>
          <w:color w:val="auto"/>
          <w:sz w:val="24"/>
        </w:rPr>
        <w:t>3.具有履行合同所必须的设备和专业技术能力；</w:t>
      </w:r>
    </w:p>
    <w:p w14:paraId="52B6E173">
      <w:pPr>
        <w:tabs>
          <w:tab w:val="left" w:pos="7665"/>
        </w:tabs>
        <w:spacing w:line="360" w:lineRule="auto"/>
        <w:ind w:firstLine="600" w:firstLineChars="250"/>
        <w:rPr>
          <w:color w:val="auto"/>
          <w:sz w:val="24"/>
        </w:rPr>
      </w:pPr>
      <w:r>
        <w:rPr>
          <w:color w:val="auto"/>
          <w:sz w:val="24"/>
        </w:rPr>
        <w:t>4.具有依法缴纳税收和社会保障资金的良好记录；</w:t>
      </w:r>
    </w:p>
    <w:p w14:paraId="3C231FE2">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42019248">
      <w:pPr>
        <w:pStyle w:val="50"/>
        <w:ind w:firstLine="600" w:firstLineChars="250"/>
        <w:rPr>
          <w:color w:val="auto"/>
          <w:sz w:val="24"/>
        </w:rPr>
      </w:pPr>
      <w:r>
        <w:rPr>
          <w:color w:val="auto"/>
          <w:sz w:val="24"/>
        </w:rPr>
        <w:t>6.法律、行政法规规定的其他条件；</w:t>
      </w:r>
    </w:p>
    <w:p w14:paraId="43B5588B">
      <w:pPr>
        <w:pStyle w:val="50"/>
        <w:ind w:firstLine="600" w:firstLineChars="250"/>
        <w:rPr>
          <w:color w:val="auto"/>
          <w:sz w:val="24"/>
        </w:rPr>
      </w:pPr>
      <w:r>
        <w:rPr>
          <w:bCs/>
          <w:color w:val="auto"/>
          <w:sz w:val="24"/>
        </w:rPr>
        <w:t>7.采购人根据采购项目</w:t>
      </w:r>
      <w:r>
        <w:rPr>
          <w:color w:val="auto"/>
          <w:sz w:val="24"/>
        </w:rPr>
        <w:t>提出的特殊条件：</w:t>
      </w:r>
    </w:p>
    <w:p w14:paraId="3086F6A6">
      <w:pPr>
        <w:pStyle w:val="50"/>
        <w:ind w:firstLine="600" w:firstLineChars="250"/>
        <w:rPr>
          <w:rFonts w:hint="eastAsia" w:eastAsia="宋体"/>
          <w:color w:val="auto"/>
          <w:sz w:val="24"/>
          <w:lang w:eastAsia="zh-CN" w:bidi="ar"/>
        </w:rPr>
      </w:pPr>
      <w:permStart w:id="14" w:edGrp="everyone"/>
      <w:r>
        <w:rPr>
          <w:rFonts w:hint="eastAsia"/>
          <w:bCs/>
          <w:color w:val="auto"/>
          <w:sz w:val="24"/>
          <w:lang w:eastAsia="zh-CN"/>
        </w:rPr>
        <w:t>无</w:t>
      </w:r>
    </w:p>
    <w:permEnd w:id="14"/>
    <w:p w14:paraId="47137A8C">
      <w:pPr>
        <w:spacing w:after="120" w:line="360" w:lineRule="auto"/>
        <w:ind w:firstLine="482" w:firstLineChars="200"/>
        <w:rPr>
          <w:b/>
          <w:bCs/>
          <w:color w:val="auto"/>
          <w:sz w:val="24"/>
        </w:rPr>
      </w:pPr>
      <w:r>
        <w:rPr>
          <w:b/>
          <w:bCs/>
          <w:color w:val="auto"/>
          <w:sz w:val="24"/>
        </w:rPr>
        <w:t>六、严禁参加本次采购活动的供应商</w:t>
      </w:r>
    </w:p>
    <w:p w14:paraId="222E9ED6">
      <w:pPr>
        <w:spacing w:after="120" w:line="360" w:lineRule="auto"/>
        <w:ind w:firstLine="480" w:firstLineChars="200"/>
        <w:rPr>
          <w:b/>
          <w:bCs/>
          <w:color w:val="auto"/>
          <w:sz w:val="24"/>
        </w:rPr>
      </w:pPr>
      <w:r>
        <w:rPr>
          <w:color w:val="auto"/>
          <w:sz w:val="24"/>
        </w:rPr>
        <w:t xml:space="preserve"> 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列入不诚信供应商库的，视同联合体被</w:t>
      </w:r>
      <w:r>
        <w:rPr>
          <w:rFonts w:hint="eastAsia"/>
          <w:color w:val="auto"/>
          <w:sz w:val="24"/>
        </w:rPr>
        <w:t>盛江公司</w:t>
      </w:r>
      <w:r>
        <w:rPr>
          <w:color w:val="auto"/>
          <w:sz w:val="24"/>
        </w:rPr>
        <w:t>列入不诚信供应商库）。</w:t>
      </w:r>
    </w:p>
    <w:p w14:paraId="1DD9AE7D">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59CD75F">
      <w:pPr>
        <w:spacing w:after="120" w:line="360" w:lineRule="auto"/>
        <w:ind w:firstLine="482" w:firstLineChars="200"/>
        <w:rPr>
          <w:b/>
          <w:bCs/>
          <w:color w:val="auto"/>
          <w:sz w:val="24"/>
        </w:rPr>
      </w:pPr>
      <w:r>
        <w:rPr>
          <w:b/>
          <w:bCs/>
          <w:color w:val="auto"/>
          <w:sz w:val="24"/>
        </w:rPr>
        <w:t>七、询价文件获取方式、时间、地点：</w:t>
      </w:r>
    </w:p>
    <w:p w14:paraId="45EEC398">
      <w:pPr>
        <w:spacing w:line="360" w:lineRule="auto"/>
        <w:ind w:firstLine="480" w:firstLineChars="200"/>
        <w:rPr>
          <w:color w:val="auto"/>
          <w:sz w:val="24"/>
        </w:rPr>
      </w:pPr>
      <w:r>
        <w:rPr>
          <w:color w:val="auto"/>
          <w:sz w:val="24"/>
        </w:rPr>
        <w:t>询价文件</w:t>
      </w:r>
      <w:permStart w:id="15" w:edGrp="everyone"/>
      <w:r>
        <w:rPr>
          <w:color w:val="auto"/>
          <w:sz w:val="24"/>
        </w:rPr>
        <w:t>在</w:t>
      </w:r>
      <w:r>
        <w:rPr>
          <w:rFonts w:hint="eastAsia"/>
          <w:color w:val="auto"/>
          <w:sz w:val="24"/>
        </w:rPr>
        <w:t>泸州盛江投资发展有限公司http://www.lzsjtz.com/</w:t>
      </w:r>
      <w:permEnd w:id="15"/>
      <w:r>
        <w:rPr>
          <w:color w:val="auto"/>
          <w:sz w:val="24"/>
        </w:rPr>
        <w:t>网站上公布并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3BD4FAF0">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rPr>
        <w:t>2025</w:t>
      </w:r>
      <w:r>
        <w:rPr>
          <w:bCs/>
          <w:color w:val="auto"/>
          <w:sz w:val="24"/>
        </w:rPr>
        <w:t>年</w:t>
      </w:r>
      <w:r>
        <w:rPr>
          <w:rFonts w:hint="eastAsia"/>
          <w:bCs/>
          <w:color w:val="auto"/>
          <w:sz w:val="24"/>
          <w:lang w:val="en-US" w:eastAsia="zh-CN"/>
        </w:rPr>
        <w:t>12</w:t>
      </w:r>
      <w:r>
        <w:rPr>
          <w:bCs/>
          <w:color w:val="auto"/>
          <w:sz w:val="24"/>
        </w:rPr>
        <w:t>月</w:t>
      </w:r>
      <w:r>
        <w:rPr>
          <w:rFonts w:hint="eastAsia"/>
          <w:bCs/>
          <w:color w:val="auto"/>
          <w:sz w:val="24"/>
          <w:lang w:val="en-US" w:eastAsia="zh-CN"/>
        </w:rPr>
        <w:t>19</w:t>
      </w:r>
      <w:r>
        <w:rPr>
          <w:bCs/>
          <w:color w:val="auto"/>
          <w:sz w:val="24"/>
        </w:rPr>
        <w:t>日</w:t>
      </w:r>
      <w:permStart w:id="16" w:edGrp="everyone"/>
      <w:r>
        <w:rPr>
          <w:rFonts w:hint="eastAsia"/>
          <w:bCs/>
          <w:color w:val="auto"/>
          <w:sz w:val="24"/>
          <w:lang w:val="en-US" w:eastAsia="zh-CN"/>
        </w:rPr>
        <w:t>10</w:t>
      </w:r>
      <w:r>
        <w:rPr>
          <w:bCs/>
          <w:color w:val="auto"/>
          <w:sz w:val="24"/>
        </w:rPr>
        <w:t>:</w:t>
      </w:r>
      <w:r>
        <w:rPr>
          <w:rFonts w:hint="eastAsia"/>
          <w:bCs/>
          <w:color w:val="auto"/>
          <w:sz w:val="24"/>
          <w:lang w:val="en-US" w:eastAsia="zh-CN"/>
        </w:rPr>
        <w:t>0</w:t>
      </w:r>
      <w:r>
        <w:rPr>
          <w:rFonts w:hint="eastAsia"/>
          <w:bCs/>
          <w:color w:val="auto"/>
          <w:sz w:val="24"/>
        </w:rPr>
        <w:t>0</w:t>
      </w:r>
      <w:permEnd w:id="16"/>
      <w:r>
        <w:rPr>
          <w:color w:val="auto"/>
          <w:sz w:val="24"/>
          <w:szCs w:val="28"/>
        </w:rPr>
        <w:t>（北京时间）。</w:t>
      </w:r>
    </w:p>
    <w:p w14:paraId="2C58A9C2">
      <w:pPr>
        <w:spacing w:after="120" w:line="360" w:lineRule="auto"/>
        <w:ind w:firstLine="482" w:firstLineChars="200"/>
        <w:rPr>
          <w:b/>
          <w:color w:val="auto"/>
          <w:sz w:val="24"/>
        </w:rPr>
      </w:pPr>
      <w:r>
        <w:rPr>
          <w:b/>
          <w:color w:val="auto"/>
          <w:sz w:val="24"/>
        </w:rPr>
        <w:t>九、递交响应文件方式：</w:t>
      </w:r>
    </w:p>
    <w:p w14:paraId="35A448E9">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本次采购</w:t>
      </w:r>
      <w:r>
        <w:rPr>
          <w:rFonts w:hint="eastAsia" w:ascii="宋体" w:hAnsi="宋体" w:cs="宋体"/>
          <w:bCs/>
          <w:color w:val="auto"/>
          <w:sz w:val="24"/>
        </w:rPr>
        <w:t>只</w:t>
      </w:r>
      <w:r>
        <w:rPr>
          <w:rFonts w:hint="eastAsia" w:ascii="宋体" w:hAnsi="宋体" w:cs="宋体"/>
          <w:color w:val="auto"/>
          <w:sz w:val="24"/>
        </w:rPr>
        <w:t>接受现场递交的响应文件。现场递交的响应文件</w:t>
      </w:r>
      <w:r>
        <w:rPr>
          <w:rFonts w:hint="eastAsia" w:ascii="宋体" w:hAnsi="宋体" w:cs="宋体"/>
          <w:color w:val="auto"/>
          <w:sz w:val="24"/>
          <w:lang w:val="en-US" w:eastAsia="zh-CN"/>
        </w:rPr>
        <w:t>1份，</w:t>
      </w:r>
      <w:r>
        <w:rPr>
          <w:rFonts w:hint="eastAsia" w:ascii="宋体" w:hAnsi="宋体" w:cs="宋体"/>
          <w:color w:val="auto"/>
          <w:sz w:val="24"/>
        </w:rPr>
        <w:t>必须在递交响应文件截止时间前送达询价开标地点。逾期送达、未密封或标注错误的响应文件，采购人恕不接收。</w:t>
      </w:r>
    </w:p>
    <w:p w14:paraId="32F1BF74">
      <w:pPr>
        <w:pStyle w:val="2"/>
        <w:ind w:firstLine="480" w:firstLineChars="200"/>
        <w:rPr>
          <w:color w:val="auto"/>
          <w:sz w:val="24"/>
          <w:szCs w:val="28"/>
        </w:rPr>
      </w:pPr>
      <w:r>
        <w:rPr>
          <w:color w:val="auto"/>
          <w:sz w:val="24"/>
        </w:rPr>
        <w:t>本次采购不接收邮寄的响应文件。</w:t>
      </w:r>
    </w:p>
    <w:p w14:paraId="4A42B6E1">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7E7EE0F4">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00A2B497">
      <w:pPr>
        <w:spacing w:line="360" w:lineRule="auto"/>
        <w:ind w:firstLine="480" w:firstLineChars="200"/>
        <w:rPr>
          <w:color w:val="auto"/>
          <w:sz w:val="24"/>
        </w:rPr>
      </w:pPr>
      <w:r>
        <w:rPr>
          <w:color w:val="auto"/>
          <w:sz w:val="24"/>
        </w:rPr>
        <w:t>采购人</w:t>
      </w:r>
      <w:r>
        <w:rPr>
          <w:b/>
          <w:color w:val="auto"/>
          <w:sz w:val="24"/>
        </w:rPr>
        <w:t>：</w:t>
      </w:r>
      <w:permStart w:id="17" w:edGrp="everyone"/>
      <w:r>
        <w:rPr>
          <w:color w:val="auto"/>
          <w:sz w:val="24"/>
        </w:rPr>
        <w:t xml:space="preserve"> </w:t>
      </w:r>
      <w:r>
        <w:rPr>
          <w:rFonts w:hint="eastAsia"/>
          <w:color w:val="auto"/>
          <w:sz w:val="24"/>
        </w:rPr>
        <w:t>泸州市江阳区利阳投资有限公司</w:t>
      </w:r>
      <w:permEnd w:id="17"/>
    </w:p>
    <w:p w14:paraId="4E541621">
      <w:pPr>
        <w:pStyle w:val="50"/>
        <w:ind w:firstLine="480"/>
        <w:rPr>
          <w:color w:val="auto"/>
          <w:kern w:val="0"/>
          <w:sz w:val="24"/>
        </w:rPr>
      </w:pPr>
      <w:r>
        <w:rPr>
          <w:bCs/>
          <w:color w:val="auto"/>
          <w:sz w:val="24"/>
        </w:rPr>
        <w:t>通讯地址</w:t>
      </w:r>
      <w:r>
        <w:rPr>
          <w:color w:val="auto"/>
          <w:kern w:val="0"/>
          <w:sz w:val="24"/>
        </w:rPr>
        <w:t>：</w:t>
      </w:r>
      <w:permStart w:id="18" w:edGrp="everyone"/>
      <w:r>
        <w:rPr>
          <w:rFonts w:hint="eastAsia" w:ascii="宋体" w:hAnsi="宋体" w:cs="宋体"/>
          <w:color w:val="auto"/>
          <w:kern w:val="0"/>
          <w:sz w:val="24"/>
        </w:rPr>
        <w:t>江阳区刺园路二段5号5号楼5楼</w:t>
      </w:r>
      <w:permEnd w:id="18"/>
    </w:p>
    <w:p w14:paraId="580CB3EC">
      <w:pPr>
        <w:pStyle w:val="50"/>
        <w:ind w:firstLine="480"/>
        <w:rPr>
          <w:color w:val="auto"/>
          <w:sz w:val="24"/>
        </w:rPr>
      </w:pPr>
      <w:r>
        <w:rPr>
          <w:color w:val="auto"/>
          <w:sz w:val="24"/>
        </w:rPr>
        <w:t>联系人：</w:t>
      </w:r>
      <w:r>
        <w:rPr>
          <w:rFonts w:hint="eastAsia"/>
          <w:color w:val="auto"/>
          <w:sz w:val="24"/>
        </w:rPr>
        <w:t>李先生</w:t>
      </w:r>
    </w:p>
    <w:p w14:paraId="70C9E6EF">
      <w:pPr>
        <w:pStyle w:val="50"/>
        <w:ind w:firstLine="480"/>
        <w:rPr>
          <w:rFonts w:hint="eastAsia"/>
          <w:color w:val="auto"/>
          <w:sz w:val="24"/>
        </w:rPr>
      </w:pPr>
      <w:r>
        <w:rPr>
          <w:color w:val="auto"/>
          <w:sz w:val="24"/>
        </w:rPr>
        <w:t>联系电话：</w:t>
      </w:r>
      <w:permStart w:id="19" w:edGrp="everyone"/>
      <w:r>
        <w:rPr>
          <w:rFonts w:hint="eastAsia" w:ascii="宋体" w:hAnsi="宋体" w:cs="宋体"/>
          <w:color w:val="auto"/>
          <w:kern w:val="0"/>
          <w:sz w:val="24"/>
          <w:lang w:val="en-US" w:eastAsia="zh-CN"/>
        </w:rPr>
        <w:t>0830-6</w:t>
      </w:r>
      <w:r>
        <w:rPr>
          <w:rFonts w:hint="eastAsia" w:hAnsi="宋体" w:cs="宋体"/>
          <w:color w:val="auto"/>
          <w:kern w:val="0"/>
          <w:sz w:val="24"/>
          <w:lang w:val="en-US" w:eastAsia="zh-CN"/>
        </w:rPr>
        <w:t>502053</w:t>
      </w:r>
      <w:r>
        <w:rPr>
          <w:rFonts w:hint="eastAsia" w:ascii="宋体" w:hAnsi="宋体" w:eastAsia="宋体" w:cs="宋体"/>
          <w:color w:val="auto"/>
          <w:sz w:val="24"/>
          <w:highlight w:val="none"/>
        </w:rPr>
        <w:t xml:space="preserve"> </w:t>
      </w:r>
      <w:r>
        <w:rPr>
          <w:color w:val="auto"/>
          <w:sz w:val="24"/>
        </w:rPr>
        <w:t xml:space="preserve"> </w:t>
      </w:r>
      <w:permEnd w:id="19"/>
      <w:r>
        <w:rPr>
          <w:color w:val="auto"/>
          <w:sz w:val="24"/>
        </w:rPr>
        <w:t xml:space="preserve">          </w:t>
      </w:r>
      <w:r>
        <w:rPr>
          <w:rFonts w:hint="eastAsia"/>
          <w:color w:val="auto"/>
          <w:sz w:val="24"/>
        </w:rPr>
        <w:t xml:space="preserve">           </w:t>
      </w:r>
    </w:p>
    <w:p w14:paraId="21E8A212">
      <w:pPr>
        <w:pStyle w:val="50"/>
        <w:ind w:firstLine="0" w:firstLineChars="0"/>
        <w:rPr>
          <w:rFonts w:hint="eastAsia"/>
          <w:color w:val="auto"/>
          <w:sz w:val="24"/>
        </w:rPr>
      </w:pPr>
    </w:p>
    <w:p w14:paraId="2A93480E">
      <w:pPr>
        <w:pStyle w:val="50"/>
        <w:keepNext w:val="0"/>
        <w:keepLines w:val="0"/>
        <w:pageBreakBefore w:val="0"/>
        <w:widowControl w:val="0"/>
        <w:kinsoku/>
        <w:wordWrap/>
        <w:overflowPunct/>
        <w:topLinePunct w:val="0"/>
        <w:autoSpaceDE/>
        <w:autoSpaceDN/>
        <w:bidi w:val="0"/>
        <w:adjustRightInd/>
        <w:snapToGrid/>
        <w:ind w:firstLine="480"/>
        <w:jc w:val="center"/>
        <w:textAlignment w:val="auto"/>
        <w:outlineLvl w:val="9"/>
        <w:rPr>
          <w:color w:val="auto"/>
          <w:sz w:val="24"/>
        </w:rPr>
      </w:pPr>
      <w:r>
        <w:rPr>
          <w:color w:val="auto"/>
          <w:sz w:val="24"/>
        </w:rPr>
        <w:t xml:space="preserve">                         </w:t>
      </w:r>
      <w:r>
        <w:rPr>
          <w:rFonts w:hint="eastAsia"/>
          <w:color w:val="auto"/>
          <w:sz w:val="24"/>
        </w:rPr>
        <w:t>2025</w:t>
      </w:r>
      <w:r>
        <w:rPr>
          <w:color w:val="auto"/>
          <w:sz w:val="24"/>
        </w:rPr>
        <w:t xml:space="preserve"> 年</w:t>
      </w:r>
      <w:permStart w:id="20" w:edGrp="everyone"/>
      <w:r>
        <w:rPr>
          <w:color w:val="auto"/>
          <w:sz w:val="24"/>
        </w:rPr>
        <w:t xml:space="preserve"> </w:t>
      </w:r>
      <w:r>
        <w:rPr>
          <w:rFonts w:hint="eastAsia"/>
          <w:color w:val="auto"/>
          <w:sz w:val="24"/>
          <w:lang w:val="en-US" w:eastAsia="zh-CN"/>
        </w:rPr>
        <w:t>12</w:t>
      </w:r>
      <w:r>
        <w:rPr>
          <w:color w:val="auto"/>
          <w:sz w:val="24"/>
        </w:rPr>
        <w:t>月</w:t>
      </w:r>
      <w:r>
        <w:rPr>
          <w:rFonts w:hint="eastAsia"/>
          <w:color w:val="auto"/>
          <w:sz w:val="24"/>
          <w:lang w:val="en-US" w:eastAsia="zh-CN"/>
        </w:rPr>
        <w:t>15</w:t>
      </w:r>
      <w:r>
        <w:rPr>
          <w:color w:val="auto"/>
          <w:sz w:val="24"/>
        </w:rPr>
        <w:t>日</w:t>
      </w:r>
      <w:bookmarkStart w:id="10" w:name="_Toc8257"/>
      <w:bookmarkStart w:id="11" w:name="_Toc91771147"/>
    </w:p>
    <w:permEnd w:id="20"/>
    <w:p w14:paraId="1E4A71C7">
      <w:pPr>
        <w:pStyle w:val="50"/>
        <w:keepNext w:val="0"/>
        <w:keepLines w:val="0"/>
        <w:pageBreakBefore w:val="0"/>
        <w:widowControl w:val="0"/>
        <w:kinsoku/>
        <w:wordWrap/>
        <w:overflowPunct/>
        <w:topLinePunct w:val="0"/>
        <w:autoSpaceDE/>
        <w:autoSpaceDN/>
        <w:bidi w:val="0"/>
        <w:adjustRightInd/>
        <w:snapToGrid/>
        <w:ind w:firstLine="480"/>
        <w:jc w:val="center"/>
        <w:textAlignment w:val="auto"/>
        <w:outlineLvl w:val="9"/>
        <w:rPr>
          <w:rFonts w:hint="eastAsia" w:ascii="黑体" w:hAnsi="黑体" w:eastAsia="黑体"/>
          <w:color w:val="auto"/>
          <w:sz w:val="36"/>
        </w:rPr>
      </w:pPr>
    </w:p>
    <w:p w14:paraId="39C21BEC">
      <w:pPr>
        <w:pStyle w:val="50"/>
        <w:keepNext w:val="0"/>
        <w:keepLines w:val="0"/>
        <w:pageBreakBefore w:val="0"/>
        <w:widowControl w:val="0"/>
        <w:kinsoku/>
        <w:wordWrap/>
        <w:overflowPunct/>
        <w:topLinePunct w:val="0"/>
        <w:autoSpaceDE/>
        <w:autoSpaceDN/>
        <w:bidi w:val="0"/>
        <w:adjustRightInd/>
        <w:snapToGrid/>
        <w:ind w:firstLine="480"/>
        <w:jc w:val="center"/>
        <w:textAlignment w:val="auto"/>
        <w:outlineLvl w:val="9"/>
        <w:rPr>
          <w:rFonts w:hint="eastAsia" w:ascii="黑体" w:hAnsi="黑体" w:eastAsia="黑体"/>
          <w:color w:val="auto"/>
          <w:sz w:val="36"/>
        </w:rPr>
      </w:pPr>
    </w:p>
    <w:p w14:paraId="00CD359D">
      <w:pPr>
        <w:pStyle w:val="50"/>
        <w:keepNext w:val="0"/>
        <w:keepLines w:val="0"/>
        <w:pageBreakBefore w:val="0"/>
        <w:widowControl w:val="0"/>
        <w:kinsoku/>
        <w:wordWrap/>
        <w:overflowPunct/>
        <w:topLinePunct w:val="0"/>
        <w:autoSpaceDE/>
        <w:autoSpaceDN/>
        <w:bidi w:val="0"/>
        <w:adjustRightInd/>
        <w:snapToGrid/>
        <w:ind w:firstLine="480"/>
        <w:jc w:val="center"/>
        <w:textAlignment w:val="auto"/>
        <w:outlineLvl w:val="9"/>
        <w:rPr>
          <w:rFonts w:hint="eastAsia" w:ascii="黑体" w:hAnsi="黑体" w:eastAsia="黑体"/>
          <w:color w:val="auto"/>
          <w:sz w:val="36"/>
        </w:rPr>
      </w:pPr>
    </w:p>
    <w:p w14:paraId="46D1F3E1">
      <w:pPr>
        <w:pStyle w:val="50"/>
        <w:keepNext w:val="0"/>
        <w:keepLines w:val="0"/>
        <w:pageBreakBefore w:val="0"/>
        <w:widowControl w:val="0"/>
        <w:kinsoku/>
        <w:wordWrap/>
        <w:overflowPunct/>
        <w:topLinePunct w:val="0"/>
        <w:autoSpaceDE/>
        <w:autoSpaceDN/>
        <w:bidi w:val="0"/>
        <w:adjustRightInd/>
        <w:snapToGrid/>
        <w:ind w:firstLine="480"/>
        <w:jc w:val="center"/>
        <w:textAlignment w:val="auto"/>
        <w:outlineLvl w:val="9"/>
        <w:rPr>
          <w:rFonts w:hint="eastAsia" w:ascii="黑体" w:hAnsi="黑体" w:eastAsia="黑体"/>
          <w:color w:val="auto"/>
          <w:sz w:val="36"/>
        </w:rPr>
      </w:pPr>
    </w:p>
    <w:p w14:paraId="0E0881E3">
      <w:pPr>
        <w:pStyle w:val="50"/>
        <w:keepNext w:val="0"/>
        <w:keepLines w:val="0"/>
        <w:pageBreakBefore w:val="0"/>
        <w:widowControl w:val="0"/>
        <w:kinsoku/>
        <w:wordWrap/>
        <w:overflowPunct/>
        <w:topLinePunct w:val="0"/>
        <w:autoSpaceDE/>
        <w:autoSpaceDN/>
        <w:bidi w:val="0"/>
        <w:adjustRightInd/>
        <w:snapToGrid/>
        <w:ind w:firstLine="480"/>
        <w:jc w:val="center"/>
        <w:textAlignment w:val="auto"/>
        <w:outlineLvl w:val="0"/>
        <w:rPr>
          <w:rFonts w:hint="eastAsia"/>
          <w:color w:val="auto"/>
          <w:sz w:val="36"/>
          <w:szCs w:val="36"/>
        </w:rPr>
      </w:pPr>
      <w:r>
        <w:rPr>
          <w:rFonts w:hint="eastAsia" w:ascii="黑体" w:hAnsi="黑体" w:eastAsia="黑体"/>
          <w:color w:val="auto"/>
          <w:sz w:val="36"/>
        </w:rPr>
        <w:t>第二章 询价须知</w:t>
      </w:r>
      <w:bookmarkEnd w:id="10"/>
      <w:bookmarkEnd w:id="11"/>
    </w:p>
    <w:p w14:paraId="4FA86F5D">
      <w:pPr>
        <w:spacing w:after="240" w:afterLines="100"/>
        <w:jc w:val="center"/>
        <w:outlineLvl w:val="1"/>
        <w:rPr>
          <w:rFonts w:hint="eastAsia" w:ascii="宋体" w:hAnsi="宋体"/>
          <w:b/>
          <w:color w:val="auto"/>
          <w:sz w:val="32"/>
        </w:rPr>
      </w:pPr>
      <w:bookmarkStart w:id="12" w:name="_Toc11242"/>
      <w:bookmarkStart w:id="13" w:name="_Toc91771148"/>
      <w:bookmarkStart w:id="14" w:name="_Toc17277"/>
      <w:r>
        <w:rPr>
          <w:rFonts w:hint="eastAsia" w:ascii="宋体" w:hAnsi="宋体"/>
          <w:b/>
          <w:color w:val="auto"/>
          <w:sz w:val="32"/>
        </w:rPr>
        <w:t>一、供应商须知前附表</w:t>
      </w:r>
      <w:bookmarkEnd w:id="12"/>
      <w:bookmarkEnd w:id="13"/>
      <w:bookmarkEnd w:id="14"/>
    </w:p>
    <w:tbl>
      <w:tblPr>
        <w:tblStyle w:val="2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439238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7FE0AB4">
            <w:pPr>
              <w:pStyle w:val="52"/>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14:paraId="69C75BD2">
            <w:pPr>
              <w:pStyle w:val="52"/>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14:paraId="2B0589E8">
            <w:pPr>
              <w:pStyle w:val="52"/>
              <w:spacing w:line="300" w:lineRule="auto"/>
              <w:jc w:val="center"/>
              <w:rPr>
                <w:rFonts w:hint="eastAsia"/>
                <w:b/>
                <w:color w:val="auto"/>
                <w:lang w:val="zh-CN"/>
              </w:rPr>
            </w:pPr>
            <w:r>
              <w:rPr>
                <w:rFonts w:hint="eastAsia"/>
                <w:b/>
                <w:color w:val="auto"/>
                <w:lang w:val="zh-CN"/>
              </w:rPr>
              <w:t>说明和要求</w:t>
            </w:r>
          </w:p>
        </w:tc>
      </w:tr>
      <w:tr w14:paraId="7F008B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4D909277">
            <w:pPr>
              <w:pStyle w:val="52"/>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14:paraId="76E75A54">
            <w:pPr>
              <w:pStyle w:val="52"/>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14:paraId="420B4D2E">
            <w:pPr>
              <w:pStyle w:val="52"/>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6FAEF270">
            <w:pPr>
              <w:pStyle w:val="52"/>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320429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5453F72">
            <w:pPr>
              <w:pStyle w:val="52"/>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14:paraId="48F90F33">
            <w:pPr>
              <w:pStyle w:val="52"/>
              <w:spacing w:line="300" w:lineRule="auto"/>
              <w:ind w:left="38"/>
              <w:jc w:val="center"/>
              <w:rPr>
                <w:rFonts w:hint="eastAsia"/>
                <w:color w:val="auto"/>
                <w:lang w:val="zh-CN"/>
              </w:rPr>
            </w:pPr>
            <w:r>
              <w:rPr>
                <w:rFonts w:hint="eastAsia"/>
                <w:color w:val="auto"/>
                <w:lang w:val="zh-CN"/>
              </w:rPr>
              <w:t>采购预算</w:t>
            </w:r>
          </w:p>
          <w:p w14:paraId="291377D8">
            <w:pPr>
              <w:pStyle w:val="52"/>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54EC40BB">
            <w:pPr>
              <w:pStyle w:val="52"/>
              <w:spacing w:line="300" w:lineRule="auto"/>
              <w:ind w:firstLine="240" w:firstLineChars="100"/>
              <w:jc w:val="both"/>
              <w:rPr>
                <w:rFonts w:hint="eastAsia"/>
                <w:color w:val="auto"/>
                <w:lang w:val="zh-CN"/>
              </w:rPr>
            </w:pPr>
            <w:r>
              <w:rPr>
                <w:rFonts w:hint="eastAsia"/>
                <w:color w:val="auto"/>
                <w:lang w:val="zh-CN"/>
              </w:rPr>
              <w:t>采购预算：</w:t>
            </w:r>
            <w:permStart w:id="21" w:edGrp="everyone"/>
            <w:r>
              <w:rPr>
                <w:rFonts w:hint="eastAsia"/>
                <w:b/>
                <w:bCs/>
                <w:color w:val="auto"/>
                <w:lang w:val="en-US" w:eastAsia="zh-CN"/>
              </w:rPr>
              <w:t>150000</w:t>
            </w:r>
            <w:r>
              <w:rPr>
                <w:rFonts w:hint="eastAsia"/>
                <w:color w:val="auto"/>
                <w:lang w:val="zh-CN"/>
              </w:rPr>
              <w:t>元；</w:t>
            </w:r>
            <w:permEnd w:id="21"/>
          </w:p>
          <w:p w14:paraId="07F8FB96">
            <w:pPr>
              <w:pStyle w:val="52"/>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684223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F176651">
            <w:pPr>
              <w:pStyle w:val="52"/>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14:paraId="6FA9E702">
            <w:pPr>
              <w:pStyle w:val="52"/>
              <w:spacing w:line="300" w:lineRule="auto"/>
              <w:ind w:left="38"/>
              <w:jc w:val="center"/>
              <w:rPr>
                <w:rFonts w:hint="eastAsia"/>
                <w:color w:val="auto"/>
                <w:lang w:val="zh-CN"/>
              </w:rPr>
            </w:pPr>
            <w:r>
              <w:rPr>
                <w:rFonts w:hint="eastAsia"/>
                <w:color w:val="auto"/>
                <w:lang w:val="zh-CN"/>
              </w:rPr>
              <w:t>最高限价</w:t>
            </w:r>
          </w:p>
          <w:p w14:paraId="33E6D67A">
            <w:pPr>
              <w:pStyle w:val="52"/>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14:paraId="27752AE1">
            <w:pPr>
              <w:pStyle w:val="52"/>
              <w:spacing w:line="300" w:lineRule="auto"/>
              <w:ind w:firstLine="240" w:firstLineChars="100"/>
              <w:jc w:val="both"/>
              <w:rPr>
                <w:rFonts w:hint="default" w:eastAsia="宋体"/>
                <w:color w:val="auto"/>
                <w:lang w:val="en-US" w:eastAsia="zh-CN"/>
              </w:rPr>
            </w:pPr>
            <w:r>
              <w:rPr>
                <w:rFonts w:hint="eastAsia"/>
                <w:color w:val="auto"/>
                <w:lang w:val="zh-CN"/>
              </w:rPr>
              <w:t>最高限价：</w:t>
            </w:r>
            <w:permStart w:id="22" w:edGrp="everyone"/>
            <w:r>
              <w:rPr>
                <w:rFonts w:hint="eastAsia"/>
                <w:b/>
                <w:bCs/>
                <w:color w:val="auto"/>
                <w:lang w:val="en-US" w:eastAsia="zh-CN"/>
              </w:rPr>
              <w:t>150000</w:t>
            </w:r>
            <w:r>
              <w:rPr>
                <w:rFonts w:hint="eastAsia"/>
                <w:color w:val="auto"/>
                <w:lang w:val="zh-CN"/>
              </w:rPr>
              <w:t>元</w:t>
            </w:r>
            <w:r>
              <w:rPr>
                <w:rFonts w:hint="eastAsia"/>
                <w:color w:val="auto"/>
                <w:lang w:val="en-US" w:eastAsia="zh-CN"/>
              </w:rPr>
              <w:t xml:space="preserve">  </w:t>
            </w:r>
            <w:permEnd w:id="22"/>
          </w:p>
          <w:p w14:paraId="3C824151">
            <w:pPr>
              <w:pStyle w:val="52"/>
              <w:spacing w:line="300" w:lineRule="auto"/>
              <w:ind w:firstLine="241" w:firstLineChars="100"/>
              <w:jc w:val="both"/>
              <w:rPr>
                <w:rFonts w:hint="eastAsia"/>
                <w:color w:val="auto"/>
              </w:rPr>
            </w:pPr>
            <w:permStart w:id="23" w:edGrp="everyone"/>
            <w:r>
              <w:rPr>
                <w:rFonts w:hint="eastAsia"/>
                <w:b/>
                <w:bCs/>
                <w:color w:val="auto"/>
                <w:lang w:eastAsia="zh-CN"/>
              </w:rPr>
              <w:t>☑</w:t>
            </w:r>
            <w:permEnd w:id="23"/>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38ECD6BD">
            <w:pPr>
              <w:pStyle w:val="52"/>
              <w:spacing w:line="300" w:lineRule="auto"/>
              <w:ind w:firstLine="241" w:firstLineChars="100"/>
              <w:jc w:val="both"/>
              <w:rPr>
                <w:rFonts w:hint="eastAsia"/>
                <w:color w:val="auto"/>
                <w:lang w:val="zh-CN"/>
              </w:rPr>
            </w:pPr>
            <w:permStart w:id="24" w:edGrp="everyone"/>
            <w:r>
              <w:rPr>
                <w:rFonts w:hint="eastAsia"/>
                <w:b/>
                <w:bCs/>
                <w:color w:val="auto"/>
                <w:lang w:eastAsia="zh-CN"/>
              </w:rPr>
              <w:t>☑</w:t>
            </w:r>
            <w:permEnd w:id="24"/>
            <w:r>
              <w:rPr>
                <w:rFonts w:hint="eastAsia"/>
                <w:color w:val="auto"/>
              </w:rPr>
              <w:t>所报总价不得超过本项目最高限价，否则报价无效。</w:t>
            </w:r>
          </w:p>
        </w:tc>
      </w:tr>
      <w:tr w14:paraId="0D244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18B8DECD">
            <w:pPr>
              <w:pStyle w:val="52"/>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14:paraId="0907A674">
            <w:pPr>
              <w:pStyle w:val="52"/>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14:paraId="139DC0DA">
            <w:pPr>
              <w:pStyle w:val="52"/>
              <w:spacing w:line="300" w:lineRule="auto"/>
              <w:ind w:firstLine="240" w:firstLineChars="100"/>
              <w:jc w:val="both"/>
              <w:rPr>
                <w:rFonts w:hint="eastAsia"/>
                <w:color w:val="auto"/>
                <w:lang w:val="zh-CN"/>
              </w:rPr>
            </w:pPr>
            <w:r>
              <w:rPr>
                <w:rFonts w:hint="eastAsia"/>
                <w:color w:val="auto"/>
                <w:lang w:val="zh-CN"/>
              </w:rPr>
              <w:t>不接受</w:t>
            </w:r>
          </w:p>
        </w:tc>
      </w:tr>
      <w:tr w14:paraId="21F033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40B6AC46">
            <w:pPr>
              <w:pStyle w:val="52"/>
              <w:spacing w:line="300" w:lineRule="auto"/>
              <w:ind w:right="230"/>
              <w:jc w:val="center"/>
              <w:rPr>
                <w:rFonts w:hint="eastAsia"/>
                <w:color w:val="auto"/>
                <w:lang w:val="zh-CN"/>
              </w:rPr>
            </w:pPr>
            <w:r>
              <w:rPr>
                <w:rFonts w:hint="eastAsia"/>
                <w:color w:val="auto"/>
              </w:rPr>
              <w:t>5</w:t>
            </w:r>
          </w:p>
        </w:tc>
        <w:tc>
          <w:tcPr>
            <w:tcW w:w="2159" w:type="dxa"/>
            <w:noWrap w:val="0"/>
            <w:vAlign w:val="center"/>
          </w:tcPr>
          <w:p w14:paraId="2866FA46">
            <w:pPr>
              <w:pStyle w:val="52"/>
              <w:spacing w:line="300" w:lineRule="auto"/>
              <w:ind w:left="38" w:leftChars="18"/>
              <w:jc w:val="center"/>
              <w:rPr>
                <w:rFonts w:hint="eastAsia"/>
                <w:color w:val="auto"/>
              </w:rPr>
            </w:pPr>
            <w:r>
              <w:rPr>
                <w:rFonts w:hint="eastAsia"/>
                <w:color w:val="auto"/>
                <w:lang w:val="zh-CN"/>
              </w:rPr>
              <w:t>响应文件包括</w:t>
            </w:r>
            <w:r>
              <w:rPr>
                <w:rFonts w:hint="eastAsia"/>
                <w:color w:val="auto"/>
              </w:rPr>
              <w:t xml:space="preserve">     </w:t>
            </w:r>
          </w:p>
          <w:p w14:paraId="5588E01E">
            <w:pPr>
              <w:pStyle w:val="52"/>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14:paraId="6F82361F">
            <w:pPr>
              <w:pStyle w:val="52"/>
              <w:spacing w:line="300" w:lineRule="auto"/>
              <w:ind w:firstLine="240" w:firstLineChars="100"/>
              <w:jc w:val="both"/>
              <w:rPr>
                <w:rFonts w:hint="eastAsia"/>
                <w:color w:val="auto"/>
                <w:kern w:val="2"/>
              </w:rPr>
            </w:pPr>
            <w:r>
              <w:rPr>
                <w:rFonts w:hint="eastAsia"/>
                <w:color w:val="auto"/>
                <w:lang w:val="zh-CN"/>
              </w:rPr>
              <w:t>具体格式详见第四章。</w:t>
            </w:r>
          </w:p>
        </w:tc>
      </w:tr>
      <w:tr w14:paraId="4695AA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91" w:hRule="atLeast"/>
          <w:jc w:val="center"/>
        </w:trPr>
        <w:tc>
          <w:tcPr>
            <w:tcW w:w="677" w:type="dxa"/>
            <w:noWrap w:val="0"/>
            <w:vAlign w:val="center"/>
          </w:tcPr>
          <w:p w14:paraId="778970D1">
            <w:pPr>
              <w:pStyle w:val="52"/>
              <w:spacing w:line="300" w:lineRule="auto"/>
              <w:ind w:right="230"/>
              <w:jc w:val="center"/>
              <w:rPr>
                <w:rFonts w:hint="eastAsia"/>
                <w:color w:val="auto"/>
              </w:rPr>
            </w:pPr>
            <w:r>
              <w:rPr>
                <w:rFonts w:hint="eastAsia"/>
                <w:color w:val="auto"/>
              </w:rPr>
              <w:t>6</w:t>
            </w:r>
          </w:p>
        </w:tc>
        <w:tc>
          <w:tcPr>
            <w:tcW w:w="2159" w:type="dxa"/>
            <w:noWrap w:val="0"/>
            <w:vAlign w:val="center"/>
          </w:tcPr>
          <w:p w14:paraId="3B182F85">
            <w:pPr>
              <w:pStyle w:val="52"/>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14:paraId="5328350C">
            <w:pPr>
              <w:pStyle w:val="52"/>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702BD2A9">
            <w:pPr>
              <w:pStyle w:val="52"/>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480DE7A9">
            <w:pPr>
              <w:pStyle w:val="52"/>
              <w:spacing w:line="300" w:lineRule="auto"/>
              <w:ind w:firstLine="240" w:firstLineChars="100"/>
              <w:jc w:val="both"/>
              <w:rPr>
                <w:rFonts w:hint="eastAsia"/>
                <w:color w:val="auto"/>
                <w:lang w:val="zh-CN"/>
              </w:rPr>
            </w:pPr>
            <w:r>
              <w:rPr>
                <w:rFonts w:hint="eastAsia"/>
                <w:color w:val="auto"/>
              </w:rPr>
              <w:t>3.报价保留</w:t>
            </w:r>
            <w:permStart w:id="25" w:edGrp="everyone"/>
            <w:r>
              <w:rPr>
                <w:rFonts w:hint="eastAsia"/>
                <w:color w:val="auto"/>
              </w:rPr>
              <w:t>2</w:t>
            </w:r>
            <w:permEnd w:id="25"/>
            <w:r>
              <w:rPr>
                <w:rFonts w:hint="eastAsia"/>
                <w:color w:val="auto"/>
              </w:rPr>
              <w:t>位小数</w:t>
            </w:r>
            <w:r>
              <w:rPr>
                <w:rFonts w:hint="eastAsia"/>
                <w:b/>
                <w:bCs/>
                <w:color w:val="auto"/>
              </w:rPr>
              <w:t>（小数位数不作为废标条件）</w:t>
            </w:r>
            <w:r>
              <w:rPr>
                <w:rFonts w:hint="eastAsia"/>
                <w:color w:val="auto"/>
              </w:rPr>
              <w:t>。</w:t>
            </w:r>
          </w:p>
        </w:tc>
      </w:tr>
      <w:tr w14:paraId="64549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D95CB60">
            <w:pPr>
              <w:pStyle w:val="52"/>
              <w:spacing w:line="300" w:lineRule="auto"/>
              <w:ind w:right="230"/>
              <w:jc w:val="center"/>
              <w:rPr>
                <w:rFonts w:hint="eastAsia"/>
                <w:color w:val="auto"/>
              </w:rPr>
            </w:pPr>
            <w:r>
              <w:rPr>
                <w:rFonts w:hint="eastAsia"/>
                <w:color w:val="auto"/>
              </w:rPr>
              <w:t>7</w:t>
            </w:r>
          </w:p>
        </w:tc>
        <w:tc>
          <w:tcPr>
            <w:tcW w:w="2159" w:type="dxa"/>
            <w:noWrap w:val="0"/>
            <w:vAlign w:val="center"/>
          </w:tcPr>
          <w:p w14:paraId="73797002">
            <w:pPr>
              <w:pStyle w:val="52"/>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14:paraId="122FA6BC">
            <w:pPr>
              <w:pStyle w:val="52"/>
              <w:spacing w:line="300" w:lineRule="auto"/>
              <w:ind w:firstLine="240" w:firstLineChars="100"/>
              <w:rPr>
                <w:rFonts w:hint="eastAsia"/>
                <w:color w:val="auto"/>
                <w:lang w:val="zh-CN"/>
              </w:rPr>
            </w:pPr>
            <w:r>
              <w:rPr>
                <w:rFonts w:hint="eastAsia"/>
                <w:color w:val="auto"/>
                <w:lang w:val="zh-CN"/>
              </w:rPr>
              <w:t>评审方法：</w:t>
            </w:r>
          </w:p>
          <w:p w14:paraId="02284403">
            <w:pPr>
              <w:pStyle w:val="52"/>
              <w:spacing w:line="300" w:lineRule="auto"/>
              <w:ind w:firstLine="240" w:firstLineChars="100"/>
              <w:rPr>
                <w:rFonts w:hint="eastAsia"/>
                <w:color w:val="auto"/>
              </w:rPr>
            </w:pPr>
            <w:permStart w:id="26" w:edGrp="everyone"/>
            <w:r>
              <w:rPr>
                <w:rFonts w:hint="eastAsia"/>
                <w:color w:val="auto"/>
                <w:lang w:val="zh-CN"/>
              </w:rPr>
              <w:sym w:font="Wingdings 2" w:char="0052"/>
            </w:r>
            <w:permEnd w:id="26"/>
            <w:r>
              <w:rPr>
                <w:rFonts w:hint="eastAsia"/>
                <w:color w:val="auto"/>
                <w:lang w:val="zh-CN"/>
              </w:rPr>
              <w:t>经评审的最低投标报价法。</w:t>
            </w:r>
          </w:p>
          <w:p w14:paraId="73BD909E">
            <w:pPr>
              <w:pStyle w:val="52"/>
              <w:spacing w:line="300" w:lineRule="auto"/>
              <w:ind w:firstLine="240" w:firstLineChars="100"/>
              <w:rPr>
                <w:rFonts w:hint="eastAsia"/>
                <w:color w:val="auto"/>
                <w:lang w:val="zh-CN"/>
              </w:rPr>
            </w:pPr>
            <w:r>
              <w:rPr>
                <w:rFonts w:hint="eastAsia"/>
                <w:color w:val="auto"/>
                <w:lang w:val="zh-CN"/>
              </w:rPr>
              <w:t>价格形式：</w:t>
            </w:r>
          </w:p>
          <w:p w14:paraId="4A3C0EF1">
            <w:pPr>
              <w:pStyle w:val="52"/>
              <w:spacing w:line="300" w:lineRule="auto"/>
              <w:ind w:firstLine="240" w:firstLineChars="100"/>
              <w:rPr>
                <w:rFonts w:hint="eastAsia"/>
                <w:color w:val="auto"/>
                <w:lang w:val="zh-CN"/>
              </w:rPr>
            </w:pPr>
            <w:permStart w:id="27" w:edGrp="everyone"/>
            <w:r>
              <w:rPr>
                <w:rFonts w:hint="eastAsia"/>
                <w:color w:val="auto"/>
                <w:lang w:val="zh-CN"/>
              </w:rPr>
              <w:sym w:font="Wingdings 2" w:char="0052"/>
            </w:r>
            <w:permEnd w:id="27"/>
            <w:r>
              <w:rPr>
                <w:rFonts w:hint="eastAsia"/>
                <w:color w:val="auto"/>
              </w:rPr>
              <w:t>固定单价</w:t>
            </w:r>
            <w:r>
              <w:rPr>
                <w:rFonts w:hint="eastAsia"/>
                <w:color w:val="auto"/>
                <w:lang w:val="zh-CN"/>
              </w:rPr>
              <w:t>。</w:t>
            </w:r>
          </w:p>
          <w:p w14:paraId="2A3ED9A2">
            <w:pPr>
              <w:pStyle w:val="52"/>
              <w:spacing w:line="300" w:lineRule="auto"/>
              <w:ind w:firstLine="240" w:firstLineChars="100"/>
              <w:rPr>
                <w:rFonts w:hint="eastAsia"/>
                <w:color w:val="auto"/>
                <w:lang w:val="zh-CN"/>
              </w:rPr>
            </w:pPr>
            <w:permStart w:id="28" w:edGrp="everyone"/>
            <w:r>
              <w:rPr>
                <w:rFonts w:hint="eastAsia"/>
                <w:color w:val="auto"/>
                <w:lang w:val="zh-CN"/>
              </w:rPr>
              <w:sym w:font="Wingdings 2" w:char="00A3"/>
            </w:r>
            <w:permEnd w:id="28"/>
            <w:r>
              <w:rPr>
                <w:rFonts w:hint="eastAsia"/>
                <w:color w:val="auto"/>
              </w:rPr>
              <w:t>总</w:t>
            </w:r>
            <w:r>
              <w:rPr>
                <w:rFonts w:hint="eastAsia"/>
                <w:color w:val="auto"/>
                <w:lang w:val="zh-CN"/>
              </w:rPr>
              <w:t>价包干。</w:t>
            </w:r>
          </w:p>
        </w:tc>
      </w:tr>
      <w:tr w14:paraId="454CC5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1A5F119">
            <w:pPr>
              <w:pStyle w:val="52"/>
              <w:spacing w:line="300" w:lineRule="auto"/>
              <w:ind w:right="230"/>
              <w:jc w:val="center"/>
              <w:rPr>
                <w:rFonts w:hint="eastAsia"/>
                <w:color w:val="auto"/>
                <w:lang w:val="zh-CN"/>
              </w:rPr>
            </w:pPr>
            <w:r>
              <w:rPr>
                <w:rFonts w:hint="eastAsia"/>
                <w:color w:val="auto"/>
              </w:rPr>
              <w:t>8</w:t>
            </w:r>
          </w:p>
        </w:tc>
        <w:tc>
          <w:tcPr>
            <w:tcW w:w="2159" w:type="dxa"/>
            <w:noWrap w:val="0"/>
            <w:vAlign w:val="center"/>
          </w:tcPr>
          <w:p w14:paraId="42D7A35B">
            <w:pPr>
              <w:pStyle w:val="52"/>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14:paraId="35E9B5CA">
            <w:pPr>
              <w:pStyle w:val="52"/>
              <w:spacing w:line="300" w:lineRule="auto"/>
              <w:ind w:firstLine="240" w:firstLineChars="100"/>
              <w:jc w:val="both"/>
              <w:rPr>
                <w:rFonts w:hint="eastAsia"/>
                <w:color w:val="auto"/>
                <w:lang w:val="zh-CN"/>
              </w:rPr>
            </w:pPr>
            <w:r>
              <w:rPr>
                <w:rFonts w:hint="eastAsia"/>
                <w:color w:val="auto"/>
                <w:lang w:val="zh-CN"/>
              </w:rPr>
              <w:t>询价结果在</w:t>
            </w:r>
            <w:permStart w:id="29"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w:t>
            </w:r>
            <w:permEnd w:id="29"/>
            <w:r>
              <w:rPr>
                <w:rFonts w:hint="eastAsia"/>
                <w:color w:val="auto"/>
                <w:lang w:val="zh-CN"/>
              </w:rPr>
              <w:t>上公告。</w:t>
            </w:r>
          </w:p>
        </w:tc>
      </w:tr>
      <w:tr w14:paraId="0672BD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4" w:hRule="atLeast"/>
          <w:jc w:val="center"/>
        </w:trPr>
        <w:tc>
          <w:tcPr>
            <w:tcW w:w="677" w:type="dxa"/>
            <w:noWrap w:val="0"/>
            <w:vAlign w:val="center"/>
          </w:tcPr>
          <w:p w14:paraId="092131E3">
            <w:pPr>
              <w:pStyle w:val="52"/>
              <w:spacing w:line="300" w:lineRule="auto"/>
              <w:ind w:right="230"/>
              <w:jc w:val="center"/>
              <w:rPr>
                <w:rFonts w:hint="eastAsia"/>
                <w:color w:val="auto"/>
              </w:rPr>
            </w:pPr>
            <w:r>
              <w:rPr>
                <w:rFonts w:hint="eastAsia"/>
                <w:color w:val="auto"/>
              </w:rPr>
              <w:t>9</w:t>
            </w:r>
          </w:p>
        </w:tc>
        <w:tc>
          <w:tcPr>
            <w:tcW w:w="2159" w:type="dxa"/>
            <w:noWrap w:val="0"/>
            <w:vAlign w:val="center"/>
          </w:tcPr>
          <w:p w14:paraId="4735389C">
            <w:pPr>
              <w:pStyle w:val="52"/>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14:paraId="293C34C9">
            <w:pPr>
              <w:pStyle w:val="52"/>
              <w:spacing w:line="300" w:lineRule="auto"/>
              <w:ind w:firstLine="240" w:firstLineChars="100"/>
              <w:jc w:val="both"/>
              <w:rPr>
                <w:rFonts w:hint="eastAsia"/>
                <w:color w:val="auto"/>
                <w:highlight w:val="none"/>
                <w:lang w:bidi="ar"/>
              </w:rPr>
            </w:pPr>
            <w:permStart w:id="30"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eastAsia="zh-CN" w:bidi="ar"/>
              </w:rPr>
              <w:t>伍佰元</w:t>
            </w:r>
            <w:r>
              <w:rPr>
                <w:rFonts w:hint="eastAsia"/>
                <w:color w:val="auto"/>
                <w:highlight w:val="none"/>
                <w:lang w:bidi="ar"/>
              </w:rPr>
              <w:t>整）</w:t>
            </w:r>
          </w:p>
          <w:p w14:paraId="0538BF05">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3199BFF">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086056C">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收款单位：泸州市江阳区利阳投资有限公司。</w:t>
            </w:r>
          </w:p>
          <w:p w14:paraId="118974AD">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开 户 行：成都银行股份有限公司泸州分行。</w:t>
            </w:r>
          </w:p>
          <w:p w14:paraId="05C83A1A">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rPr>
              <w:t>1101300000834481</w:t>
            </w:r>
            <w:r>
              <w:rPr>
                <w:rFonts w:hint="eastAsia"/>
                <w:color w:val="auto"/>
                <w:highlight w:val="none"/>
                <w:lang w:val="zh-CN"/>
              </w:rPr>
              <w:t>。</w:t>
            </w:r>
          </w:p>
          <w:p w14:paraId="524A5515">
            <w:pPr>
              <w:pStyle w:val="5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车辆租赁</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3126DA98">
            <w:pPr>
              <w:pStyle w:val="52"/>
              <w:spacing w:line="300" w:lineRule="auto"/>
              <w:ind w:firstLine="240" w:firstLineChars="100"/>
              <w:jc w:val="both"/>
              <w:rPr>
                <w:rFonts w:hint="eastAsia"/>
                <w:color w:val="auto"/>
                <w:lang w:val="zh-CN"/>
              </w:rPr>
            </w:pPr>
            <w:r>
              <w:rPr>
                <w:rFonts w:hint="eastAsia"/>
                <w:color w:val="auto"/>
                <w:highlight w:val="none"/>
                <w:lang w:val="zh-CN"/>
              </w:rPr>
              <w:t>（网银转账交款时间以银行到账时间为准，银行保函交款时间以保函送达采购人的时间为准）</w:t>
            </w:r>
            <w:permEnd w:id="30"/>
          </w:p>
        </w:tc>
      </w:tr>
      <w:tr w14:paraId="0CCAF1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5CB517DC">
            <w:pPr>
              <w:pStyle w:val="52"/>
              <w:spacing w:line="300" w:lineRule="auto"/>
              <w:ind w:right="230"/>
              <w:jc w:val="center"/>
              <w:rPr>
                <w:rFonts w:hint="eastAsia"/>
                <w:color w:val="auto"/>
              </w:rPr>
            </w:pPr>
            <w:r>
              <w:rPr>
                <w:rFonts w:hint="eastAsia"/>
                <w:color w:val="auto"/>
              </w:rPr>
              <w:t>10</w:t>
            </w:r>
          </w:p>
        </w:tc>
        <w:tc>
          <w:tcPr>
            <w:tcW w:w="2159" w:type="dxa"/>
            <w:noWrap w:val="0"/>
            <w:vAlign w:val="center"/>
          </w:tcPr>
          <w:p w14:paraId="614835EA">
            <w:pPr>
              <w:pStyle w:val="52"/>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14:paraId="361DC307">
            <w:pPr>
              <w:pStyle w:val="52"/>
              <w:spacing w:line="300" w:lineRule="auto"/>
              <w:ind w:left="694" w:leftChars="102" w:hanging="480" w:hangingChars="200"/>
              <w:rPr>
                <w:rFonts w:hint="eastAsia"/>
                <w:color w:val="auto"/>
              </w:rPr>
            </w:pPr>
            <w:permStart w:id="31" w:edGrp="everyone"/>
            <w:r>
              <w:rPr>
                <w:rFonts w:hint="eastAsia"/>
                <w:color w:val="auto"/>
                <w:lang w:val="zh-CN"/>
              </w:rPr>
              <w:t>金额：</w:t>
            </w:r>
            <w:r>
              <w:rPr>
                <w:rFonts w:hint="eastAsia"/>
                <w:color w:val="auto"/>
                <w:lang w:val="en-US" w:eastAsia="zh-CN"/>
              </w:rPr>
              <w:t>7500元（大写：柒仟伍佰元整）</w:t>
            </w:r>
            <w:r>
              <w:rPr>
                <w:rFonts w:hint="eastAsia"/>
                <w:color w:val="auto"/>
              </w:rPr>
              <w:t>。</w:t>
            </w:r>
          </w:p>
          <w:p w14:paraId="47071A8E">
            <w:pPr>
              <w:pStyle w:val="52"/>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w:t>
            </w:r>
            <w:r>
              <w:rPr>
                <w:rFonts w:hint="eastAsia"/>
                <w:color w:val="auto"/>
              </w:rPr>
              <w:t>5</w:t>
            </w:r>
            <w:r>
              <w:rPr>
                <w:rFonts w:hint="eastAsia"/>
                <w:color w:val="auto"/>
                <w:lang w:val="zh-CN"/>
              </w:rPr>
              <w:t>%）。</w:t>
            </w:r>
          </w:p>
          <w:p w14:paraId="25E579F6">
            <w:pPr>
              <w:pStyle w:val="2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保证形式：现金担保或见索即付银行保函或采购人认可的国有担保公司连带责任担保函。</w:t>
            </w:r>
          </w:p>
          <w:p w14:paraId="59BC67F9">
            <w:pPr>
              <w:pStyle w:val="2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33D6882E">
            <w:pPr>
              <w:pStyle w:val="52"/>
              <w:spacing w:line="300" w:lineRule="auto"/>
              <w:ind w:firstLine="240" w:firstLineChars="100"/>
              <w:jc w:val="both"/>
              <w:rPr>
                <w:rFonts w:hint="eastAsia"/>
                <w:color w:val="auto"/>
                <w:lang w:val="zh-CN"/>
              </w:rPr>
            </w:pPr>
            <w:r>
              <w:rPr>
                <w:rFonts w:hint="eastAsia"/>
                <w:color w:val="auto"/>
                <w:lang w:val="zh-CN"/>
              </w:rPr>
              <w:t>收款单位：泸州市江阳区利阳投资有限公司。</w:t>
            </w:r>
          </w:p>
          <w:p w14:paraId="763E501A">
            <w:pPr>
              <w:pStyle w:val="52"/>
              <w:spacing w:line="300" w:lineRule="auto"/>
              <w:ind w:firstLine="240" w:firstLineChars="100"/>
              <w:jc w:val="both"/>
              <w:rPr>
                <w:rFonts w:hint="eastAsia"/>
                <w:color w:val="auto"/>
                <w:lang w:val="zh-CN"/>
              </w:rPr>
            </w:pPr>
            <w:r>
              <w:rPr>
                <w:rFonts w:hint="eastAsia"/>
                <w:color w:val="auto"/>
                <w:lang w:val="zh-CN"/>
              </w:rPr>
              <w:t>开 户 行：成都银行股份有限公司泸州分行。</w:t>
            </w:r>
          </w:p>
          <w:p w14:paraId="25E12728">
            <w:pPr>
              <w:pStyle w:val="52"/>
              <w:spacing w:line="300" w:lineRule="auto"/>
              <w:ind w:firstLine="240" w:firstLineChars="100"/>
              <w:jc w:val="both"/>
              <w:rPr>
                <w:rFonts w:hint="eastAsia"/>
                <w:color w:val="auto"/>
              </w:rPr>
            </w:pPr>
            <w:r>
              <w:rPr>
                <w:rFonts w:hint="eastAsia"/>
                <w:color w:val="auto"/>
                <w:lang w:val="zh-CN"/>
              </w:rPr>
              <w:t>银行账号：</w:t>
            </w:r>
            <w:r>
              <w:rPr>
                <w:rFonts w:hint="eastAsia"/>
                <w:color w:val="auto"/>
              </w:rPr>
              <w:t>1101300000834481</w:t>
            </w:r>
          </w:p>
          <w:p w14:paraId="1319DDD0">
            <w:pPr>
              <w:pStyle w:val="52"/>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ermEnd w:id="31"/>
          </w:p>
        </w:tc>
      </w:tr>
      <w:tr w14:paraId="23AECA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jc w:val="center"/>
        </w:trPr>
        <w:tc>
          <w:tcPr>
            <w:tcW w:w="677" w:type="dxa"/>
            <w:noWrap w:val="0"/>
            <w:vAlign w:val="center"/>
          </w:tcPr>
          <w:p w14:paraId="486076B9">
            <w:pPr>
              <w:pStyle w:val="52"/>
              <w:spacing w:line="300" w:lineRule="auto"/>
              <w:ind w:right="230"/>
              <w:jc w:val="center"/>
              <w:rPr>
                <w:color w:val="auto"/>
              </w:rPr>
            </w:pPr>
            <w:r>
              <w:rPr>
                <w:rFonts w:hint="eastAsia"/>
                <w:color w:val="auto"/>
              </w:rPr>
              <w:t>11</w:t>
            </w:r>
          </w:p>
        </w:tc>
        <w:tc>
          <w:tcPr>
            <w:tcW w:w="2159" w:type="dxa"/>
            <w:noWrap w:val="0"/>
            <w:vAlign w:val="center"/>
          </w:tcPr>
          <w:p w14:paraId="4D4FBB91">
            <w:pPr>
              <w:pStyle w:val="52"/>
              <w:spacing w:line="300" w:lineRule="auto"/>
              <w:ind w:left="38" w:leftChars="18"/>
              <w:jc w:val="center"/>
              <w:rPr>
                <w:rFonts w:hint="eastAsia"/>
                <w:color w:val="auto"/>
                <w:lang w:val="zh-CN"/>
              </w:rPr>
            </w:pPr>
            <w:r>
              <w:rPr>
                <w:rFonts w:hint="eastAsia"/>
                <w:color w:val="auto"/>
              </w:rPr>
              <w:t>询价保证金不予退还情形</w:t>
            </w:r>
          </w:p>
        </w:tc>
        <w:tc>
          <w:tcPr>
            <w:tcW w:w="6496" w:type="dxa"/>
            <w:noWrap w:val="0"/>
            <w:vAlign w:val="center"/>
          </w:tcPr>
          <w:p w14:paraId="586B8372">
            <w:pPr>
              <w:pStyle w:val="52"/>
              <w:spacing w:line="300" w:lineRule="auto"/>
              <w:ind w:left="38" w:leftChars="18"/>
              <w:rPr>
                <w:rFonts w:hint="eastAsia"/>
                <w:color w:val="auto"/>
              </w:rPr>
            </w:pPr>
            <w:r>
              <w:rPr>
                <w:rFonts w:hint="eastAsia"/>
                <w:color w:val="auto"/>
                <w:lang w:bidi="ar"/>
              </w:rPr>
              <w:t>1.</w:t>
            </w:r>
            <w:r>
              <w:rPr>
                <w:rFonts w:hint="eastAsia"/>
                <w:color w:val="auto"/>
              </w:rPr>
              <w:t>采购人对</w:t>
            </w:r>
            <w:r>
              <w:rPr>
                <w:rFonts w:hint="eastAsia" w:cs="Times New Roman"/>
                <w:color w:val="auto"/>
              </w:rPr>
              <w:t>供应商提供的全部资料</w:t>
            </w:r>
            <w:r>
              <w:rPr>
                <w:rFonts w:hint="eastAsia"/>
                <w:color w:val="auto"/>
              </w:rPr>
              <w:t>进行核查，如出现伪造行为或虚假响应，询价保证金不予退还。</w:t>
            </w:r>
          </w:p>
          <w:p w14:paraId="572A5E7A">
            <w:pPr>
              <w:pStyle w:val="52"/>
              <w:spacing w:line="300" w:lineRule="auto"/>
              <w:ind w:left="38" w:leftChars="18"/>
              <w:rPr>
                <w:rFonts w:hint="eastAsia"/>
                <w:color w:val="auto"/>
              </w:rPr>
            </w:pPr>
            <w:r>
              <w:rPr>
                <w:rFonts w:hint="eastAsia"/>
                <w:color w:val="auto"/>
                <w:lang w:bidi="ar"/>
              </w:rPr>
              <w:t>2.</w:t>
            </w:r>
            <w:r>
              <w:rPr>
                <w:rFonts w:hint="eastAsia"/>
                <w:color w:val="auto"/>
              </w:rPr>
              <w:t>采购人如发现</w:t>
            </w:r>
            <w:r>
              <w:rPr>
                <w:rFonts w:hint="eastAsia" w:cs="Times New Roman"/>
                <w:color w:val="auto"/>
              </w:rPr>
              <w:t>供应商</w:t>
            </w:r>
            <w:r>
              <w:rPr>
                <w:rFonts w:hint="eastAsia"/>
                <w:color w:val="auto"/>
              </w:rPr>
              <w:t>有串通投标、弄虚作假的，询价保证金不予退还。</w:t>
            </w:r>
          </w:p>
          <w:p w14:paraId="7C93CD6F">
            <w:pPr>
              <w:pStyle w:val="52"/>
              <w:spacing w:line="300" w:lineRule="auto"/>
              <w:ind w:left="38" w:leftChars="18"/>
              <w:rPr>
                <w:rFonts w:hint="eastAsia" w:eastAsia="宋体"/>
                <w:color w:val="auto"/>
                <w:lang w:val="zh-CN" w:eastAsia="zh-CN"/>
              </w:rPr>
            </w:pPr>
            <w:r>
              <w:rPr>
                <w:rFonts w:hint="eastAsia"/>
                <w:color w:val="auto"/>
                <w:lang w:bidi="ar"/>
              </w:rPr>
              <w:t>3.</w:t>
            </w:r>
            <w:r>
              <w:rPr>
                <w:rFonts w:hint="eastAsia"/>
                <w:color w:val="auto"/>
              </w:rPr>
              <w:t>中选人无正当理由拒收中选通知书（成交通知书）或无正当理由拒签采购合同或未按询价文件规定提交履约保证金的，询价保证金不予退还。</w:t>
            </w:r>
          </w:p>
        </w:tc>
      </w:tr>
      <w:tr w14:paraId="520B37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14:paraId="1ED0D38A">
            <w:pPr>
              <w:pStyle w:val="52"/>
              <w:spacing w:line="300" w:lineRule="auto"/>
              <w:ind w:right="230"/>
              <w:jc w:val="center"/>
              <w:rPr>
                <w:rFonts w:hint="eastAsia"/>
                <w:color w:val="auto"/>
              </w:rPr>
            </w:pPr>
            <w:r>
              <w:rPr>
                <w:rFonts w:hint="eastAsia"/>
                <w:color w:val="auto"/>
              </w:rPr>
              <w:t>12</w:t>
            </w:r>
          </w:p>
        </w:tc>
        <w:tc>
          <w:tcPr>
            <w:tcW w:w="2159" w:type="dxa"/>
            <w:noWrap w:val="0"/>
            <w:vAlign w:val="center"/>
          </w:tcPr>
          <w:p w14:paraId="6EDEA2B9">
            <w:pPr>
              <w:pStyle w:val="52"/>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14:paraId="0EBF7656">
            <w:pPr>
              <w:pStyle w:val="22"/>
              <w:widowControl w:val="0"/>
              <w:autoSpaceDE w:val="0"/>
              <w:autoSpaceDN w:val="0"/>
              <w:adjustRightInd w:val="0"/>
              <w:spacing w:before="0" w:beforeAutospacing="0" w:after="0" w:afterAutospacing="0" w:line="300" w:lineRule="auto"/>
              <w:ind w:firstLine="247" w:firstLineChars="103"/>
              <w:jc w:val="both"/>
              <w:rPr>
                <w:rFonts w:hint="eastAsia"/>
                <w:color w:val="auto"/>
                <w:lang w:val="zh-CN"/>
              </w:rPr>
            </w:pPr>
            <w:r>
              <w:rPr>
                <w:rFonts w:hint="eastAsia" w:cs="宋体"/>
                <w:color w:val="auto"/>
                <w:sz w:val="24"/>
                <w:szCs w:val="24"/>
                <w:lang w:val="zh-CN" w:bidi="ar"/>
              </w:rPr>
              <w:t>采购结果公告在</w:t>
            </w:r>
            <w:permStart w:id="32"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w:t>
            </w:r>
            <w:permEnd w:id="32"/>
            <w:r>
              <w:rPr>
                <w:rFonts w:hint="eastAsia" w:cs="宋体"/>
                <w:color w:val="auto"/>
                <w:sz w:val="24"/>
                <w:szCs w:val="24"/>
                <w:lang w:val="zh-CN" w:bidi="ar"/>
              </w:rPr>
              <w:t>网站上发布后，请成交供应商</w:t>
            </w:r>
            <w:r>
              <w:rPr>
                <w:rFonts w:hint="eastAsia" w:cs="宋体"/>
                <w:color w:val="auto"/>
                <w:sz w:val="24"/>
                <w:szCs w:val="24"/>
                <w:lang w:bidi="ar"/>
              </w:rPr>
              <w:t>接到采购人通知后3个工作日内</w:t>
            </w:r>
            <w:r>
              <w:rPr>
                <w:rFonts w:hint="eastAsia" w:cs="宋体"/>
                <w:color w:val="auto"/>
                <w:sz w:val="24"/>
                <w:szCs w:val="24"/>
                <w:lang w:val="zh-CN" w:bidi="ar"/>
              </w:rPr>
              <w:t>凭有效身份证明证件到</w:t>
            </w:r>
            <w:permStart w:id="33" w:edGrp="everyone"/>
            <w:r>
              <w:rPr>
                <w:rFonts w:hint="eastAsia" w:ascii="Times New Roman" w:hAnsi="Times New Roman"/>
                <w:color w:val="auto"/>
                <w:sz w:val="24"/>
              </w:rPr>
              <w:t>泸州市江阳区利阳投资有限公司</w:t>
            </w:r>
            <w:permEnd w:id="33"/>
            <w:r>
              <w:rPr>
                <w:rFonts w:hint="eastAsia" w:cs="宋体"/>
                <w:color w:val="auto"/>
                <w:sz w:val="24"/>
                <w:szCs w:val="24"/>
                <w:lang w:val="zh-CN" w:bidi="ar"/>
              </w:rPr>
              <w:t>领取成交通知书。</w:t>
            </w:r>
          </w:p>
        </w:tc>
      </w:tr>
      <w:tr w14:paraId="5ECC82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14:paraId="0F4C3A78">
            <w:pPr>
              <w:pStyle w:val="52"/>
              <w:spacing w:line="300" w:lineRule="auto"/>
              <w:ind w:right="230"/>
              <w:jc w:val="center"/>
              <w:rPr>
                <w:rFonts w:hint="eastAsia"/>
                <w:color w:val="auto"/>
              </w:rPr>
            </w:pPr>
            <w:r>
              <w:rPr>
                <w:rFonts w:hint="eastAsia"/>
                <w:color w:val="auto"/>
              </w:rPr>
              <w:t>13</w:t>
            </w:r>
          </w:p>
        </w:tc>
        <w:tc>
          <w:tcPr>
            <w:tcW w:w="2159" w:type="dxa"/>
            <w:noWrap w:val="0"/>
            <w:vAlign w:val="center"/>
          </w:tcPr>
          <w:p w14:paraId="6B2A7349">
            <w:pPr>
              <w:pStyle w:val="52"/>
              <w:spacing w:line="300" w:lineRule="auto"/>
              <w:ind w:left="38"/>
              <w:jc w:val="center"/>
              <w:rPr>
                <w:rFonts w:hint="eastAsia"/>
                <w:color w:val="auto"/>
                <w:lang w:val="zh-CN"/>
              </w:rPr>
            </w:pPr>
            <w:r>
              <w:rPr>
                <w:rFonts w:hint="eastAsia"/>
                <w:color w:val="auto"/>
                <w:lang w:val="zh-CN"/>
              </w:rPr>
              <w:t>供应商咨询</w:t>
            </w:r>
          </w:p>
        </w:tc>
        <w:tc>
          <w:tcPr>
            <w:tcW w:w="6496" w:type="dxa"/>
            <w:noWrap w:val="0"/>
            <w:vAlign w:val="center"/>
          </w:tcPr>
          <w:p w14:paraId="63D49F76">
            <w:pPr>
              <w:spacing w:line="360" w:lineRule="auto"/>
              <w:rPr>
                <w:rFonts w:hint="eastAsia"/>
                <w:color w:val="auto"/>
              </w:rPr>
            </w:pPr>
            <w:r>
              <w:rPr>
                <w:rFonts w:hint="eastAsia" w:ascii="宋体" w:hAnsi="宋体" w:cs="宋体"/>
                <w:color w:val="auto"/>
                <w:kern w:val="0"/>
                <w:sz w:val="24"/>
              </w:rPr>
              <w:t>详见第一章 询价公告“十一、联系方式”。</w:t>
            </w:r>
          </w:p>
        </w:tc>
      </w:tr>
      <w:tr w14:paraId="020BE4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C7CB326">
            <w:pPr>
              <w:pStyle w:val="52"/>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E1EBD8">
            <w:pPr>
              <w:pStyle w:val="52"/>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5FA514E">
            <w:pPr>
              <w:pStyle w:val="52"/>
              <w:spacing w:line="300" w:lineRule="auto"/>
              <w:rPr>
                <w:rFonts w:hint="eastAsia"/>
                <w:color w:val="auto"/>
                <w:lang w:val="zh-CN"/>
              </w:rPr>
            </w:pPr>
            <w:r>
              <w:rPr>
                <w:rFonts w:hint="eastAsia"/>
                <w:color w:val="auto"/>
              </w:rPr>
              <w:t>采购人</w:t>
            </w: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341363ED">
            <w:pPr>
              <w:pStyle w:val="52"/>
              <w:spacing w:line="300" w:lineRule="auto"/>
              <w:rPr>
                <w:rFonts w:hint="eastAsia"/>
                <w:color w:val="auto"/>
                <w:lang w:val="zh-CN"/>
              </w:rPr>
            </w:pPr>
            <w:r>
              <w:rPr>
                <w:rFonts w:hint="eastAsia"/>
                <w:color w:val="auto"/>
                <w:lang w:val="zh-CN"/>
              </w:rPr>
              <w:t>注：参照《中华人民共和国政府采</w:t>
            </w:r>
            <w:permStart w:id="34" w:edGrp="everyone"/>
            <w:permEnd w:id="34"/>
            <w:r>
              <w:rPr>
                <w:rFonts w:hint="eastAsia"/>
                <w:color w:val="auto"/>
                <w:lang w:val="zh-CN"/>
              </w:rPr>
              <w:t>购法》的规定，供应商质疑不得超出询价文件、询价过程、询价结果的范围。</w:t>
            </w:r>
          </w:p>
        </w:tc>
      </w:tr>
      <w:tr w14:paraId="18209C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B28C863">
            <w:pPr>
              <w:pStyle w:val="52"/>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6790C2D">
            <w:pPr>
              <w:pStyle w:val="52"/>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CE074C">
            <w:pPr>
              <w:pStyle w:val="52"/>
              <w:spacing w:line="300" w:lineRule="auto"/>
              <w:ind w:left="694" w:leftChars="102" w:hanging="480" w:hangingChars="200"/>
              <w:jc w:val="both"/>
              <w:rPr>
                <w:rFonts w:hint="eastAsia"/>
                <w:color w:val="auto"/>
                <w:lang w:val="zh-CN"/>
              </w:rPr>
            </w:pPr>
            <w:r>
              <w:rPr>
                <w:rFonts w:hint="eastAsia"/>
                <w:color w:val="auto"/>
                <w:lang w:val="zh-CN"/>
              </w:rPr>
              <w:t>投诉受理单位：泸州盛江投资发展有限公司。</w:t>
            </w:r>
          </w:p>
          <w:p w14:paraId="59D9299E">
            <w:pPr>
              <w:pStyle w:val="52"/>
              <w:spacing w:line="300" w:lineRule="auto"/>
              <w:ind w:left="694" w:leftChars="102" w:hanging="480" w:hangingChars="200"/>
              <w:jc w:val="both"/>
              <w:rPr>
                <w:rFonts w:hint="eastAsia"/>
                <w:color w:val="auto"/>
                <w:lang w:val="zh-CN"/>
              </w:rPr>
            </w:pPr>
            <w:r>
              <w:rPr>
                <w:rFonts w:hint="eastAsia"/>
                <w:color w:val="auto"/>
                <w:lang w:val="zh-CN"/>
              </w:rPr>
              <w:t>联系人： 黄先生 。</w:t>
            </w:r>
          </w:p>
          <w:p w14:paraId="678B479A">
            <w:pPr>
              <w:pStyle w:val="52"/>
              <w:spacing w:line="300" w:lineRule="auto"/>
              <w:ind w:left="694" w:leftChars="102" w:hanging="480" w:hangingChars="200"/>
              <w:jc w:val="both"/>
              <w:rPr>
                <w:rFonts w:hint="eastAsia"/>
                <w:color w:val="auto"/>
                <w:lang w:val="zh-CN"/>
              </w:rPr>
            </w:pPr>
            <w:r>
              <w:rPr>
                <w:rFonts w:hint="eastAsia"/>
                <w:color w:val="auto"/>
                <w:lang w:val="zh-CN"/>
              </w:rPr>
              <w:t>联系电话：0830-6522180。</w:t>
            </w:r>
          </w:p>
          <w:p w14:paraId="2B517AA7">
            <w:pPr>
              <w:pStyle w:val="52"/>
              <w:spacing w:line="300" w:lineRule="auto"/>
              <w:ind w:left="694" w:leftChars="102" w:hanging="480" w:hangingChars="200"/>
              <w:jc w:val="both"/>
              <w:rPr>
                <w:rFonts w:hint="eastAsia"/>
                <w:color w:val="auto"/>
                <w:lang w:val="zh-CN"/>
              </w:rPr>
            </w:pPr>
            <w:r>
              <w:rPr>
                <w:rFonts w:hint="eastAsia"/>
                <w:color w:val="auto"/>
                <w:lang w:val="zh-CN"/>
              </w:rPr>
              <w:t>联系地址：</w:t>
            </w:r>
            <w:r>
              <w:rPr>
                <w:rFonts w:hint="eastAsia"/>
                <w:color w:val="auto"/>
              </w:rPr>
              <w:t xml:space="preserve"> 江阳区张坝桂圆林西大门综合楼</w:t>
            </w:r>
            <w:r>
              <w:rPr>
                <w:rFonts w:hint="eastAsia"/>
                <w:color w:val="auto"/>
                <w:lang w:val="zh-CN"/>
              </w:rPr>
              <w:t>。</w:t>
            </w:r>
          </w:p>
          <w:p w14:paraId="4E4BBECC">
            <w:pPr>
              <w:pStyle w:val="52"/>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1890BDC3">
            <w:pPr>
              <w:pStyle w:val="52"/>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4B4A0A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4616EB9">
            <w:pPr>
              <w:pStyle w:val="52"/>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75ED0FA">
            <w:pPr>
              <w:pStyle w:val="52"/>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DEF837C">
            <w:pPr>
              <w:pStyle w:val="52"/>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4D2BA9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5C05765">
            <w:pPr>
              <w:pStyle w:val="52"/>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B0E7240">
            <w:pPr>
              <w:pStyle w:val="52"/>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6336A59">
            <w:pPr>
              <w:spacing w:line="300" w:lineRule="auto"/>
              <w:ind w:firstLine="240" w:firstLineChars="100"/>
              <w:rPr>
                <w:rFonts w:hint="eastAsia" w:ascii="宋体" w:hAnsi="宋体" w:cs="宋体"/>
                <w:color w:val="auto"/>
                <w:sz w:val="24"/>
                <w:lang w:val="zh-CN"/>
              </w:rPr>
            </w:pPr>
            <w:r>
              <w:rPr>
                <w:rFonts w:hint="eastAsia" w:ascii="宋体" w:hAnsi="宋体" w:cs="宋体"/>
                <w:color w:val="auto"/>
                <w:kern w:val="0"/>
                <w:sz w:val="24"/>
              </w:rPr>
              <w:t>2025</w:t>
            </w:r>
            <w:r>
              <w:rPr>
                <w:rFonts w:hint="eastAsia" w:ascii="宋体" w:hAnsi="宋体" w:cs="宋体"/>
                <w:color w:val="auto"/>
                <w:kern w:val="0"/>
                <w:sz w:val="24"/>
                <w:lang w:val="zh-CN"/>
              </w:rPr>
              <w:t>年</w:t>
            </w:r>
            <w:permStart w:id="35" w:edGrp="everyone"/>
            <w:r>
              <w:rPr>
                <w:rFonts w:hint="eastAsia" w:ascii="宋体" w:hAnsi="宋体" w:cs="宋体"/>
                <w:color w:val="auto"/>
                <w:kern w:val="0"/>
                <w:sz w:val="24"/>
                <w:lang w:val="en-US" w:eastAsia="zh-CN"/>
              </w:rPr>
              <w:t>12</w:t>
            </w:r>
            <w:r>
              <w:rPr>
                <w:rFonts w:hint="eastAsia" w:ascii="宋体" w:hAnsi="宋体" w:cs="宋体"/>
                <w:color w:val="auto"/>
                <w:kern w:val="0"/>
                <w:sz w:val="24"/>
              </w:rPr>
              <w:t xml:space="preserve"> </w:t>
            </w:r>
            <w:permEnd w:id="35"/>
            <w:r>
              <w:rPr>
                <w:rFonts w:hint="eastAsia" w:ascii="宋体" w:hAnsi="宋体" w:cs="宋体"/>
                <w:color w:val="auto"/>
                <w:kern w:val="0"/>
                <w:sz w:val="24"/>
                <w:lang w:val="zh-CN"/>
              </w:rPr>
              <w:t>月</w:t>
            </w:r>
            <w:permStart w:id="36" w:edGrp="everyone"/>
            <w:r>
              <w:rPr>
                <w:rFonts w:hint="eastAsia" w:ascii="宋体" w:hAnsi="宋体" w:cs="宋体"/>
                <w:color w:val="auto"/>
                <w:kern w:val="0"/>
                <w:sz w:val="24"/>
                <w:lang w:val="en-US" w:eastAsia="zh-CN"/>
              </w:rPr>
              <w:t>19</w:t>
            </w:r>
            <w:r>
              <w:rPr>
                <w:rFonts w:hint="eastAsia" w:ascii="宋体" w:hAnsi="宋体" w:cs="宋体"/>
                <w:color w:val="auto"/>
                <w:kern w:val="0"/>
                <w:sz w:val="24"/>
              </w:rPr>
              <w:t xml:space="preserve"> </w:t>
            </w:r>
            <w:permEnd w:id="36"/>
            <w:r>
              <w:rPr>
                <w:rFonts w:hint="eastAsia" w:ascii="宋体" w:hAnsi="宋体" w:cs="宋体"/>
                <w:color w:val="auto"/>
                <w:kern w:val="0"/>
                <w:sz w:val="24"/>
                <w:lang w:val="zh-CN"/>
              </w:rPr>
              <w:t>日</w:t>
            </w:r>
            <w:permStart w:id="37" w:edGrp="everyone"/>
            <w:r>
              <w:rPr>
                <w:rFonts w:hint="eastAsia" w:ascii="宋体" w:hAnsi="宋体" w:cs="宋体"/>
                <w:color w:val="auto"/>
                <w:kern w:val="0"/>
                <w:sz w:val="24"/>
              </w:rPr>
              <w:t xml:space="preserve"> </w:t>
            </w:r>
            <w:r>
              <w:rPr>
                <w:rFonts w:hint="eastAsia" w:ascii="宋体" w:hAnsi="宋体" w:cs="宋体"/>
                <w:color w:val="auto"/>
                <w:kern w:val="0"/>
                <w:sz w:val="24"/>
                <w:lang w:val="en-US" w:eastAsia="zh-CN"/>
              </w:rPr>
              <w:t>10</w:t>
            </w:r>
            <w:r>
              <w:rPr>
                <w:rFonts w:hint="eastAsia" w:ascii="宋体" w:hAnsi="宋体" w:cs="宋体"/>
                <w:color w:val="auto"/>
                <w:kern w:val="0"/>
                <w:sz w:val="24"/>
              </w:rPr>
              <w:t>:</w:t>
            </w:r>
            <w:r>
              <w:rPr>
                <w:rFonts w:hint="eastAsia" w:ascii="宋体" w:hAnsi="宋体" w:cs="宋体"/>
                <w:color w:val="auto"/>
                <w:kern w:val="0"/>
                <w:sz w:val="24"/>
                <w:lang w:val="en-US" w:eastAsia="zh-CN"/>
              </w:rPr>
              <w:t>0</w:t>
            </w:r>
            <w:r>
              <w:rPr>
                <w:rFonts w:hint="eastAsia" w:ascii="宋体" w:hAnsi="宋体" w:cs="宋体"/>
                <w:color w:val="auto"/>
                <w:kern w:val="0"/>
                <w:sz w:val="24"/>
              </w:rPr>
              <w:t xml:space="preserve">0  </w:t>
            </w:r>
            <w:permEnd w:id="37"/>
            <w:r>
              <w:rPr>
                <w:rFonts w:hint="eastAsia" w:ascii="宋体" w:hAnsi="宋体" w:cs="宋体"/>
                <w:color w:val="auto"/>
                <w:kern w:val="0"/>
                <w:sz w:val="24"/>
                <w:lang w:val="zh-CN"/>
              </w:rPr>
              <w:t>时（北京时间）</w:t>
            </w:r>
          </w:p>
        </w:tc>
      </w:tr>
      <w:tr w14:paraId="34ECB9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E4EE436">
            <w:pPr>
              <w:pStyle w:val="52"/>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80AB1B">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2AFCB2C">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领取成交通知书并接到采购人通知后30天内签订合同；否则，视为成交供应商放弃成交，没收保证金，询价人另行确定成交人或重新询价。</w:t>
            </w:r>
          </w:p>
        </w:tc>
      </w:tr>
      <w:tr w14:paraId="111900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8C64F66">
            <w:pPr>
              <w:pStyle w:val="52"/>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519508">
            <w:pPr>
              <w:pStyle w:val="52"/>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D49C19A">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w:t>
            </w:r>
          </w:p>
        </w:tc>
      </w:tr>
      <w:tr w14:paraId="4A3E7F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66D5F8">
            <w:pPr>
              <w:pStyle w:val="52"/>
              <w:spacing w:line="300" w:lineRule="auto"/>
              <w:ind w:right="230"/>
              <w:jc w:val="center"/>
              <w:rPr>
                <w:rFonts w:hint="eastAsia"/>
                <w:color w:val="auto"/>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4DD96C">
            <w:pPr>
              <w:pStyle w:val="52"/>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5119D47">
            <w:pPr>
              <w:spacing w:line="300" w:lineRule="auto"/>
              <w:rPr>
                <w:rFonts w:hint="eastAsia" w:ascii="宋体" w:hAnsi="宋体" w:cs="宋体"/>
                <w:color w:val="auto"/>
                <w:kern w:val="0"/>
                <w:sz w:val="24"/>
                <w:lang w:val="zh-CN"/>
              </w:rPr>
            </w:pPr>
            <w:r>
              <w:rPr>
                <w:rFonts w:hint="eastAsia" w:ascii="宋体" w:hAnsi="宋体" w:cs="宋体"/>
                <w:color w:val="auto"/>
                <w:kern w:val="0"/>
                <w:sz w:val="24"/>
              </w:rPr>
              <w:t>详见第一章 询价公告“十、询价开标地点”。</w:t>
            </w:r>
          </w:p>
        </w:tc>
      </w:tr>
      <w:tr w14:paraId="34DB56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2BDA72">
            <w:pPr>
              <w:pStyle w:val="52"/>
              <w:spacing w:line="360" w:lineRule="auto"/>
              <w:ind w:right="230"/>
              <w:jc w:val="center"/>
              <w:rPr>
                <w:rFonts w:hint="eastAsia"/>
                <w:color w:val="auto"/>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EB7057">
            <w:pPr>
              <w:pStyle w:val="52"/>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64441B4">
            <w:pPr>
              <w:ind w:firstLine="240" w:firstLineChars="100"/>
              <w:rPr>
                <w:rFonts w:hint="eastAsia"/>
                <w:color w:val="auto"/>
                <w:lang w:val="zh-CN"/>
              </w:rPr>
            </w:pPr>
            <w:r>
              <w:rPr>
                <w:rFonts w:hint="eastAsia" w:ascii="宋体" w:hAnsi="宋体" w:cs="宋体"/>
                <w:color w:val="auto"/>
                <w:sz w:val="24"/>
              </w:rPr>
              <w:t>响应文件</w:t>
            </w:r>
            <w:permStart w:id="38" w:edGrp="everyone"/>
            <w:r>
              <w:rPr>
                <w:rFonts w:hint="eastAsia" w:ascii="宋体" w:hAnsi="宋体" w:cs="宋体"/>
                <w:b/>
                <w:bCs/>
                <w:color w:val="auto"/>
                <w:sz w:val="24"/>
              </w:rPr>
              <w:t xml:space="preserve"> 1  </w:t>
            </w:r>
            <w:permEnd w:id="38"/>
            <w:r>
              <w:rPr>
                <w:rFonts w:hint="eastAsia" w:ascii="宋体" w:hAnsi="宋体" w:cs="宋体"/>
                <w:b/>
                <w:bCs/>
                <w:color w:val="auto"/>
                <w:sz w:val="24"/>
              </w:rPr>
              <w:t>份</w:t>
            </w:r>
            <w:r>
              <w:rPr>
                <w:rFonts w:hint="eastAsia" w:ascii="宋体" w:hAnsi="宋体" w:cs="宋体"/>
                <w:color w:val="auto"/>
                <w:sz w:val="24"/>
              </w:rPr>
              <w:t>。</w:t>
            </w:r>
          </w:p>
        </w:tc>
      </w:tr>
      <w:tr w14:paraId="60763E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A44291">
            <w:pPr>
              <w:pStyle w:val="52"/>
              <w:spacing w:line="300" w:lineRule="auto"/>
              <w:ind w:right="230"/>
              <w:jc w:val="center"/>
              <w:rPr>
                <w:color w:val="auto"/>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B6E0AB8">
            <w:pPr>
              <w:pStyle w:val="52"/>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90B7850">
            <w:pPr>
              <w:pStyle w:val="52"/>
              <w:spacing w:line="300" w:lineRule="auto"/>
              <w:ind w:firstLine="240" w:firstLineChars="100"/>
              <w:rPr>
                <w:rFonts w:hint="eastAsia"/>
                <w:color w:val="auto"/>
                <w:lang w:val="zh-CN"/>
              </w:rPr>
            </w:pPr>
            <w:r>
              <w:rPr>
                <w:rFonts w:hint="eastAsia"/>
                <w:color w:val="auto"/>
              </w:rPr>
              <w:t>0830-6522180</w:t>
            </w:r>
          </w:p>
        </w:tc>
      </w:tr>
      <w:tr w14:paraId="2EE749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4244E0">
            <w:pPr>
              <w:pStyle w:val="52"/>
              <w:spacing w:line="300" w:lineRule="auto"/>
              <w:ind w:right="230"/>
              <w:jc w:val="center"/>
              <w:rPr>
                <w:rFonts w:hint="default" w:eastAsia="宋体"/>
                <w:color w:val="auto"/>
                <w:lang w:val="en-US" w:eastAsia="zh-CN"/>
              </w:rPr>
            </w:pPr>
            <w:r>
              <w:rPr>
                <w:rFonts w:hint="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8761C3D">
            <w:pPr>
              <w:pStyle w:val="52"/>
              <w:spacing w:line="300" w:lineRule="auto"/>
              <w:ind w:left="38" w:leftChars="18"/>
              <w:jc w:val="both"/>
              <w:rPr>
                <w:rFonts w:hint="eastAsia"/>
                <w:color w:val="auto"/>
              </w:rPr>
            </w:pPr>
            <w:r>
              <w:rPr>
                <w:rFonts w:hint="eastAsia" w:ascii="宋体" w:hAnsi="宋体" w:eastAsia="宋体" w:cs="宋体"/>
                <w:color w:val="auto"/>
              </w:rPr>
              <w:t>不诚信供应商</w:t>
            </w:r>
            <w:r>
              <w:rPr>
                <w:rFonts w:hint="eastAsia" w:ascii="宋体" w:hAnsi="宋体" w:eastAsia="宋体" w:cs="宋体"/>
                <w:color w:val="auto"/>
                <w:lang w:val="en-US" w:eastAsia="zh-CN"/>
              </w:rPr>
              <w:t>认定</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9A308CC">
            <w:pPr>
              <w:pStyle w:val="52"/>
              <w:spacing w:line="300" w:lineRule="auto"/>
              <w:ind w:left="38" w:leftChars="18"/>
              <w:rPr>
                <w:rFonts w:hint="eastAsia" w:ascii="宋体" w:hAnsi="宋体" w:eastAsia="宋体" w:cs="宋体"/>
                <w:color w:val="auto"/>
                <w:lang w:val="en-US" w:eastAsia="zh-CN"/>
              </w:rPr>
            </w:pPr>
            <w:r>
              <w:rPr>
                <w:rFonts w:hint="eastAsia" w:ascii="宋体" w:hAnsi="宋体" w:eastAsia="宋体" w:cs="宋体"/>
                <w:color w:val="auto"/>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5B1E27A9">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1</w:t>
            </w:r>
            <w:r>
              <w:rPr>
                <w:rFonts w:hint="default" w:ascii="宋体" w:hAnsi="宋体" w:eastAsia="宋体" w:cs="宋体"/>
                <w:color w:val="auto"/>
                <w:lang w:val="en-US" w:eastAsia="zh-CN"/>
              </w:rPr>
              <w:t>）供应商被人民法院列入失信被执行人的、供应商被市场监督管理部门列入企业经营异常名录的、供应商被税务部门列入重大税收违法案件当事人名单的</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供应商被政府采购监管部门列入政府采购严重违法失信行为记录名单的；</w:t>
            </w:r>
          </w:p>
          <w:p w14:paraId="558E42F1">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2</w:t>
            </w:r>
            <w:r>
              <w:rPr>
                <w:rFonts w:hint="default" w:ascii="宋体" w:hAnsi="宋体" w:eastAsia="宋体" w:cs="宋体"/>
                <w:color w:val="auto"/>
                <w:lang w:val="en-US" w:eastAsia="zh-CN"/>
              </w:rPr>
              <w:t>）恶意串通，谋求特定供应商成交的；</w:t>
            </w:r>
          </w:p>
          <w:p w14:paraId="60C25A03">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3</w:t>
            </w:r>
            <w:r>
              <w:rPr>
                <w:rFonts w:hint="default" w:ascii="宋体" w:hAnsi="宋体" w:eastAsia="宋体" w:cs="宋体"/>
                <w:color w:val="auto"/>
                <w:lang w:val="en-US" w:eastAsia="zh-CN"/>
              </w:rPr>
              <w:t>）提供虚假材料，谋取</w:t>
            </w:r>
            <w:r>
              <w:rPr>
                <w:rFonts w:hint="eastAsia" w:ascii="宋体" w:hAnsi="宋体" w:eastAsia="宋体" w:cs="宋体"/>
                <w:color w:val="auto"/>
                <w:lang w:val="en-US" w:eastAsia="zh-CN"/>
              </w:rPr>
              <w:t>中选、</w:t>
            </w:r>
            <w:r>
              <w:rPr>
                <w:rFonts w:hint="default" w:ascii="宋体" w:hAnsi="宋体" w:eastAsia="宋体" w:cs="宋体"/>
                <w:color w:val="auto"/>
                <w:lang w:val="en-US" w:eastAsia="zh-CN"/>
              </w:rPr>
              <w:t>成交的；</w:t>
            </w:r>
          </w:p>
          <w:p w14:paraId="70F64414">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4</w:t>
            </w:r>
            <w:r>
              <w:rPr>
                <w:rFonts w:hint="default" w:ascii="宋体" w:hAnsi="宋体" w:eastAsia="宋体" w:cs="宋体"/>
                <w:color w:val="auto"/>
                <w:lang w:val="en-US" w:eastAsia="zh-CN"/>
              </w:rPr>
              <w:t>）采取不正当手段诋毁、排挤其他供应商的；</w:t>
            </w:r>
          </w:p>
          <w:p w14:paraId="10F6300F">
            <w:pPr>
              <w:pStyle w:val="52"/>
              <w:spacing w:line="300" w:lineRule="auto"/>
              <w:ind w:left="38" w:leftChars="18"/>
              <w:rPr>
                <w:rFonts w:hint="eastAsia" w:ascii="宋体" w:hAnsi="宋体" w:eastAsia="宋体" w:cs="宋体"/>
                <w:i w:val="0"/>
                <w:iCs w:val="0"/>
                <w:caps w:val="0"/>
                <w:color w:val="auto"/>
                <w:spacing w:val="0"/>
                <w:sz w:val="24"/>
                <w:szCs w:val="24"/>
                <w:shd w:val="clear" w:color="auto" w:fill="FFFFFF"/>
              </w:rPr>
            </w:pPr>
            <w:r>
              <w:rPr>
                <w:rFonts w:hint="eastAsia" w:eastAsia="宋体" w:cs="宋体"/>
                <w:i w:val="0"/>
                <w:iCs w:val="0"/>
                <w:caps w:val="0"/>
                <w:color w:val="auto"/>
                <w:spacing w:val="0"/>
                <w:sz w:val="24"/>
                <w:szCs w:val="24"/>
                <w:shd w:val="clear" w:color="auto" w:fill="FFFFFF"/>
                <w:lang w:eastAsia="zh-CN"/>
              </w:rPr>
              <w:t>（</w:t>
            </w:r>
            <w:r>
              <w:rPr>
                <w:rFonts w:hint="eastAsia"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不遵守开标、评审现场工作纪律，扰乱或者委托其他人扰乱开标、评审现场秩序的；</w:t>
            </w:r>
          </w:p>
          <w:p w14:paraId="32920F04">
            <w:pPr>
              <w:pStyle w:val="52"/>
              <w:spacing w:line="300" w:lineRule="auto"/>
              <w:ind w:left="38" w:leftChars="18"/>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）向采购人、采购人代理机构及其工作人员，评审委员会成员或者单一来源采购相关专业人员行贿或者提供其他不正当利益的；</w:t>
            </w:r>
          </w:p>
          <w:p w14:paraId="69AD3FEA">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7</w:t>
            </w:r>
            <w:r>
              <w:rPr>
                <w:rFonts w:hint="default" w:ascii="宋体" w:hAnsi="宋体" w:eastAsia="宋体" w:cs="宋体"/>
                <w:color w:val="auto"/>
                <w:lang w:val="en-US" w:eastAsia="zh-CN"/>
              </w:rPr>
              <w:t>）</w:t>
            </w:r>
            <w:r>
              <w:rPr>
                <w:rFonts w:hint="eastAsia" w:ascii="宋体" w:hAnsi="宋体" w:eastAsia="宋体" w:cs="宋体"/>
                <w:color w:val="auto"/>
                <w:lang w:val="en-US" w:eastAsia="zh-CN"/>
              </w:rPr>
              <w:t>未按</w:t>
            </w:r>
            <w:r>
              <w:rPr>
                <w:rFonts w:hint="eastAsia" w:eastAsia="宋体"/>
                <w:color w:val="auto"/>
                <w:lang w:val="en-US" w:eastAsia="zh-CN"/>
              </w:rPr>
              <w:t>采购</w:t>
            </w:r>
            <w:r>
              <w:rPr>
                <w:rFonts w:hint="eastAsia"/>
                <w:color w:val="auto"/>
              </w:rPr>
              <w:t>文件规定</w:t>
            </w:r>
            <w:r>
              <w:rPr>
                <w:rFonts w:hint="eastAsia"/>
                <w:color w:val="auto"/>
                <w:lang w:val="en-US" w:eastAsia="zh-CN"/>
              </w:rPr>
              <w:t>提</w:t>
            </w:r>
            <w:r>
              <w:rPr>
                <w:rFonts w:hint="eastAsia" w:ascii="宋体" w:hAnsi="宋体" w:eastAsia="宋体" w:cs="宋体"/>
                <w:color w:val="auto"/>
                <w:lang w:val="en-US" w:eastAsia="zh-CN"/>
              </w:rPr>
              <w:t>交履约保证金或</w:t>
            </w:r>
            <w:r>
              <w:rPr>
                <w:rFonts w:hint="default" w:ascii="宋体" w:hAnsi="宋体" w:eastAsia="宋体" w:cs="宋体"/>
                <w:color w:val="auto"/>
                <w:lang w:val="en-US" w:eastAsia="zh-CN"/>
              </w:rPr>
              <w:t>无正当理由拒签采购合同的；</w:t>
            </w:r>
          </w:p>
          <w:p w14:paraId="39B0EA90">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8</w:t>
            </w:r>
            <w:r>
              <w:rPr>
                <w:rFonts w:hint="default" w:ascii="宋体" w:hAnsi="宋体" w:eastAsia="宋体" w:cs="宋体"/>
                <w:color w:val="auto"/>
                <w:lang w:val="en-US" w:eastAsia="zh-CN"/>
              </w:rPr>
              <w:t>）提供假冒伪劣产品</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以次充好的；</w:t>
            </w:r>
          </w:p>
          <w:p w14:paraId="26838960">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9</w:t>
            </w:r>
            <w:r>
              <w:rPr>
                <w:rFonts w:hint="default" w:ascii="宋体" w:hAnsi="宋体" w:eastAsia="宋体" w:cs="宋体"/>
                <w:color w:val="auto"/>
                <w:lang w:val="en-US" w:eastAsia="zh-CN"/>
              </w:rPr>
              <w:t>）擅自变更、中止或者终止采购合同的；</w:t>
            </w:r>
          </w:p>
          <w:p w14:paraId="0518E959">
            <w:pPr>
              <w:pStyle w:val="52"/>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10</w:t>
            </w:r>
            <w:r>
              <w:rPr>
                <w:rFonts w:hint="default" w:ascii="宋体" w:hAnsi="宋体" w:eastAsia="宋体" w:cs="宋体"/>
                <w:color w:val="auto"/>
                <w:lang w:val="en-US" w:eastAsia="zh-CN"/>
              </w:rPr>
              <w:t>）</w:t>
            </w:r>
            <w:r>
              <w:rPr>
                <w:rFonts w:hint="eastAsia" w:ascii="宋体" w:hAnsi="宋体" w:eastAsia="宋体" w:cs="宋体"/>
                <w:color w:val="auto"/>
                <w:lang w:val="en-US" w:eastAsia="zh-CN"/>
              </w:rPr>
              <w:t>合同签订后，履约过程中不按合同履约的。</w:t>
            </w:r>
          </w:p>
          <w:p w14:paraId="32F2F049">
            <w:pPr>
              <w:pStyle w:val="52"/>
              <w:spacing w:line="300" w:lineRule="auto"/>
              <w:ind w:left="38" w:leftChars="18"/>
              <w:rPr>
                <w:rFonts w:hint="eastAsia"/>
                <w:color w:val="auto"/>
              </w:rPr>
            </w:pPr>
            <w:r>
              <w:rPr>
                <w:rFonts w:hint="eastAsia" w:ascii="宋体" w:hAnsi="宋体" w:eastAsia="宋体" w:cs="宋体"/>
                <w:color w:val="auto"/>
                <w:lang w:val="en-US" w:eastAsia="zh-CN"/>
              </w:rPr>
              <w:t>（11）</w:t>
            </w:r>
            <w:r>
              <w:rPr>
                <w:rFonts w:hint="default" w:ascii="宋体" w:hAnsi="宋体" w:eastAsia="宋体" w:cs="宋体"/>
                <w:color w:val="auto"/>
                <w:lang w:val="en-US" w:eastAsia="zh-CN"/>
              </w:rPr>
              <w:t>存在法律、法规和规章禁止的其它违法、违规行为的。 </w:t>
            </w:r>
          </w:p>
        </w:tc>
      </w:tr>
    </w:tbl>
    <w:p w14:paraId="3F172A92">
      <w:pPr>
        <w:spacing w:before="120" w:beforeLines="50"/>
        <w:rPr>
          <w:color w:val="auto"/>
          <w:sz w:val="24"/>
        </w:rPr>
      </w:pPr>
      <w:r>
        <w:rPr>
          <w:rFonts w:hint="eastAsia"/>
          <w:color w:val="auto"/>
          <w:sz w:val="24"/>
        </w:rPr>
        <w:t>询价文件其他描述与本表不一致的，以本表为准。</w:t>
      </w:r>
    </w:p>
    <w:p w14:paraId="02EB08FF">
      <w:pPr>
        <w:spacing w:after="240" w:afterLines="100"/>
        <w:jc w:val="center"/>
        <w:outlineLvl w:val="1"/>
        <w:rPr>
          <w:rFonts w:hint="eastAsia" w:ascii="宋体" w:hAnsi="宋体"/>
          <w:b/>
          <w:color w:val="auto"/>
          <w:sz w:val="32"/>
        </w:rPr>
      </w:pPr>
      <w:r>
        <w:rPr>
          <w:color w:val="auto"/>
        </w:rPr>
        <w:br w:type="page"/>
      </w:r>
      <w:bookmarkStart w:id="15" w:name="_Toc91771149"/>
      <w:bookmarkStart w:id="16" w:name="_Toc4417"/>
      <w:bookmarkStart w:id="17" w:name="_Toc22997"/>
      <w:r>
        <w:rPr>
          <w:rFonts w:hint="eastAsia" w:ascii="宋体" w:hAnsi="宋体"/>
          <w:b/>
          <w:color w:val="auto"/>
          <w:sz w:val="32"/>
        </w:rPr>
        <w:t>二、总则</w:t>
      </w:r>
      <w:bookmarkEnd w:id="15"/>
      <w:bookmarkEnd w:id="16"/>
      <w:bookmarkEnd w:id="17"/>
    </w:p>
    <w:p w14:paraId="2A7DD32D">
      <w:pPr>
        <w:spacing w:line="360" w:lineRule="auto"/>
        <w:rPr>
          <w:b/>
          <w:color w:val="auto"/>
          <w:sz w:val="24"/>
        </w:rPr>
      </w:pPr>
      <w:r>
        <w:rPr>
          <w:b/>
          <w:color w:val="auto"/>
          <w:sz w:val="24"/>
        </w:rPr>
        <w:t>1.适用范围</w:t>
      </w:r>
    </w:p>
    <w:p w14:paraId="65579A09">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656772E9">
      <w:pPr>
        <w:tabs>
          <w:tab w:val="left" w:pos="7665"/>
        </w:tabs>
        <w:spacing w:line="360" w:lineRule="auto"/>
        <w:ind w:firstLine="480" w:firstLineChars="200"/>
        <w:rPr>
          <w:color w:val="auto"/>
          <w:sz w:val="24"/>
        </w:rPr>
      </w:pPr>
      <w:r>
        <w:rPr>
          <w:color w:val="auto"/>
          <w:sz w:val="24"/>
        </w:rPr>
        <w:t>1.2 本询价文件的解释权归采购人所有。</w:t>
      </w:r>
    </w:p>
    <w:p w14:paraId="787440A3">
      <w:pPr>
        <w:spacing w:line="360" w:lineRule="auto"/>
        <w:rPr>
          <w:b/>
          <w:color w:val="auto"/>
          <w:sz w:val="24"/>
        </w:rPr>
      </w:pPr>
      <w:r>
        <w:rPr>
          <w:b/>
          <w:color w:val="auto"/>
          <w:sz w:val="24"/>
        </w:rPr>
        <w:t>2.采购主体</w:t>
      </w:r>
    </w:p>
    <w:p w14:paraId="66C9FCDC">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3B73F4E6">
      <w:pPr>
        <w:spacing w:line="360" w:lineRule="auto"/>
        <w:rPr>
          <w:b/>
          <w:color w:val="auto"/>
          <w:kern w:val="0"/>
          <w:sz w:val="24"/>
        </w:rPr>
      </w:pPr>
      <w:r>
        <w:rPr>
          <w:b/>
          <w:color w:val="auto"/>
          <w:kern w:val="0"/>
          <w:sz w:val="24"/>
        </w:rPr>
        <w:t>3. 合格供应商（实质性要求）</w:t>
      </w:r>
    </w:p>
    <w:p w14:paraId="6AC3F449">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2BF0CDB4">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73764893">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1D03F51A">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77622F9E">
      <w:pPr>
        <w:spacing w:line="360" w:lineRule="auto"/>
        <w:rPr>
          <w:b/>
          <w:color w:val="auto"/>
          <w:kern w:val="0"/>
          <w:sz w:val="24"/>
        </w:rPr>
      </w:pPr>
      <w:r>
        <w:rPr>
          <w:b/>
          <w:color w:val="auto"/>
          <w:kern w:val="0"/>
          <w:sz w:val="24"/>
        </w:rPr>
        <w:t>4. 询价费用（实质性要求）</w:t>
      </w:r>
    </w:p>
    <w:p w14:paraId="0F5E546D">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6F33C113">
      <w:pPr>
        <w:pStyle w:val="53"/>
        <w:spacing w:line="360" w:lineRule="auto"/>
        <w:rPr>
          <w:rFonts w:ascii="Times New Roman"/>
          <w:b/>
          <w:color w:val="auto"/>
          <w:sz w:val="24"/>
          <w:szCs w:val="24"/>
        </w:rPr>
      </w:pPr>
      <w:r>
        <w:rPr>
          <w:rFonts w:ascii="Times New Roman"/>
          <w:b/>
          <w:color w:val="auto"/>
          <w:sz w:val="24"/>
          <w:szCs w:val="24"/>
        </w:rPr>
        <w:t>5.充分、公平竞争保障措施（实质性要求）</w:t>
      </w:r>
    </w:p>
    <w:p w14:paraId="4D202E35">
      <w:pPr>
        <w:pStyle w:val="53"/>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A754255">
      <w:pPr>
        <w:pStyle w:val="53"/>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16AB04E">
      <w:pPr>
        <w:pStyle w:val="53"/>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970AD2F">
      <w:pPr>
        <w:pStyle w:val="53"/>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4</w:t>
      </w:r>
      <w:r>
        <w:rPr>
          <w:rFonts w:ascii="Times New Roman"/>
          <w:color w:val="auto"/>
          <w:sz w:val="24"/>
          <w:szCs w:val="24"/>
        </w:rPr>
        <w:t>供应商实际控制人或者中高级管理人员，同时是采购单位工作人员，不得参与本项目采购活动。</w:t>
      </w:r>
    </w:p>
    <w:p w14:paraId="0A14F5FB">
      <w:pPr>
        <w:spacing w:line="360" w:lineRule="auto"/>
        <w:ind w:firstLine="480" w:firstLineChars="200"/>
        <w:rPr>
          <w:color w:val="auto"/>
          <w:sz w:val="24"/>
        </w:rPr>
      </w:pPr>
      <w:r>
        <w:rPr>
          <w:color w:val="auto"/>
          <w:sz w:val="24"/>
        </w:rPr>
        <w:t>5.</w:t>
      </w:r>
      <w:r>
        <w:rPr>
          <w:rFonts w:hint="eastAsia"/>
          <w:color w:val="auto"/>
          <w:sz w:val="24"/>
        </w:rPr>
        <w:t>5</w:t>
      </w:r>
      <w:r>
        <w:rPr>
          <w:color w:val="auto"/>
          <w:sz w:val="24"/>
        </w:rPr>
        <w:t>同一母公司的两家以上的子公司只能组成联合体参加本项目同一合同项下的采购活动，不得以不同供应商身份同时参加本项目同一合同项下的采购活动。</w:t>
      </w:r>
    </w:p>
    <w:p w14:paraId="02F95454">
      <w:pPr>
        <w:pStyle w:val="53"/>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6</w:t>
      </w:r>
      <w:r>
        <w:rPr>
          <w:rFonts w:ascii="Times New Roman"/>
          <w:color w:val="auto"/>
          <w:sz w:val="24"/>
          <w:szCs w:val="24"/>
        </w:rPr>
        <w:t>回避。采购活动中，采购人员及相关人员与供应商有下列利害关系之一的，应当回避：</w:t>
      </w:r>
    </w:p>
    <w:p w14:paraId="4C3E84F3">
      <w:pPr>
        <w:pStyle w:val="53"/>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14:paraId="692DA786">
      <w:pPr>
        <w:pStyle w:val="53"/>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14:paraId="1A839231">
      <w:pPr>
        <w:pStyle w:val="53"/>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14:paraId="13940A92">
      <w:pPr>
        <w:pStyle w:val="53"/>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14:paraId="070E80B3">
      <w:pPr>
        <w:pStyle w:val="53"/>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14:paraId="0D9B312C">
      <w:pPr>
        <w:pStyle w:val="53"/>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09CADDB7">
      <w:pPr>
        <w:pStyle w:val="53"/>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2854AAF8">
      <w:pPr>
        <w:pStyle w:val="53"/>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14:paraId="0F449B6C">
      <w:pPr>
        <w:pStyle w:val="53"/>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72367BBF">
      <w:pPr>
        <w:pStyle w:val="53"/>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14:paraId="4246BD92">
      <w:pPr>
        <w:pStyle w:val="53"/>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14:paraId="57AAB746">
      <w:pPr>
        <w:pStyle w:val="53"/>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14:paraId="047CC2CC">
      <w:pPr>
        <w:pStyle w:val="53"/>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14:paraId="6BDEB5C3">
      <w:pPr>
        <w:pStyle w:val="53"/>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14:paraId="479A7555">
      <w:pPr>
        <w:pStyle w:val="53"/>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14:paraId="60F2AB76">
      <w:pPr>
        <w:pStyle w:val="53"/>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14:paraId="40239E77">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58605EBB">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4077C3F4">
      <w:pPr>
        <w:spacing w:line="360" w:lineRule="auto"/>
        <w:ind w:firstLine="470" w:firstLineChars="196"/>
        <w:rPr>
          <w:color w:val="auto"/>
          <w:sz w:val="24"/>
        </w:rPr>
      </w:pPr>
      <w:r>
        <w:rPr>
          <w:color w:val="auto"/>
          <w:sz w:val="24"/>
        </w:rPr>
        <w:t>7.3 供应商所交纳的询价保证金不计利息。</w:t>
      </w:r>
    </w:p>
    <w:p w14:paraId="41711E74">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6DC646BE">
      <w:pPr>
        <w:spacing w:line="360" w:lineRule="auto"/>
        <w:ind w:firstLine="470" w:firstLineChars="196"/>
        <w:rPr>
          <w:color w:val="auto"/>
          <w:sz w:val="24"/>
        </w:rPr>
      </w:pPr>
      <w:r>
        <w:rPr>
          <w:color w:val="auto"/>
          <w:sz w:val="24"/>
        </w:rPr>
        <w:t>7.5发生下列情形之一的，采购人将不予退还询价保证金：</w:t>
      </w:r>
    </w:p>
    <w:p w14:paraId="34D1C04A">
      <w:pPr>
        <w:spacing w:line="360" w:lineRule="auto"/>
        <w:ind w:firstLine="470" w:firstLineChars="196"/>
        <w:rPr>
          <w:color w:val="auto"/>
          <w:sz w:val="24"/>
        </w:rPr>
      </w:pPr>
      <w:r>
        <w:rPr>
          <w:color w:val="auto"/>
          <w:sz w:val="24"/>
        </w:rPr>
        <w:t>（一）在询价文件规定的询价截止时间后撤回询价的；</w:t>
      </w:r>
    </w:p>
    <w:p w14:paraId="29300437">
      <w:pPr>
        <w:spacing w:line="360" w:lineRule="auto"/>
        <w:ind w:firstLine="470" w:firstLineChars="196"/>
        <w:rPr>
          <w:color w:val="auto"/>
          <w:sz w:val="24"/>
        </w:rPr>
      </w:pPr>
      <w:r>
        <w:rPr>
          <w:color w:val="auto"/>
          <w:sz w:val="24"/>
        </w:rPr>
        <w:t>（二）在采购人确定成交人之前放弃成交候选资格的；</w:t>
      </w:r>
    </w:p>
    <w:p w14:paraId="6FCF2217">
      <w:pPr>
        <w:spacing w:line="360" w:lineRule="auto"/>
        <w:ind w:firstLine="470" w:firstLineChars="196"/>
        <w:rPr>
          <w:color w:val="auto"/>
          <w:sz w:val="24"/>
        </w:rPr>
      </w:pPr>
      <w:r>
        <w:rPr>
          <w:color w:val="auto"/>
          <w:sz w:val="24"/>
        </w:rPr>
        <w:t>（三）成交后放弃成交、不领取或者不接收成交通知书的；</w:t>
      </w:r>
    </w:p>
    <w:p w14:paraId="4E7490D7">
      <w:pPr>
        <w:spacing w:line="360" w:lineRule="auto"/>
        <w:ind w:firstLine="470" w:firstLineChars="196"/>
        <w:rPr>
          <w:color w:val="auto"/>
          <w:sz w:val="24"/>
        </w:rPr>
      </w:pPr>
      <w:r>
        <w:rPr>
          <w:color w:val="auto"/>
          <w:sz w:val="24"/>
        </w:rPr>
        <w:t>（四）由于成交人的原因未能按照询价文件的规定与采购人签订合同的；</w:t>
      </w:r>
    </w:p>
    <w:p w14:paraId="193918E2">
      <w:pPr>
        <w:spacing w:line="360" w:lineRule="auto"/>
        <w:ind w:firstLine="470" w:firstLineChars="196"/>
        <w:rPr>
          <w:color w:val="auto"/>
          <w:sz w:val="24"/>
        </w:rPr>
      </w:pPr>
      <w:r>
        <w:rPr>
          <w:color w:val="auto"/>
          <w:sz w:val="24"/>
        </w:rPr>
        <w:t>（五）由于成交人的原因未能按照询价文件的规定交纳履约保证金的；</w:t>
      </w:r>
    </w:p>
    <w:p w14:paraId="5A07A14C">
      <w:pPr>
        <w:spacing w:line="360" w:lineRule="auto"/>
        <w:ind w:firstLine="470" w:firstLineChars="196"/>
        <w:rPr>
          <w:color w:val="auto"/>
          <w:sz w:val="24"/>
        </w:rPr>
      </w:pPr>
      <w:r>
        <w:rPr>
          <w:color w:val="auto"/>
          <w:sz w:val="24"/>
        </w:rPr>
        <w:t>（六）供应商提供虚假资料的；</w:t>
      </w:r>
    </w:p>
    <w:p w14:paraId="4675BCF1">
      <w:pPr>
        <w:spacing w:line="360" w:lineRule="auto"/>
        <w:ind w:firstLine="470" w:firstLineChars="196"/>
        <w:rPr>
          <w:color w:val="auto"/>
          <w:sz w:val="24"/>
        </w:rPr>
      </w:pPr>
      <w:r>
        <w:rPr>
          <w:color w:val="auto"/>
          <w:sz w:val="24"/>
        </w:rPr>
        <w:t>（七）询价有效期内，供应商在采购活动中有违法、违规、违纪行为。</w:t>
      </w:r>
    </w:p>
    <w:p w14:paraId="75E21AB9">
      <w:pPr>
        <w:spacing w:line="360" w:lineRule="auto"/>
        <w:ind w:firstLine="472" w:firstLineChars="196"/>
        <w:rPr>
          <w:b/>
          <w:color w:val="auto"/>
          <w:sz w:val="24"/>
        </w:rPr>
      </w:pPr>
      <w:r>
        <w:rPr>
          <w:b/>
          <w:color w:val="auto"/>
          <w:sz w:val="24"/>
        </w:rPr>
        <w:t>8.响应文件有效期（实质性要求）</w:t>
      </w:r>
    </w:p>
    <w:p w14:paraId="5F96BA06">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90C8780">
      <w:pPr>
        <w:pStyle w:val="11"/>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16972F73">
      <w:pPr>
        <w:pStyle w:val="11"/>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439971A">
      <w:pPr>
        <w:pStyle w:val="11"/>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25979C5B">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07FA0269">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23F2C281">
      <w:pPr>
        <w:spacing w:after="240" w:afterLines="100"/>
        <w:jc w:val="center"/>
        <w:outlineLvl w:val="1"/>
        <w:rPr>
          <w:b/>
          <w:color w:val="auto"/>
          <w:sz w:val="32"/>
        </w:rPr>
      </w:pPr>
      <w:bookmarkStart w:id="18" w:name="_Toc1537"/>
      <w:bookmarkStart w:id="19" w:name="_Toc11852"/>
      <w:bookmarkStart w:id="20" w:name="_Toc91771150"/>
      <w:r>
        <w:rPr>
          <w:rFonts w:ascii="宋体" w:hAnsi="宋体"/>
          <w:b/>
          <w:color w:val="auto"/>
          <w:sz w:val="32"/>
        </w:rPr>
        <w:t>三、询价文件</w:t>
      </w:r>
      <w:bookmarkEnd w:id="18"/>
      <w:bookmarkEnd w:id="19"/>
      <w:bookmarkEnd w:id="20"/>
    </w:p>
    <w:p w14:paraId="245F7AD0">
      <w:pPr>
        <w:spacing w:line="360" w:lineRule="auto"/>
        <w:rPr>
          <w:b/>
          <w:color w:val="auto"/>
          <w:sz w:val="24"/>
        </w:rPr>
      </w:pPr>
      <w:r>
        <w:rPr>
          <w:b/>
          <w:color w:val="auto"/>
          <w:sz w:val="24"/>
        </w:rPr>
        <w:t>10．询价文件的构成（实质性要求）</w:t>
      </w:r>
    </w:p>
    <w:p w14:paraId="16D02F4E">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3CB5F3C9">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0A3104B1">
      <w:pPr>
        <w:spacing w:line="360" w:lineRule="auto"/>
        <w:rPr>
          <w:b/>
          <w:color w:val="auto"/>
          <w:sz w:val="24"/>
        </w:rPr>
      </w:pPr>
      <w:r>
        <w:rPr>
          <w:b/>
          <w:color w:val="auto"/>
          <w:sz w:val="24"/>
        </w:rPr>
        <w:t>11. 询价文件的澄清和修改</w:t>
      </w:r>
    </w:p>
    <w:p w14:paraId="27FB3B82">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36D65F53">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79FA4271">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09B43A6D">
      <w:pPr>
        <w:spacing w:line="360" w:lineRule="auto"/>
        <w:rPr>
          <w:b/>
          <w:color w:val="auto"/>
          <w:sz w:val="24"/>
        </w:rPr>
      </w:pPr>
      <w:r>
        <w:rPr>
          <w:b/>
          <w:color w:val="auto"/>
          <w:sz w:val="24"/>
        </w:rPr>
        <w:t>12. 答疑会和现场考察</w:t>
      </w:r>
    </w:p>
    <w:p w14:paraId="61C26578">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7B202C0F">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FB82E11">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3065A4FE">
      <w:pPr>
        <w:spacing w:after="240" w:afterLines="100"/>
        <w:jc w:val="center"/>
        <w:outlineLvl w:val="1"/>
        <w:rPr>
          <w:rFonts w:ascii="宋体" w:hAnsi="宋体"/>
          <w:b/>
          <w:color w:val="auto"/>
          <w:sz w:val="32"/>
        </w:rPr>
      </w:pPr>
      <w:bookmarkStart w:id="21" w:name="_Toc10865"/>
      <w:bookmarkStart w:id="22" w:name="_Toc91771151"/>
      <w:bookmarkStart w:id="23" w:name="_Toc16459"/>
      <w:r>
        <w:rPr>
          <w:rFonts w:ascii="宋体" w:hAnsi="宋体"/>
          <w:b/>
          <w:color w:val="auto"/>
          <w:sz w:val="32"/>
        </w:rPr>
        <w:t>四、询价响应文件</w:t>
      </w:r>
      <w:bookmarkEnd w:id="21"/>
      <w:bookmarkEnd w:id="22"/>
      <w:bookmarkEnd w:id="23"/>
    </w:p>
    <w:p w14:paraId="20B94515">
      <w:pPr>
        <w:spacing w:line="360" w:lineRule="auto"/>
        <w:rPr>
          <w:b/>
          <w:color w:val="auto"/>
          <w:sz w:val="24"/>
        </w:rPr>
      </w:pPr>
      <w:r>
        <w:rPr>
          <w:b/>
          <w:color w:val="auto"/>
          <w:sz w:val="24"/>
        </w:rPr>
        <w:t>13.响应文件的组成（实质性要求）</w:t>
      </w:r>
    </w:p>
    <w:p w14:paraId="7FF17ABD">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41D0A326">
      <w:pPr>
        <w:spacing w:line="360" w:lineRule="auto"/>
        <w:rPr>
          <w:b/>
          <w:color w:val="auto"/>
          <w:sz w:val="24"/>
        </w:rPr>
      </w:pPr>
      <w:r>
        <w:rPr>
          <w:b/>
          <w:color w:val="auto"/>
          <w:sz w:val="24"/>
        </w:rPr>
        <w:t>14.响应文件的语言（实质性要求）</w:t>
      </w:r>
    </w:p>
    <w:p w14:paraId="4B0955D4">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397BEC5">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2BF50194">
      <w:pPr>
        <w:spacing w:line="360" w:lineRule="auto"/>
        <w:rPr>
          <w:b/>
          <w:color w:val="auto"/>
          <w:sz w:val="24"/>
        </w:rPr>
      </w:pPr>
      <w:r>
        <w:rPr>
          <w:b/>
          <w:color w:val="auto"/>
          <w:sz w:val="24"/>
        </w:rPr>
        <w:t>15．计量单位（实质性要求）</w:t>
      </w:r>
    </w:p>
    <w:p w14:paraId="6A94CFD2">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740B42B1">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53F8B2E4">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3A6D178C">
      <w:pPr>
        <w:spacing w:line="360" w:lineRule="auto"/>
        <w:rPr>
          <w:b/>
          <w:color w:val="auto"/>
          <w:sz w:val="24"/>
        </w:rPr>
      </w:pPr>
      <w:r>
        <w:rPr>
          <w:b/>
          <w:color w:val="auto"/>
          <w:sz w:val="24"/>
        </w:rPr>
        <w:t>17.响应文件格式</w:t>
      </w:r>
    </w:p>
    <w:p w14:paraId="654C66CF">
      <w:pPr>
        <w:spacing w:line="360" w:lineRule="auto"/>
        <w:ind w:left="2" w:leftChars="1" w:firstLine="480" w:firstLineChars="200"/>
        <w:rPr>
          <w:color w:val="auto"/>
          <w:sz w:val="24"/>
        </w:rPr>
      </w:pPr>
      <w:r>
        <w:rPr>
          <w:color w:val="auto"/>
          <w:sz w:val="24"/>
        </w:rPr>
        <w:t>17.1 供应商应执行询价文件第</w:t>
      </w:r>
      <w:r>
        <w:rPr>
          <w:rFonts w:hint="eastAsia"/>
          <w:color w:val="auto"/>
          <w:sz w:val="24"/>
        </w:rPr>
        <w:t>四</w:t>
      </w:r>
      <w:r>
        <w:rPr>
          <w:color w:val="auto"/>
          <w:sz w:val="24"/>
        </w:rPr>
        <w:t>章的规定要求。</w:t>
      </w:r>
    </w:p>
    <w:p w14:paraId="74E4C5F2">
      <w:pPr>
        <w:spacing w:line="360" w:lineRule="auto"/>
        <w:ind w:left="2" w:leftChars="1" w:firstLine="480" w:firstLineChars="200"/>
        <w:rPr>
          <w:color w:val="auto"/>
          <w:sz w:val="24"/>
        </w:rPr>
      </w:pPr>
      <w:r>
        <w:rPr>
          <w:color w:val="auto"/>
          <w:sz w:val="24"/>
        </w:rPr>
        <w:t>17.2 对于没有格式要求的询价文件由供应商自行编写。</w:t>
      </w:r>
    </w:p>
    <w:p w14:paraId="0EFB0883">
      <w:pPr>
        <w:spacing w:line="360" w:lineRule="auto"/>
        <w:rPr>
          <w:b/>
          <w:color w:val="auto"/>
          <w:sz w:val="24"/>
        </w:rPr>
      </w:pPr>
      <w:r>
        <w:rPr>
          <w:b/>
          <w:color w:val="auto"/>
          <w:sz w:val="24"/>
        </w:rPr>
        <w:t>18.响应文件的编制和签署</w:t>
      </w:r>
    </w:p>
    <w:p w14:paraId="31FFF6D8">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2E7A6974">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792D23EC">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7C006E8A">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FC39D49">
      <w:pPr>
        <w:tabs>
          <w:tab w:val="left" w:pos="1080"/>
        </w:tabs>
        <w:spacing w:line="360" w:lineRule="auto"/>
        <w:ind w:firstLine="460" w:firstLineChars="192"/>
        <w:rPr>
          <w:color w:val="auto"/>
          <w:sz w:val="24"/>
        </w:rPr>
      </w:pPr>
      <w:r>
        <w:rPr>
          <w:color w:val="auto"/>
          <w:sz w:val="24"/>
        </w:rPr>
        <w:t>18.5响应文件正本和副本需要逐页编目编码。</w:t>
      </w:r>
    </w:p>
    <w:p w14:paraId="4B4163D0">
      <w:pPr>
        <w:tabs>
          <w:tab w:val="left" w:pos="1080"/>
        </w:tabs>
        <w:spacing w:line="360" w:lineRule="auto"/>
        <w:rPr>
          <w:b/>
          <w:color w:val="auto"/>
          <w:sz w:val="24"/>
        </w:rPr>
      </w:pPr>
      <w:r>
        <w:rPr>
          <w:b/>
          <w:color w:val="auto"/>
          <w:sz w:val="24"/>
        </w:rPr>
        <w:t>19.响应文件的密封和标注（电子邮箱递交的除外）</w:t>
      </w:r>
    </w:p>
    <w:p w14:paraId="6512FD9A">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12B182EB">
      <w:pPr>
        <w:tabs>
          <w:tab w:val="left" w:pos="1080"/>
        </w:tabs>
        <w:spacing w:line="360" w:lineRule="auto"/>
        <w:ind w:firstLine="480" w:firstLineChars="200"/>
        <w:rPr>
          <w:rStyle w:val="31"/>
          <w:color w:val="auto"/>
          <w:sz w:val="24"/>
          <w:szCs w:val="24"/>
        </w:rPr>
      </w:pPr>
      <w:r>
        <w:rPr>
          <w:color w:val="auto"/>
          <w:sz w:val="24"/>
        </w:rPr>
        <w:t>19.2 响应文件密封袋的最外层应清楚地标明采购项目名称、采购项目编号、供应商名称。</w:t>
      </w:r>
    </w:p>
    <w:p w14:paraId="571E802A">
      <w:pPr>
        <w:tabs>
          <w:tab w:val="left" w:pos="1080"/>
        </w:tabs>
        <w:spacing w:line="360" w:lineRule="auto"/>
        <w:ind w:firstLine="480" w:firstLineChars="200"/>
        <w:rPr>
          <w:color w:val="auto"/>
          <w:sz w:val="24"/>
        </w:rPr>
      </w:pPr>
      <w:r>
        <w:rPr>
          <w:color w:val="auto"/>
          <w:sz w:val="24"/>
        </w:rPr>
        <w:t>19.3 所有外层密封袋的封口处应粘贴牢固。</w:t>
      </w:r>
    </w:p>
    <w:p w14:paraId="54263978">
      <w:pPr>
        <w:tabs>
          <w:tab w:val="left" w:pos="1080"/>
        </w:tabs>
        <w:spacing w:line="360" w:lineRule="auto"/>
        <w:ind w:firstLine="480" w:firstLineChars="200"/>
        <w:rPr>
          <w:color w:val="auto"/>
          <w:sz w:val="24"/>
        </w:rPr>
      </w:pPr>
      <w:r>
        <w:rPr>
          <w:color w:val="auto"/>
          <w:sz w:val="24"/>
        </w:rPr>
        <w:t>19.4 逾期送达</w:t>
      </w:r>
      <w:r>
        <w:rPr>
          <w:rFonts w:hint="eastAsia"/>
          <w:color w:val="auto"/>
          <w:sz w:val="24"/>
        </w:rPr>
        <w:t>或</w:t>
      </w:r>
      <w:r>
        <w:rPr>
          <w:color w:val="auto"/>
          <w:sz w:val="24"/>
        </w:rPr>
        <w:t>未按以上要求进行密封和标注的响应文件，采购人将拒收。</w:t>
      </w:r>
    </w:p>
    <w:p w14:paraId="6E6008A6">
      <w:pPr>
        <w:tabs>
          <w:tab w:val="left" w:pos="1080"/>
        </w:tabs>
        <w:spacing w:line="360" w:lineRule="auto"/>
        <w:rPr>
          <w:b/>
          <w:color w:val="auto"/>
          <w:sz w:val="24"/>
        </w:rPr>
      </w:pPr>
      <w:r>
        <w:rPr>
          <w:b/>
          <w:color w:val="auto"/>
          <w:sz w:val="24"/>
        </w:rPr>
        <w:t>20.响应文件的递交</w:t>
      </w:r>
    </w:p>
    <w:p w14:paraId="7C7C558F">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921B3CF">
      <w:pPr>
        <w:spacing w:line="360" w:lineRule="auto"/>
        <w:ind w:firstLine="480" w:firstLineChars="200"/>
        <w:rPr>
          <w:color w:val="auto"/>
          <w:sz w:val="24"/>
        </w:rPr>
      </w:pPr>
      <w:r>
        <w:rPr>
          <w:color w:val="auto"/>
          <w:sz w:val="24"/>
        </w:rPr>
        <w:t>20.2本次采购不接收邮寄的响应文件。</w:t>
      </w:r>
    </w:p>
    <w:p w14:paraId="69877BE5">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2E6B3DBC">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A9DFB22">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59688288">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58E7CA67">
      <w:pPr>
        <w:spacing w:line="360" w:lineRule="auto"/>
        <w:ind w:firstLine="480" w:firstLineChars="200"/>
        <w:rPr>
          <w:color w:val="auto"/>
          <w:sz w:val="24"/>
        </w:rPr>
      </w:pPr>
      <w:r>
        <w:rPr>
          <w:color w:val="auto"/>
          <w:sz w:val="24"/>
        </w:rPr>
        <w:t>21.4响应文件中报价如果出现下列不一致的，可按以下原则进行修改：</w:t>
      </w:r>
    </w:p>
    <w:p w14:paraId="69368C0E">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76BA2312">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6551382F">
      <w:pPr>
        <w:spacing w:line="360" w:lineRule="auto"/>
        <w:ind w:firstLine="480" w:firstLineChars="200"/>
        <w:rPr>
          <w:color w:val="auto"/>
          <w:sz w:val="24"/>
        </w:rPr>
      </w:pPr>
      <w:r>
        <w:rPr>
          <w:color w:val="auto"/>
          <w:sz w:val="24"/>
        </w:rPr>
        <w:t>（三）单价金额小数点或者百分比有明显错位的，以总价为准，修正单价。</w:t>
      </w:r>
    </w:p>
    <w:p w14:paraId="537C7543">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E0A45B">
      <w:pPr>
        <w:spacing w:line="360" w:lineRule="auto"/>
        <w:ind w:firstLine="480" w:firstLineChars="200"/>
        <w:rPr>
          <w:color w:val="auto"/>
          <w:sz w:val="24"/>
        </w:rPr>
      </w:pPr>
      <w:r>
        <w:rPr>
          <w:color w:val="auto"/>
          <w:sz w:val="24"/>
        </w:rPr>
        <w:t>21.5 供应商对其提交的响应文件的真实性、合法性承担法律责任。</w:t>
      </w:r>
    </w:p>
    <w:p w14:paraId="428838A4">
      <w:pPr>
        <w:spacing w:after="240" w:afterLines="100"/>
        <w:jc w:val="center"/>
        <w:outlineLvl w:val="1"/>
        <w:rPr>
          <w:rFonts w:ascii="宋体" w:hAnsi="宋体"/>
          <w:b/>
          <w:color w:val="auto"/>
          <w:sz w:val="32"/>
        </w:rPr>
      </w:pPr>
      <w:bookmarkStart w:id="24" w:name="_Toc19669"/>
      <w:bookmarkStart w:id="25" w:name="_Toc91771152"/>
      <w:bookmarkStart w:id="26" w:name="_Toc28609"/>
      <w:r>
        <w:rPr>
          <w:rFonts w:ascii="宋体" w:hAnsi="宋体"/>
          <w:b/>
          <w:color w:val="auto"/>
          <w:sz w:val="32"/>
        </w:rPr>
        <w:t>五、询价及评审过程</w:t>
      </w:r>
      <w:bookmarkEnd w:id="24"/>
      <w:bookmarkEnd w:id="25"/>
      <w:bookmarkEnd w:id="26"/>
    </w:p>
    <w:p w14:paraId="3EE98006">
      <w:pPr>
        <w:spacing w:line="360" w:lineRule="auto"/>
        <w:rPr>
          <w:b/>
          <w:color w:val="auto"/>
          <w:sz w:val="24"/>
        </w:rPr>
      </w:pPr>
      <w:r>
        <w:rPr>
          <w:b/>
          <w:color w:val="auto"/>
          <w:sz w:val="24"/>
        </w:rPr>
        <w:t>22. 询价小组的组建按本文件第六章的规定进行。</w:t>
      </w:r>
    </w:p>
    <w:p w14:paraId="7AC7CF5A">
      <w:pPr>
        <w:spacing w:after="240" w:afterLines="100"/>
        <w:jc w:val="center"/>
        <w:outlineLvl w:val="1"/>
        <w:rPr>
          <w:rFonts w:ascii="宋体" w:hAnsi="宋体"/>
          <w:b/>
          <w:color w:val="auto"/>
          <w:sz w:val="32"/>
        </w:rPr>
      </w:pPr>
      <w:bookmarkStart w:id="27" w:name="_Toc91771153"/>
      <w:bookmarkStart w:id="28" w:name="_Toc22242"/>
      <w:bookmarkStart w:id="29" w:name="_Toc3730"/>
      <w:r>
        <w:rPr>
          <w:rFonts w:ascii="宋体" w:hAnsi="宋体"/>
          <w:b/>
          <w:color w:val="auto"/>
          <w:sz w:val="32"/>
        </w:rPr>
        <w:t>六、成交事项</w:t>
      </w:r>
      <w:bookmarkEnd w:id="27"/>
      <w:bookmarkEnd w:id="28"/>
      <w:bookmarkEnd w:id="29"/>
    </w:p>
    <w:p w14:paraId="20FA9DDD">
      <w:pPr>
        <w:spacing w:line="360" w:lineRule="auto"/>
        <w:rPr>
          <w:b/>
          <w:color w:val="auto"/>
          <w:sz w:val="24"/>
        </w:rPr>
      </w:pPr>
      <w:r>
        <w:rPr>
          <w:b/>
          <w:color w:val="auto"/>
          <w:sz w:val="24"/>
        </w:rPr>
        <w:t>23.确定成交供应商</w:t>
      </w:r>
    </w:p>
    <w:p w14:paraId="20F02507">
      <w:pPr>
        <w:spacing w:line="360" w:lineRule="auto"/>
        <w:ind w:firstLine="480" w:firstLineChars="200"/>
        <w:rPr>
          <w:color w:val="auto"/>
          <w:sz w:val="24"/>
        </w:rPr>
      </w:pPr>
      <w:r>
        <w:rPr>
          <w:color w:val="auto"/>
          <w:sz w:val="24"/>
        </w:rPr>
        <w:t>23.1成交通知书为签订采购合同的依据之一，是合同的有效组成部分。</w:t>
      </w:r>
    </w:p>
    <w:p w14:paraId="7021AC08">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51BE9B83">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6C73B71F">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3A8823EF">
      <w:pPr>
        <w:spacing w:line="360" w:lineRule="auto"/>
        <w:ind w:firstLine="480" w:firstLineChars="200"/>
        <w:rPr>
          <w:color w:val="auto"/>
          <w:sz w:val="24"/>
        </w:rPr>
      </w:pPr>
      <w:r>
        <w:rPr>
          <w:color w:val="auto"/>
          <w:sz w:val="24"/>
        </w:rPr>
        <w:t>（1）发现成交候选供应商存在禁止参加本项目采购活动的违法行为的；</w:t>
      </w:r>
    </w:p>
    <w:p w14:paraId="2F6C57EE">
      <w:pPr>
        <w:spacing w:line="360" w:lineRule="auto"/>
        <w:ind w:firstLine="480" w:firstLineChars="200"/>
        <w:rPr>
          <w:color w:val="auto"/>
          <w:sz w:val="24"/>
        </w:rPr>
      </w:pPr>
      <w:r>
        <w:rPr>
          <w:color w:val="auto"/>
          <w:sz w:val="24"/>
        </w:rPr>
        <w:t>（2）成交候选供应商因不可抗力，不能继续参加采购活动；</w:t>
      </w:r>
    </w:p>
    <w:p w14:paraId="61A16350">
      <w:pPr>
        <w:spacing w:line="360" w:lineRule="auto"/>
        <w:ind w:firstLine="480" w:firstLineChars="200"/>
        <w:rPr>
          <w:color w:val="auto"/>
          <w:sz w:val="24"/>
        </w:rPr>
      </w:pPr>
      <w:r>
        <w:rPr>
          <w:color w:val="auto"/>
          <w:sz w:val="24"/>
        </w:rPr>
        <w:t>（3）成交候选供应商提供虚假材料；</w:t>
      </w:r>
    </w:p>
    <w:p w14:paraId="4D6379F2">
      <w:pPr>
        <w:spacing w:line="360" w:lineRule="auto"/>
        <w:ind w:firstLine="480" w:firstLineChars="200"/>
        <w:rPr>
          <w:color w:val="auto"/>
          <w:sz w:val="24"/>
        </w:rPr>
      </w:pPr>
      <w:r>
        <w:rPr>
          <w:color w:val="auto"/>
          <w:sz w:val="24"/>
        </w:rPr>
        <w:t>（4）成交候选供应商恶意串通。</w:t>
      </w:r>
    </w:p>
    <w:p w14:paraId="7FE98532">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339E43C0">
      <w:pPr>
        <w:spacing w:line="360" w:lineRule="auto"/>
        <w:rPr>
          <w:b/>
          <w:color w:val="auto"/>
          <w:sz w:val="24"/>
        </w:rPr>
      </w:pPr>
      <w:r>
        <w:rPr>
          <w:b/>
          <w:color w:val="auto"/>
          <w:sz w:val="24"/>
        </w:rPr>
        <w:t>24.信用记录查询</w:t>
      </w:r>
    </w:p>
    <w:p w14:paraId="0C06AA26">
      <w:pPr>
        <w:spacing w:line="360" w:lineRule="auto"/>
        <w:ind w:firstLine="480" w:firstLineChars="200"/>
        <w:rPr>
          <w:color w:val="auto"/>
          <w:sz w:val="24"/>
        </w:rPr>
      </w:pPr>
      <w:r>
        <w:rPr>
          <w:color w:val="auto"/>
          <w:sz w:val="24"/>
        </w:rPr>
        <w:t>24.1被</w:t>
      </w:r>
      <w:r>
        <w:rPr>
          <w:rFonts w:hint="eastAsia"/>
          <w:color w:val="auto"/>
          <w:sz w:val="24"/>
        </w:rPr>
        <w:t>盛江公司</w:t>
      </w:r>
      <w:r>
        <w:rPr>
          <w:color w:val="auto"/>
          <w:sz w:val="24"/>
        </w:rPr>
        <w:t>列入不诚信供应商库的供应商，禁止报名参加本项目的采购活动（以联合体形式参加本项目采购活动，联合体成员被</w:t>
      </w:r>
      <w:r>
        <w:rPr>
          <w:rFonts w:hint="eastAsia"/>
          <w:color w:val="auto"/>
          <w:sz w:val="24"/>
        </w:rPr>
        <w:t>盛江公司</w:t>
      </w:r>
      <w:r>
        <w:rPr>
          <w:color w:val="auto"/>
          <w:sz w:val="24"/>
        </w:rPr>
        <w:t>列入不诚信供应商库的存在不良信用记录的，视同联合体被</w:t>
      </w:r>
      <w:r>
        <w:rPr>
          <w:rFonts w:hint="eastAsia"/>
          <w:color w:val="auto"/>
          <w:sz w:val="24"/>
        </w:rPr>
        <w:t>盛江公司</w:t>
      </w:r>
      <w:r>
        <w:rPr>
          <w:color w:val="auto"/>
          <w:sz w:val="24"/>
        </w:rPr>
        <w:t>列入不诚信供应商库）。</w:t>
      </w:r>
    </w:p>
    <w:p w14:paraId="4C641CCE">
      <w:pPr>
        <w:spacing w:after="240" w:afterLines="100"/>
        <w:jc w:val="center"/>
        <w:outlineLvl w:val="1"/>
        <w:rPr>
          <w:rFonts w:ascii="宋体" w:hAnsi="宋体"/>
          <w:b/>
          <w:color w:val="auto"/>
          <w:sz w:val="32"/>
        </w:rPr>
      </w:pPr>
      <w:bookmarkStart w:id="30" w:name="_Toc4598"/>
      <w:bookmarkStart w:id="31" w:name="_Toc1019"/>
      <w:bookmarkStart w:id="32" w:name="_Toc91771154"/>
      <w:r>
        <w:rPr>
          <w:rFonts w:ascii="宋体" w:hAnsi="宋体"/>
          <w:b/>
          <w:color w:val="auto"/>
          <w:sz w:val="32"/>
        </w:rPr>
        <w:t>七、合同事项</w:t>
      </w:r>
      <w:bookmarkEnd w:id="30"/>
      <w:bookmarkEnd w:id="31"/>
      <w:bookmarkEnd w:id="32"/>
    </w:p>
    <w:p w14:paraId="1AAA5604">
      <w:pPr>
        <w:spacing w:line="360" w:lineRule="auto"/>
        <w:rPr>
          <w:b/>
          <w:color w:val="auto"/>
          <w:sz w:val="24"/>
        </w:rPr>
      </w:pPr>
      <w:bookmarkStart w:id="33" w:name="_Toc430773927"/>
      <w:bookmarkStart w:id="34" w:name="_Toc101338364"/>
      <w:bookmarkStart w:id="35" w:name="_Toc101174151"/>
      <w:bookmarkStart w:id="36" w:name="_Toc209847069"/>
      <w:bookmarkStart w:id="37" w:name="_Toc101250646"/>
      <w:r>
        <w:rPr>
          <w:b/>
          <w:color w:val="auto"/>
          <w:sz w:val="24"/>
        </w:rPr>
        <w:t>25.签订合同</w:t>
      </w:r>
      <w:bookmarkEnd w:id="33"/>
      <w:bookmarkEnd w:id="34"/>
      <w:bookmarkEnd w:id="35"/>
      <w:bookmarkEnd w:id="36"/>
      <w:bookmarkEnd w:id="37"/>
    </w:p>
    <w:p w14:paraId="75643F09">
      <w:pPr>
        <w:spacing w:line="360" w:lineRule="auto"/>
        <w:ind w:firstLine="480" w:firstLineChars="200"/>
        <w:rPr>
          <w:color w:val="auto"/>
          <w:sz w:val="24"/>
        </w:rPr>
      </w:pPr>
      <w:r>
        <w:rPr>
          <w:color w:val="auto"/>
          <w:sz w:val="24"/>
        </w:rPr>
        <w:t>25.1 成交供应商应在</w:t>
      </w:r>
      <w:r>
        <w:rPr>
          <w:rFonts w:hint="eastAsia"/>
          <w:color w:val="auto"/>
          <w:sz w:val="24"/>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79AB6DC0">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5B5E39EF">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5839EAFE">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21712F25">
      <w:pPr>
        <w:spacing w:line="360" w:lineRule="auto"/>
        <w:ind w:firstLine="480" w:firstLineChars="200"/>
        <w:rPr>
          <w:color w:val="auto"/>
          <w:sz w:val="24"/>
        </w:rPr>
      </w:pPr>
      <w:r>
        <w:rPr>
          <w:color w:val="auto"/>
          <w:sz w:val="24"/>
        </w:rPr>
        <w:t>25.5</w:t>
      </w:r>
    </w:p>
    <w:p w14:paraId="1D30DFEC">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6DDD1AF7">
      <w:pPr>
        <w:spacing w:line="360" w:lineRule="auto"/>
        <w:rPr>
          <w:b/>
          <w:color w:val="auto"/>
          <w:sz w:val="24"/>
        </w:rPr>
      </w:pPr>
      <w:r>
        <w:rPr>
          <w:b/>
          <w:color w:val="auto"/>
          <w:sz w:val="24"/>
        </w:rPr>
        <w:t>26.合同分包（实质性要求）</w:t>
      </w:r>
    </w:p>
    <w:p w14:paraId="3AFC0E79">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2375C85">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51B27ADF">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3CB6061A">
      <w:pPr>
        <w:spacing w:line="360" w:lineRule="auto"/>
        <w:rPr>
          <w:b/>
          <w:color w:val="auto"/>
          <w:sz w:val="24"/>
        </w:rPr>
      </w:pPr>
      <w:r>
        <w:rPr>
          <w:b/>
          <w:color w:val="auto"/>
          <w:sz w:val="24"/>
        </w:rPr>
        <w:t>27.合同转包（实质性要求）</w:t>
      </w:r>
    </w:p>
    <w:p w14:paraId="2BA45A23">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570D5">
      <w:pPr>
        <w:spacing w:line="360" w:lineRule="auto"/>
        <w:ind w:firstLine="480" w:firstLineChars="200"/>
        <w:rPr>
          <w:color w:val="auto"/>
          <w:sz w:val="24"/>
        </w:rPr>
      </w:pPr>
      <w:r>
        <w:rPr>
          <w:color w:val="auto"/>
          <w:sz w:val="24"/>
        </w:rPr>
        <w:t>成交供应商转包的，视同拒绝履行采购合同义务，将依法追究法律责任。</w:t>
      </w:r>
    </w:p>
    <w:p w14:paraId="6B72FACF">
      <w:pPr>
        <w:spacing w:line="360" w:lineRule="auto"/>
        <w:rPr>
          <w:b/>
          <w:color w:val="auto"/>
          <w:sz w:val="24"/>
        </w:rPr>
      </w:pPr>
      <w:r>
        <w:rPr>
          <w:b/>
          <w:color w:val="auto"/>
          <w:sz w:val="24"/>
        </w:rPr>
        <w:t>28.补充合同</w:t>
      </w:r>
    </w:p>
    <w:p w14:paraId="02454C02">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ADB2950">
      <w:pPr>
        <w:spacing w:line="360" w:lineRule="auto"/>
        <w:rPr>
          <w:b/>
          <w:color w:val="auto"/>
          <w:sz w:val="24"/>
        </w:rPr>
      </w:pPr>
      <w:r>
        <w:rPr>
          <w:b/>
          <w:color w:val="auto"/>
          <w:sz w:val="24"/>
        </w:rPr>
        <w:t>29.履约保证金（实质性要求）</w:t>
      </w:r>
    </w:p>
    <w:p w14:paraId="4CCB6B9E">
      <w:pPr>
        <w:spacing w:line="360" w:lineRule="auto"/>
        <w:ind w:firstLine="480" w:firstLineChars="200"/>
        <w:rPr>
          <w:color w:val="auto"/>
          <w:sz w:val="24"/>
        </w:rPr>
      </w:pPr>
      <w:r>
        <w:rPr>
          <w:color w:val="auto"/>
          <w:sz w:val="24"/>
        </w:rPr>
        <w:t>29.1 成交供应商应在合同签订之前交纳采购文件规定数额的履约保证金。</w:t>
      </w:r>
    </w:p>
    <w:p w14:paraId="1B3B56BB">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50873AD5">
      <w:pPr>
        <w:spacing w:line="360" w:lineRule="auto"/>
        <w:rPr>
          <w:b/>
          <w:color w:val="auto"/>
          <w:sz w:val="24"/>
        </w:rPr>
      </w:pPr>
      <w:r>
        <w:rPr>
          <w:b/>
          <w:color w:val="auto"/>
          <w:sz w:val="24"/>
        </w:rPr>
        <w:t>30.合同公告</w:t>
      </w:r>
    </w:p>
    <w:p w14:paraId="420D3F1A">
      <w:pPr>
        <w:spacing w:line="360" w:lineRule="auto"/>
        <w:ind w:firstLine="480" w:firstLineChars="200"/>
        <w:rPr>
          <w:color w:val="auto"/>
          <w:sz w:val="24"/>
        </w:rPr>
      </w:pPr>
      <w:r>
        <w:rPr>
          <w:color w:val="auto"/>
          <w:sz w:val="24"/>
        </w:rPr>
        <w:t>/。</w:t>
      </w:r>
    </w:p>
    <w:p w14:paraId="34FBDCD4">
      <w:pPr>
        <w:spacing w:line="360" w:lineRule="auto"/>
        <w:rPr>
          <w:b/>
          <w:color w:val="auto"/>
          <w:sz w:val="24"/>
        </w:rPr>
      </w:pPr>
      <w:r>
        <w:rPr>
          <w:b/>
          <w:color w:val="auto"/>
          <w:sz w:val="24"/>
        </w:rPr>
        <w:t>31.合同备案</w:t>
      </w:r>
    </w:p>
    <w:p w14:paraId="2F5F5B67">
      <w:pPr>
        <w:spacing w:line="360" w:lineRule="auto"/>
        <w:ind w:firstLine="480" w:firstLineChars="200"/>
        <w:rPr>
          <w:color w:val="auto"/>
          <w:sz w:val="24"/>
        </w:rPr>
      </w:pPr>
      <w:r>
        <w:rPr>
          <w:color w:val="auto"/>
          <w:sz w:val="24"/>
        </w:rPr>
        <w:t>/。</w:t>
      </w:r>
    </w:p>
    <w:p w14:paraId="1381FA66">
      <w:pPr>
        <w:spacing w:line="360" w:lineRule="auto"/>
        <w:rPr>
          <w:b/>
          <w:color w:val="auto"/>
          <w:sz w:val="24"/>
        </w:rPr>
      </w:pPr>
      <w:r>
        <w:rPr>
          <w:b/>
          <w:color w:val="auto"/>
          <w:sz w:val="24"/>
        </w:rPr>
        <w:t>32.履行合同</w:t>
      </w:r>
    </w:p>
    <w:p w14:paraId="1DC4E694">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1F8656E5">
      <w:pPr>
        <w:spacing w:line="360" w:lineRule="auto"/>
        <w:ind w:firstLine="480"/>
        <w:rPr>
          <w:color w:val="auto"/>
          <w:sz w:val="24"/>
        </w:rPr>
      </w:pPr>
      <w:r>
        <w:rPr>
          <w:color w:val="auto"/>
          <w:sz w:val="24"/>
        </w:rPr>
        <w:t>32.2 在合同履行过程中，如发生合同纠纷，合同双方应按照《民法典》的有关规定进行处理。</w:t>
      </w:r>
    </w:p>
    <w:p w14:paraId="5616A18C">
      <w:pPr>
        <w:spacing w:line="360" w:lineRule="auto"/>
        <w:rPr>
          <w:b/>
          <w:color w:val="auto"/>
          <w:sz w:val="24"/>
        </w:rPr>
      </w:pPr>
      <w:r>
        <w:rPr>
          <w:b/>
          <w:color w:val="auto"/>
          <w:sz w:val="24"/>
        </w:rPr>
        <w:t>33.验收</w:t>
      </w:r>
    </w:p>
    <w:p w14:paraId="06E74251">
      <w:pPr>
        <w:spacing w:line="360" w:lineRule="auto"/>
        <w:ind w:firstLine="480"/>
        <w:rPr>
          <w:color w:val="auto"/>
          <w:sz w:val="24"/>
        </w:rPr>
      </w:pPr>
      <w:r>
        <w:rPr>
          <w:color w:val="auto"/>
          <w:sz w:val="24"/>
        </w:rPr>
        <w:t>33.1本项目采购人将参照相关法律法规以及合同的要求进行验收。</w:t>
      </w:r>
    </w:p>
    <w:p w14:paraId="660833CF">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rPr>
        <w:t>盛江公司</w:t>
      </w:r>
      <w:r>
        <w:rPr>
          <w:color w:val="auto"/>
          <w:sz w:val="24"/>
        </w:rPr>
        <w:t>不诚信供应商库。</w:t>
      </w:r>
    </w:p>
    <w:p w14:paraId="35FE8B5A">
      <w:pPr>
        <w:spacing w:line="360" w:lineRule="auto"/>
        <w:rPr>
          <w:b/>
          <w:color w:val="auto"/>
          <w:sz w:val="24"/>
        </w:rPr>
      </w:pPr>
      <w:r>
        <w:rPr>
          <w:b/>
          <w:color w:val="auto"/>
          <w:sz w:val="24"/>
        </w:rPr>
        <w:t>34.资金支付</w:t>
      </w:r>
    </w:p>
    <w:p w14:paraId="0565FC0B">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380B7D41">
      <w:pPr>
        <w:spacing w:after="240" w:afterLines="100"/>
        <w:jc w:val="center"/>
        <w:outlineLvl w:val="1"/>
        <w:rPr>
          <w:rFonts w:ascii="宋体" w:hAnsi="宋体"/>
          <w:b/>
          <w:color w:val="auto"/>
          <w:sz w:val="32"/>
        </w:rPr>
      </w:pPr>
      <w:bookmarkStart w:id="38" w:name="_Toc29173"/>
      <w:bookmarkStart w:id="39" w:name="_Toc91771155"/>
      <w:bookmarkStart w:id="40" w:name="_Toc32292"/>
      <w:r>
        <w:rPr>
          <w:rFonts w:ascii="宋体" w:hAnsi="宋体"/>
          <w:b/>
          <w:color w:val="auto"/>
          <w:sz w:val="32"/>
        </w:rPr>
        <w:t>八、询价纪律要求</w:t>
      </w:r>
      <w:bookmarkEnd w:id="38"/>
      <w:bookmarkEnd w:id="39"/>
      <w:bookmarkEnd w:id="40"/>
    </w:p>
    <w:p w14:paraId="607E72DC">
      <w:pPr>
        <w:tabs>
          <w:tab w:val="left" w:pos="851"/>
        </w:tabs>
        <w:spacing w:line="360" w:lineRule="auto"/>
        <w:rPr>
          <w:b/>
          <w:color w:val="auto"/>
          <w:sz w:val="24"/>
        </w:rPr>
      </w:pPr>
      <w:r>
        <w:rPr>
          <w:b/>
          <w:color w:val="auto"/>
          <w:sz w:val="24"/>
        </w:rPr>
        <w:t>35.供应商不得具有的情形</w:t>
      </w:r>
    </w:p>
    <w:p w14:paraId="6CA92BF6">
      <w:pPr>
        <w:tabs>
          <w:tab w:val="left" w:pos="851"/>
        </w:tabs>
        <w:spacing w:line="360" w:lineRule="auto"/>
        <w:ind w:firstLine="480" w:firstLineChars="200"/>
        <w:rPr>
          <w:color w:val="auto"/>
          <w:sz w:val="24"/>
        </w:rPr>
      </w:pPr>
      <w:r>
        <w:rPr>
          <w:color w:val="auto"/>
          <w:sz w:val="24"/>
        </w:rPr>
        <w:t>供应商参加本项目询价不得有下列情形：</w:t>
      </w:r>
    </w:p>
    <w:p w14:paraId="0568B91F">
      <w:pPr>
        <w:tabs>
          <w:tab w:val="left" w:pos="851"/>
        </w:tabs>
        <w:spacing w:line="360" w:lineRule="auto"/>
        <w:ind w:firstLine="480" w:firstLineChars="200"/>
        <w:rPr>
          <w:color w:val="auto"/>
          <w:sz w:val="24"/>
        </w:rPr>
      </w:pPr>
      <w:r>
        <w:rPr>
          <w:color w:val="auto"/>
          <w:sz w:val="24"/>
        </w:rPr>
        <w:t>（1）提供虚假材料谋取成交；</w:t>
      </w:r>
    </w:p>
    <w:p w14:paraId="32599D12">
      <w:pPr>
        <w:tabs>
          <w:tab w:val="left" w:pos="851"/>
        </w:tabs>
        <w:spacing w:line="360" w:lineRule="auto"/>
        <w:ind w:firstLine="480" w:firstLineChars="200"/>
        <w:rPr>
          <w:color w:val="auto"/>
          <w:sz w:val="24"/>
        </w:rPr>
      </w:pPr>
      <w:r>
        <w:rPr>
          <w:color w:val="auto"/>
          <w:sz w:val="24"/>
        </w:rPr>
        <w:t>（2）采取不正当手段诋毁、排挤其他供应商；</w:t>
      </w:r>
    </w:p>
    <w:p w14:paraId="7784B677">
      <w:pPr>
        <w:tabs>
          <w:tab w:val="left" w:pos="851"/>
        </w:tabs>
        <w:spacing w:line="360" w:lineRule="auto"/>
        <w:ind w:firstLine="480" w:firstLineChars="200"/>
        <w:rPr>
          <w:color w:val="auto"/>
          <w:sz w:val="24"/>
        </w:rPr>
      </w:pPr>
      <w:r>
        <w:rPr>
          <w:color w:val="auto"/>
          <w:sz w:val="24"/>
        </w:rPr>
        <w:t>（3）与采购人、或其他供应商恶意串通；</w:t>
      </w:r>
    </w:p>
    <w:p w14:paraId="3ED974C0">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52D8397C">
      <w:pPr>
        <w:tabs>
          <w:tab w:val="left" w:pos="851"/>
        </w:tabs>
        <w:spacing w:line="360" w:lineRule="auto"/>
        <w:ind w:firstLine="480" w:firstLineChars="200"/>
        <w:rPr>
          <w:color w:val="auto"/>
          <w:sz w:val="24"/>
        </w:rPr>
      </w:pPr>
      <w:r>
        <w:rPr>
          <w:color w:val="auto"/>
          <w:sz w:val="24"/>
        </w:rPr>
        <w:t>（5）在询价过程中与采购人进行协商；</w:t>
      </w:r>
    </w:p>
    <w:p w14:paraId="3BBD5100">
      <w:pPr>
        <w:tabs>
          <w:tab w:val="left" w:pos="851"/>
        </w:tabs>
        <w:spacing w:line="360" w:lineRule="auto"/>
        <w:ind w:firstLine="480" w:firstLineChars="200"/>
        <w:rPr>
          <w:color w:val="auto"/>
          <w:sz w:val="24"/>
        </w:rPr>
      </w:pPr>
      <w:r>
        <w:rPr>
          <w:color w:val="auto"/>
          <w:sz w:val="24"/>
        </w:rPr>
        <w:t>（6）成交后无正当理由拒不与采购人签订采购合同；</w:t>
      </w:r>
    </w:p>
    <w:p w14:paraId="5BD5EF2C">
      <w:pPr>
        <w:tabs>
          <w:tab w:val="left" w:pos="851"/>
        </w:tabs>
        <w:spacing w:line="360" w:lineRule="auto"/>
        <w:ind w:firstLine="480" w:firstLineChars="200"/>
        <w:rPr>
          <w:color w:val="auto"/>
          <w:sz w:val="24"/>
        </w:rPr>
      </w:pPr>
      <w:r>
        <w:rPr>
          <w:color w:val="auto"/>
          <w:sz w:val="24"/>
        </w:rPr>
        <w:t>（7）未按照询价文件确定的事项签订采购合同；</w:t>
      </w:r>
    </w:p>
    <w:p w14:paraId="120B9687">
      <w:pPr>
        <w:tabs>
          <w:tab w:val="left" w:pos="851"/>
        </w:tabs>
        <w:spacing w:line="360" w:lineRule="auto"/>
        <w:ind w:firstLine="480" w:firstLineChars="200"/>
        <w:rPr>
          <w:color w:val="auto"/>
          <w:sz w:val="24"/>
        </w:rPr>
      </w:pPr>
      <w:r>
        <w:rPr>
          <w:color w:val="auto"/>
          <w:sz w:val="24"/>
        </w:rPr>
        <w:t>（8）将采购合同转包或者违规分包；</w:t>
      </w:r>
    </w:p>
    <w:p w14:paraId="48B9B09B">
      <w:pPr>
        <w:tabs>
          <w:tab w:val="left" w:pos="851"/>
        </w:tabs>
        <w:spacing w:line="360" w:lineRule="auto"/>
        <w:ind w:firstLine="480" w:firstLineChars="200"/>
        <w:rPr>
          <w:color w:val="auto"/>
          <w:sz w:val="24"/>
        </w:rPr>
      </w:pPr>
      <w:r>
        <w:rPr>
          <w:color w:val="auto"/>
          <w:sz w:val="24"/>
        </w:rPr>
        <w:t>（9）提供假冒伪劣产品；</w:t>
      </w:r>
    </w:p>
    <w:p w14:paraId="15FE86CF">
      <w:pPr>
        <w:tabs>
          <w:tab w:val="left" w:pos="851"/>
        </w:tabs>
        <w:spacing w:line="360" w:lineRule="auto"/>
        <w:ind w:firstLine="480" w:firstLineChars="200"/>
        <w:rPr>
          <w:color w:val="auto"/>
          <w:sz w:val="24"/>
        </w:rPr>
      </w:pPr>
      <w:r>
        <w:rPr>
          <w:color w:val="auto"/>
          <w:sz w:val="24"/>
        </w:rPr>
        <w:t>（10）擅自变更、中止或者终止采购合同；</w:t>
      </w:r>
    </w:p>
    <w:p w14:paraId="0F4497A6">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1F6C0F6A">
      <w:pPr>
        <w:tabs>
          <w:tab w:val="left" w:pos="851"/>
        </w:tabs>
        <w:spacing w:line="360" w:lineRule="auto"/>
        <w:ind w:firstLine="480" w:firstLineChars="200"/>
        <w:rPr>
          <w:color w:val="auto"/>
          <w:sz w:val="24"/>
        </w:rPr>
      </w:pPr>
      <w:r>
        <w:rPr>
          <w:color w:val="auto"/>
          <w:sz w:val="24"/>
        </w:rPr>
        <w:t>（12）法律法规规定的其他情形。</w:t>
      </w:r>
    </w:p>
    <w:p w14:paraId="457663A7">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1A36E55F">
      <w:pPr>
        <w:spacing w:after="240" w:afterLines="100"/>
        <w:jc w:val="center"/>
        <w:outlineLvl w:val="1"/>
        <w:rPr>
          <w:color w:val="auto"/>
          <w:sz w:val="24"/>
        </w:rPr>
      </w:pPr>
      <w:bookmarkStart w:id="41" w:name="_Toc8640"/>
      <w:bookmarkStart w:id="42" w:name="_Toc91771156"/>
      <w:bookmarkStart w:id="43" w:name="_Toc13924"/>
      <w:r>
        <w:rPr>
          <w:rFonts w:ascii="宋体" w:hAnsi="宋体"/>
          <w:b/>
          <w:color w:val="auto"/>
          <w:sz w:val="32"/>
        </w:rPr>
        <w:t>九、询问、质疑和投诉</w:t>
      </w:r>
      <w:bookmarkEnd w:id="41"/>
      <w:bookmarkEnd w:id="42"/>
      <w:bookmarkEnd w:id="43"/>
    </w:p>
    <w:p w14:paraId="7FD17E36">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C63F658">
      <w:pPr>
        <w:spacing w:after="240" w:afterLines="100"/>
        <w:jc w:val="center"/>
        <w:outlineLvl w:val="1"/>
        <w:rPr>
          <w:color w:val="auto"/>
          <w:sz w:val="24"/>
        </w:rPr>
      </w:pPr>
      <w:bookmarkStart w:id="44" w:name="_Toc91771157"/>
      <w:bookmarkStart w:id="45" w:name="_Toc4868"/>
      <w:bookmarkStart w:id="46" w:name="_Toc32084"/>
      <w:r>
        <w:rPr>
          <w:rFonts w:ascii="宋体" w:hAnsi="宋体"/>
          <w:b/>
          <w:color w:val="auto"/>
          <w:sz w:val="32"/>
        </w:rPr>
        <w:t>十、其他</w:t>
      </w:r>
      <w:bookmarkEnd w:id="44"/>
      <w:bookmarkEnd w:id="45"/>
      <w:bookmarkEnd w:id="46"/>
    </w:p>
    <w:p w14:paraId="176E5DB8">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186F30D2">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3FD87750">
      <w:pPr>
        <w:rPr>
          <w:rFonts w:hint="eastAsia"/>
          <w:color w:val="auto"/>
        </w:rPr>
      </w:pPr>
    </w:p>
    <w:p w14:paraId="7F9CAF15">
      <w:pPr>
        <w:spacing w:before="120" w:beforeLines="50" w:after="360" w:afterLines="150"/>
        <w:jc w:val="center"/>
        <w:outlineLvl w:val="0"/>
        <w:rPr>
          <w:rFonts w:hint="eastAsia" w:ascii="黑体" w:hAnsi="黑体" w:eastAsia="黑体"/>
          <w:color w:val="auto"/>
          <w:sz w:val="36"/>
        </w:rPr>
      </w:pPr>
      <w:bookmarkStart w:id="47" w:name="_Toc183682369"/>
      <w:bookmarkStart w:id="48" w:name="_Toc183582232"/>
      <w:bookmarkStart w:id="49" w:name="_Toc217446057"/>
      <w:r>
        <w:rPr>
          <w:rFonts w:ascii="黑体" w:hAnsi="黑体" w:eastAsia="黑体"/>
          <w:color w:val="auto"/>
          <w:sz w:val="36"/>
        </w:rPr>
        <w:br w:type="page"/>
      </w:r>
      <w:bookmarkStart w:id="50" w:name="_Toc24908"/>
      <w:bookmarkStart w:id="51" w:name="_Toc14799"/>
      <w:bookmarkStart w:id="52" w:name="_Toc91771158"/>
      <w:r>
        <w:rPr>
          <w:rFonts w:hint="eastAsia" w:ascii="黑体" w:hAnsi="黑体" w:eastAsia="黑体"/>
          <w:color w:val="auto"/>
          <w:sz w:val="36"/>
        </w:rPr>
        <w:t>第三章 项目技术、服务及商务要求</w:t>
      </w:r>
      <w:bookmarkEnd w:id="50"/>
      <w:bookmarkEnd w:id="51"/>
      <w:bookmarkEnd w:id="52"/>
    </w:p>
    <w:p w14:paraId="1E79050D">
      <w:pPr>
        <w:spacing w:beforeLines="0" w:afterLines="0" w:line="360" w:lineRule="auto"/>
        <w:outlineLvl w:val="1"/>
        <w:rPr>
          <w:rFonts w:hint="eastAsia" w:ascii="宋体" w:hAnsi="宋体"/>
          <w:b/>
          <w:color w:val="auto"/>
          <w:sz w:val="32"/>
        </w:rPr>
      </w:pPr>
      <w:permStart w:id="39" w:edGrp="everyone"/>
      <w:bookmarkStart w:id="53" w:name="_Toc13180"/>
      <w:r>
        <w:rPr>
          <w:rFonts w:hint="eastAsia" w:ascii="宋体" w:hAnsi="宋体"/>
          <w:b/>
          <w:color w:val="auto"/>
          <w:sz w:val="32"/>
        </w:rPr>
        <w:t>一、项目概况</w:t>
      </w:r>
      <w:bookmarkEnd w:id="53"/>
    </w:p>
    <w:p w14:paraId="1DCCA0B5">
      <w:pPr>
        <w:spacing w:beforeLines="0" w:afterLines="0"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bookmarkStart w:id="54" w:name="_Toc23574"/>
      <w:r>
        <w:rPr>
          <w:rFonts w:hint="eastAsia" w:cs="Times New Roman"/>
          <w:color w:val="auto"/>
          <w:sz w:val="24"/>
          <w:szCs w:val="24"/>
          <w:highlight w:val="none"/>
          <w:lang w:val="en-US" w:eastAsia="zh-CN"/>
        </w:rPr>
        <w:t>泸州市江阳区利阳投资有限公司因工作需要，需采购一家车辆租赁服务供应商</w:t>
      </w:r>
      <w:r>
        <w:rPr>
          <w:rFonts w:hint="eastAsia" w:ascii="Times New Roman" w:hAnsi="Times New Roman" w:eastAsia="宋体" w:cs="Times New Roman"/>
          <w:color w:val="auto"/>
          <w:sz w:val="24"/>
          <w:szCs w:val="24"/>
          <w:highlight w:val="none"/>
          <w:lang w:val="en-US" w:eastAsia="zh-CN"/>
        </w:rPr>
        <w:t>。</w:t>
      </w:r>
    </w:p>
    <w:p w14:paraId="044CEA58">
      <w:pPr>
        <w:spacing w:beforeLines="0" w:afterLines="0" w:line="360" w:lineRule="auto"/>
        <w:jc w:val="left"/>
        <w:outlineLvl w:val="1"/>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Times New Roman"/>
          <w:b/>
          <w:color w:val="auto"/>
          <w:sz w:val="32"/>
          <w:lang w:val="en-US" w:eastAsia="zh-CN"/>
        </w:rPr>
        <w:t>二、</w:t>
      </w:r>
      <w:bookmarkEnd w:id="54"/>
      <w:bookmarkStart w:id="55" w:name="_Toc91771160"/>
      <w:bookmarkStart w:id="56" w:name="_Toc8488"/>
      <w:r>
        <w:rPr>
          <w:rFonts w:hint="eastAsia" w:ascii="宋体" w:hAnsi="宋体" w:eastAsia="宋体" w:cs="Times New Roman"/>
          <w:b/>
          <w:color w:val="auto"/>
          <w:sz w:val="32"/>
          <w:lang w:val="en-US" w:eastAsia="zh-CN"/>
        </w:rPr>
        <w:t>技术参数要求</w:t>
      </w:r>
      <w:bookmarkEnd w:id="55"/>
      <w:bookmarkEnd w:id="56"/>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833"/>
        <w:gridCol w:w="2775"/>
        <w:gridCol w:w="2135"/>
      </w:tblGrid>
      <w:tr w14:paraId="2CD0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7" w:type="pct"/>
            <w:shd w:val="clear" w:color="auto" w:fill="auto"/>
            <w:vAlign w:val="center"/>
          </w:tcPr>
          <w:p w14:paraId="7E6C8779">
            <w:pPr>
              <w:spacing w:beforeLines="0" w:afterLines="0"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序号</w:t>
            </w:r>
          </w:p>
        </w:tc>
        <w:tc>
          <w:tcPr>
            <w:tcW w:w="1662" w:type="pct"/>
            <w:vAlign w:val="center"/>
          </w:tcPr>
          <w:p w14:paraId="4699A308">
            <w:pPr>
              <w:spacing w:beforeLines="0" w:afterLines="0"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车辆类型</w:t>
            </w:r>
          </w:p>
        </w:tc>
        <w:tc>
          <w:tcPr>
            <w:tcW w:w="1628" w:type="pct"/>
            <w:vAlign w:val="center"/>
          </w:tcPr>
          <w:p w14:paraId="0B54D925">
            <w:pPr>
              <w:spacing w:beforeLines="0" w:afterLines="0" w:line="360" w:lineRule="auto"/>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车辆租赁费</w:t>
            </w:r>
          </w:p>
          <w:p w14:paraId="5B51FFB8">
            <w:pPr>
              <w:spacing w:beforeLines="0" w:afterLines="0"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val="en-US" w:eastAsia="zh-CN"/>
              </w:rPr>
              <w:t>限价（元/天·辆）</w:t>
            </w:r>
          </w:p>
        </w:tc>
        <w:tc>
          <w:tcPr>
            <w:tcW w:w="1252" w:type="pct"/>
            <w:vAlign w:val="center"/>
          </w:tcPr>
          <w:p w14:paraId="63EC4D0E">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备注</w:t>
            </w:r>
          </w:p>
        </w:tc>
      </w:tr>
      <w:tr w14:paraId="792C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7" w:type="pct"/>
            <w:vAlign w:val="center"/>
          </w:tcPr>
          <w:p w14:paraId="52B0F3E4">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p>
        </w:tc>
        <w:tc>
          <w:tcPr>
            <w:tcW w:w="1662" w:type="pct"/>
            <w:shd w:val="clear" w:color="auto" w:fill="auto"/>
            <w:vAlign w:val="center"/>
          </w:tcPr>
          <w:p w14:paraId="2DC460E3">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轿车</w:t>
            </w:r>
          </w:p>
        </w:tc>
        <w:tc>
          <w:tcPr>
            <w:tcW w:w="1628" w:type="pct"/>
            <w:vAlign w:val="center"/>
          </w:tcPr>
          <w:p w14:paraId="754265D8">
            <w:pPr>
              <w:spacing w:beforeLines="0" w:afterLines="0"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220</w:t>
            </w:r>
          </w:p>
        </w:tc>
        <w:tc>
          <w:tcPr>
            <w:tcW w:w="1252" w:type="pct"/>
            <w:vMerge w:val="restart"/>
            <w:vAlign w:val="center"/>
          </w:tcPr>
          <w:p w14:paraId="500AA5A4">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按8小时/天计算</w:t>
            </w:r>
          </w:p>
        </w:tc>
      </w:tr>
      <w:tr w14:paraId="0AD9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7" w:type="pct"/>
            <w:vAlign w:val="center"/>
          </w:tcPr>
          <w:p w14:paraId="27500F07">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p>
        </w:tc>
        <w:tc>
          <w:tcPr>
            <w:tcW w:w="1662" w:type="pct"/>
            <w:shd w:val="clear" w:color="auto" w:fill="auto"/>
            <w:vAlign w:val="center"/>
          </w:tcPr>
          <w:p w14:paraId="4DD2C8C2">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越野车</w:t>
            </w:r>
          </w:p>
        </w:tc>
        <w:tc>
          <w:tcPr>
            <w:tcW w:w="1628" w:type="pct"/>
            <w:vAlign w:val="center"/>
          </w:tcPr>
          <w:p w14:paraId="4ED6518A">
            <w:pPr>
              <w:spacing w:beforeLines="0" w:afterLines="0"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300</w:t>
            </w:r>
          </w:p>
        </w:tc>
        <w:tc>
          <w:tcPr>
            <w:tcW w:w="1252" w:type="pct"/>
            <w:vMerge w:val="continue"/>
            <w:vAlign w:val="center"/>
          </w:tcPr>
          <w:p w14:paraId="7487C611">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p>
        </w:tc>
      </w:tr>
      <w:tr w14:paraId="6F9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7" w:type="pct"/>
            <w:vAlign w:val="center"/>
          </w:tcPr>
          <w:p w14:paraId="231C7842">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w:t>
            </w:r>
          </w:p>
        </w:tc>
        <w:tc>
          <w:tcPr>
            <w:tcW w:w="1662" w:type="pct"/>
            <w:shd w:val="clear" w:color="auto" w:fill="auto"/>
            <w:vAlign w:val="center"/>
          </w:tcPr>
          <w:p w14:paraId="60F09C47">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商务车</w:t>
            </w:r>
          </w:p>
        </w:tc>
        <w:tc>
          <w:tcPr>
            <w:tcW w:w="1628" w:type="pct"/>
            <w:vAlign w:val="center"/>
          </w:tcPr>
          <w:p w14:paraId="490D107C">
            <w:pPr>
              <w:spacing w:beforeLines="0" w:afterLines="0"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350</w:t>
            </w:r>
          </w:p>
        </w:tc>
        <w:tc>
          <w:tcPr>
            <w:tcW w:w="1252" w:type="pct"/>
            <w:vMerge w:val="continue"/>
            <w:vAlign w:val="center"/>
          </w:tcPr>
          <w:p w14:paraId="75DD49AC">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p>
        </w:tc>
      </w:tr>
      <w:tr w14:paraId="6C3B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7" w:type="pct"/>
            <w:vAlign w:val="center"/>
          </w:tcPr>
          <w:p w14:paraId="01DC5CA1">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p>
        </w:tc>
        <w:tc>
          <w:tcPr>
            <w:tcW w:w="1662" w:type="pct"/>
            <w:vAlign w:val="center"/>
          </w:tcPr>
          <w:p w14:paraId="1AEE61B3">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合价</w:t>
            </w:r>
          </w:p>
        </w:tc>
        <w:tc>
          <w:tcPr>
            <w:tcW w:w="1628" w:type="pct"/>
            <w:vAlign w:val="center"/>
          </w:tcPr>
          <w:p w14:paraId="73B85884">
            <w:pPr>
              <w:spacing w:beforeLines="0" w:afterLines="0"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870</w:t>
            </w:r>
          </w:p>
        </w:tc>
        <w:tc>
          <w:tcPr>
            <w:tcW w:w="1252" w:type="pct"/>
            <w:vMerge w:val="continue"/>
            <w:vAlign w:val="center"/>
          </w:tcPr>
          <w:p w14:paraId="435B2CF1">
            <w:pPr>
              <w:spacing w:beforeLines="0" w:afterLines="0" w:line="360" w:lineRule="auto"/>
              <w:jc w:val="left"/>
              <w:rPr>
                <w:rFonts w:hint="eastAsia" w:ascii="Times New Roman" w:hAnsi="Times New Roman" w:eastAsia="宋体" w:cs="Times New Roman"/>
                <w:color w:val="auto"/>
                <w:sz w:val="24"/>
                <w:szCs w:val="24"/>
                <w:highlight w:val="none"/>
                <w:lang w:val="en-US" w:eastAsia="zh-CN"/>
              </w:rPr>
            </w:pPr>
          </w:p>
        </w:tc>
      </w:tr>
    </w:tbl>
    <w:p w14:paraId="4074C123">
      <w:pPr>
        <w:spacing w:beforeLines="0" w:afterLines="0" w:line="360" w:lineRule="auto"/>
        <w:ind w:firstLine="0" w:firstLineChars="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1"/>
          <w:szCs w:val="21"/>
          <w:highlight w:val="none"/>
          <w:lang w:val="en-US" w:eastAsia="zh-CN"/>
        </w:rPr>
        <w:t>注：一天按8小时计算，不足半天按照半天（4小时）计算，超过半天的按照：单价÷八小时×实际工作时长计算）。</w:t>
      </w:r>
      <w:bookmarkStart w:id="57" w:name="_Toc91771161"/>
    </w:p>
    <w:p w14:paraId="37DE5762">
      <w:pPr>
        <w:spacing w:beforeLines="0" w:afterLines="0" w:line="360" w:lineRule="auto"/>
        <w:outlineLvl w:val="1"/>
        <w:rPr>
          <w:rFonts w:hint="eastAsia" w:ascii="宋体" w:hAnsi="宋体" w:eastAsia="宋体" w:cs="Times New Roman"/>
          <w:b/>
          <w:color w:val="auto"/>
          <w:sz w:val="32"/>
          <w:lang w:val="en-US" w:eastAsia="zh-CN"/>
        </w:rPr>
      </w:pPr>
      <w:bookmarkStart w:id="58" w:name="_Toc17512"/>
      <w:r>
        <w:rPr>
          <w:rFonts w:hint="eastAsia" w:ascii="宋体" w:hAnsi="宋体" w:eastAsia="宋体" w:cs="Times New Roman"/>
          <w:b/>
          <w:color w:val="auto"/>
          <w:sz w:val="32"/>
          <w:lang w:val="en-US" w:eastAsia="zh-CN"/>
        </w:rPr>
        <w:t>三、服务要求</w:t>
      </w:r>
      <w:bookmarkEnd w:id="57"/>
      <w:bookmarkEnd w:id="58"/>
    </w:p>
    <w:p w14:paraId="63E4D01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1.供应商必须保证提供的车辆手续完备(证件及各种备件齐全)，车辆购置时间在</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年之内</w:t>
      </w:r>
      <w:r>
        <w:rPr>
          <w:rFonts w:hint="eastAsia"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lang w:val="en-US" w:eastAsia="zh-CN"/>
        </w:rPr>
        <w:t>行驶里程在</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万公里以内，安全设施必须齐全、完整、机械性能良好；除强制险外，必须购买车辆损失险、第三者责任险200万以上（含200万）、车上人员责任险等齐全商业险。</w:t>
      </w:r>
    </w:p>
    <w:p w14:paraId="36120F1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 供应商提供所有租赁的车辆须为国内主流汽车品牌</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品牌与车型参考范围</w:t>
      </w:r>
      <w:r>
        <w:rPr>
          <w:rFonts w:hint="eastAsia" w:cs="Times New Roman"/>
          <w:color w:val="auto"/>
          <w:sz w:val="24"/>
          <w:szCs w:val="24"/>
          <w:highlight w:val="none"/>
          <w:lang w:val="en-US" w:eastAsia="zh-CN"/>
        </w:rPr>
        <w:t>如下</w:t>
      </w:r>
      <w:r>
        <w:rPr>
          <w:rFonts w:hint="eastAsia" w:ascii="Times New Roman" w:hAnsi="Times New Roman" w:eastAsia="宋体" w:cs="Times New Roman"/>
          <w:color w:val="auto"/>
          <w:sz w:val="24"/>
          <w:szCs w:val="24"/>
          <w:highlight w:val="none"/>
          <w:lang w:val="en-US" w:eastAsia="zh-CN"/>
        </w:rPr>
        <w:t>：</w:t>
      </w:r>
    </w:p>
    <w:p w14:paraId="42BA2C51">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（1）轿车：应为帕萨特、迈腾</w:t>
      </w:r>
      <w:r>
        <w:rPr>
          <w:rFonts w:hint="eastAsia" w:cs="Times New Roman"/>
          <w:color w:val="auto"/>
          <w:sz w:val="24"/>
          <w:szCs w:val="24"/>
          <w:highlight w:val="none"/>
          <w:lang w:val="en-US" w:eastAsia="zh-CN"/>
        </w:rPr>
        <w:t>、比亚迪汉、红旗H5</w:t>
      </w:r>
      <w:r>
        <w:rPr>
          <w:rFonts w:hint="eastAsia" w:ascii="Times New Roman" w:hAnsi="Times New Roman" w:eastAsia="宋体" w:cs="Times New Roman"/>
          <w:color w:val="auto"/>
          <w:sz w:val="24"/>
          <w:szCs w:val="24"/>
          <w:highlight w:val="none"/>
          <w:lang w:val="en-US" w:eastAsia="zh-CN"/>
        </w:rPr>
        <w:t>等同级或以上标准车型；</w:t>
      </w:r>
    </w:p>
    <w:p w14:paraId="6615A9B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越野车/SUV：应为途观、途岳、理想L6</w:t>
      </w:r>
      <w:r>
        <w:rPr>
          <w:rFonts w:hint="eastAsia" w:cs="Times New Roman"/>
          <w:color w:val="auto"/>
          <w:sz w:val="24"/>
          <w:szCs w:val="24"/>
          <w:highlight w:val="none"/>
          <w:lang w:val="en-US" w:eastAsia="zh-CN"/>
        </w:rPr>
        <w:t>、探岳</w:t>
      </w:r>
      <w:r>
        <w:rPr>
          <w:rFonts w:hint="eastAsia" w:ascii="Times New Roman" w:hAnsi="Times New Roman" w:eastAsia="宋体" w:cs="Times New Roman"/>
          <w:color w:val="auto"/>
          <w:sz w:val="24"/>
          <w:szCs w:val="24"/>
          <w:highlight w:val="none"/>
          <w:lang w:val="en-US" w:eastAsia="zh-CN"/>
        </w:rPr>
        <w:t>等同级或以上标准车型；</w:t>
      </w:r>
    </w:p>
    <w:p w14:paraId="78AB9CD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商务车：应为别克GL8</w:t>
      </w:r>
      <w:r>
        <w:rPr>
          <w:rFonts w:hint="eastAsia" w:cs="Times New Roman"/>
          <w:color w:val="auto"/>
          <w:sz w:val="24"/>
          <w:szCs w:val="24"/>
          <w:highlight w:val="none"/>
          <w:lang w:val="en-US" w:eastAsia="zh-CN"/>
        </w:rPr>
        <w:t>、腾势D9、传祺M8</w:t>
      </w:r>
      <w:r>
        <w:rPr>
          <w:rFonts w:hint="eastAsia" w:ascii="Times New Roman" w:hAnsi="Times New Roman" w:eastAsia="宋体" w:cs="Times New Roman"/>
          <w:color w:val="auto"/>
          <w:sz w:val="24"/>
          <w:szCs w:val="24"/>
          <w:highlight w:val="none"/>
          <w:lang w:val="en-US" w:eastAsia="zh-CN"/>
        </w:rPr>
        <w:t>等同级或以上标准车型。</w:t>
      </w:r>
      <w:r>
        <w:rPr>
          <w:rFonts w:hint="eastAsia" w:ascii="Times New Roman" w:hAnsi="Times New Roman" w:eastAsia="宋体" w:cs="Times New Roman"/>
          <w:color w:val="auto"/>
          <w:sz w:val="24"/>
          <w:szCs w:val="24"/>
          <w:highlight w:val="none"/>
          <w:lang w:val="en-US" w:eastAsia="zh-CN"/>
        </w:rPr>
        <w:br w:type="textWrapping"/>
      </w:r>
      <w:r>
        <w:rPr>
          <w:rFonts w:hint="eastAsia"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供应商应提供全天候客服与应急联络渠道；明确从下单到确认车辆可用性的最长响应时间不超过30分钟。供应商在接到采购人的用车通知后，需在30分钟内确认并安排车辆，确保车辆在1小时内到达采购人指定的上车地点。</w:t>
      </w:r>
    </w:p>
    <w:p w14:paraId="4A3E371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.车辆交付/取还：提供上门送取车服务。</w:t>
      </w:r>
      <w:r>
        <w:rPr>
          <w:rFonts w:hint="eastAsia" w:ascii="Times New Roman" w:hAnsi="Times New Roman" w:eastAsia="宋体" w:cs="Times New Roman"/>
          <w:color w:val="auto"/>
          <w:sz w:val="24"/>
          <w:szCs w:val="24"/>
          <w:highlight w:val="none"/>
          <w:lang w:val="en-US" w:eastAsia="zh-CN"/>
        </w:rPr>
        <w:br w:type="textWrapping"/>
      </w:r>
      <w:r>
        <w:rPr>
          <w:rFonts w:hint="eastAsia"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.车辆因故障、保养、事故无法使用时，承诺在约定时间内提供同级或更高级别的备用车辆。</w:t>
      </w:r>
      <w:r>
        <w:rPr>
          <w:rFonts w:hint="eastAsia" w:ascii="Times New Roman" w:hAnsi="Times New Roman" w:eastAsia="宋体" w:cs="Times New Roman"/>
          <w:color w:val="auto"/>
          <w:sz w:val="24"/>
          <w:szCs w:val="24"/>
          <w:highlight w:val="none"/>
          <w:lang w:val="en-US" w:eastAsia="zh-CN"/>
        </w:rPr>
        <w:br w:type="textWrapping"/>
      </w:r>
      <w:r>
        <w:rPr>
          <w:rFonts w:hint="eastAsia"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提供驾驶服务的驾驶员持有相应车型的有效驾驶证,近3年内无重大交通责任事故与危险驾驶犯罪记录，身心健康，无吸毒、酒驾史;具备丰富驾龄与熟练技术，着装整洁，言行礼貌，熟悉路况，遵守服务流程与保密规定。</w:t>
      </w:r>
      <w:r>
        <w:rPr>
          <w:rFonts w:hint="eastAsia" w:ascii="Times New Roman" w:hAnsi="Times New Roman" w:eastAsia="宋体" w:cs="Times New Roman"/>
          <w:color w:val="auto"/>
          <w:sz w:val="24"/>
          <w:szCs w:val="24"/>
          <w:highlight w:val="none"/>
          <w:lang w:val="en-US" w:eastAsia="zh-CN"/>
        </w:rPr>
        <w:br w:type="textWrapping"/>
      </w:r>
      <w:r>
        <w:rPr>
          <w:rFonts w:hint="eastAsia" w:ascii="Times New Roman" w:hAnsi="Times New Roman" w:eastAsia="宋体"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val="en-US" w:eastAsia="zh-CN"/>
        </w:rPr>
        <w:t>.供应商在自身运力临时不足时，通过合规渠道调用外部车辆与驾驶员，所有外部调用的车辆和驾驶员，必须完全符合</w:t>
      </w:r>
      <w:r>
        <w:rPr>
          <w:rFonts w:hint="eastAsia" w:cs="Times New Roman"/>
          <w:color w:val="auto"/>
          <w:sz w:val="24"/>
          <w:szCs w:val="24"/>
          <w:highlight w:val="none"/>
          <w:lang w:val="en-US" w:eastAsia="zh-CN"/>
        </w:rPr>
        <w:t>采购文件</w:t>
      </w:r>
      <w:r>
        <w:rPr>
          <w:rFonts w:hint="eastAsia" w:ascii="Times New Roman" w:hAnsi="Times New Roman" w:eastAsia="宋体" w:cs="Times New Roman"/>
          <w:color w:val="auto"/>
          <w:sz w:val="24"/>
          <w:szCs w:val="24"/>
          <w:highlight w:val="none"/>
          <w:lang w:val="en-US" w:eastAsia="zh-CN"/>
        </w:rPr>
        <w:t>中规定的所有技术、服务和驾驶员标准。</w:t>
      </w:r>
    </w:p>
    <w:p w14:paraId="499EB42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.车辆运行产生的燃油费、电费、路桥费、停车费，以及驾驶服务产生的服务费、餐费、住宿费，由采购方按实际发生与供应商结算。</w:t>
      </w:r>
    </w:p>
    <w:p w14:paraId="692780B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其中，违章罚款按以下责任划分处理：如因采购方自行驾驶产生违章，由采购方自行承担；如由供应商提供的驾驶服务产生违章，则由供应商负责处理并承担相应责任。</w:t>
      </w:r>
    </w:p>
    <w:p w14:paraId="450177E8">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val="en-US" w:eastAsia="zh-CN"/>
        </w:rPr>
        <w:t>.服务期限(工期)：自合同签订之日起一年，若合同有效期内结算金额累计达到本项目预算金额时，合同提前终止。</w:t>
      </w:r>
    </w:p>
    <w:p w14:paraId="5ED9B963">
      <w:pPr>
        <w:spacing w:beforeLines="0" w:afterLines="0" w:line="360" w:lineRule="auto"/>
        <w:outlineLvl w:val="1"/>
        <w:rPr>
          <w:rFonts w:hint="eastAsia" w:ascii="宋体" w:hAnsi="宋体" w:eastAsia="宋体" w:cs="Times New Roman"/>
          <w:b/>
          <w:color w:val="auto"/>
          <w:sz w:val="32"/>
          <w:lang w:val="en-US" w:eastAsia="zh-CN"/>
        </w:rPr>
      </w:pPr>
      <w:bookmarkStart w:id="59" w:name="_Toc91771162"/>
      <w:bookmarkStart w:id="60" w:name="_Toc4915"/>
      <w:bookmarkStart w:id="61" w:name="_Toc27476"/>
      <w:r>
        <w:rPr>
          <w:rFonts w:hint="eastAsia" w:ascii="宋体" w:hAnsi="宋体" w:eastAsia="宋体" w:cs="Times New Roman"/>
          <w:b/>
          <w:color w:val="auto"/>
          <w:sz w:val="32"/>
          <w:lang w:val="en-US" w:eastAsia="zh-CN"/>
        </w:rPr>
        <w:t>四、商务要求</w:t>
      </w:r>
      <w:bookmarkEnd w:id="59"/>
      <w:bookmarkEnd w:id="60"/>
      <w:bookmarkEnd w:id="61"/>
    </w:p>
    <w:p w14:paraId="2F8161E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付款方式：按月支付，付款金额以月实际用车服务为准。供应商应于次月第5工作日前，向采购方提供详细费用明细表。在采购方对账确认后，供应商须在3个工作日内提供等额、合规的增值税专用发票。采购方在收到合规发票及确认单据后，于30个自然日内完成付款。</w:t>
      </w:r>
    </w:p>
    <w:p w14:paraId="3F8E3861">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ascii="宋体" w:hAnsi="宋体"/>
          <w:b/>
          <w:color w:val="auto"/>
          <w:sz w:val="24"/>
        </w:rPr>
      </w:pPr>
    </w:p>
    <w:permEnd w:id="39"/>
    <w:p w14:paraId="3246D420">
      <w:pPr>
        <w:tabs>
          <w:tab w:val="left" w:pos="7665"/>
        </w:tabs>
        <w:spacing w:beforeLines="0" w:afterLines="0" w:line="360" w:lineRule="auto"/>
        <w:ind w:firstLine="480"/>
        <w:rPr>
          <w:rFonts w:hint="eastAsia" w:ascii="宋体" w:hAnsi="宋体"/>
          <w:bCs/>
          <w:color w:val="auto"/>
          <w:sz w:val="24"/>
        </w:rPr>
      </w:pPr>
    </w:p>
    <w:p w14:paraId="34AE8166">
      <w:pPr>
        <w:spacing w:before="0" w:beforeLines="0" w:after="0" w:afterLines="0" w:line="360" w:lineRule="auto"/>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62" w:name="_Toc91771163"/>
      <w:bookmarkStart w:id="63" w:name="_Toc1938"/>
      <w:bookmarkStart w:id="64" w:name="_Toc19925"/>
      <w:r>
        <w:rPr>
          <w:rFonts w:hint="eastAsia" w:ascii="黑体" w:hAnsi="黑体" w:eastAsia="黑体"/>
          <w:color w:val="auto"/>
          <w:sz w:val="36"/>
        </w:rPr>
        <w:t>第四章 响应文件格式</w:t>
      </w:r>
      <w:bookmarkEnd w:id="62"/>
      <w:bookmarkEnd w:id="63"/>
      <w:bookmarkEnd w:id="64"/>
    </w:p>
    <w:p w14:paraId="1ADEF808">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7C830EB0">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01857917">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1334C62F">
      <w:pPr>
        <w:jc w:val="center"/>
        <w:rPr>
          <w:rFonts w:hint="eastAsia"/>
          <w:b/>
          <w:color w:val="auto"/>
          <w:sz w:val="32"/>
          <w:szCs w:val="32"/>
        </w:rPr>
      </w:pPr>
    </w:p>
    <w:p w14:paraId="34066FB4">
      <w:pPr>
        <w:jc w:val="center"/>
        <w:rPr>
          <w:rFonts w:hint="eastAsia"/>
          <w:b/>
          <w:color w:val="auto"/>
          <w:sz w:val="32"/>
          <w:szCs w:val="32"/>
        </w:rPr>
      </w:pPr>
    </w:p>
    <w:p w14:paraId="34822921">
      <w:pPr>
        <w:pStyle w:val="2"/>
        <w:rPr>
          <w:rFonts w:hint="eastAsia"/>
          <w:color w:val="auto"/>
        </w:rPr>
      </w:pPr>
      <w:r>
        <w:rPr>
          <w:b/>
          <w:color w:val="auto"/>
          <w:sz w:val="32"/>
          <w:szCs w:val="32"/>
        </w:rPr>
        <w:br w:type="page"/>
      </w:r>
      <w:permStart w:id="40" w:edGrp="everyone"/>
      <w:r>
        <w:rPr>
          <w:rFonts w:hint="eastAsia" w:ascii="宋体"/>
          <w:b/>
          <w:color w:val="auto"/>
          <w:sz w:val="32"/>
          <w:szCs w:val="32"/>
        </w:rPr>
        <w:t>采购编号：</w:t>
      </w:r>
      <w:r>
        <w:rPr>
          <w:rFonts w:hint="eastAsia" w:ascii="宋体"/>
          <w:b/>
          <w:color w:val="auto"/>
          <w:sz w:val="32"/>
          <w:szCs w:val="32"/>
          <w:lang w:eastAsia="zh-CN"/>
        </w:rPr>
        <w:t>SJCG[2025]052号</w:t>
      </w:r>
    </w:p>
    <w:p w14:paraId="6D9DF68C">
      <w:pPr>
        <w:rPr>
          <w:rFonts w:hint="eastAsia" w:ascii="宋体"/>
          <w:b/>
          <w:color w:val="auto"/>
          <w:sz w:val="36"/>
          <w:szCs w:val="36"/>
        </w:rPr>
      </w:pPr>
    </w:p>
    <w:p w14:paraId="69B692F6">
      <w:pPr>
        <w:jc w:val="center"/>
        <w:rPr>
          <w:rFonts w:hint="eastAsia" w:ascii="宋体"/>
          <w:b/>
          <w:color w:val="auto"/>
          <w:sz w:val="52"/>
          <w:szCs w:val="52"/>
        </w:rPr>
      </w:pPr>
    </w:p>
    <w:p w14:paraId="039700A8">
      <w:pPr>
        <w:jc w:val="center"/>
        <w:rPr>
          <w:rFonts w:hint="eastAsia" w:ascii="宋体"/>
          <w:b/>
          <w:color w:val="auto"/>
          <w:sz w:val="52"/>
          <w:szCs w:val="52"/>
        </w:rPr>
      </w:pPr>
      <w:r>
        <w:rPr>
          <w:rFonts w:hint="eastAsia" w:ascii="宋体"/>
          <w:b/>
          <w:color w:val="auto"/>
          <w:sz w:val="52"/>
          <w:szCs w:val="52"/>
        </w:rPr>
        <w:t>XX采购项目</w:t>
      </w:r>
    </w:p>
    <w:p w14:paraId="08D873BC">
      <w:pPr>
        <w:pStyle w:val="2"/>
        <w:rPr>
          <w:rFonts w:hint="eastAsia"/>
          <w:color w:val="auto"/>
        </w:rPr>
      </w:pPr>
    </w:p>
    <w:p w14:paraId="5AF959D6">
      <w:pPr>
        <w:pStyle w:val="5"/>
        <w:ind w:firstLine="420"/>
        <w:rPr>
          <w:rFonts w:hint="eastAsia"/>
          <w:color w:val="auto"/>
        </w:rPr>
      </w:pPr>
    </w:p>
    <w:p w14:paraId="7DDA2586">
      <w:pPr>
        <w:rPr>
          <w:rFonts w:hint="eastAsia"/>
          <w:color w:val="auto"/>
        </w:rPr>
      </w:pPr>
    </w:p>
    <w:p w14:paraId="5D1AAC14">
      <w:pPr>
        <w:rPr>
          <w:rFonts w:hint="eastAsia"/>
          <w:color w:val="auto"/>
        </w:rPr>
      </w:pPr>
    </w:p>
    <w:p w14:paraId="03BBE4D6">
      <w:pPr>
        <w:rPr>
          <w:rFonts w:hint="eastAsia"/>
          <w:color w:val="auto"/>
        </w:rPr>
      </w:pPr>
    </w:p>
    <w:p w14:paraId="529D00C6">
      <w:pPr>
        <w:pStyle w:val="2"/>
        <w:rPr>
          <w:rFonts w:hint="eastAsia"/>
          <w:color w:val="auto"/>
        </w:rPr>
      </w:pPr>
    </w:p>
    <w:p w14:paraId="19408E78">
      <w:pPr>
        <w:pStyle w:val="2"/>
        <w:spacing w:line="360" w:lineRule="auto"/>
        <w:rPr>
          <w:rFonts w:hint="eastAsia"/>
          <w:color w:val="auto"/>
        </w:rPr>
      </w:pPr>
    </w:p>
    <w:p w14:paraId="4193C67B">
      <w:pPr>
        <w:spacing w:line="360" w:lineRule="auto"/>
        <w:rPr>
          <w:rFonts w:hint="eastAsia"/>
          <w:color w:val="auto"/>
        </w:rPr>
      </w:pPr>
    </w:p>
    <w:p w14:paraId="06351A28">
      <w:pPr>
        <w:pStyle w:val="2"/>
        <w:spacing w:line="360" w:lineRule="auto"/>
        <w:rPr>
          <w:rFonts w:hint="eastAsia"/>
          <w:color w:val="auto"/>
        </w:rPr>
      </w:pPr>
    </w:p>
    <w:p w14:paraId="3AF113A8">
      <w:pPr>
        <w:pStyle w:val="2"/>
        <w:rPr>
          <w:rFonts w:hint="eastAsia"/>
          <w:color w:val="auto"/>
        </w:rPr>
      </w:pPr>
    </w:p>
    <w:p w14:paraId="4C79CAA8">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14:paraId="1B5B62C1">
      <w:pPr>
        <w:pStyle w:val="2"/>
        <w:rPr>
          <w:rFonts w:hint="eastAsia"/>
          <w:color w:val="auto"/>
        </w:rPr>
      </w:pPr>
    </w:p>
    <w:p w14:paraId="5F4051C9">
      <w:pPr>
        <w:spacing w:line="360" w:lineRule="auto"/>
        <w:jc w:val="center"/>
        <w:rPr>
          <w:rFonts w:hint="eastAsia"/>
          <w:b/>
          <w:color w:val="auto"/>
          <w:sz w:val="28"/>
          <w:szCs w:val="28"/>
        </w:rPr>
      </w:pPr>
    </w:p>
    <w:p w14:paraId="77D88A83">
      <w:pPr>
        <w:spacing w:line="360" w:lineRule="auto"/>
        <w:jc w:val="center"/>
        <w:rPr>
          <w:rFonts w:hint="eastAsia"/>
          <w:b/>
          <w:color w:val="auto"/>
          <w:sz w:val="28"/>
          <w:szCs w:val="28"/>
        </w:rPr>
      </w:pPr>
    </w:p>
    <w:p w14:paraId="39BCA6A0">
      <w:pPr>
        <w:pStyle w:val="2"/>
        <w:rPr>
          <w:rFonts w:hint="eastAsia"/>
          <w:color w:val="auto"/>
        </w:rPr>
      </w:pPr>
    </w:p>
    <w:p w14:paraId="0AFAEFB9">
      <w:pPr>
        <w:pStyle w:val="5"/>
        <w:ind w:firstLine="420"/>
        <w:rPr>
          <w:rFonts w:hint="eastAsia"/>
          <w:color w:val="auto"/>
        </w:rPr>
      </w:pPr>
    </w:p>
    <w:p w14:paraId="32909DB1">
      <w:pPr>
        <w:rPr>
          <w:rFonts w:hint="eastAsia"/>
          <w:color w:val="auto"/>
        </w:rPr>
      </w:pPr>
    </w:p>
    <w:p w14:paraId="60F686C6">
      <w:pPr>
        <w:pStyle w:val="2"/>
        <w:rPr>
          <w:rFonts w:hint="eastAsia"/>
          <w:color w:val="auto"/>
        </w:rPr>
      </w:pPr>
    </w:p>
    <w:p w14:paraId="13E223C0">
      <w:pPr>
        <w:pStyle w:val="5"/>
        <w:ind w:firstLine="420"/>
        <w:rPr>
          <w:rFonts w:hint="eastAsia"/>
          <w:color w:val="auto"/>
        </w:rPr>
      </w:pPr>
    </w:p>
    <w:p w14:paraId="62E42F64">
      <w:pPr>
        <w:rPr>
          <w:rFonts w:hint="eastAsia"/>
          <w:color w:val="auto"/>
        </w:rPr>
      </w:pPr>
    </w:p>
    <w:p w14:paraId="5C0182A5">
      <w:pPr>
        <w:pStyle w:val="2"/>
        <w:rPr>
          <w:rFonts w:hint="eastAsia"/>
          <w:color w:val="auto"/>
        </w:rPr>
      </w:pPr>
    </w:p>
    <w:p w14:paraId="30C63D27">
      <w:pPr>
        <w:pStyle w:val="2"/>
        <w:rPr>
          <w:rFonts w:hint="eastAsia"/>
          <w:color w:val="auto"/>
        </w:rPr>
      </w:pPr>
    </w:p>
    <w:p w14:paraId="1B01117B">
      <w:pPr>
        <w:adjustRightInd w:val="0"/>
        <w:spacing w:line="360" w:lineRule="auto"/>
        <w:ind w:firstLine="643" w:firstLineChars="200"/>
        <w:jc w:val="left"/>
        <w:outlineLvl w:val="1"/>
        <w:rPr>
          <w:b/>
          <w:color w:val="auto"/>
          <w:sz w:val="32"/>
          <w:szCs w:val="32"/>
        </w:rPr>
      </w:pPr>
      <w:bookmarkStart w:id="65" w:name="_Toc28397"/>
      <w:r>
        <w:rPr>
          <w:b/>
          <w:color w:val="auto"/>
          <w:sz w:val="32"/>
          <w:szCs w:val="32"/>
        </w:rPr>
        <w:t>供应商名称：XXX（盖单位公章）</w:t>
      </w:r>
      <w:bookmarkEnd w:id="65"/>
    </w:p>
    <w:p w14:paraId="20562352">
      <w:pPr>
        <w:spacing w:line="360" w:lineRule="auto"/>
        <w:ind w:firstLine="630" w:firstLineChars="196"/>
        <w:rPr>
          <w:b/>
          <w:color w:val="auto"/>
          <w:sz w:val="32"/>
          <w:szCs w:val="32"/>
        </w:rPr>
      </w:pPr>
      <w:r>
        <w:rPr>
          <w:b/>
          <w:color w:val="auto"/>
          <w:sz w:val="32"/>
          <w:szCs w:val="32"/>
        </w:rPr>
        <w:t>法定代表人或授权代表（签字或盖章）：XXX</w:t>
      </w:r>
    </w:p>
    <w:p w14:paraId="40F58F22">
      <w:pPr>
        <w:spacing w:line="360" w:lineRule="auto"/>
        <w:ind w:firstLine="630" w:firstLineChars="196"/>
        <w:rPr>
          <w:b/>
          <w:color w:val="auto"/>
          <w:sz w:val="32"/>
          <w:szCs w:val="32"/>
        </w:rPr>
      </w:pPr>
      <w:r>
        <w:rPr>
          <w:b/>
          <w:color w:val="auto"/>
          <w:sz w:val="32"/>
          <w:szCs w:val="32"/>
        </w:rPr>
        <w:t>日    期：XXX年XXX月XXX日</w:t>
      </w:r>
    </w:p>
    <w:p w14:paraId="6F4372C1">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66" w:name="_Toc10115"/>
      <w:bookmarkStart w:id="67" w:name="_Toc91771164"/>
      <w:bookmarkStart w:id="68" w:name="_Toc17620"/>
      <w:r>
        <w:rPr>
          <w:rFonts w:hint="eastAsia" w:ascii="黑体" w:hAnsi="黑体" w:eastAsia="黑体" w:cs="Arial"/>
          <w:bCs/>
          <w:color w:val="auto"/>
          <w:sz w:val="32"/>
          <w:szCs w:val="32"/>
        </w:rPr>
        <w:t>一、报价函</w:t>
      </w:r>
      <w:bookmarkEnd w:id="66"/>
      <w:bookmarkEnd w:id="67"/>
      <w:bookmarkEnd w:id="68"/>
    </w:p>
    <w:p w14:paraId="6AA79310">
      <w:pPr>
        <w:spacing w:line="360" w:lineRule="auto"/>
        <w:rPr>
          <w:color w:val="auto"/>
          <w:sz w:val="24"/>
        </w:rPr>
      </w:pPr>
      <w:r>
        <w:rPr>
          <w:color w:val="auto"/>
          <w:sz w:val="24"/>
        </w:rPr>
        <w:t>XXX（采购人名称）：</w:t>
      </w:r>
    </w:p>
    <w:p w14:paraId="3956BE03">
      <w:pPr>
        <w:spacing w:line="360" w:lineRule="auto"/>
        <w:ind w:firstLine="480" w:firstLineChars="200"/>
        <w:jc w:val="left"/>
        <w:rPr>
          <w:color w:val="auto"/>
          <w:sz w:val="24"/>
        </w:rPr>
      </w:pPr>
      <w:r>
        <w:rPr>
          <w:color w:val="auto"/>
          <w:sz w:val="24"/>
        </w:rPr>
        <w:t>1.我方全面研究了“</w:t>
      </w:r>
      <w:r>
        <w:rPr>
          <w:rFonts w:hint="eastAsia"/>
          <w:color w:val="auto"/>
          <w:sz w:val="24"/>
          <w:lang w:eastAsia="zh-CN"/>
        </w:rPr>
        <w:t>2026年车辆租赁服务采购项目</w:t>
      </w:r>
      <w:r>
        <w:rPr>
          <w:color w:val="auto"/>
          <w:sz w:val="24"/>
        </w:rPr>
        <w:t>”项目询价文件（项目编号：</w:t>
      </w:r>
      <w:r>
        <w:rPr>
          <w:rFonts w:hint="eastAsia"/>
          <w:color w:val="auto"/>
          <w:sz w:val="24"/>
          <w:lang w:eastAsia="zh-CN"/>
        </w:rPr>
        <w:t>SJCG[2025]052号</w:t>
      </w:r>
      <w:r>
        <w:rPr>
          <w:color w:val="auto"/>
          <w:sz w:val="24"/>
        </w:rPr>
        <w:t>），决定参加贵单位组织的本项目询价采购。</w:t>
      </w:r>
    </w:p>
    <w:p w14:paraId="63EB281E">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5478C60B">
      <w:pPr>
        <w:spacing w:line="360" w:lineRule="auto"/>
        <w:ind w:firstLine="480" w:firstLineChars="200"/>
        <w:jc w:val="left"/>
        <w:rPr>
          <w:color w:val="auto"/>
          <w:sz w:val="24"/>
        </w:rPr>
      </w:pPr>
      <w:r>
        <w:rPr>
          <w:color w:val="auto"/>
          <w:sz w:val="24"/>
        </w:rPr>
        <w:t>3.一旦我方成交，我方将严格履行采购合同规定的责任和义务。</w:t>
      </w:r>
    </w:p>
    <w:p w14:paraId="11FC620D">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14:paraId="109C1470">
      <w:pPr>
        <w:spacing w:line="360" w:lineRule="auto"/>
        <w:ind w:firstLine="480" w:firstLineChars="200"/>
        <w:jc w:val="left"/>
        <w:rPr>
          <w:color w:val="auto"/>
          <w:sz w:val="24"/>
        </w:rPr>
      </w:pPr>
      <w:r>
        <w:rPr>
          <w:color w:val="auto"/>
          <w:sz w:val="24"/>
        </w:rPr>
        <w:t>5.我方为本项目提交的响应文件正本</w:t>
      </w:r>
      <w:r>
        <w:rPr>
          <w:rFonts w:hint="eastAsia"/>
          <w:color w:val="auto"/>
          <w:sz w:val="24"/>
        </w:rPr>
        <w:t>1</w:t>
      </w:r>
      <w:r>
        <w:rPr>
          <w:color w:val="auto"/>
          <w:sz w:val="24"/>
        </w:rPr>
        <w:t>份，用于询价报价。</w:t>
      </w:r>
    </w:p>
    <w:p w14:paraId="46AE0DA6">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14:paraId="49E2927D">
      <w:pPr>
        <w:spacing w:line="360" w:lineRule="auto"/>
        <w:ind w:firstLine="480" w:firstLineChars="200"/>
        <w:jc w:val="left"/>
        <w:rPr>
          <w:color w:val="auto"/>
          <w:sz w:val="24"/>
        </w:rPr>
      </w:pPr>
      <w:r>
        <w:rPr>
          <w:color w:val="auto"/>
          <w:sz w:val="24"/>
        </w:rPr>
        <w:t>7.本次询价，我方</w:t>
      </w:r>
      <w:r>
        <w:rPr>
          <w:rFonts w:hint="eastAsia"/>
          <w:color w:val="auto"/>
          <w:sz w:val="24"/>
        </w:rPr>
        <w:t>含税</w:t>
      </w:r>
      <w:r>
        <w:rPr>
          <w:color w:val="auto"/>
          <w:sz w:val="24"/>
        </w:rPr>
        <w:t>报价为：</w:t>
      </w:r>
      <w:r>
        <w:rPr>
          <w:rFonts w:hint="eastAsia" w:cs="Times New Roman"/>
          <w:color w:val="auto"/>
          <w:sz w:val="24"/>
          <w:szCs w:val="24"/>
          <w:highlight w:val="none"/>
          <w:lang w:val="en-US" w:eastAsia="zh-CN"/>
        </w:rPr>
        <w:t>车辆租赁费单价</w:t>
      </w:r>
      <w:r>
        <w:rPr>
          <w:rFonts w:hint="eastAsia"/>
          <w:color w:val="auto"/>
          <w:sz w:val="24"/>
          <w:lang w:eastAsia="zh-CN"/>
        </w:rPr>
        <w:t>合计为</w:t>
      </w:r>
      <w:r>
        <w:rPr>
          <w:rFonts w:hint="eastAsia"/>
          <w:color w:val="auto"/>
          <w:sz w:val="24"/>
          <w:u w:val="single"/>
          <w:lang w:val="en-US" w:eastAsia="zh-CN"/>
        </w:rPr>
        <w:t xml:space="preserve">        （元 / 天・辆）</w:t>
      </w:r>
      <w:r>
        <w:rPr>
          <w:rFonts w:hint="eastAsia"/>
          <w:color w:val="auto"/>
          <w:sz w:val="24"/>
        </w:rPr>
        <w:t>。</w:t>
      </w:r>
      <w:r>
        <w:rPr>
          <w:color w:val="auto"/>
          <w:sz w:val="24"/>
        </w:rPr>
        <w:t>报价有效期为询价文件规定的起算之日起90天。</w:t>
      </w:r>
    </w:p>
    <w:p w14:paraId="5F598531">
      <w:pPr>
        <w:pStyle w:val="13"/>
        <w:autoSpaceDE/>
        <w:autoSpaceDN/>
        <w:adjustRightInd/>
        <w:spacing w:line="360" w:lineRule="auto"/>
        <w:ind w:firstLine="480" w:firstLineChars="200"/>
        <w:jc w:val="left"/>
        <w:rPr>
          <w:rFonts w:ascii="Times New Roman"/>
          <w:bCs/>
          <w:color w:val="auto"/>
          <w:sz w:val="24"/>
          <w:u w:val="single"/>
        </w:rPr>
      </w:pPr>
      <w:r>
        <w:rPr>
          <w:rFonts w:ascii="Times New Roman"/>
          <w:color w:val="auto"/>
          <w:sz w:val="24"/>
        </w:rPr>
        <w:t>8.</w:t>
      </w:r>
      <w:bookmarkStart w:id="69" w:name="OLE_LINK3"/>
      <w:r>
        <w:rPr>
          <w:rFonts w:ascii="Times New Roman"/>
          <w:color w:val="auto"/>
          <w:sz w:val="24"/>
        </w:rPr>
        <w:t>服务期限(工期)：</w:t>
      </w:r>
      <w:r>
        <w:rPr>
          <w:rFonts w:hint="eastAsia"/>
          <w:color w:val="auto"/>
          <w:sz w:val="24"/>
          <w:u w:val="single"/>
          <w:lang w:eastAsia="zh-CN"/>
        </w:rPr>
        <w:t>自合同签订之日起一年，若合同有效期内结算金额累计达到本项目预算金额时，合同提前终止</w:t>
      </w:r>
      <w:r>
        <w:rPr>
          <w:color w:val="auto"/>
          <w:sz w:val="24"/>
          <w:u w:val="single"/>
        </w:rPr>
        <w:t>。</w:t>
      </w:r>
    </w:p>
    <w:bookmarkEnd w:id="69"/>
    <w:p w14:paraId="61A68721">
      <w:pPr>
        <w:spacing w:line="360" w:lineRule="auto"/>
        <w:ind w:firstLine="480" w:firstLineChars="200"/>
        <w:jc w:val="left"/>
        <w:rPr>
          <w:color w:val="auto"/>
          <w:sz w:val="24"/>
        </w:rPr>
      </w:pPr>
    </w:p>
    <w:p w14:paraId="5A5D017A">
      <w:pPr>
        <w:adjustRightInd w:val="0"/>
        <w:spacing w:line="360" w:lineRule="auto"/>
        <w:ind w:firstLine="480" w:firstLineChars="200"/>
        <w:jc w:val="left"/>
        <w:rPr>
          <w:color w:val="auto"/>
          <w:sz w:val="24"/>
        </w:rPr>
      </w:pPr>
    </w:p>
    <w:p w14:paraId="1E100C9C">
      <w:pPr>
        <w:adjustRightInd w:val="0"/>
        <w:spacing w:line="360" w:lineRule="auto"/>
        <w:ind w:firstLine="480" w:firstLineChars="200"/>
        <w:jc w:val="left"/>
        <w:rPr>
          <w:color w:val="auto"/>
          <w:sz w:val="24"/>
        </w:rPr>
      </w:pPr>
    </w:p>
    <w:p w14:paraId="36127537">
      <w:pPr>
        <w:adjustRightInd w:val="0"/>
        <w:spacing w:line="360" w:lineRule="auto"/>
        <w:ind w:firstLine="480" w:firstLineChars="200"/>
        <w:jc w:val="left"/>
        <w:rPr>
          <w:color w:val="auto"/>
          <w:sz w:val="24"/>
        </w:rPr>
      </w:pPr>
      <w:r>
        <w:rPr>
          <w:color w:val="auto"/>
          <w:sz w:val="24"/>
        </w:rPr>
        <w:t>供应商名称：XXX（盖单位公章）</w:t>
      </w:r>
    </w:p>
    <w:p w14:paraId="53A8C9D9">
      <w:pPr>
        <w:spacing w:line="360" w:lineRule="auto"/>
        <w:ind w:firstLine="470" w:firstLineChars="196"/>
        <w:rPr>
          <w:color w:val="auto"/>
          <w:sz w:val="24"/>
        </w:rPr>
      </w:pPr>
      <w:r>
        <w:rPr>
          <w:color w:val="auto"/>
          <w:sz w:val="24"/>
        </w:rPr>
        <w:t>法定代表人或授权代表（签字或盖章）：XXX</w:t>
      </w:r>
    </w:p>
    <w:p w14:paraId="04CF9F98">
      <w:pPr>
        <w:spacing w:line="360" w:lineRule="auto"/>
        <w:ind w:firstLine="470" w:firstLineChars="196"/>
        <w:rPr>
          <w:color w:val="auto"/>
          <w:sz w:val="24"/>
        </w:rPr>
      </w:pPr>
      <w:r>
        <w:rPr>
          <w:color w:val="auto"/>
          <w:sz w:val="24"/>
        </w:rPr>
        <w:t>通讯地址：XXX</w:t>
      </w:r>
    </w:p>
    <w:p w14:paraId="1B7E48FE">
      <w:pPr>
        <w:spacing w:line="360" w:lineRule="auto"/>
        <w:ind w:firstLine="470" w:firstLineChars="196"/>
        <w:rPr>
          <w:color w:val="auto"/>
          <w:sz w:val="24"/>
        </w:rPr>
      </w:pPr>
      <w:r>
        <w:rPr>
          <w:color w:val="auto"/>
          <w:sz w:val="24"/>
        </w:rPr>
        <w:t>邮政编码：XXX</w:t>
      </w:r>
    </w:p>
    <w:p w14:paraId="286B86AA">
      <w:pPr>
        <w:spacing w:line="360" w:lineRule="auto"/>
        <w:ind w:firstLine="470" w:firstLineChars="196"/>
        <w:rPr>
          <w:color w:val="auto"/>
          <w:sz w:val="24"/>
        </w:rPr>
      </w:pPr>
      <w:r>
        <w:rPr>
          <w:color w:val="auto"/>
          <w:sz w:val="24"/>
        </w:rPr>
        <w:t>联系电话：XXX</w:t>
      </w:r>
    </w:p>
    <w:p w14:paraId="32CFA7B5">
      <w:pPr>
        <w:spacing w:line="360" w:lineRule="auto"/>
        <w:ind w:firstLine="470" w:firstLineChars="196"/>
        <w:rPr>
          <w:color w:val="auto"/>
          <w:sz w:val="24"/>
        </w:rPr>
      </w:pPr>
      <w:r>
        <w:rPr>
          <w:color w:val="auto"/>
          <w:sz w:val="24"/>
        </w:rPr>
        <w:t>日    期：XXX年XXX月XXX日</w:t>
      </w:r>
    </w:p>
    <w:p w14:paraId="0C3F78B3">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70" w:name="_Toc6741"/>
      <w:bookmarkStart w:id="71" w:name="_Toc7264"/>
      <w:bookmarkStart w:id="72" w:name="_Toc91771165"/>
      <w:r>
        <w:rPr>
          <w:rFonts w:hint="eastAsia" w:ascii="黑体" w:hAnsi="黑体" w:eastAsia="黑体" w:cs="Arial"/>
          <w:bCs/>
          <w:color w:val="auto"/>
          <w:sz w:val="32"/>
          <w:szCs w:val="32"/>
        </w:rPr>
        <w:t>二、资格证明材料</w:t>
      </w:r>
      <w:bookmarkEnd w:id="70"/>
      <w:bookmarkEnd w:id="71"/>
      <w:bookmarkEnd w:id="72"/>
    </w:p>
    <w:p w14:paraId="2BA9C788">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14:paraId="71F6B15B">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54D0F19E">
      <w:pPr>
        <w:pStyle w:val="2"/>
        <w:rPr>
          <w:color w:val="auto"/>
        </w:rPr>
      </w:pPr>
    </w:p>
    <w:p w14:paraId="5EB76C38">
      <w:pPr>
        <w:pStyle w:val="2"/>
        <w:rPr>
          <w:rFonts w:hint="eastAsia"/>
          <w:color w:val="auto"/>
        </w:rPr>
      </w:pPr>
    </w:p>
    <w:p w14:paraId="2FAB66B5">
      <w:pPr>
        <w:pStyle w:val="2"/>
        <w:rPr>
          <w:rFonts w:hint="eastAsia"/>
          <w:color w:val="auto"/>
        </w:rPr>
      </w:pPr>
    </w:p>
    <w:p w14:paraId="6B30CA8F">
      <w:pPr>
        <w:numPr>
          <w:ilvl w:val="0"/>
          <w:numId w:val="1"/>
        </w:numPr>
        <w:spacing w:before="120" w:beforeLines="50" w:after="360" w:afterLines="150"/>
        <w:jc w:val="center"/>
        <w:outlineLvl w:val="1"/>
        <w:rPr>
          <w:rFonts w:hint="eastAsia"/>
          <w:b/>
          <w:color w:val="auto"/>
          <w:sz w:val="32"/>
          <w:szCs w:val="32"/>
        </w:rPr>
      </w:pPr>
      <w:r>
        <w:rPr>
          <w:b/>
          <w:color w:val="auto"/>
          <w:sz w:val="32"/>
          <w:szCs w:val="32"/>
        </w:rPr>
        <w:br w:type="page"/>
      </w:r>
      <w:bookmarkStart w:id="73" w:name="_Toc6198"/>
      <w:bookmarkStart w:id="74" w:name="_Toc91771166"/>
      <w:bookmarkStart w:id="75" w:name="_Toc23441"/>
      <w:r>
        <w:rPr>
          <w:rFonts w:hint="eastAsia" w:ascii="黑体" w:hAnsi="黑体" w:eastAsia="黑体" w:cs="Arial"/>
          <w:bCs/>
          <w:color w:val="auto"/>
          <w:sz w:val="32"/>
          <w:szCs w:val="32"/>
        </w:rPr>
        <w:t>法定代表人身份证明文件或法定代表人授权书</w:t>
      </w:r>
      <w:bookmarkEnd w:id="73"/>
      <w:bookmarkEnd w:id="74"/>
      <w:bookmarkEnd w:id="75"/>
    </w:p>
    <w:p w14:paraId="5B60D0F8">
      <w:pPr>
        <w:numPr>
          <w:ilvl w:val="0"/>
          <w:numId w:val="2"/>
        </w:numPr>
        <w:spacing w:line="360" w:lineRule="auto"/>
        <w:ind w:firstLine="480" w:firstLineChars="200"/>
        <w:jc w:val="left"/>
        <w:rPr>
          <w:color w:val="auto"/>
        </w:rPr>
      </w:pPr>
      <w:r>
        <w:rPr>
          <w:rFonts w:hint="eastAsia"/>
          <w:color w:val="auto"/>
          <w:sz w:val="24"/>
        </w:rPr>
        <w:t>如</w:t>
      </w:r>
      <w:r>
        <w:rPr>
          <w:color w:val="auto"/>
          <w:sz w:val="24"/>
        </w:rPr>
        <w:t>法定代表人参加的，</w:t>
      </w:r>
      <w:r>
        <w:rPr>
          <w:rFonts w:hint="eastAsia"/>
          <w:color w:val="auto"/>
          <w:sz w:val="24"/>
        </w:rPr>
        <w:t>应</w:t>
      </w:r>
      <w:r>
        <w:rPr>
          <w:color w:val="auto"/>
          <w:sz w:val="24"/>
        </w:rPr>
        <w:t>提供法定代表人身份证复印件。</w:t>
      </w:r>
    </w:p>
    <w:p w14:paraId="558B93A1">
      <w:pPr>
        <w:numPr>
          <w:ilvl w:val="0"/>
          <w:numId w:val="2"/>
        </w:numPr>
        <w:spacing w:line="360" w:lineRule="auto"/>
        <w:ind w:firstLine="480" w:firstLineChars="200"/>
        <w:jc w:val="left"/>
        <w:rPr>
          <w:color w:val="auto"/>
          <w:sz w:val="24"/>
        </w:rPr>
      </w:pPr>
      <w:r>
        <w:rPr>
          <w:rFonts w:hint="eastAsia"/>
          <w:color w:val="auto"/>
          <w:sz w:val="24"/>
        </w:rPr>
        <w:t>如</w:t>
      </w:r>
      <w:r>
        <w:rPr>
          <w:color w:val="auto"/>
          <w:sz w:val="24"/>
        </w:rPr>
        <w:t>授权代表参加的，</w:t>
      </w:r>
      <w:r>
        <w:rPr>
          <w:rFonts w:hint="eastAsia"/>
          <w:color w:val="auto"/>
          <w:sz w:val="24"/>
        </w:rPr>
        <w:t>应</w:t>
      </w:r>
      <w:r>
        <w:rPr>
          <w:color w:val="auto"/>
          <w:sz w:val="24"/>
        </w:rPr>
        <w:t>提供法定代表人授权书，法定代表人和授权代表的身份证复印件。</w:t>
      </w:r>
    </w:p>
    <w:p w14:paraId="7A1ECF9F">
      <w:pPr>
        <w:numPr>
          <w:ilvl w:val="0"/>
          <w:numId w:val="2"/>
        </w:numPr>
        <w:spacing w:line="360" w:lineRule="auto"/>
        <w:ind w:firstLine="480" w:firstLineChars="200"/>
        <w:jc w:val="left"/>
        <w:rPr>
          <w:rFonts w:hint="eastAsia"/>
          <w:color w:val="auto"/>
          <w:sz w:val="24"/>
        </w:rPr>
      </w:pPr>
      <w:r>
        <w:rPr>
          <w:rFonts w:hint="eastAsia"/>
          <w:color w:val="auto"/>
          <w:sz w:val="24"/>
        </w:rPr>
        <w:t>供应商的法定代表人或其授权代表应按本文件规定的时间和地点准时参加询价，并携带本人身份证原件备查。（电子邮件递交的除外）</w:t>
      </w:r>
    </w:p>
    <w:p w14:paraId="4ADD71AC">
      <w:pPr>
        <w:pStyle w:val="2"/>
        <w:rPr>
          <w:rFonts w:hint="eastAsia"/>
          <w:color w:val="auto"/>
        </w:rPr>
      </w:pPr>
    </w:p>
    <w:p w14:paraId="6B8D9579">
      <w:pPr>
        <w:pStyle w:val="3"/>
        <w:rPr>
          <w:rFonts w:hint="eastAsia" w:ascii="Times New Roman" w:eastAsia="宋体"/>
          <w:color w:val="auto"/>
          <w:kern w:val="2"/>
          <w:sz w:val="24"/>
          <w:szCs w:val="24"/>
        </w:rPr>
      </w:pPr>
      <w:r>
        <w:rPr>
          <w:rFonts w:hint="eastAsia" w:ascii="Times New Roman" w:eastAsia="宋体"/>
          <w:color w:val="auto"/>
          <w:kern w:val="2"/>
          <w:sz w:val="24"/>
          <w:szCs w:val="24"/>
        </w:rPr>
        <w:t>2.1附件：</w:t>
      </w:r>
      <w:r>
        <w:rPr>
          <w:rFonts w:ascii="Times New Roman" w:eastAsia="宋体"/>
          <w:color w:val="auto"/>
          <w:kern w:val="2"/>
          <w:sz w:val="24"/>
          <w:szCs w:val="24"/>
        </w:rPr>
        <w:t>法定代表人授权书</w:t>
      </w:r>
      <w:r>
        <w:rPr>
          <w:rFonts w:hint="eastAsia" w:ascii="Times New Roman" w:eastAsia="宋体"/>
          <w:color w:val="auto"/>
          <w:kern w:val="2"/>
          <w:sz w:val="24"/>
          <w:szCs w:val="24"/>
        </w:rPr>
        <w:t>格式</w:t>
      </w:r>
    </w:p>
    <w:p w14:paraId="17A71777">
      <w:pPr>
        <w:spacing w:line="360" w:lineRule="auto"/>
        <w:jc w:val="left"/>
        <w:rPr>
          <w:rFonts w:hint="eastAsia"/>
          <w:color w:val="auto"/>
          <w:sz w:val="24"/>
        </w:rPr>
      </w:pPr>
    </w:p>
    <w:p w14:paraId="05825489">
      <w:pPr>
        <w:spacing w:line="360" w:lineRule="auto"/>
        <w:jc w:val="left"/>
        <w:rPr>
          <w:rFonts w:hint="eastAsia"/>
          <w:color w:val="auto"/>
          <w:sz w:val="24"/>
        </w:rPr>
      </w:pPr>
      <w:r>
        <w:rPr>
          <w:rFonts w:hint="eastAsia"/>
          <w:color w:val="auto"/>
          <w:sz w:val="24"/>
        </w:rPr>
        <w:t>XXX（采购人名称）：</w:t>
      </w:r>
    </w:p>
    <w:p w14:paraId="7ECDD83D">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w:t>
      </w:r>
      <w:r>
        <w:rPr>
          <w:rFonts w:hint="eastAsia"/>
          <w:color w:val="auto"/>
          <w:sz w:val="24"/>
          <w:lang w:eastAsia="zh-CN"/>
        </w:rPr>
        <w:t>SJCG[2025]</w:t>
      </w:r>
      <w:r>
        <w:rPr>
          <w:rFonts w:hint="eastAsia"/>
          <w:color w:val="auto"/>
          <w:sz w:val="24"/>
          <w:lang w:val="en-US" w:eastAsia="zh-CN"/>
        </w:rPr>
        <w:t>052</w:t>
      </w:r>
      <w:r>
        <w:rPr>
          <w:rFonts w:hint="eastAsia"/>
          <w:color w:val="auto"/>
          <w:sz w:val="24"/>
        </w:rPr>
        <w:t>号）询价采购活动的合法代表，以我方名义全权处理该项目有关询价、报价、签订合同以及执行合同等一切事宜。</w:t>
      </w:r>
    </w:p>
    <w:p w14:paraId="71C38AD3">
      <w:pPr>
        <w:spacing w:line="360" w:lineRule="auto"/>
        <w:ind w:firstLine="480" w:firstLineChars="200"/>
        <w:jc w:val="left"/>
        <w:rPr>
          <w:rFonts w:hint="eastAsia"/>
          <w:color w:val="auto"/>
          <w:sz w:val="24"/>
        </w:rPr>
      </w:pPr>
      <w:r>
        <w:rPr>
          <w:rFonts w:hint="eastAsia"/>
          <w:color w:val="auto"/>
          <w:sz w:val="24"/>
        </w:rPr>
        <w:t>特此声明。</w:t>
      </w:r>
    </w:p>
    <w:p w14:paraId="21500EDB">
      <w:pPr>
        <w:spacing w:line="360" w:lineRule="auto"/>
        <w:ind w:firstLine="480" w:firstLineChars="200"/>
        <w:jc w:val="left"/>
        <w:rPr>
          <w:rFonts w:hint="eastAsia"/>
          <w:color w:val="auto"/>
          <w:sz w:val="24"/>
        </w:rPr>
      </w:pPr>
    </w:p>
    <w:p w14:paraId="738AD55E">
      <w:pPr>
        <w:spacing w:line="360" w:lineRule="auto"/>
        <w:ind w:firstLine="480" w:firstLineChars="200"/>
        <w:jc w:val="left"/>
        <w:rPr>
          <w:rFonts w:hint="eastAsia"/>
          <w:color w:val="auto"/>
          <w:sz w:val="24"/>
        </w:rPr>
      </w:pPr>
      <w:r>
        <w:rPr>
          <w:rFonts w:hint="eastAsia"/>
          <w:color w:val="auto"/>
          <w:sz w:val="24"/>
        </w:rPr>
        <w:t>附：(1) 法定代表人身份证复印件。</w:t>
      </w:r>
    </w:p>
    <w:p w14:paraId="65683581">
      <w:pPr>
        <w:spacing w:line="360" w:lineRule="auto"/>
        <w:ind w:firstLine="480" w:firstLineChars="200"/>
        <w:jc w:val="left"/>
        <w:rPr>
          <w:rFonts w:hint="eastAsia"/>
          <w:color w:val="auto"/>
          <w:sz w:val="24"/>
        </w:rPr>
      </w:pPr>
      <w:r>
        <w:rPr>
          <w:rFonts w:hint="eastAsia"/>
          <w:color w:val="auto"/>
          <w:sz w:val="24"/>
        </w:rPr>
        <w:t>（2）代理人身份证复印件</w:t>
      </w:r>
    </w:p>
    <w:p w14:paraId="0B2D52C7">
      <w:pPr>
        <w:spacing w:line="360" w:lineRule="auto"/>
        <w:ind w:firstLine="480" w:firstLineChars="200"/>
        <w:jc w:val="left"/>
        <w:rPr>
          <w:rFonts w:hint="eastAsia"/>
          <w:color w:val="auto"/>
          <w:sz w:val="24"/>
        </w:rPr>
      </w:pPr>
    </w:p>
    <w:p w14:paraId="61B057B5">
      <w:pPr>
        <w:spacing w:line="360" w:lineRule="auto"/>
        <w:ind w:firstLine="480" w:firstLineChars="200"/>
        <w:jc w:val="left"/>
        <w:rPr>
          <w:rFonts w:hint="eastAsia"/>
          <w:color w:val="auto"/>
          <w:sz w:val="24"/>
        </w:rPr>
      </w:pPr>
      <w:r>
        <w:rPr>
          <w:rFonts w:hint="eastAsia"/>
          <w:color w:val="auto"/>
          <w:sz w:val="24"/>
        </w:rPr>
        <w:t>供应商名称：XXX（盖单位公章）</w:t>
      </w:r>
    </w:p>
    <w:p w14:paraId="0155BD78">
      <w:pPr>
        <w:spacing w:line="360" w:lineRule="auto"/>
        <w:ind w:firstLine="480" w:firstLineChars="200"/>
        <w:jc w:val="left"/>
        <w:rPr>
          <w:rFonts w:hint="eastAsia"/>
          <w:color w:val="auto"/>
          <w:sz w:val="24"/>
        </w:rPr>
      </w:pPr>
      <w:r>
        <w:rPr>
          <w:rFonts w:hint="eastAsia"/>
          <w:color w:val="auto"/>
          <w:sz w:val="24"/>
        </w:rPr>
        <w:t>法定代表人（签字或盖章）：</w:t>
      </w:r>
    </w:p>
    <w:p w14:paraId="5E3F658D">
      <w:pPr>
        <w:spacing w:line="360" w:lineRule="auto"/>
        <w:ind w:firstLine="480" w:firstLineChars="200"/>
        <w:jc w:val="left"/>
        <w:rPr>
          <w:rFonts w:hint="eastAsia"/>
          <w:color w:val="auto"/>
          <w:sz w:val="24"/>
        </w:rPr>
      </w:pPr>
      <w:r>
        <w:rPr>
          <w:rFonts w:hint="eastAsia"/>
          <w:color w:val="auto"/>
          <w:sz w:val="24"/>
        </w:rPr>
        <w:t>职    务：</w:t>
      </w:r>
    </w:p>
    <w:p w14:paraId="0CB3EBCE">
      <w:pPr>
        <w:spacing w:line="360" w:lineRule="auto"/>
        <w:ind w:firstLine="480" w:firstLineChars="200"/>
        <w:jc w:val="left"/>
        <w:outlineLvl w:val="1"/>
        <w:rPr>
          <w:rFonts w:hint="eastAsia"/>
          <w:color w:val="auto"/>
          <w:sz w:val="24"/>
        </w:rPr>
      </w:pPr>
      <w:bookmarkStart w:id="76" w:name="_Toc15482"/>
      <w:r>
        <w:rPr>
          <w:rFonts w:hint="eastAsia"/>
          <w:color w:val="auto"/>
          <w:sz w:val="24"/>
        </w:rPr>
        <w:t>被授权人签字：XXX</w:t>
      </w:r>
      <w:bookmarkEnd w:id="76"/>
    </w:p>
    <w:p w14:paraId="59EA6658">
      <w:pPr>
        <w:spacing w:line="360" w:lineRule="auto"/>
        <w:ind w:firstLine="480" w:firstLineChars="200"/>
        <w:jc w:val="left"/>
        <w:rPr>
          <w:rFonts w:hint="eastAsia"/>
          <w:color w:val="auto"/>
          <w:sz w:val="24"/>
        </w:rPr>
      </w:pPr>
      <w:r>
        <w:rPr>
          <w:rFonts w:hint="eastAsia"/>
          <w:color w:val="auto"/>
          <w:sz w:val="24"/>
        </w:rPr>
        <w:t>职    务：XXX</w:t>
      </w:r>
    </w:p>
    <w:p w14:paraId="54A581F8">
      <w:pPr>
        <w:spacing w:line="360" w:lineRule="auto"/>
        <w:ind w:firstLine="480" w:firstLineChars="200"/>
        <w:jc w:val="left"/>
        <w:rPr>
          <w:rFonts w:hint="eastAsia"/>
          <w:color w:val="auto"/>
          <w:sz w:val="24"/>
        </w:rPr>
      </w:pPr>
      <w:r>
        <w:rPr>
          <w:rFonts w:hint="eastAsia"/>
          <w:color w:val="auto"/>
          <w:sz w:val="24"/>
        </w:rPr>
        <w:t>日    期：XXX年XXX月XXX日</w:t>
      </w:r>
    </w:p>
    <w:p w14:paraId="44D8B125">
      <w:pPr>
        <w:spacing w:line="360" w:lineRule="auto"/>
        <w:ind w:firstLine="480" w:firstLineChars="200"/>
        <w:jc w:val="left"/>
        <w:rPr>
          <w:rFonts w:hint="eastAsia"/>
          <w:color w:val="auto"/>
          <w:sz w:val="24"/>
        </w:rPr>
      </w:pPr>
    </w:p>
    <w:p w14:paraId="75DCA6B1">
      <w:pPr>
        <w:spacing w:line="400" w:lineRule="exact"/>
        <w:rPr>
          <w:rFonts w:hint="eastAsia"/>
          <w:color w:val="auto"/>
          <w:sz w:val="32"/>
        </w:rPr>
      </w:pPr>
    </w:p>
    <w:p w14:paraId="0489701D">
      <w:pPr>
        <w:spacing w:before="120" w:beforeLines="50" w:after="360" w:afterLines="150"/>
        <w:jc w:val="center"/>
        <w:outlineLvl w:val="1"/>
        <w:rPr>
          <w:rFonts w:hint="eastAsia"/>
          <w:color w:val="auto"/>
        </w:rPr>
      </w:pPr>
      <w:r>
        <w:rPr>
          <w:b/>
          <w:color w:val="auto"/>
          <w:sz w:val="32"/>
          <w:szCs w:val="32"/>
        </w:rPr>
        <w:br w:type="page"/>
      </w:r>
      <w:bookmarkStart w:id="77" w:name="_Toc19441"/>
      <w:bookmarkStart w:id="78" w:name="_Toc91771167"/>
      <w:bookmarkStart w:id="79" w:name="_Toc5844"/>
      <w:r>
        <w:rPr>
          <w:rFonts w:ascii="黑体" w:hAnsi="黑体" w:eastAsia="黑体" w:cs="Arial"/>
          <w:bCs/>
          <w:color w:val="auto"/>
          <w:sz w:val="32"/>
          <w:szCs w:val="32"/>
        </w:rPr>
        <w:t>四</w:t>
      </w:r>
      <w:r>
        <w:rPr>
          <w:rFonts w:hint="eastAsia" w:ascii="黑体" w:hAnsi="黑体" w:eastAsia="黑体" w:cs="Arial"/>
          <w:bCs/>
          <w:color w:val="auto"/>
          <w:sz w:val="32"/>
          <w:szCs w:val="32"/>
        </w:rPr>
        <w:t>、分项报价表</w:t>
      </w:r>
      <w:bookmarkEnd w:id="77"/>
      <w:bookmarkEnd w:id="78"/>
      <w:bookmarkEnd w:id="79"/>
    </w:p>
    <w:tbl>
      <w:tblPr>
        <w:tblStyle w:val="26"/>
        <w:tblW w:w="5529" w:type="pct"/>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662"/>
        <w:gridCol w:w="1547"/>
        <w:gridCol w:w="2296"/>
        <w:gridCol w:w="2426"/>
        <w:gridCol w:w="1097"/>
      </w:tblGrid>
      <w:tr w14:paraId="51E6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41" w:type="pct"/>
            <w:shd w:val="clear" w:color="auto" w:fill="auto"/>
            <w:vAlign w:val="center"/>
          </w:tcPr>
          <w:p w14:paraId="4D37811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采购项目名称</w:t>
            </w:r>
          </w:p>
        </w:tc>
        <w:tc>
          <w:tcPr>
            <w:tcW w:w="351" w:type="pct"/>
            <w:shd w:val="clear" w:color="auto" w:fill="auto"/>
            <w:vAlign w:val="center"/>
          </w:tcPr>
          <w:p w14:paraId="10A8BEDE">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序号</w:t>
            </w:r>
          </w:p>
        </w:tc>
        <w:tc>
          <w:tcPr>
            <w:tcW w:w="820" w:type="pct"/>
            <w:shd w:val="clear" w:color="auto" w:fill="auto"/>
            <w:vAlign w:val="center"/>
          </w:tcPr>
          <w:p w14:paraId="1E78D4B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cs="宋体"/>
                <w:bCs/>
                <w:color w:val="auto"/>
                <w:sz w:val="21"/>
                <w:szCs w:val="21"/>
                <w:highlight w:val="none"/>
                <w:vertAlign w:val="baseline"/>
                <w:lang w:val="en-US" w:eastAsia="zh-CN"/>
              </w:rPr>
              <w:t>车辆类型</w:t>
            </w:r>
          </w:p>
        </w:tc>
        <w:tc>
          <w:tcPr>
            <w:tcW w:w="1218" w:type="pct"/>
            <w:shd w:val="clear" w:color="auto" w:fill="auto"/>
            <w:vAlign w:val="center"/>
          </w:tcPr>
          <w:p w14:paraId="574C49E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车辆租赁费</w:t>
            </w:r>
          </w:p>
          <w:p w14:paraId="37B7D7F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cs="Times New Roman"/>
                <w:color w:val="auto"/>
                <w:sz w:val="21"/>
                <w:szCs w:val="21"/>
                <w:highlight w:val="none"/>
                <w:lang w:val="en-US" w:eastAsia="zh-CN"/>
              </w:rPr>
              <w:t>单价</w:t>
            </w:r>
            <w:r>
              <w:rPr>
                <w:rFonts w:hint="eastAsia" w:ascii="宋体" w:hAnsi="宋体" w:eastAsia="宋体" w:cs="宋体"/>
                <w:bCs/>
                <w:color w:val="auto"/>
                <w:sz w:val="21"/>
                <w:szCs w:val="21"/>
                <w:highlight w:val="none"/>
                <w:vertAlign w:val="baseline"/>
                <w:lang w:val="en-US" w:eastAsia="zh-CN"/>
              </w:rPr>
              <w:t>限价</w:t>
            </w:r>
          </w:p>
          <w:p w14:paraId="606B805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（元 / 天・辆）</w:t>
            </w:r>
          </w:p>
        </w:tc>
        <w:tc>
          <w:tcPr>
            <w:tcW w:w="1287" w:type="pct"/>
            <w:vAlign w:val="center"/>
          </w:tcPr>
          <w:p w14:paraId="24FA3ED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cs="宋体"/>
                <w:bCs/>
                <w:color w:val="auto"/>
                <w:sz w:val="21"/>
                <w:szCs w:val="21"/>
                <w:highlight w:val="none"/>
                <w:vertAlign w:val="baseline"/>
                <w:lang w:val="en-US" w:eastAsia="zh-CN"/>
              </w:rPr>
              <w:t>单价</w:t>
            </w:r>
            <w:r>
              <w:rPr>
                <w:rFonts w:hint="eastAsia" w:ascii="宋体" w:hAnsi="宋体" w:eastAsia="宋体" w:cs="宋体"/>
                <w:bCs/>
                <w:color w:val="auto"/>
                <w:sz w:val="21"/>
                <w:szCs w:val="21"/>
                <w:highlight w:val="none"/>
                <w:vertAlign w:val="baseline"/>
                <w:lang w:val="en-US" w:eastAsia="zh-CN"/>
              </w:rPr>
              <w:t>报价</w:t>
            </w:r>
          </w:p>
          <w:p w14:paraId="562197B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（元 / 天・辆）</w:t>
            </w:r>
          </w:p>
        </w:tc>
        <w:tc>
          <w:tcPr>
            <w:tcW w:w="580" w:type="pct"/>
            <w:vAlign w:val="center"/>
          </w:tcPr>
          <w:p w14:paraId="2F84A79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备注</w:t>
            </w:r>
          </w:p>
        </w:tc>
      </w:tr>
      <w:tr w14:paraId="7BB9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1" w:type="pct"/>
            <w:vMerge w:val="restart"/>
            <w:vAlign w:val="center"/>
          </w:tcPr>
          <w:p w14:paraId="6D0FEC2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2026年车辆租赁服务采购项目</w:t>
            </w:r>
          </w:p>
        </w:tc>
        <w:tc>
          <w:tcPr>
            <w:tcW w:w="351" w:type="pct"/>
            <w:vAlign w:val="center"/>
          </w:tcPr>
          <w:p w14:paraId="3894E8B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1</w:t>
            </w:r>
          </w:p>
        </w:tc>
        <w:tc>
          <w:tcPr>
            <w:tcW w:w="820" w:type="pct"/>
            <w:vAlign w:val="center"/>
          </w:tcPr>
          <w:p w14:paraId="4CBAE95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轿车</w:t>
            </w:r>
          </w:p>
        </w:tc>
        <w:tc>
          <w:tcPr>
            <w:tcW w:w="1218" w:type="pct"/>
            <w:vAlign w:val="center"/>
          </w:tcPr>
          <w:p w14:paraId="438E194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220</w:t>
            </w:r>
          </w:p>
        </w:tc>
        <w:tc>
          <w:tcPr>
            <w:tcW w:w="1287" w:type="pct"/>
            <w:vAlign w:val="center"/>
          </w:tcPr>
          <w:p w14:paraId="0684C2B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Cs/>
                <w:color w:val="auto"/>
                <w:sz w:val="21"/>
                <w:szCs w:val="21"/>
                <w:highlight w:val="none"/>
                <w:vertAlign w:val="baseline"/>
                <w:lang w:val="en-US" w:eastAsia="zh-CN"/>
              </w:rPr>
            </w:pPr>
          </w:p>
        </w:tc>
        <w:tc>
          <w:tcPr>
            <w:tcW w:w="580" w:type="pct"/>
            <w:vMerge w:val="restart"/>
            <w:vAlign w:val="center"/>
          </w:tcPr>
          <w:p w14:paraId="42C6DA3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r>
              <w:rPr>
                <w:rFonts w:hint="eastAsia" w:ascii="宋体" w:hAnsi="宋体" w:eastAsia="宋体" w:cs="宋体"/>
                <w:bCs/>
                <w:color w:val="auto"/>
                <w:sz w:val="21"/>
                <w:szCs w:val="21"/>
                <w:highlight w:val="none"/>
                <w:vertAlign w:val="baseline"/>
                <w:lang w:val="en-US" w:eastAsia="zh-CN"/>
              </w:rPr>
              <w:t>按8小时/天计算</w:t>
            </w:r>
          </w:p>
        </w:tc>
      </w:tr>
      <w:tr w14:paraId="6D4C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41" w:type="pct"/>
            <w:vMerge w:val="continue"/>
            <w:vAlign w:val="center"/>
          </w:tcPr>
          <w:p w14:paraId="7D95F8DB">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p>
        </w:tc>
        <w:tc>
          <w:tcPr>
            <w:tcW w:w="351" w:type="pct"/>
            <w:vAlign w:val="center"/>
          </w:tcPr>
          <w:p w14:paraId="1F5A6690">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bCs/>
                <w:color w:val="auto"/>
                <w:sz w:val="21"/>
                <w:szCs w:val="21"/>
                <w:highlight w:val="none"/>
                <w:vertAlign w:val="baseline"/>
                <w:lang w:val="en-US" w:eastAsia="zh-CN"/>
              </w:rPr>
              <w:t>2</w:t>
            </w:r>
          </w:p>
        </w:tc>
        <w:tc>
          <w:tcPr>
            <w:tcW w:w="820" w:type="pct"/>
            <w:vAlign w:val="center"/>
          </w:tcPr>
          <w:p w14:paraId="77F9C03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bCs/>
                <w:color w:val="auto"/>
                <w:sz w:val="21"/>
                <w:szCs w:val="21"/>
                <w:highlight w:val="none"/>
                <w:vertAlign w:val="baseline"/>
                <w:lang w:val="en-US" w:eastAsia="zh-CN"/>
              </w:rPr>
              <w:t>越野车</w:t>
            </w:r>
          </w:p>
        </w:tc>
        <w:tc>
          <w:tcPr>
            <w:tcW w:w="1218" w:type="pct"/>
            <w:vAlign w:val="center"/>
          </w:tcPr>
          <w:p w14:paraId="3787700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300</w:t>
            </w:r>
          </w:p>
        </w:tc>
        <w:tc>
          <w:tcPr>
            <w:tcW w:w="1287" w:type="pct"/>
            <w:vAlign w:val="center"/>
          </w:tcPr>
          <w:p w14:paraId="727CC7A2">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Cs/>
                <w:color w:val="auto"/>
                <w:sz w:val="21"/>
                <w:szCs w:val="21"/>
                <w:highlight w:val="none"/>
                <w:vertAlign w:val="baseline"/>
                <w:lang w:val="en-US" w:eastAsia="zh-CN"/>
              </w:rPr>
            </w:pPr>
          </w:p>
        </w:tc>
        <w:tc>
          <w:tcPr>
            <w:tcW w:w="580" w:type="pct"/>
            <w:vMerge w:val="continue"/>
            <w:vAlign w:val="center"/>
          </w:tcPr>
          <w:p w14:paraId="56B016E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eastAsia="zh-CN"/>
              </w:rPr>
            </w:pPr>
          </w:p>
        </w:tc>
      </w:tr>
      <w:tr w14:paraId="5CF1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41" w:type="pct"/>
            <w:vMerge w:val="continue"/>
            <w:vAlign w:val="center"/>
          </w:tcPr>
          <w:p w14:paraId="39907E2D">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p>
        </w:tc>
        <w:tc>
          <w:tcPr>
            <w:tcW w:w="351" w:type="pct"/>
            <w:vAlign w:val="center"/>
          </w:tcPr>
          <w:p w14:paraId="51D087B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bCs/>
                <w:color w:val="auto"/>
                <w:sz w:val="21"/>
                <w:szCs w:val="21"/>
                <w:highlight w:val="none"/>
                <w:vertAlign w:val="baseline"/>
                <w:lang w:val="en-US" w:eastAsia="zh-CN"/>
              </w:rPr>
              <w:t>3</w:t>
            </w:r>
          </w:p>
        </w:tc>
        <w:tc>
          <w:tcPr>
            <w:tcW w:w="820" w:type="pct"/>
            <w:vAlign w:val="center"/>
          </w:tcPr>
          <w:p w14:paraId="2DBA6F6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bCs/>
                <w:color w:val="auto"/>
                <w:sz w:val="21"/>
                <w:szCs w:val="21"/>
                <w:highlight w:val="none"/>
                <w:vertAlign w:val="baseline"/>
                <w:lang w:val="en-US" w:eastAsia="zh-CN"/>
              </w:rPr>
              <w:t>商务车</w:t>
            </w:r>
          </w:p>
        </w:tc>
        <w:tc>
          <w:tcPr>
            <w:tcW w:w="1218" w:type="pct"/>
            <w:vAlign w:val="center"/>
          </w:tcPr>
          <w:p w14:paraId="1546FBA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350</w:t>
            </w:r>
          </w:p>
        </w:tc>
        <w:tc>
          <w:tcPr>
            <w:tcW w:w="1287" w:type="pct"/>
            <w:vAlign w:val="center"/>
          </w:tcPr>
          <w:p w14:paraId="7141A07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Cs/>
                <w:color w:val="auto"/>
                <w:sz w:val="21"/>
                <w:szCs w:val="21"/>
                <w:highlight w:val="none"/>
                <w:vertAlign w:val="baseline"/>
                <w:lang w:val="en-US" w:eastAsia="zh-CN"/>
              </w:rPr>
            </w:pPr>
          </w:p>
        </w:tc>
        <w:tc>
          <w:tcPr>
            <w:tcW w:w="580" w:type="pct"/>
            <w:vMerge w:val="continue"/>
            <w:vAlign w:val="center"/>
          </w:tcPr>
          <w:p w14:paraId="1F744EA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eastAsia="zh-CN"/>
              </w:rPr>
            </w:pPr>
          </w:p>
        </w:tc>
      </w:tr>
      <w:tr w14:paraId="701A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41" w:type="pct"/>
            <w:vMerge w:val="continue"/>
            <w:vAlign w:val="center"/>
          </w:tcPr>
          <w:p w14:paraId="6394F35C">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val="en-US" w:eastAsia="zh-CN"/>
              </w:rPr>
            </w:pPr>
          </w:p>
        </w:tc>
        <w:tc>
          <w:tcPr>
            <w:tcW w:w="1172" w:type="pct"/>
            <w:gridSpan w:val="2"/>
            <w:vAlign w:val="center"/>
          </w:tcPr>
          <w:p w14:paraId="19720177">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kern w:val="2"/>
                <w:sz w:val="21"/>
                <w:szCs w:val="21"/>
                <w:highlight w:val="none"/>
                <w:vertAlign w:val="baseline"/>
                <w:lang w:val="en-US" w:eastAsia="zh-CN" w:bidi="ar-SA"/>
              </w:rPr>
            </w:pPr>
          </w:p>
          <w:p w14:paraId="04058825">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kern w:val="2"/>
                <w:sz w:val="21"/>
                <w:szCs w:val="21"/>
                <w:highlight w:val="none"/>
                <w:vertAlign w:val="baseline"/>
                <w:lang w:val="en-US" w:eastAsia="zh-CN" w:bidi="ar-SA"/>
              </w:rPr>
            </w:pPr>
            <w:r>
              <w:rPr>
                <w:rFonts w:hint="eastAsia" w:ascii="宋体" w:hAnsi="宋体" w:eastAsia="宋体" w:cs="宋体"/>
                <w:bCs/>
                <w:color w:val="auto"/>
                <w:sz w:val="21"/>
                <w:szCs w:val="21"/>
                <w:highlight w:val="none"/>
                <w:vertAlign w:val="baseline"/>
                <w:lang w:val="en-US" w:eastAsia="zh-CN"/>
              </w:rPr>
              <w:t>合价</w:t>
            </w:r>
          </w:p>
        </w:tc>
        <w:tc>
          <w:tcPr>
            <w:tcW w:w="1218" w:type="pct"/>
            <w:vAlign w:val="center"/>
          </w:tcPr>
          <w:p w14:paraId="39168D61">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870</w:t>
            </w:r>
          </w:p>
        </w:tc>
        <w:tc>
          <w:tcPr>
            <w:tcW w:w="1287" w:type="pct"/>
            <w:vAlign w:val="center"/>
          </w:tcPr>
          <w:p w14:paraId="6A009F7F">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bCs/>
                <w:color w:val="auto"/>
                <w:sz w:val="21"/>
                <w:szCs w:val="21"/>
                <w:highlight w:val="none"/>
                <w:vertAlign w:val="baseline"/>
                <w:lang w:val="en-US" w:eastAsia="zh-CN"/>
              </w:rPr>
            </w:pPr>
          </w:p>
        </w:tc>
        <w:tc>
          <w:tcPr>
            <w:tcW w:w="580" w:type="pct"/>
            <w:vMerge w:val="continue"/>
            <w:vAlign w:val="center"/>
          </w:tcPr>
          <w:p w14:paraId="1AE15A2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highlight w:val="none"/>
                <w:vertAlign w:val="baseline"/>
                <w:lang w:eastAsia="zh-CN"/>
              </w:rPr>
            </w:pPr>
          </w:p>
        </w:tc>
      </w:tr>
      <w:tr w14:paraId="275E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000" w:type="pct"/>
            <w:gridSpan w:val="6"/>
            <w:vAlign w:val="center"/>
          </w:tcPr>
          <w:p w14:paraId="79405C66">
            <w:pPr>
              <w:pStyle w:val="2"/>
              <w:keepNext w:val="0"/>
              <w:keepLines w:val="0"/>
              <w:pageBreakBefore w:val="0"/>
              <w:widowControl/>
              <w:kinsoku/>
              <w:wordWrap/>
              <w:overflowPunct/>
              <w:topLinePunct w:val="0"/>
              <w:autoSpaceDE/>
              <w:autoSpaceDN/>
              <w:bidi w:val="0"/>
              <w:adjustRightInd/>
              <w:snapToGrid/>
              <w:spacing w:after="0" w:line="240" w:lineRule="auto"/>
              <w:ind w:firstLine="211" w:firstLineChars="100"/>
              <w:jc w:val="left"/>
              <w:textAlignment w:val="auto"/>
              <w:rPr>
                <w:rFonts w:hint="eastAsia" w:ascii="宋体" w:hAnsi="宋体" w:eastAsia="宋体" w:cs="宋体"/>
                <w:bCs/>
                <w:color w:val="auto"/>
                <w:sz w:val="21"/>
                <w:szCs w:val="21"/>
                <w:highlight w:val="none"/>
                <w:vertAlign w:val="baseline"/>
                <w:lang w:eastAsia="zh-CN"/>
              </w:rPr>
            </w:pPr>
            <w:r>
              <w:rPr>
                <w:rFonts w:hint="eastAsia" w:cs="宋体"/>
                <w:b/>
                <w:bCs/>
                <w:color w:val="auto"/>
                <w:sz w:val="21"/>
                <w:szCs w:val="21"/>
                <w:highlight w:val="none"/>
                <w:lang w:val="en-US" w:eastAsia="zh-CN"/>
              </w:rPr>
              <w:t>注：税率为</w:t>
            </w:r>
            <w:r>
              <w:rPr>
                <w:rFonts w:hint="eastAsia" w:cs="宋体"/>
                <w:b/>
                <w:bCs/>
                <w:color w:val="auto"/>
                <w:sz w:val="21"/>
                <w:szCs w:val="21"/>
                <w:highlight w:val="none"/>
                <w:u w:val="single"/>
                <w:lang w:val="en-US" w:eastAsia="zh-CN"/>
              </w:rPr>
              <w:t xml:space="preserve">  </w:t>
            </w:r>
            <w:r>
              <w:rPr>
                <w:rFonts w:hint="eastAsia" w:cs="宋体"/>
                <w:b/>
                <w:bCs/>
                <w:color w:val="auto"/>
                <w:sz w:val="21"/>
                <w:szCs w:val="21"/>
                <w:highlight w:val="none"/>
                <w:lang w:val="en-US" w:eastAsia="zh-CN"/>
              </w:rPr>
              <w:t>%计算，税率最终按实结算。</w:t>
            </w:r>
          </w:p>
        </w:tc>
      </w:tr>
    </w:tbl>
    <w:p w14:paraId="1D0C45F6">
      <w:pPr>
        <w:spacing w:before="120" w:beforeLines="50" w:after="360" w:afterLines="150"/>
        <w:jc w:val="center"/>
        <w:outlineLvl w:val="1"/>
        <w:rPr>
          <w:rFonts w:hint="eastAsia"/>
          <w:b/>
          <w:color w:val="auto"/>
          <w:sz w:val="32"/>
          <w:szCs w:val="32"/>
          <w:highlight w:val="none"/>
        </w:rPr>
      </w:pPr>
    </w:p>
    <w:p w14:paraId="17447FD8">
      <w:pPr>
        <w:spacing w:before="0" w:beforeLines="0" w:line="240" w:lineRule="auto"/>
        <w:rPr>
          <w:rFonts w:hint="eastAsia" w:ascii="宋体" w:hAnsi="宋体" w:eastAsia="宋体"/>
          <w:color w:val="auto"/>
          <w:sz w:val="24"/>
          <w:highlight w:val="none"/>
          <w:lang w:eastAsia="zh-CN"/>
        </w:rPr>
      </w:pPr>
      <w:r>
        <w:rPr>
          <w:rFonts w:hint="eastAsia"/>
          <w:color w:val="auto"/>
          <w:sz w:val="24"/>
          <w:highlight w:val="none"/>
        </w:rPr>
        <w:t>注</w:t>
      </w:r>
      <w:r>
        <w:rPr>
          <w:color w:val="auto"/>
          <w:sz w:val="24"/>
          <w:highlight w:val="none"/>
        </w:rPr>
        <w:t>:</w:t>
      </w:r>
      <w:r>
        <w:rPr>
          <w:rFonts w:hint="eastAsia" w:ascii="宋体" w:hAnsi="宋体" w:eastAsia="宋体" w:cs="宋体"/>
          <w:color w:val="auto"/>
          <w:sz w:val="24"/>
          <w:highlight w:val="none"/>
        </w:rPr>
        <w:t>1.所有报价均用人民币表示</w:t>
      </w:r>
      <w:r>
        <w:rPr>
          <w:rFonts w:hint="eastAsia" w:ascii="宋体" w:hAnsi="宋体" w:cs="宋体"/>
          <w:color w:val="auto"/>
          <w:sz w:val="24"/>
          <w:highlight w:val="none"/>
          <w:lang w:eastAsia="zh-CN"/>
        </w:rPr>
        <w:t>。</w:t>
      </w:r>
    </w:p>
    <w:p w14:paraId="6F53BE58">
      <w:pPr>
        <w:numPr>
          <w:ilvl w:val="0"/>
          <w:numId w:val="0"/>
        </w:numPr>
        <w:adjustRightInd w:val="0"/>
        <w:spacing w:beforeLines="0" w:line="240" w:lineRule="auto"/>
        <w:ind w:firstLine="240" w:firstLineChars="100"/>
        <w:jc w:val="left"/>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2.报价表内的单价不能超过第三章中的单价限价和合价限价。</w:t>
      </w:r>
    </w:p>
    <w:p w14:paraId="71806E1D">
      <w:pPr>
        <w:numPr>
          <w:ilvl w:val="0"/>
          <w:numId w:val="0"/>
        </w:numPr>
        <w:adjustRightInd w:val="0"/>
        <w:spacing w:beforeLines="0"/>
        <w:ind w:firstLine="240" w:firstLineChars="1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报价保留2位小数（不作废标处理）。</w:t>
      </w:r>
    </w:p>
    <w:p w14:paraId="2669BDB7">
      <w:pPr>
        <w:numPr>
          <w:ilvl w:val="0"/>
          <w:numId w:val="0"/>
        </w:numPr>
        <w:adjustRightInd w:val="0"/>
        <w:spacing w:beforeLines="0"/>
        <w:ind w:firstLine="240" w:firstLineChars="100"/>
        <w:jc w:val="left"/>
        <w:rPr>
          <w:rFonts w:hint="default" w:cs="宋体"/>
          <w:color w:val="auto"/>
          <w:sz w:val="24"/>
          <w:szCs w:val="24"/>
          <w:highlight w:val="none"/>
          <w:lang w:val="en-US" w:eastAsia="zh-CN"/>
        </w:rPr>
      </w:pPr>
      <w:r>
        <w:rPr>
          <w:rFonts w:hint="eastAsia" w:cs="宋体"/>
          <w:color w:val="auto"/>
          <w:sz w:val="24"/>
          <w:szCs w:val="24"/>
          <w:highlight w:val="none"/>
          <w:lang w:val="en-US" w:eastAsia="zh-CN"/>
        </w:rPr>
        <w:t>4.报价仅为</w:t>
      </w:r>
      <w:r>
        <w:rPr>
          <w:rFonts w:hint="eastAsia" w:ascii="Times New Roman" w:hAnsi="Times New Roman" w:eastAsia="宋体" w:cs="Times New Roman"/>
          <w:color w:val="auto"/>
          <w:sz w:val="24"/>
          <w:szCs w:val="24"/>
          <w:highlight w:val="none"/>
          <w:lang w:val="en-US" w:eastAsia="zh-CN"/>
        </w:rPr>
        <w:t>车辆本身租赁费，车辆运行时产生的燃油费、电费、路桥费、停车费，以及驾驶服务产生的服务费、餐费、住宿费，由采购方按实际发生与供应商结算。</w:t>
      </w:r>
    </w:p>
    <w:p w14:paraId="0DC86937">
      <w:pPr>
        <w:numPr>
          <w:ilvl w:val="0"/>
          <w:numId w:val="0"/>
        </w:numPr>
        <w:adjustRightInd w:val="0"/>
        <w:spacing w:beforeLines="0"/>
        <w:ind w:firstLine="240" w:firstLineChars="100"/>
        <w:jc w:val="left"/>
        <w:rPr>
          <w:rFonts w:hint="eastAsia" w:cs="宋体"/>
          <w:color w:val="auto"/>
          <w:sz w:val="24"/>
          <w:szCs w:val="24"/>
          <w:highlight w:val="none"/>
          <w:lang w:val="en-US" w:eastAsia="zh-CN"/>
        </w:rPr>
      </w:pPr>
    </w:p>
    <w:p w14:paraId="53DEE7B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40E38B1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35F5028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7D0AE28A">
      <w:pPr>
        <w:spacing w:line="360" w:lineRule="auto"/>
        <w:jc w:val="left"/>
        <w:rPr>
          <w:rFonts w:ascii="黑体" w:hAnsi="黑体" w:eastAsia="黑体" w:cs="Arial"/>
          <w:bCs/>
          <w:color w:val="auto"/>
          <w:sz w:val="32"/>
          <w:szCs w:val="32"/>
        </w:rPr>
      </w:pPr>
      <w:r>
        <w:rPr>
          <w:rFonts w:ascii="宋体" w:hAnsi="宋体" w:cs="Arial"/>
          <w:b/>
          <w:bCs/>
          <w:color w:val="auto"/>
          <w:sz w:val="32"/>
          <w:szCs w:val="32"/>
          <w:highlight w:val="none"/>
        </w:rPr>
        <w:br w:type="page"/>
      </w:r>
      <w:bookmarkStart w:id="80" w:name="_Toc91771168"/>
      <w:bookmarkStart w:id="81" w:name="_Toc28412"/>
      <w:bookmarkStart w:id="82" w:name="_Toc20411"/>
    </w:p>
    <w:p w14:paraId="72B2AF23">
      <w:pPr>
        <w:spacing w:before="120" w:beforeLines="50" w:after="360" w:afterLines="150"/>
        <w:jc w:val="center"/>
        <w:outlineLvl w:val="1"/>
        <w:rPr>
          <w:rFonts w:hint="eastAsia" w:ascii="宋体" w:hAnsi="宋体"/>
          <w:b/>
          <w:color w:val="auto"/>
          <w:sz w:val="32"/>
          <w:szCs w:val="32"/>
        </w:rPr>
      </w:pPr>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80"/>
      <w:bookmarkEnd w:id="81"/>
      <w:bookmarkEnd w:id="82"/>
    </w:p>
    <w:p w14:paraId="6DD94CBD">
      <w:pPr>
        <w:spacing w:line="312" w:lineRule="auto"/>
        <w:jc w:val="left"/>
        <w:rPr>
          <w:rFonts w:hint="eastAsia"/>
          <w:color w:val="auto"/>
          <w:sz w:val="24"/>
        </w:rPr>
      </w:pPr>
      <w:r>
        <w:rPr>
          <w:rFonts w:hint="eastAsia"/>
          <w:color w:val="auto"/>
          <w:sz w:val="24"/>
        </w:rPr>
        <w:t>XXX（采购人名称）：</w:t>
      </w:r>
    </w:p>
    <w:p w14:paraId="6FB7788F">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14:paraId="40EDB756">
      <w:pPr>
        <w:spacing w:line="312" w:lineRule="auto"/>
        <w:ind w:firstLine="480" w:firstLineChars="200"/>
        <w:jc w:val="left"/>
        <w:outlineLvl w:val="1"/>
        <w:rPr>
          <w:rFonts w:hint="eastAsia"/>
          <w:color w:val="auto"/>
          <w:sz w:val="24"/>
        </w:rPr>
      </w:pPr>
      <w:bookmarkStart w:id="83" w:name="_Toc2146"/>
      <w:r>
        <w:rPr>
          <w:rFonts w:hint="eastAsia"/>
          <w:color w:val="auto"/>
          <w:sz w:val="24"/>
        </w:rPr>
        <w:t>一、具备本项目规定的条件：</w:t>
      </w:r>
      <w:bookmarkEnd w:id="83"/>
    </w:p>
    <w:p w14:paraId="28773D41">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52"/>
      </w:r>
      <w:r>
        <w:rPr>
          <w:rFonts w:hint="eastAsia"/>
          <w:color w:val="auto"/>
          <w:sz w:val="24"/>
        </w:rPr>
        <w:t>的法人）；</w:t>
      </w:r>
    </w:p>
    <w:p w14:paraId="437C5D8F">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440C1C0F">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0B035907">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4FB7DE56">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296C0722">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35275446">
      <w:pPr>
        <w:spacing w:line="312" w:lineRule="auto"/>
        <w:ind w:firstLine="480" w:firstLineChars="200"/>
        <w:jc w:val="left"/>
        <w:rPr>
          <w:color w:val="auto"/>
          <w:sz w:val="24"/>
          <w:lang w:bidi="ar"/>
        </w:rPr>
      </w:pPr>
      <w:r>
        <w:rPr>
          <w:rFonts w:hint="eastAsia"/>
          <w:color w:val="auto"/>
          <w:sz w:val="24"/>
        </w:rPr>
        <w:t>（七）</w:t>
      </w:r>
      <w:r>
        <w:rPr>
          <w:bCs/>
          <w:color w:val="auto"/>
          <w:sz w:val="24"/>
        </w:rPr>
        <w:t>采购人根据采购项目提出的特殊条件</w:t>
      </w:r>
      <w:r>
        <w:rPr>
          <w:rFonts w:hint="eastAsia"/>
          <w:color w:val="auto"/>
          <w:sz w:val="24"/>
        </w:rPr>
        <w:t>：</w:t>
      </w:r>
      <w:r>
        <w:rPr>
          <w:rFonts w:hint="eastAsia" w:ascii="宋体" w:hAnsi="宋体"/>
          <w:bCs/>
          <w:color w:val="auto"/>
          <w:sz w:val="24"/>
          <w:lang w:eastAsia="zh-CN"/>
        </w:rPr>
        <w:t>无</w:t>
      </w:r>
      <w:r>
        <w:rPr>
          <w:rFonts w:hint="eastAsia" w:ascii="宋体" w:hAnsi="宋体"/>
          <w:bCs/>
          <w:color w:val="auto"/>
          <w:sz w:val="24"/>
        </w:rPr>
        <w:t>。</w:t>
      </w:r>
    </w:p>
    <w:p w14:paraId="390B2BF3">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79B5673">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3827557B">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5C964565">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2931B839">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66F69B8A">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5C7B846">
      <w:pPr>
        <w:spacing w:line="312" w:lineRule="auto"/>
        <w:ind w:firstLine="480" w:firstLineChars="200"/>
        <w:jc w:val="left"/>
        <w:rPr>
          <w:rFonts w:hint="eastAsia"/>
          <w:color w:val="auto"/>
          <w:sz w:val="24"/>
        </w:rPr>
      </w:pPr>
      <w:r>
        <w:rPr>
          <w:rFonts w:hint="eastAsia"/>
          <w:color w:val="auto"/>
          <w:sz w:val="24"/>
          <w:highlight w:val="none"/>
        </w:rPr>
        <w:t>八、</w:t>
      </w:r>
      <w:r>
        <w:rPr>
          <w:rFonts w:hint="eastAsia"/>
          <w:color w:val="auto"/>
          <w:sz w:val="24"/>
          <w:highlight w:val="none"/>
          <w:lang w:eastAsia="zh-CN"/>
        </w:rPr>
        <w:t>我司将严格按照合同及采购文件要求进行履约，</w:t>
      </w:r>
      <w:r>
        <w:rPr>
          <w:rFonts w:hint="eastAsia"/>
          <w:color w:val="auto"/>
          <w:sz w:val="24"/>
          <w:highlight w:val="none"/>
        </w:rPr>
        <w:t>若我公司存在</w:t>
      </w:r>
      <w:r>
        <w:rPr>
          <w:rFonts w:hint="eastAsia"/>
          <w:color w:val="auto"/>
          <w:sz w:val="24"/>
          <w:highlight w:val="none"/>
          <w:lang w:eastAsia="zh-CN"/>
        </w:rPr>
        <w:t>任一</w:t>
      </w:r>
      <w:r>
        <w:rPr>
          <w:rFonts w:hint="eastAsia"/>
          <w:color w:val="auto"/>
          <w:sz w:val="24"/>
          <w:highlight w:val="none"/>
        </w:rPr>
        <w:t>采购文件中列明的不诚信供应商</w:t>
      </w:r>
      <w:r>
        <w:rPr>
          <w:rFonts w:hint="eastAsia"/>
          <w:color w:val="auto"/>
          <w:sz w:val="24"/>
          <w:highlight w:val="none"/>
          <w:lang w:eastAsia="zh-CN"/>
        </w:rPr>
        <w:t>不诚信行为</w:t>
      </w:r>
      <w:r>
        <w:rPr>
          <w:rFonts w:hint="eastAsia"/>
          <w:color w:val="auto"/>
          <w:sz w:val="24"/>
          <w:highlight w:val="none"/>
        </w:rPr>
        <w:t>，自愿接受采购人作出的处理</w:t>
      </w:r>
      <w:r>
        <w:rPr>
          <w:rFonts w:hint="eastAsia"/>
          <w:color w:val="auto"/>
          <w:sz w:val="24"/>
          <w:highlight w:val="none"/>
          <w:lang w:eastAsia="zh-CN"/>
        </w:rPr>
        <w:t>，</w:t>
      </w:r>
      <w:r>
        <w:rPr>
          <w:rFonts w:hint="eastAsia"/>
          <w:color w:val="auto"/>
          <w:sz w:val="24"/>
          <w:highlight w:val="none"/>
          <w:lang w:val="en-US" w:eastAsia="zh-CN"/>
        </w:rPr>
        <w:t>包括但不限于</w:t>
      </w:r>
      <w:r>
        <w:rPr>
          <w:rFonts w:hint="eastAsia"/>
          <w:color w:val="auto"/>
          <w:sz w:val="24"/>
          <w:highlight w:val="none"/>
        </w:rPr>
        <w:t>在</w:t>
      </w:r>
      <w:r>
        <w:rPr>
          <w:rFonts w:hint="eastAsia"/>
          <w:color w:val="auto"/>
          <w:sz w:val="24"/>
          <w:highlight w:val="none"/>
          <w:lang w:eastAsia="zh-CN"/>
        </w:rPr>
        <w:t>盛江公司</w:t>
      </w:r>
      <w:r>
        <w:rPr>
          <w:rFonts w:hint="eastAsia"/>
          <w:color w:val="auto"/>
          <w:sz w:val="24"/>
          <w:highlight w:val="none"/>
        </w:rPr>
        <w:t>官方网页公开</w:t>
      </w:r>
      <w:r>
        <w:rPr>
          <w:rFonts w:hint="eastAsia"/>
          <w:color w:val="auto"/>
          <w:sz w:val="24"/>
          <w:highlight w:val="none"/>
          <w:lang w:eastAsia="zh-CN"/>
        </w:rPr>
        <w:t>违约行为并承担相应违约责任等</w:t>
      </w:r>
      <w:r>
        <w:rPr>
          <w:rFonts w:hint="eastAsia"/>
          <w:color w:val="auto"/>
          <w:sz w:val="24"/>
          <w:highlight w:val="none"/>
        </w:rPr>
        <w:t>。</w:t>
      </w:r>
    </w:p>
    <w:p w14:paraId="6398FA0E">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1A3640E3">
      <w:pPr>
        <w:spacing w:line="240" w:lineRule="auto"/>
        <w:ind w:firstLine="480" w:firstLineChars="200"/>
        <w:jc w:val="left"/>
        <w:rPr>
          <w:rFonts w:hint="eastAsia"/>
          <w:color w:val="auto"/>
          <w:sz w:val="24"/>
        </w:rPr>
      </w:pPr>
      <w:r>
        <w:rPr>
          <w:rFonts w:hint="eastAsia"/>
          <w:color w:val="auto"/>
          <w:sz w:val="24"/>
        </w:rPr>
        <w:t>供应商名称：XXX（盖单位公章）</w:t>
      </w:r>
    </w:p>
    <w:p w14:paraId="52EA096C">
      <w:pPr>
        <w:spacing w:line="240" w:lineRule="auto"/>
        <w:ind w:firstLine="480" w:firstLineChars="200"/>
        <w:jc w:val="left"/>
        <w:rPr>
          <w:rFonts w:hint="eastAsia"/>
          <w:color w:val="auto"/>
          <w:sz w:val="24"/>
        </w:rPr>
      </w:pPr>
      <w:r>
        <w:rPr>
          <w:rFonts w:hint="eastAsia"/>
          <w:color w:val="auto"/>
          <w:sz w:val="24"/>
        </w:rPr>
        <w:t>法定代表人或授权代表（签字或盖章）：XXX</w:t>
      </w:r>
    </w:p>
    <w:p w14:paraId="013581EF">
      <w:pPr>
        <w:spacing w:line="240" w:lineRule="auto"/>
        <w:ind w:firstLine="480" w:firstLineChars="200"/>
        <w:jc w:val="center"/>
        <w:rPr>
          <w:rFonts w:hint="eastAsia" w:ascii="宋体" w:hAnsi="宋体" w:cs="Arial"/>
          <w:b/>
          <w:bCs/>
          <w:color w:val="auto"/>
          <w:sz w:val="32"/>
          <w:szCs w:val="32"/>
        </w:rPr>
      </w:pPr>
      <w:r>
        <w:rPr>
          <w:rFonts w:hint="eastAsia"/>
          <w:color w:val="auto"/>
          <w:sz w:val="24"/>
        </w:rPr>
        <w:t xml:space="preserve">日      期：XXX年XXX月XXX日 </w:t>
      </w:r>
      <w:r>
        <w:rPr>
          <w:rFonts w:ascii="宋体" w:hAnsi="宋体" w:cs="Arial"/>
          <w:b/>
          <w:bCs/>
          <w:color w:val="auto"/>
        </w:rPr>
        <w:br w:type="page"/>
      </w:r>
      <w:bookmarkStart w:id="84" w:name="_Toc16489"/>
      <w:bookmarkStart w:id="85" w:name="_Toc30219"/>
      <w:bookmarkStart w:id="86" w:name="_Toc2900"/>
      <w:bookmarkStart w:id="87" w:name="_Toc2589"/>
      <w:bookmarkStart w:id="88" w:name="_Toc9917"/>
      <w:bookmarkStart w:id="89" w:name="_Toc28506"/>
      <w:bookmarkStart w:id="90" w:name="_Toc91771169"/>
      <w:bookmarkStart w:id="91" w:name="_Toc18983"/>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84"/>
      <w:bookmarkEnd w:id="85"/>
      <w:bookmarkEnd w:id="86"/>
      <w:bookmarkEnd w:id="87"/>
      <w:bookmarkEnd w:id="88"/>
      <w:bookmarkEnd w:id="89"/>
      <w:bookmarkEnd w:id="90"/>
      <w:bookmarkEnd w:id="91"/>
    </w:p>
    <w:p w14:paraId="0ADA8ECA">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6D72CAC7">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1719FF58">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3B0525B5">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12340E">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6E408460">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6754FE08">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1788FE15">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1105FC1A">
      <w:pPr>
        <w:spacing w:line="360" w:lineRule="auto"/>
        <w:ind w:firstLine="480" w:firstLineChars="200"/>
        <w:jc w:val="left"/>
        <w:rPr>
          <w:rFonts w:hint="eastAsia"/>
          <w:color w:val="auto"/>
          <w:sz w:val="24"/>
        </w:rPr>
      </w:pPr>
    </w:p>
    <w:p w14:paraId="0CAD2FA6">
      <w:pPr>
        <w:spacing w:line="360" w:lineRule="auto"/>
        <w:ind w:firstLine="480" w:firstLineChars="200"/>
        <w:jc w:val="left"/>
        <w:rPr>
          <w:rFonts w:hint="eastAsia"/>
          <w:color w:val="auto"/>
          <w:sz w:val="24"/>
        </w:rPr>
      </w:pPr>
      <w:r>
        <w:rPr>
          <w:rFonts w:hint="eastAsia"/>
          <w:color w:val="auto"/>
          <w:sz w:val="24"/>
        </w:rPr>
        <w:t>供应商名称：XXX（盖单位公章）</w:t>
      </w:r>
    </w:p>
    <w:p w14:paraId="560B3DD2">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03C7457A">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06D531C9">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92" w:name="_Toc32732"/>
      <w:bookmarkStart w:id="93" w:name="_Toc91771170"/>
      <w:bookmarkStart w:id="94" w:name="_Toc1333"/>
      <w:r>
        <w:rPr>
          <w:rFonts w:hint="eastAsia" w:ascii="黑体" w:hAnsi="黑体" w:eastAsia="黑体" w:cs="Arial"/>
          <w:bCs/>
          <w:color w:val="auto"/>
          <w:sz w:val="32"/>
          <w:szCs w:val="32"/>
        </w:rPr>
        <w:t>七、供应商基本情况表</w:t>
      </w:r>
      <w:bookmarkEnd w:id="92"/>
      <w:bookmarkEnd w:id="93"/>
      <w:bookmarkEnd w:id="94"/>
    </w:p>
    <w:tbl>
      <w:tblPr>
        <w:tblStyle w:val="2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7F79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CA4F3DA">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14:paraId="3761D70F">
            <w:pPr>
              <w:jc w:val="center"/>
              <w:rPr>
                <w:rFonts w:hint="eastAsia" w:ascii="宋体" w:hAnsi="宋体" w:cs="Arial"/>
                <w:bCs/>
                <w:color w:val="auto"/>
                <w:sz w:val="24"/>
              </w:rPr>
            </w:pPr>
          </w:p>
        </w:tc>
      </w:tr>
      <w:tr w14:paraId="7879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099D4F">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14:paraId="7125D74F">
            <w:pPr>
              <w:jc w:val="center"/>
              <w:rPr>
                <w:rFonts w:hint="eastAsia" w:ascii="宋体" w:hAnsi="宋体" w:cs="Arial"/>
                <w:bCs/>
                <w:color w:val="auto"/>
                <w:sz w:val="24"/>
              </w:rPr>
            </w:pPr>
          </w:p>
        </w:tc>
        <w:tc>
          <w:tcPr>
            <w:tcW w:w="1260" w:type="dxa"/>
            <w:gridSpan w:val="3"/>
            <w:noWrap w:val="0"/>
            <w:vAlign w:val="center"/>
          </w:tcPr>
          <w:p w14:paraId="2B71E38E">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14:paraId="6289ACEE">
            <w:pPr>
              <w:jc w:val="center"/>
              <w:rPr>
                <w:rFonts w:hint="eastAsia" w:ascii="宋体" w:hAnsi="宋体" w:cs="Arial"/>
                <w:bCs/>
                <w:color w:val="auto"/>
                <w:sz w:val="24"/>
              </w:rPr>
            </w:pPr>
          </w:p>
        </w:tc>
      </w:tr>
      <w:tr w14:paraId="6468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332D82F4">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14:paraId="045D6EF2">
            <w:pP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14:paraId="619F6213">
            <w:pPr>
              <w:jc w:val="center"/>
              <w:rPr>
                <w:rFonts w:hint="eastAsia" w:ascii="宋体" w:hAnsi="宋体" w:cs="Arial"/>
                <w:bCs/>
                <w:color w:val="auto"/>
                <w:sz w:val="24"/>
              </w:rPr>
            </w:pPr>
          </w:p>
        </w:tc>
        <w:tc>
          <w:tcPr>
            <w:tcW w:w="1260" w:type="dxa"/>
            <w:gridSpan w:val="3"/>
            <w:noWrap w:val="0"/>
            <w:vAlign w:val="center"/>
          </w:tcPr>
          <w:p w14:paraId="2B18B5FD">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14:paraId="3EEC6972">
            <w:pPr>
              <w:jc w:val="center"/>
              <w:rPr>
                <w:rFonts w:hint="eastAsia" w:ascii="宋体" w:hAnsi="宋体" w:cs="Arial"/>
                <w:bCs/>
                <w:color w:val="auto"/>
                <w:sz w:val="24"/>
              </w:rPr>
            </w:pPr>
          </w:p>
        </w:tc>
      </w:tr>
      <w:tr w14:paraId="660E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ADCF99">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14:paraId="3F635E81">
            <w:pPr>
              <w:jc w:val="center"/>
              <w:rPr>
                <w:rFonts w:hint="eastAsia" w:ascii="宋体" w:hAnsi="宋体" w:cs="Arial"/>
                <w:bCs/>
                <w:color w:val="auto"/>
                <w:sz w:val="24"/>
              </w:rPr>
            </w:pPr>
          </w:p>
        </w:tc>
      </w:tr>
      <w:tr w14:paraId="5914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5570FB2">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14:paraId="4238910E">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62087D8A">
            <w:pPr>
              <w:jc w:val="center"/>
              <w:rPr>
                <w:rFonts w:hint="eastAsia" w:ascii="宋体" w:hAnsi="宋体" w:cs="Arial"/>
                <w:bCs/>
                <w:color w:val="auto"/>
                <w:sz w:val="24"/>
              </w:rPr>
            </w:pPr>
          </w:p>
        </w:tc>
        <w:tc>
          <w:tcPr>
            <w:tcW w:w="1260" w:type="dxa"/>
            <w:noWrap w:val="0"/>
            <w:vAlign w:val="center"/>
          </w:tcPr>
          <w:p w14:paraId="5F55CC7E">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7704589F">
            <w:pPr>
              <w:jc w:val="center"/>
              <w:rPr>
                <w:rFonts w:hint="eastAsia" w:ascii="宋体" w:hAnsi="宋体" w:cs="Arial"/>
                <w:bCs/>
                <w:color w:val="auto"/>
                <w:sz w:val="24"/>
              </w:rPr>
            </w:pPr>
          </w:p>
        </w:tc>
        <w:tc>
          <w:tcPr>
            <w:tcW w:w="1260" w:type="dxa"/>
            <w:gridSpan w:val="3"/>
            <w:noWrap w:val="0"/>
            <w:vAlign w:val="center"/>
          </w:tcPr>
          <w:p w14:paraId="1AF284A0">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04232DB3">
            <w:pPr>
              <w:jc w:val="center"/>
              <w:rPr>
                <w:rFonts w:hint="eastAsia" w:ascii="宋体" w:hAnsi="宋体" w:cs="Arial"/>
                <w:bCs/>
                <w:color w:val="auto"/>
                <w:sz w:val="24"/>
              </w:rPr>
            </w:pPr>
          </w:p>
        </w:tc>
      </w:tr>
      <w:tr w14:paraId="30D9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673B5FA">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14:paraId="6EC0151E">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14:paraId="246CDD1F">
            <w:pPr>
              <w:jc w:val="center"/>
              <w:rPr>
                <w:rFonts w:hint="eastAsia" w:ascii="宋体" w:hAnsi="宋体" w:cs="Arial"/>
                <w:bCs/>
                <w:color w:val="auto"/>
                <w:sz w:val="24"/>
              </w:rPr>
            </w:pPr>
          </w:p>
        </w:tc>
        <w:tc>
          <w:tcPr>
            <w:tcW w:w="1260" w:type="dxa"/>
            <w:noWrap w:val="0"/>
            <w:vAlign w:val="center"/>
          </w:tcPr>
          <w:p w14:paraId="77D0ADE9">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14:paraId="500025B6">
            <w:pPr>
              <w:jc w:val="center"/>
              <w:rPr>
                <w:rFonts w:hint="eastAsia" w:ascii="宋体" w:hAnsi="宋体" w:cs="Arial"/>
                <w:bCs/>
                <w:color w:val="auto"/>
                <w:sz w:val="24"/>
              </w:rPr>
            </w:pPr>
          </w:p>
        </w:tc>
        <w:tc>
          <w:tcPr>
            <w:tcW w:w="1260" w:type="dxa"/>
            <w:gridSpan w:val="3"/>
            <w:noWrap w:val="0"/>
            <w:vAlign w:val="center"/>
          </w:tcPr>
          <w:p w14:paraId="3CAE9C0B">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14:paraId="0BFC3024">
            <w:pPr>
              <w:jc w:val="center"/>
              <w:rPr>
                <w:rFonts w:hint="eastAsia" w:ascii="宋体" w:hAnsi="宋体" w:cs="Arial"/>
                <w:bCs/>
                <w:color w:val="auto"/>
                <w:sz w:val="24"/>
              </w:rPr>
            </w:pPr>
          </w:p>
        </w:tc>
      </w:tr>
      <w:tr w14:paraId="2117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D3A05EE">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14:paraId="269678E8">
            <w:pPr>
              <w:jc w:val="center"/>
              <w:rPr>
                <w:rFonts w:hint="eastAsia" w:ascii="宋体" w:hAnsi="宋体" w:cs="Arial"/>
                <w:bCs/>
                <w:color w:val="auto"/>
                <w:sz w:val="24"/>
              </w:rPr>
            </w:pPr>
          </w:p>
        </w:tc>
        <w:tc>
          <w:tcPr>
            <w:tcW w:w="4897" w:type="dxa"/>
            <w:gridSpan w:val="7"/>
            <w:noWrap w:val="0"/>
            <w:vAlign w:val="center"/>
          </w:tcPr>
          <w:p w14:paraId="573364FD">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1947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D2BCCD5">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14:paraId="3CA1A6CE">
            <w:pPr>
              <w:jc w:val="center"/>
              <w:rPr>
                <w:rFonts w:hint="eastAsia" w:ascii="宋体" w:hAnsi="宋体" w:cs="Arial"/>
                <w:bCs/>
                <w:color w:val="auto"/>
                <w:sz w:val="24"/>
              </w:rPr>
            </w:pPr>
          </w:p>
        </w:tc>
        <w:tc>
          <w:tcPr>
            <w:tcW w:w="1260" w:type="dxa"/>
            <w:vMerge w:val="restart"/>
            <w:noWrap w:val="0"/>
            <w:vAlign w:val="center"/>
          </w:tcPr>
          <w:p w14:paraId="1CD5E467">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14:paraId="15A22869">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14:paraId="4BDE5D5C">
            <w:pPr>
              <w:jc w:val="center"/>
              <w:rPr>
                <w:rFonts w:hint="eastAsia" w:ascii="宋体" w:hAnsi="宋体" w:cs="Arial"/>
                <w:bCs/>
                <w:color w:val="auto"/>
                <w:sz w:val="24"/>
              </w:rPr>
            </w:pPr>
          </w:p>
        </w:tc>
      </w:tr>
      <w:tr w14:paraId="5905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D131FD">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14:paraId="3A578F2E">
            <w:pPr>
              <w:jc w:val="center"/>
              <w:rPr>
                <w:rFonts w:hint="eastAsia" w:ascii="宋体" w:hAnsi="宋体" w:cs="Arial"/>
                <w:bCs/>
                <w:color w:val="auto"/>
                <w:sz w:val="24"/>
              </w:rPr>
            </w:pPr>
          </w:p>
        </w:tc>
        <w:tc>
          <w:tcPr>
            <w:tcW w:w="1260" w:type="dxa"/>
            <w:vMerge w:val="continue"/>
            <w:noWrap w:val="0"/>
            <w:vAlign w:val="center"/>
          </w:tcPr>
          <w:p w14:paraId="385AF235">
            <w:pPr>
              <w:jc w:val="center"/>
              <w:rPr>
                <w:rFonts w:hint="eastAsia" w:ascii="宋体" w:hAnsi="宋体" w:cs="Arial"/>
                <w:bCs/>
                <w:color w:val="auto"/>
                <w:sz w:val="24"/>
              </w:rPr>
            </w:pPr>
          </w:p>
        </w:tc>
        <w:tc>
          <w:tcPr>
            <w:tcW w:w="2101" w:type="dxa"/>
            <w:gridSpan w:val="3"/>
            <w:noWrap w:val="0"/>
            <w:vAlign w:val="center"/>
          </w:tcPr>
          <w:p w14:paraId="5D4DF1BD">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14:paraId="5AB4B9A9">
            <w:pPr>
              <w:jc w:val="center"/>
              <w:rPr>
                <w:rFonts w:hint="eastAsia" w:ascii="宋体" w:hAnsi="宋体" w:cs="Arial"/>
                <w:bCs/>
                <w:color w:val="auto"/>
                <w:sz w:val="24"/>
              </w:rPr>
            </w:pPr>
          </w:p>
        </w:tc>
      </w:tr>
      <w:tr w14:paraId="27B8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A6D242D">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14:paraId="62557196">
            <w:pPr>
              <w:jc w:val="center"/>
              <w:rPr>
                <w:rFonts w:hint="eastAsia" w:ascii="宋体" w:hAnsi="宋体" w:cs="Arial"/>
                <w:bCs/>
                <w:color w:val="auto"/>
                <w:sz w:val="24"/>
              </w:rPr>
            </w:pPr>
          </w:p>
        </w:tc>
        <w:tc>
          <w:tcPr>
            <w:tcW w:w="1260" w:type="dxa"/>
            <w:vMerge w:val="continue"/>
            <w:noWrap w:val="0"/>
            <w:vAlign w:val="center"/>
          </w:tcPr>
          <w:p w14:paraId="5F1F7284">
            <w:pPr>
              <w:jc w:val="center"/>
              <w:rPr>
                <w:rFonts w:hint="eastAsia" w:ascii="宋体" w:hAnsi="宋体" w:cs="Arial"/>
                <w:bCs/>
                <w:color w:val="auto"/>
                <w:sz w:val="24"/>
              </w:rPr>
            </w:pPr>
          </w:p>
        </w:tc>
        <w:tc>
          <w:tcPr>
            <w:tcW w:w="2101" w:type="dxa"/>
            <w:gridSpan w:val="3"/>
            <w:noWrap w:val="0"/>
            <w:vAlign w:val="center"/>
          </w:tcPr>
          <w:p w14:paraId="7CFFBBED">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14:paraId="0ABB07EF">
            <w:pPr>
              <w:jc w:val="center"/>
              <w:rPr>
                <w:rFonts w:hint="eastAsia" w:ascii="宋体" w:hAnsi="宋体" w:cs="Arial"/>
                <w:bCs/>
                <w:color w:val="auto"/>
                <w:sz w:val="24"/>
              </w:rPr>
            </w:pPr>
          </w:p>
        </w:tc>
      </w:tr>
      <w:tr w14:paraId="02A1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9BF34A9">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14:paraId="10162BE4">
            <w:pPr>
              <w:jc w:val="center"/>
              <w:rPr>
                <w:rFonts w:hint="eastAsia" w:ascii="宋体" w:hAnsi="宋体" w:cs="Arial"/>
                <w:bCs/>
                <w:color w:val="auto"/>
                <w:sz w:val="24"/>
              </w:rPr>
            </w:pPr>
          </w:p>
        </w:tc>
        <w:tc>
          <w:tcPr>
            <w:tcW w:w="1260" w:type="dxa"/>
            <w:vMerge w:val="continue"/>
            <w:noWrap w:val="0"/>
            <w:vAlign w:val="center"/>
          </w:tcPr>
          <w:p w14:paraId="59D4DC01">
            <w:pPr>
              <w:jc w:val="center"/>
              <w:rPr>
                <w:rFonts w:hint="eastAsia" w:ascii="宋体" w:hAnsi="宋体" w:cs="Arial"/>
                <w:bCs/>
                <w:color w:val="auto"/>
                <w:sz w:val="24"/>
              </w:rPr>
            </w:pPr>
          </w:p>
        </w:tc>
        <w:tc>
          <w:tcPr>
            <w:tcW w:w="2101" w:type="dxa"/>
            <w:gridSpan w:val="3"/>
            <w:noWrap w:val="0"/>
            <w:vAlign w:val="center"/>
          </w:tcPr>
          <w:p w14:paraId="6F887538">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14:paraId="44544A85">
            <w:pPr>
              <w:jc w:val="center"/>
              <w:rPr>
                <w:rFonts w:hint="eastAsia" w:ascii="宋体" w:hAnsi="宋体" w:cs="Arial"/>
                <w:bCs/>
                <w:color w:val="auto"/>
                <w:sz w:val="24"/>
              </w:rPr>
            </w:pPr>
          </w:p>
        </w:tc>
      </w:tr>
      <w:tr w14:paraId="36B9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1E30BDF">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14:paraId="5F098554">
            <w:pPr>
              <w:jc w:val="center"/>
              <w:rPr>
                <w:rFonts w:hint="eastAsia" w:ascii="宋体" w:hAnsi="宋体" w:cs="Arial"/>
                <w:bCs/>
                <w:color w:val="auto"/>
                <w:sz w:val="24"/>
              </w:rPr>
            </w:pPr>
          </w:p>
        </w:tc>
        <w:tc>
          <w:tcPr>
            <w:tcW w:w="1260" w:type="dxa"/>
            <w:vMerge w:val="continue"/>
            <w:noWrap w:val="0"/>
            <w:vAlign w:val="center"/>
          </w:tcPr>
          <w:p w14:paraId="15B59C25">
            <w:pPr>
              <w:jc w:val="center"/>
              <w:rPr>
                <w:rFonts w:hint="eastAsia" w:ascii="宋体" w:hAnsi="宋体" w:cs="Arial"/>
                <w:bCs/>
                <w:color w:val="auto"/>
                <w:sz w:val="24"/>
              </w:rPr>
            </w:pPr>
          </w:p>
        </w:tc>
        <w:tc>
          <w:tcPr>
            <w:tcW w:w="2101" w:type="dxa"/>
            <w:gridSpan w:val="3"/>
            <w:noWrap w:val="0"/>
            <w:vAlign w:val="center"/>
          </w:tcPr>
          <w:p w14:paraId="4FFEF290">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14:paraId="556ABD95">
            <w:pPr>
              <w:jc w:val="center"/>
              <w:rPr>
                <w:rFonts w:hint="eastAsia" w:ascii="宋体" w:hAnsi="宋体" w:cs="Arial"/>
                <w:bCs/>
                <w:color w:val="auto"/>
                <w:sz w:val="24"/>
              </w:rPr>
            </w:pPr>
          </w:p>
        </w:tc>
      </w:tr>
      <w:tr w14:paraId="7EDC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C338B10">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14:paraId="090E7838">
            <w:pPr>
              <w:jc w:val="center"/>
              <w:rPr>
                <w:rFonts w:hint="eastAsia" w:ascii="宋体" w:hAnsi="宋体" w:cs="Arial"/>
                <w:bCs/>
                <w:color w:val="auto"/>
                <w:sz w:val="24"/>
              </w:rPr>
            </w:pPr>
          </w:p>
        </w:tc>
      </w:tr>
      <w:tr w14:paraId="0089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B205580">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14:paraId="559D1270">
            <w:pPr>
              <w:jc w:val="center"/>
              <w:rPr>
                <w:rFonts w:hint="eastAsia" w:ascii="宋体" w:hAnsi="宋体" w:cs="Arial"/>
                <w:bCs/>
                <w:color w:val="auto"/>
                <w:sz w:val="24"/>
              </w:rPr>
            </w:pPr>
          </w:p>
        </w:tc>
      </w:tr>
    </w:tbl>
    <w:p w14:paraId="3F5D7C16">
      <w:pPr>
        <w:adjustRightInd w:val="0"/>
        <w:spacing w:line="400" w:lineRule="exact"/>
        <w:jc w:val="left"/>
        <w:rPr>
          <w:rFonts w:hint="eastAsia" w:ascii="宋体" w:hAnsi="宋体"/>
          <w:color w:val="auto"/>
          <w:sz w:val="24"/>
        </w:rPr>
      </w:pPr>
    </w:p>
    <w:p w14:paraId="4C27CEF9">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45E58400">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42C06FF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61B04E8E">
      <w:pPr>
        <w:rPr>
          <w:rFonts w:hint="eastAsia" w:ascii="宋体" w:hAnsi="宋体"/>
          <w:b/>
          <w:bCs/>
          <w:color w:val="auto"/>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14:paraId="6619BCC6">
      <w:pPr>
        <w:spacing w:before="156" w:beforeLines="50" w:after="468" w:afterLines="150"/>
        <w:jc w:val="center"/>
        <w:outlineLvl w:val="1"/>
        <w:rPr>
          <w:rFonts w:hint="eastAsia" w:ascii="黑体" w:hAnsi="黑体" w:eastAsia="黑体" w:cs="Arial"/>
          <w:bCs/>
          <w:color w:val="auto"/>
          <w:sz w:val="32"/>
          <w:szCs w:val="32"/>
        </w:rPr>
      </w:pPr>
      <w:bookmarkStart w:id="95" w:name="_Toc91771171"/>
      <w:bookmarkStart w:id="96" w:name="_Toc17521"/>
      <w:bookmarkStart w:id="97" w:name="_Toc29475"/>
      <w:r>
        <w:rPr>
          <w:rFonts w:hint="eastAsia" w:ascii="黑体" w:hAnsi="黑体" w:eastAsia="黑体" w:cs="Arial"/>
          <w:bCs/>
          <w:color w:val="auto"/>
          <w:sz w:val="32"/>
          <w:szCs w:val="32"/>
        </w:rPr>
        <w:t>八、供应商本项目管理、技术、服务人员情况表</w:t>
      </w:r>
      <w:bookmarkEnd w:id="95"/>
      <w:bookmarkEnd w:id="96"/>
      <w:bookmarkEnd w:id="9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5AB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3E40C02">
            <w:pPr>
              <w:jc w:val="center"/>
              <w:rPr>
                <w:rFonts w:hint="eastAsia"/>
                <w:b/>
                <w:color w:val="auto"/>
                <w:sz w:val="24"/>
              </w:rPr>
            </w:pPr>
            <w:r>
              <w:rPr>
                <w:rFonts w:hint="eastAsia"/>
                <w:b/>
                <w:color w:val="auto"/>
                <w:sz w:val="24"/>
              </w:rPr>
              <w:t>类别</w:t>
            </w:r>
          </w:p>
        </w:tc>
        <w:tc>
          <w:tcPr>
            <w:tcW w:w="947" w:type="dxa"/>
            <w:vMerge w:val="restart"/>
            <w:noWrap w:val="0"/>
            <w:vAlign w:val="center"/>
          </w:tcPr>
          <w:p w14:paraId="34DA3931">
            <w:pPr>
              <w:jc w:val="center"/>
              <w:rPr>
                <w:rFonts w:hint="eastAsia"/>
                <w:b/>
                <w:color w:val="auto"/>
                <w:sz w:val="24"/>
              </w:rPr>
            </w:pPr>
            <w:r>
              <w:rPr>
                <w:rFonts w:hint="eastAsia"/>
                <w:b/>
                <w:color w:val="auto"/>
                <w:sz w:val="24"/>
              </w:rPr>
              <w:t>职务</w:t>
            </w:r>
          </w:p>
        </w:tc>
        <w:tc>
          <w:tcPr>
            <w:tcW w:w="947" w:type="dxa"/>
            <w:vMerge w:val="restart"/>
            <w:noWrap w:val="0"/>
            <w:vAlign w:val="center"/>
          </w:tcPr>
          <w:p w14:paraId="25498D14">
            <w:pPr>
              <w:jc w:val="center"/>
              <w:rPr>
                <w:rFonts w:hint="eastAsia"/>
                <w:b/>
                <w:color w:val="auto"/>
                <w:sz w:val="24"/>
              </w:rPr>
            </w:pPr>
            <w:r>
              <w:rPr>
                <w:rFonts w:hint="eastAsia"/>
                <w:b/>
                <w:color w:val="auto"/>
                <w:sz w:val="24"/>
              </w:rPr>
              <w:t>姓名</w:t>
            </w:r>
          </w:p>
        </w:tc>
        <w:tc>
          <w:tcPr>
            <w:tcW w:w="947" w:type="dxa"/>
            <w:vMerge w:val="restart"/>
            <w:noWrap w:val="0"/>
            <w:vAlign w:val="center"/>
          </w:tcPr>
          <w:p w14:paraId="27A62BCD">
            <w:pPr>
              <w:jc w:val="center"/>
              <w:rPr>
                <w:rFonts w:hint="eastAsia"/>
                <w:b/>
                <w:color w:val="auto"/>
                <w:sz w:val="24"/>
              </w:rPr>
            </w:pPr>
            <w:r>
              <w:rPr>
                <w:rFonts w:hint="eastAsia"/>
                <w:b/>
                <w:color w:val="auto"/>
                <w:sz w:val="24"/>
              </w:rPr>
              <w:t>职称</w:t>
            </w:r>
          </w:p>
        </w:tc>
        <w:tc>
          <w:tcPr>
            <w:tcW w:w="947" w:type="dxa"/>
            <w:vMerge w:val="restart"/>
            <w:noWrap w:val="0"/>
            <w:vAlign w:val="center"/>
          </w:tcPr>
          <w:p w14:paraId="65B9C589">
            <w:pPr>
              <w:jc w:val="center"/>
              <w:rPr>
                <w:rFonts w:hint="eastAsia"/>
                <w:b/>
                <w:color w:val="auto"/>
                <w:sz w:val="24"/>
              </w:rPr>
            </w:pPr>
            <w:r>
              <w:rPr>
                <w:rFonts w:hint="eastAsia"/>
                <w:b/>
                <w:color w:val="auto"/>
                <w:sz w:val="24"/>
              </w:rPr>
              <w:t>常住地</w:t>
            </w:r>
          </w:p>
        </w:tc>
        <w:tc>
          <w:tcPr>
            <w:tcW w:w="3788" w:type="dxa"/>
            <w:gridSpan w:val="4"/>
            <w:noWrap w:val="0"/>
            <w:vAlign w:val="center"/>
          </w:tcPr>
          <w:p w14:paraId="2650F985">
            <w:pPr>
              <w:jc w:val="center"/>
              <w:rPr>
                <w:rFonts w:hint="eastAsia"/>
                <w:b/>
                <w:color w:val="auto"/>
                <w:sz w:val="24"/>
              </w:rPr>
            </w:pPr>
            <w:r>
              <w:rPr>
                <w:rFonts w:hint="eastAsia"/>
                <w:b/>
                <w:color w:val="auto"/>
                <w:sz w:val="24"/>
              </w:rPr>
              <w:t>资格证明（附复印件）</w:t>
            </w:r>
          </w:p>
        </w:tc>
      </w:tr>
      <w:tr w14:paraId="7267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2DAD50F0">
            <w:pPr>
              <w:jc w:val="center"/>
              <w:rPr>
                <w:rFonts w:hint="eastAsia"/>
                <w:b/>
                <w:color w:val="auto"/>
                <w:sz w:val="24"/>
              </w:rPr>
            </w:pPr>
          </w:p>
        </w:tc>
        <w:tc>
          <w:tcPr>
            <w:tcW w:w="947" w:type="dxa"/>
            <w:vMerge w:val="continue"/>
            <w:noWrap w:val="0"/>
            <w:vAlign w:val="center"/>
          </w:tcPr>
          <w:p w14:paraId="36C4A75C">
            <w:pPr>
              <w:jc w:val="center"/>
              <w:rPr>
                <w:rFonts w:hint="eastAsia"/>
                <w:b/>
                <w:color w:val="auto"/>
                <w:sz w:val="24"/>
              </w:rPr>
            </w:pPr>
          </w:p>
        </w:tc>
        <w:tc>
          <w:tcPr>
            <w:tcW w:w="947" w:type="dxa"/>
            <w:vMerge w:val="continue"/>
            <w:noWrap w:val="0"/>
            <w:vAlign w:val="center"/>
          </w:tcPr>
          <w:p w14:paraId="4B4ECD02">
            <w:pPr>
              <w:jc w:val="center"/>
              <w:rPr>
                <w:rFonts w:hint="eastAsia"/>
                <w:b/>
                <w:color w:val="auto"/>
                <w:sz w:val="24"/>
              </w:rPr>
            </w:pPr>
          </w:p>
        </w:tc>
        <w:tc>
          <w:tcPr>
            <w:tcW w:w="947" w:type="dxa"/>
            <w:vMerge w:val="continue"/>
            <w:noWrap w:val="0"/>
            <w:vAlign w:val="center"/>
          </w:tcPr>
          <w:p w14:paraId="4207A67C">
            <w:pPr>
              <w:jc w:val="center"/>
              <w:rPr>
                <w:rFonts w:hint="eastAsia"/>
                <w:b/>
                <w:color w:val="auto"/>
                <w:sz w:val="24"/>
              </w:rPr>
            </w:pPr>
          </w:p>
        </w:tc>
        <w:tc>
          <w:tcPr>
            <w:tcW w:w="947" w:type="dxa"/>
            <w:vMerge w:val="continue"/>
            <w:noWrap w:val="0"/>
            <w:vAlign w:val="center"/>
          </w:tcPr>
          <w:p w14:paraId="65759789">
            <w:pPr>
              <w:jc w:val="center"/>
              <w:rPr>
                <w:rFonts w:hint="eastAsia"/>
                <w:b/>
                <w:color w:val="auto"/>
                <w:sz w:val="24"/>
              </w:rPr>
            </w:pPr>
          </w:p>
        </w:tc>
        <w:tc>
          <w:tcPr>
            <w:tcW w:w="947" w:type="dxa"/>
            <w:noWrap w:val="0"/>
            <w:vAlign w:val="center"/>
          </w:tcPr>
          <w:p w14:paraId="734FACD2">
            <w:pPr>
              <w:jc w:val="center"/>
              <w:rPr>
                <w:rFonts w:hint="eastAsia"/>
                <w:b/>
                <w:color w:val="auto"/>
                <w:sz w:val="24"/>
              </w:rPr>
            </w:pPr>
            <w:r>
              <w:rPr>
                <w:rFonts w:hint="eastAsia"/>
                <w:b/>
                <w:color w:val="auto"/>
                <w:sz w:val="24"/>
              </w:rPr>
              <w:t>证书</w:t>
            </w:r>
          </w:p>
          <w:p w14:paraId="4F95BF0C">
            <w:pPr>
              <w:jc w:val="center"/>
              <w:rPr>
                <w:rFonts w:hint="eastAsia"/>
                <w:b/>
                <w:color w:val="auto"/>
                <w:sz w:val="24"/>
              </w:rPr>
            </w:pPr>
            <w:r>
              <w:rPr>
                <w:rFonts w:hint="eastAsia"/>
                <w:b/>
                <w:color w:val="auto"/>
                <w:sz w:val="24"/>
              </w:rPr>
              <w:t>名称</w:t>
            </w:r>
          </w:p>
        </w:tc>
        <w:tc>
          <w:tcPr>
            <w:tcW w:w="947" w:type="dxa"/>
            <w:noWrap w:val="0"/>
            <w:vAlign w:val="center"/>
          </w:tcPr>
          <w:p w14:paraId="0D8239E7">
            <w:pPr>
              <w:jc w:val="center"/>
              <w:rPr>
                <w:rFonts w:hint="eastAsia"/>
                <w:b/>
                <w:color w:val="auto"/>
                <w:sz w:val="24"/>
              </w:rPr>
            </w:pPr>
            <w:r>
              <w:rPr>
                <w:rFonts w:hint="eastAsia"/>
                <w:b/>
                <w:color w:val="auto"/>
                <w:sz w:val="24"/>
              </w:rPr>
              <w:t>级别</w:t>
            </w:r>
          </w:p>
        </w:tc>
        <w:tc>
          <w:tcPr>
            <w:tcW w:w="947" w:type="dxa"/>
            <w:noWrap w:val="0"/>
            <w:vAlign w:val="center"/>
          </w:tcPr>
          <w:p w14:paraId="5C6C9B8F">
            <w:pPr>
              <w:jc w:val="center"/>
              <w:rPr>
                <w:rFonts w:hint="eastAsia"/>
                <w:b/>
                <w:color w:val="auto"/>
                <w:sz w:val="24"/>
              </w:rPr>
            </w:pPr>
            <w:r>
              <w:rPr>
                <w:rFonts w:hint="eastAsia"/>
                <w:b/>
                <w:color w:val="auto"/>
                <w:sz w:val="24"/>
              </w:rPr>
              <w:t>证号</w:t>
            </w:r>
          </w:p>
        </w:tc>
        <w:tc>
          <w:tcPr>
            <w:tcW w:w="947" w:type="dxa"/>
            <w:noWrap w:val="0"/>
            <w:vAlign w:val="center"/>
          </w:tcPr>
          <w:p w14:paraId="1DBA10BA">
            <w:pPr>
              <w:jc w:val="center"/>
              <w:rPr>
                <w:rFonts w:hint="eastAsia"/>
                <w:b/>
                <w:color w:val="auto"/>
                <w:sz w:val="24"/>
              </w:rPr>
            </w:pPr>
            <w:r>
              <w:rPr>
                <w:rFonts w:hint="eastAsia"/>
                <w:b/>
                <w:color w:val="auto"/>
                <w:sz w:val="24"/>
              </w:rPr>
              <w:t>专业</w:t>
            </w:r>
          </w:p>
        </w:tc>
      </w:tr>
      <w:tr w14:paraId="70B9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02CA565">
            <w:pPr>
              <w:jc w:val="center"/>
              <w:rPr>
                <w:rFonts w:hint="eastAsia"/>
                <w:color w:val="auto"/>
                <w:sz w:val="24"/>
              </w:rPr>
            </w:pPr>
            <w:r>
              <w:rPr>
                <w:rFonts w:hint="eastAsia"/>
                <w:color w:val="auto"/>
                <w:sz w:val="24"/>
              </w:rPr>
              <w:t>管理</w:t>
            </w:r>
          </w:p>
          <w:p w14:paraId="7C2742CD">
            <w:pPr>
              <w:jc w:val="center"/>
              <w:rPr>
                <w:rFonts w:hint="eastAsia"/>
                <w:color w:val="auto"/>
                <w:sz w:val="24"/>
              </w:rPr>
            </w:pPr>
            <w:r>
              <w:rPr>
                <w:rFonts w:hint="eastAsia"/>
                <w:color w:val="auto"/>
                <w:sz w:val="24"/>
              </w:rPr>
              <w:t>人员</w:t>
            </w:r>
          </w:p>
        </w:tc>
        <w:tc>
          <w:tcPr>
            <w:tcW w:w="947" w:type="dxa"/>
            <w:noWrap w:val="0"/>
            <w:vAlign w:val="center"/>
          </w:tcPr>
          <w:p w14:paraId="1CFEC418">
            <w:pPr>
              <w:rPr>
                <w:rFonts w:hint="eastAsia"/>
                <w:color w:val="auto"/>
                <w:sz w:val="24"/>
              </w:rPr>
            </w:pPr>
          </w:p>
        </w:tc>
        <w:tc>
          <w:tcPr>
            <w:tcW w:w="947" w:type="dxa"/>
            <w:noWrap w:val="0"/>
            <w:vAlign w:val="center"/>
          </w:tcPr>
          <w:p w14:paraId="6756C337">
            <w:pPr>
              <w:rPr>
                <w:rFonts w:hint="eastAsia"/>
                <w:color w:val="auto"/>
                <w:sz w:val="24"/>
              </w:rPr>
            </w:pPr>
          </w:p>
        </w:tc>
        <w:tc>
          <w:tcPr>
            <w:tcW w:w="947" w:type="dxa"/>
            <w:noWrap w:val="0"/>
            <w:vAlign w:val="center"/>
          </w:tcPr>
          <w:p w14:paraId="4578B878">
            <w:pPr>
              <w:rPr>
                <w:rFonts w:hint="eastAsia"/>
                <w:color w:val="auto"/>
                <w:sz w:val="24"/>
              </w:rPr>
            </w:pPr>
          </w:p>
        </w:tc>
        <w:tc>
          <w:tcPr>
            <w:tcW w:w="947" w:type="dxa"/>
            <w:noWrap w:val="0"/>
            <w:vAlign w:val="center"/>
          </w:tcPr>
          <w:p w14:paraId="49BAE44D">
            <w:pPr>
              <w:rPr>
                <w:rFonts w:hint="eastAsia"/>
                <w:color w:val="auto"/>
                <w:sz w:val="24"/>
              </w:rPr>
            </w:pPr>
          </w:p>
        </w:tc>
        <w:tc>
          <w:tcPr>
            <w:tcW w:w="947" w:type="dxa"/>
            <w:noWrap w:val="0"/>
            <w:vAlign w:val="center"/>
          </w:tcPr>
          <w:p w14:paraId="7ECABED9">
            <w:pPr>
              <w:rPr>
                <w:rFonts w:hint="eastAsia"/>
                <w:color w:val="auto"/>
                <w:sz w:val="24"/>
              </w:rPr>
            </w:pPr>
          </w:p>
        </w:tc>
        <w:tc>
          <w:tcPr>
            <w:tcW w:w="947" w:type="dxa"/>
            <w:noWrap w:val="0"/>
            <w:vAlign w:val="center"/>
          </w:tcPr>
          <w:p w14:paraId="16956D4D">
            <w:pPr>
              <w:rPr>
                <w:rFonts w:hint="eastAsia"/>
                <w:color w:val="auto"/>
                <w:sz w:val="24"/>
              </w:rPr>
            </w:pPr>
          </w:p>
        </w:tc>
        <w:tc>
          <w:tcPr>
            <w:tcW w:w="947" w:type="dxa"/>
            <w:noWrap w:val="0"/>
            <w:vAlign w:val="center"/>
          </w:tcPr>
          <w:p w14:paraId="3AD1D149">
            <w:pPr>
              <w:rPr>
                <w:rFonts w:hint="eastAsia"/>
                <w:color w:val="auto"/>
                <w:sz w:val="24"/>
              </w:rPr>
            </w:pPr>
          </w:p>
        </w:tc>
        <w:tc>
          <w:tcPr>
            <w:tcW w:w="947" w:type="dxa"/>
            <w:noWrap w:val="0"/>
            <w:vAlign w:val="center"/>
          </w:tcPr>
          <w:p w14:paraId="0F973538">
            <w:pPr>
              <w:rPr>
                <w:rFonts w:hint="eastAsia"/>
                <w:color w:val="auto"/>
                <w:sz w:val="24"/>
              </w:rPr>
            </w:pPr>
          </w:p>
        </w:tc>
      </w:tr>
      <w:tr w14:paraId="680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DE38606">
            <w:pPr>
              <w:jc w:val="center"/>
              <w:rPr>
                <w:rFonts w:hint="eastAsia"/>
                <w:color w:val="auto"/>
                <w:sz w:val="24"/>
              </w:rPr>
            </w:pPr>
          </w:p>
        </w:tc>
        <w:tc>
          <w:tcPr>
            <w:tcW w:w="947" w:type="dxa"/>
            <w:noWrap w:val="0"/>
            <w:vAlign w:val="center"/>
          </w:tcPr>
          <w:p w14:paraId="01160BCC">
            <w:pPr>
              <w:rPr>
                <w:rFonts w:hint="eastAsia"/>
                <w:color w:val="auto"/>
                <w:sz w:val="24"/>
              </w:rPr>
            </w:pPr>
          </w:p>
        </w:tc>
        <w:tc>
          <w:tcPr>
            <w:tcW w:w="947" w:type="dxa"/>
            <w:noWrap w:val="0"/>
            <w:vAlign w:val="center"/>
          </w:tcPr>
          <w:p w14:paraId="7B6AFAFC">
            <w:pPr>
              <w:rPr>
                <w:rFonts w:hint="eastAsia"/>
                <w:color w:val="auto"/>
                <w:sz w:val="24"/>
              </w:rPr>
            </w:pPr>
          </w:p>
        </w:tc>
        <w:tc>
          <w:tcPr>
            <w:tcW w:w="947" w:type="dxa"/>
            <w:noWrap w:val="0"/>
            <w:vAlign w:val="center"/>
          </w:tcPr>
          <w:p w14:paraId="4C25CB40">
            <w:pPr>
              <w:rPr>
                <w:rFonts w:hint="eastAsia"/>
                <w:color w:val="auto"/>
                <w:sz w:val="24"/>
              </w:rPr>
            </w:pPr>
          </w:p>
        </w:tc>
        <w:tc>
          <w:tcPr>
            <w:tcW w:w="947" w:type="dxa"/>
            <w:noWrap w:val="0"/>
            <w:vAlign w:val="center"/>
          </w:tcPr>
          <w:p w14:paraId="287C7BCE">
            <w:pPr>
              <w:rPr>
                <w:rFonts w:hint="eastAsia"/>
                <w:color w:val="auto"/>
                <w:sz w:val="24"/>
              </w:rPr>
            </w:pPr>
          </w:p>
        </w:tc>
        <w:tc>
          <w:tcPr>
            <w:tcW w:w="947" w:type="dxa"/>
            <w:noWrap w:val="0"/>
            <w:vAlign w:val="center"/>
          </w:tcPr>
          <w:p w14:paraId="19B08067">
            <w:pPr>
              <w:rPr>
                <w:rFonts w:hint="eastAsia"/>
                <w:color w:val="auto"/>
                <w:sz w:val="24"/>
              </w:rPr>
            </w:pPr>
          </w:p>
        </w:tc>
        <w:tc>
          <w:tcPr>
            <w:tcW w:w="947" w:type="dxa"/>
            <w:noWrap w:val="0"/>
            <w:vAlign w:val="center"/>
          </w:tcPr>
          <w:p w14:paraId="31210F10">
            <w:pPr>
              <w:rPr>
                <w:rFonts w:hint="eastAsia"/>
                <w:color w:val="auto"/>
                <w:sz w:val="24"/>
              </w:rPr>
            </w:pPr>
          </w:p>
        </w:tc>
        <w:tc>
          <w:tcPr>
            <w:tcW w:w="947" w:type="dxa"/>
            <w:noWrap w:val="0"/>
            <w:vAlign w:val="center"/>
          </w:tcPr>
          <w:p w14:paraId="1F94B73B">
            <w:pPr>
              <w:rPr>
                <w:rFonts w:hint="eastAsia"/>
                <w:color w:val="auto"/>
                <w:sz w:val="24"/>
              </w:rPr>
            </w:pPr>
          </w:p>
        </w:tc>
        <w:tc>
          <w:tcPr>
            <w:tcW w:w="947" w:type="dxa"/>
            <w:noWrap w:val="0"/>
            <w:vAlign w:val="center"/>
          </w:tcPr>
          <w:p w14:paraId="0D77C3F2">
            <w:pPr>
              <w:rPr>
                <w:rFonts w:hint="eastAsia"/>
                <w:color w:val="auto"/>
                <w:sz w:val="24"/>
              </w:rPr>
            </w:pPr>
          </w:p>
        </w:tc>
      </w:tr>
      <w:tr w14:paraId="6A8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4D2F2A3">
            <w:pPr>
              <w:jc w:val="center"/>
              <w:rPr>
                <w:rFonts w:hint="eastAsia"/>
                <w:color w:val="auto"/>
                <w:sz w:val="24"/>
              </w:rPr>
            </w:pPr>
          </w:p>
        </w:tc>
        <w:tc>
          <w:tcPr>
            <w:tcW w:w="947" w:type="dxa"/>
            <w:noWrap w:val="0"/>
            <w:vAlign w:val="center"/>
          </w:tcPr>
          <w:p w14:paraId="342DAFAF">
            <w:pPr>
              <w:rPr>
                <w:rFonts w:hint="eastAsia"/>
                <w:color w:val="auto"/>
                <w:sz w:val="24"/>
              </w:rPr>
            </w:pPr>
          </w:p>
        </w:tc>
        <w:tc>
          <w:tcPr>
            <w:tcW w:w="947" w:type="dxa"/>
            <w:noWrap w:val="0"/>
            <w:vAlign w:val="center"/>
          </w:tcPr>
          <w:p w14:paraId="1203E4BD">
            <w:pPr>
              <w:rPr>
                <w:rFonts w:hint="eastAsia"/>
                <w:color w:val="auto"/>
                <w:sz w:val="24"/>
              </w:rPr>
            </w:pPr>
          </w:p>
        </w:tc>
        <w:tc>
          <w:tcPr>
            <w:tcW w:w="947" w:type="dxa"/>
            <w:noWrap w:val="0"/>
            <w:vAlign w:val="center"/>
          </w:tcPr>
          <w:p w14:paraId="11D09713">
            <w:pPr>
              <w:rPr>
                <w:rFonts w:hint="eastAsia"/>
                <w:color w:val="auto"/>
                <w:sz w:val="24"/>
              </w:rPr>
            </w:pPr>
          </w:p>
        </w:tc>
        <w:tc>
          <w:tcPr>
            <w:tcW w:w="947" w:type="dxa"/>
            <w:noWrap w:val="0"/>
            <w:vAlign w:val="center"/>
          </w:tcPr>
          <w:p w14:paraId="32101AF2">
            <w:pPr>
              <w:rPr>
                <w:rFonts w:hint="eastAsia"/>
                <w:color w:val="auto"/>
                <w:sz w:val="24"/>
              </w:rPr>
            </w:pPr>
          </w:p>
        </w:tc>
        <w:tc>
          <w:tcPr>
            <w:tcW w:w="947" w:type="dxa"/>
            <w:noWrap w:val="0"/>
            <w:vAlign w:val="center"/>
          </w:tcPr>
          <w:p w14:paraId="1BD9169F">
            <w:pPr>
              <w:rPr>
                <w:rFonts w:hint="eastAsia"/>
                <w:color w:val="auto"/>
                <w:sz w:val="24"/>
              </w:rPr>
            </w:pPr>
          </w:p>
        </w:tc>
        <w:tc>
          <w:tcPr>
            <w:tcW w:w="947" w:type="dxa"/>
            <w:noWrap w:val="0"/>
            <w:vAlign w:val="center"/>
          </w:tcPr>
          <w:p w14:paraId="02A1B25D">
            <w:pPr>
              <w:rPr>
                <w:rFonts w:hint="eastAsia"/>
                <w:color w:val="auto"/>
                <w:sz w:val="24"/>
              </w:rPr>
            </w:pPr>
          </w:p>
        </w:tc>
        <w:tc>
          <w:tcPr>
            <w:tcW w:w="947" w:type="dxa"/>
            <w:noWrap w:val="0"/>
            <w:vAlign w:val="center"/>
          </w:tcPr>
          <w:p w14:paraId="3633371E">
            <w:pPr>
              <w:rPr>
                <w:rFonts w:hint="eastAsia"/>
                <w:color w:val="auto"/>
                <w:sz w:val="24"/>
              </w:rPr>
            </w:pPr>
          </w:p>
        </w:tc>
        <w:tc>
          <w:tcPr>
            <w:tcW w:w="947" w:type="dxa"/>
            <w:noWrap w:val="0"/>
            <w:vAlign w:val="center"/>
          </w:tcPr>
          <w:p w14:paraId="10E0627D">
            <w:pPr>
              <w:rPr>
                <w:rFonts w:hint="eastAsia"/>
                <w:color w:val="auto"/>
                <w:sz w:val="24"/>
              </w:rPr>
            </w:pPr>
          </w:p>
        </w:tc>
      </w:tr>
      <w:tr w14:paraId="31C0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061BE4D">
            <w:pPr>
              <w:jc w:val="center"/>
              <w:rPr>
                <w:rFonts w:hint="eastAsia"/>
                <w:color w:val="auto"/>
                <w:sz w:val="24"/>
              </w:rPr>
            </w:pPr>
            <w:r>
              <w:rPr>
                <w:rFonts w:hint="eastAsia"/>
                <w:color w:val="auto"/>
                <w:sz w:val="24"/>
              </w:rPr>
              <w:t>技术</w:t>
            </w:r>
          </w:p>
          <w:p w14:paraId="67313E88">
            <w:pPr>
              <w:jc w:val="center"/>
              <w:rPr>
                <w:rFonts w:hint="eastAsia"/>
                <w:color w:val="auto"/>
                <w:sz w:val="24"/>
              </w:rPr>
            </w:pPr>
            <w:r>
              <w:rPr>
                <w:rFonts w:hint="eastAsia"/>
                <w:color w:val="auto"/>
                <w:sz w:val="24"/>
              </w:rPr>
              <w:t>人员</w:t>
            </w:r>
          </w:p>
        </w:tc>
        <w:tc>
          <w:tcPr>
            <w:tcW w:w="947" w:type="dxa"/>
            <w:noWrap w:val="0"/>
            <w:vAlign w:val="center"/>
          </w:tcPr>
          <w:p w14:paraId="42BF87A3">
            <w:pPr>
              <w:rPr>
                <w:rFonts w:hint="eastAsia"/>
                <w:color w:val="auto"/>
                <w:sz w:val="24"/>
              </w:rPr>
            </w:pPr>
          </w:p>
        </w:tc>
        <w:tc>
          <w:tcPr>
            <w:tcW w:w="947" w:type="dxa"/>
            <w:noWrap w:val="0"/>
            <w:vAlign w:val="center"/>
          </w:tcPr>
          <w:p w14:paraId="53E420F8">
            <w:pPr>
              <w:rPr>
                <w:rFonts w:hint="eastAsia"/>
                <w:color w:val="auto"/>
                <w:sz w:val="24"/>
              </w:rPr>
            </w:pPr>
          </w:p>
        </w:tc>
        <w:tc>
          <w:tcPr>
            <w:tcW w:w="947" w:type="dxa"/>
            <w:noWrap w:val="0"/>
            <w:vAlign w:val="center"/>
          </w:tcPr>
          <w:p w14:paraId="0551A581">
            <w:pPr>
              <w:rPr>
                <w:rFonts w:hint="eastAsia"/>
                <w:color w:val="auto"/>
                <w:sz w:val="24"/>
              </w:rPr>
            </w:pPr>
          </w:p>
        </w:tc>
        <w:tc>
          <w:tcPr>
            <w:tcW w:w="947" w:type="dxa"/>
            <w:noWrap w:val="0"/>
            <w:vAlign w:val="center"/>
          </w:tcPr>
          <w:p w14:paraId="66BCC9E6">
            <w:pPr>
              <w:rPr>
                <w:rFonts w:hint="eastAsia"/>
                <w:color w:val="auto"/>
                <w:sz w:val="24"/>
              </w:rPr>
            </w:pPr>
          </w:p>
        </w:tc>
        <w:tc>
          <w:tcPr>
            <w:tcW w:w="947" w:type="dxa"/>
            <w:noWrap w:val="0"/>
            <w:vAlign w:val="center"/>
          </w:tcPr>
          <w:p w14:paraId="30B12B7F">
            <w:pPr>
              <w:rPr>
                <w:rFonts w:hint="eastAsia"/>
                <w:color w:val="auto"/>
                <w:sz w:val="24"/>
              </w:rPr>
            </w:pPr>
          </w:p>
        </w:tc>
        <w:tc>
          <w:tcPr>
            <w:tcW w:w="947" w:type="dxa"/>
            <w:noWrap w:val="0"/>
            <w:vAlign w:val="center"/>
          </w:tcPr>
          <w:p w14:paraId="3BD24C0A">
            <w:pPr>
              <w:rPr>
                <w:rFonts w:hint="eastAsia"/>
                <w:color w:val="auto"/>
                <w:sz w:val="24"/>
              </w:rPr>
            </w:pPr>
          </w:p>
        </w:tc>
        <w:tc>
          <w:tcPr>
            <w:tcW w:w="947" w:type="dxa"/>
            <w:noWrap w:val="0"/>
            <w:vAlign w:val="center"/>
          </w:tcPr>
          <w:p w14:paraId="60D116FC">
            <w:pPr>
              <w:rPr>
                <w:rFonts w:hint="eastAsia"/>
                <w:color w:val="auto"/>
                <w:sz w:val="24"/>
              </w:rPr>
            </w:pPr>
          </w:p>
        </w:tc>
        <w:tc>
          <w:tcPr>
            <w:tcW w:w="947" w:type="dxa"/>
            <w:noWrap w:val="0"/>
            <w:vAlign w:val="center"/>
          </w:tcPr>
          <w:p w14:paraId="6507BA43">
            <w:pPr>
              <w:rPr>
                <w:rFonts w:hint="eastAsia"/>
                <w:color w:val="auto"/>
                <w:sz w:val="24"/>
              </w:rPr>
            </w:pPr>
          </w:p>
        </w:tc>
      </w:tr>
      <w:tr w14:paraId="08B7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719C1DA">
            <w:pPr>
              <w:jc w:val="center"/>
              <w:rPr>
                <w:rFonts w:hint="eastAsia"/>
                <w:color w:val="auto"/>
                <w:sz w:val="24"/>
              </w:rPr>
            </w:pPr>
          </w:p>
        </w:tc>
        <w:tc>
          <w:tcPr>
            <w:tcW w:w="947" w:type="dxa"/>
            <w:noWrap w:val="0"/>
            <w:vAlign w:val="center"/>
          </w:tcPr>
          <w:p w14:paraId="7565826B">
            <w:pPr>
              <w:rPr>
                <w:rFonts w:hint="eastAsia"/>
                <w:color w:val="auto"/>
                <w:sz w:val="24"/>
              </w:rPr>
            </w:pPr>
          </w:p>
        </w:tc>
        <w:tc>
          <w:tcPr>
            <w:tcW w:w="947" w:type="dxa"/>
            <w:noWrap w:val="0"/>
            <w:vAlign w:val="center"/>
          </w:tcPr>
          <w:p w14:paraId="14EF1BDF">
            <w:pPr>
              <w:rPr>
                <w:rFonts w:hint="eastAsia"/>
                <w:color w:val="auto"/>
                <w:sz w:val="24"/>
              </w:rPr>
            </w:pPr>
          </w:p>
        </w:tc>
        <w:tc>
          <w:tcPr>
            <w:tcW w:w="947" w:type="dxa"/>
            <w:noWrap w:val="0"/>
            <w:vAlign w:val="center"/>
          </w:tcPr>
          <w:p w14:paraId="77BCC7EE">
            <w:pPr>
              <w:rPr>
                <w:rFonts w:hint="eastAsia"/>
                <w:color w:val="auto"/>
                <w:sz w:val="24"/>
              </w:rPr>
            </w:pPr>
          </w:p>
        </w:tc>
        <w:tc>
          <w:tcPr>
            <w:tcW w:w="947" w:type="dxa"/>
            <w:noWrap w:val="0"/>
            <w:vAlign w:val="center"/>
          </w:tcPr>
          <w:p w14:paraId="66D6A6B4">
            <w:pPr>
              <w:rPr>
                <w:rFonts w:hint="eastAsia"/>
                <w:color w:val="auto"/>
                <w:sz w:val="24"/>
              </w:rPr>
            </w:pPr>
          </w:p>
        </w:tc>
        <w:tc>
          <w:tcPr>
            <w:tcW w:w="947" w:type="dxa"/>
            <w:noWrap w:val="0"/>
            <w:vAlign w:val="center"/>
          </w:tcPr>
          <w:p w14:paraId="2590425E">
            <w:pPr>
              <w:rPr>
                <w:rFonts w:hint="eastAsia"/>
                <w:color w:val="auto"/>
                <w:sz w:val="24"/>
              </w:rPr>
            </w:pPr>
          </w:p>
        </w:tc>
        <w:tc>
          <w:tcPr>
            <w:tcW w:w="947" w:type="dxa"/>
            <w:noWrap w:val="0"/>
            <w:vAlign w:val="center"/>
          </w:tcPr>
          <w:p w14:paraId="1FEA290C">
            <w:pPr>
              <w:rPr>
                <w:rFonts w:hint="eastAsia"/>
                <w:color w:val="auto"/>
                <w:sz w:val="24"/>
              </w:rPr>
            </w:pPr>
          </w:p>
        </w:tc>
        <w:tc>
          <w:tcPr>
            <w:tcW w:w="947" w:type="dxa"/>
            <w:noWrap w:val="0"/>
            <w:vAlign w:val="center"/>
          </w:tcPr>
          <w:p w14:paraId="72498A22">
            <w:pPr>
              <w:rPr>
                <w:rFonts w:hint="eastAsia"/>
                <w:color w:val="auto"/>
                <w:sz w:val="24"/>
              </w:rPr>
            </w:pPr>
          </w:p>
        </w:tc>
        <w:tc>
          <w:tcPr>
            <w:tcW w:w="947" w:type="dxa"/>
            <w:noWrap w:val="0"/>
            <w:vAlign w:val="center"/>
          </w:tcPr>
          <w:p w14:paraId="14B03E3A">
            <w:pPr>
              <w:rPr>
                <w:rFonts w:hint="eastAsia"/>
                <w:color w:val="auto"/>
                <w:sz w:val="24"/>
              </w:rPr>
            </w:pPr>
          </w:p>
        </w:tc>
      </w:tr>
      <w:tr w14:paraId="532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8C95ACC">
            <w:pPr>
              <w:jc w:val="center"/>
              <w:rPr>
                <w:rFonts w:hint="eastAsia"/>
                <w:color w:val="auto"/>
                <w:sz w:val="24"/>
              </w:rPr>
            </w:pPr>
          </w:p>
        </w:tc>
        <w:tc>
          <w:tcPr>
            <w:tcW w:w="947" w:type="dxa"/>
            <w:noWrap w:val="0"/>
            <w:vAlign w:val="center"/>
          </w:tcPr>
          <w:p w14:paraId="79FE1FBE">
            <w:pPr>
              <w:rPr>
                <w:rFonts w:hint="eastAsia"/>
                <w:color w:val="auto"/>
                <w:sz w:val="24"/>
              </w:rPr>
            </w:pPr>
          </w:p>
        </w:tc>
        <w:tc>
          <w:tcPr>
            <w:tcW w:w="947" w:type="dxa"/>
            <w:noWrap w:val="0"/>
            <w:vAlign w:val="center"/>
          </w:tcPr>
          <w:p w14:paraId="322E5CDB">
            <w:pPr>
              <w:rPr>
                <w:rFonts w:hint="eastAsia"/>
                <w:color w:val="auto"/>
                <w:sz w:val="24"/>
              </w:rPr>
            </w:pPr>
          </w:p>
        </w:tc>
        <w:tc>
          <w:tcPr>
            <w:tcW w:w="947" w:type="dxa"/>
            <w:noWrap w:val="0"/>
            <w:vAlign w:val="center"/>
          </w:tcPr>
          <w:p w14:paraId="62999FCA">
            <w:pPr>
              <w:rPr>
                <w:rFonts w:hint="eastAsia"/>
                <w:color w:val="auto"/>
                <w:sz w:val="24"/>
              </w:rPr>
            </w:pPr>
          </w:p>
        </w:tc>
        <w:tc>
          <w:tcPr>
            <w:tcW w:w="947" w:type="dxa"/>
            <w:noWrap w:val="0"/>
            <w:vAlign w:val="center"/>
          </w:tcPr>
          <w:p w14:paraId="5A8B2CE3">
            <w:pPr>
              <w:rPr>
                <w:rFonts w:hint="eastAsia"/>
                <w:color w:val="auto"/>
                <w:sz w:val="24"/>
              </w:rPr>
            </w:pPr>
          </w:p>
        </w:tc>
        <w:tc>
          <w:tcPr>
            <w:tcW w:w="947" w:type="dxa"/>
            <w:noWrap w:val="0"/>
            <w:vAlign w:val="center"/>
          </w:tcPr>
          <w:p w14:paraId="62419773">
            <w:pPr>
              <w:rPr>
                <w:rFonts w:hint="eastAsia"/>
                <w:color w:val="auto"/>
                <w:sz w:val="24"/>
              </w:rPr>
            </w:pPr>
          </w:p>
        </w:tc>
        <w:tc>
          <w:tcPr>
            <w:tcW w:w="947" w:type="dxa"/>
            <w:noWrap w:val="0"/>
            <w:vAlign w:val="center"/>
          </w:tcPr>
          <w:p w14:paraId="728C9A12">
            <w:pPr>
              <w:rPr>
                <w:rFonts w:hint="eastAsia"/>
                <w:color w:val="auto"/>
                <w:sz w:val="24"/>
              </w:rPr>
            </w:pPr>
          </w:p>
        </w:tc>
        <w:tc>
          <w:tcPr>
            <w:tcW w:w="947" w:type="dxa"/>
            <w:noWrap w:val="0"/>
            <w:vAlign w:val="center"/>
          </w:tcPr>
          <w:p w14:paraId="20FBF813">
            <w:pPr>
              <w:rPr>
                <w:rFonts w:hint="eastAsia"/>
                <w:color w:val="auto"/>
                <w:sz w:val="24"/>
              </w:rPr>
            </w:pPr>
          </w:p>
        </w:tc>
        <w:tc>
          <w:tcPr>
            <w:tcW w:w="947" w:type="dxa"/>
            <w:noWrap w:val="0"/>
            <w:vAlign w:val="center"/>
          </w:tcPr>
          <w:p w14:paraId="6807E018">
            <w:pPr>
              <w:rPr>
                <w:rFonts w:hint="eastAsia"/>
                <w:color w:val="auto"/>
                <w:sz w:val="24"/>
              </w:rPr>
            </w:pPr>
          </w:p>
        </w:tc>
      </w:tr>
      <w:tr w14:paraId="4BC6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F84A8CA">
            <w:pPr>
              <w:jc w:val="center"/>
              <w:rPr>
                <w:rFonts w:hint="eastAsia"/>
                <w:color w:val="auto"/>
                <w:sz w:val="24"/>
              </w:rPr>
            </w:pPr>
            <w:r>
              <w:rPr>
                <w:rFonts w:hint="eastAsia"/>
                <w:color w:val="auto"/>
                <w:sz w:val="24"/>
              </w:rPr>
              <w:t>后期服务人员</w:t>
            </w:r>
          </w:p>
        </w:tc>
        <w:tc>
          <w:tcPr>
            <w:tcW w:w="947" w:type="dxa"/>
            <w:noWrap w:val="0"/>
            <w:vAlign w:val="center"/>
          </w:tcPr>
          <w:p w14:paraId="391DF1E0">
            <w:pPr>
              <w:rPr>
                <w:rFonts w:hint="eastAsia"/>
                <w:color w:val="auto"/>
                <w:sz w:val="24"/>
              </w:rPr>
            </w:pPr>
          </w:p>
        </w:tc>
        <w:tc>
          <w:tcPr>
            <w:tcW w:w="947" w:type="dxa"/>
            <w:noWrap w:val="0"/>
            <w:vAlign w:val="center"/>
          </w:tcPr>
          <w:p w14:paraId="27195739">
            <w:pPr>
              <w:rPr>
                <w:rFonts w:hint="eastAsia"/>
                <w:color w:val="auto"/>
                <w:sz w:val="24"/>
              </w:rPr>
            </w:pPr>
          </w:p>
        </w:tc>
        <w:tc>
          <w:tcPr>
            <w:tcW w:w="947" w:type="dxa"/>
            <w:noWrap w:val="0"/>
            <w:vAlign w:val="center"/>
          </w:tcPr>
          <w:p w14:paraId="0FA09492">
            <w:pPr>
              <w:rPr>
                <w:rFonts w:hint="eastAsia"/>
                <w:color w:val="auto"/>
                <w:sz w:val="24"/>
              </w:rPr>
            </w:pPr>
          </w:p>
        </w:tc>
        <w:tc>
          <w:tcPr>
            <w:tcW w:w="947" w:type="dxa"/>
            <w:noWrap w:val="0"/>
            <w:vAlign w:val="center"/>
          </w:tcPr>
          <w:p w14:paraId="42237F55">
            <w:pPr>
              <w:rPr>
                <w:rFonts w:hint="eastAsia"/>
                <w:color w:val="auto"/>
                <w:sz w:val="24"/>
              </w:rPr>
            </w:pPr>
          </w:p>
        </w:tc>
        <w:tc>
          <w:tcPr>
            <w:tcW w:w="947" w:type="dxa"/>
            <w:noWrap w:val="0"/>
            <w:vAlign w:val="center"/>
          </w:tcPr>
          <w:p w14:paraId="32336F61">
            <w:pPr>
              <w:rPr>
                <w:rFonts w:hint="eastAsia"/>
                <w:color w:val="auto"/>
                <w:sz w:val="24"/>
              </w:rPr>
            </w:pPr>
          </w:p>
        </w:tc>
        <w:tc>
          <w:tcPr>
            <w:tcW w:w="947" w:type="dxa"/>
            <w:noWrap w:val="0"/>
            <w:vAlign w:val="center"/>
          </w:tcPr>
          <w:p w14:paraId="08CC2B09">
            <w:pPr>
              <w:rPr>
                <w:rFonts w:hint="eastAsia"/>
                <w:color w:val="auto"/>
                <w:sz w:val="24"/>
              </w:rPr>
            </w:pPr>
          </w:p>
        </w:tc>
        <w:tc>
          <w:tcPr>
            <w:tcW w:w="947" w:type="dxa"/>
            <w:noWrap w:val="0"/>
            <w:vAlign w:val="center"/>
          </w:tcPr>
          <w:p w14:paraId="0F27A791">
            <w:pPr>
              <w:rPr>
                <w:rFonts w:hint="eastAsia"/>
                <w:color w:val="auto"/>
                <w:sz w:val="24"/>
              </w:rPr>
            </w:pPr>
          </w:p>
        </w:tc>
        <w:tc>
          <w:tcPr>
            <w:tcW w:w="947" w:type="dxa"/>
            <w:noWrap w:val="0"/>
            <w:vAlign w:val="center"/>
          </w:tcPr>
          <w:p w14:paraId="766B1EE0">
            <w:pPr>
              <w:rPr>
                <w:rFonts w:hint="eastAsia"/>
                <w:color w:val="auto"/>
                <w:sz w:val="24"/>
              </w:rPr>
            </w:pPr>
          </w:p>
        </w:tc>
      </w:tr>
      <w:tr w14:paraId="0A9F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6BBAC4">
            <w:pPr>
              <w:rPr>
                <w:rFonts w:hint="eastAsia"/>
                <w:color w:val="auto"/>
                <w:sz w:val="24"/>
              </w:rPr>
            </w:pPr>
          </w:p>
        </w:tc>
        <w:tc>
          <w:tcPr>
            <w:tcW w:w="947" w:type="dxa"/>
            <w:noWrap w:val="0"/>
            <w:vAlign w:val="center"/>
          </w:tcPr>
          <w:p w14:paraId="2D6AC47A">
            <w:pPr>
              <w:rPr>
                <w:rFonts w:hint="eastAsia"/>
                <w:color w:val="auto"/>
                <w:sz w:val="24"/>
              </w:rPr>
            </w:pPr>
          </w:p>
        </w:tc>
        <w:tc>
          <w:tcPr>
            <w:tcW w:w="947" w:type="dxa"/>
            <w:noWrap w:val="0"/>
            <w:vAlign w:val="center"/>
          </w:tcPr>
          <w:p w14:paraId="2A2C5146">
            <w:pPr>
              <w:rPr>
                <w:rFonts w:hint="eastAsia"/>
                <w:color w:val="auto"/>
                <w:sz w:val="24"/>
              </w:rPr>
            </w:pPr>
          </w:p>
        </w:tc>
        <w:tc>
          <w:tcPr>
            <w:tcW w:w="947" w:type="dxa"/>
            <w:noWrap w:val="0"/>
            <w:vAlign w:val="center"/>
          </w:tcPr>
          <w:p w14:paraId="2594A201">
            <w:pPr>
              <w:rPr>
                <w:rFonts w:hint="eastAsia"/>
                <w:color w:val="auto"/>
                <w:sz w:val="24"/>
              </w:rPr>
            </w:pPr>
          </w:p>
        </w:tc>
        <w:tc>
          <w:tcPr>
            <w:tcW w:w="947" w:type="dxa"/>
            <w:noWrap w:val="0"/>
            <w:vAlign w:val="center"/>
          </w:tcPr>
          <w:p w14:paraId="4915A6B0">
            <w:pPr>
              <w:rPr>
                <w:rFonts w:hint="eastAsia"/>
                <w:color w:val="auto"/>
                <w:sz w:val="24"/>
              </w:rPr>
            </w:pPr>
          </w:p>
        </w:tc>
        <w:tc>
          <w:tcPr>
            <w:tcW w:w="947" w:type="dxa"/>
            <w:noWrap w:val="0"/>
            <w:vAlign w:val="center"/>
          </w:tcPr>
          <w:p w14:paraId="6C834524">
            <w:pPr>
              <w:rPr>
                <w:rFonts w:hint="eastAsia"/>
                <w:color w:val="auto"/>
                <w:sz w:val="24"/>
              </w:rPr>
            </w:pPr>
          </w:p>
        </w:tc>
        <w:tc>
          <w:tcPr>
            <w:tcW w:w="947" w:type="dxa"/>
            <w:noWrap w:val="0"/>
            <w:vAlign w:val="center"/>
          </w:tcPr>
          <w:p w14:paraId="481E42EB">
            <w:pPr>
              <w:rPr>
                <w:rFonts w:hint="eastAsia"/>
                <w:color w:val="auto"/>
                <w:sz w:val="24"/>
              </w:rPr>
            </w:pPr>
          </w:p>
        </w:tc>
        <w:tc>
          <w:tcPr>
            <w:tcW w:w="947" w:type="dxa"/>
            <w:noWrap w:val="0"/>
            <w:vAlign w:val="center"/>
          </w:tcPr>
          <w:p w14:paraId="6B8F6B81">
            <w:pPr>
              <w:rPr>
                <w:rFonts w:hint="eastAsia"/>
                <w:color w:val="auto"/>
                <w:sz w:val="24"/>
              </w:rPr>
            </w:pPr>
          </w:p>
        </w:tc>
        <w:tc>
          <w:tcPr>
            <w:tcW w:w="947" w:type="dxa"/>
            <w:noWrap w:val="0"/>
            <w:vAlign w:val="center"/>
          </w:tcPr>
          <w:p w14:paraId="6D8C8CB6">
            <w:pPr>
              <w:rPr>
                <w:rFonts w:hint="eastAsia"/>
                <w:color w:val="auto"/>
                <w:sz w:val="24"/>
              </w:rPr>
            </w:pPr>
          </w:p>
        </w:tc>
      </w:tr>
      <w:tr w14:paraId="3C0A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A418357">
            <w:pPr>
              <w:rPr>
                <w:rFonts w:hint="eastAsia"/>
                <w:color w:val="auto"/>
                <w:sz w:val="24"/>
              </w:rPr>
            </w:pPr>
          </w:p>
        </w:tc>
        <w:tc>
          <w:tcPr>
            <w:tcW w:w="947" w:type="dxa"/>
            <w:noWrap w:val="0"/>
            <w:vAlign w:val="center"/>
          </w:tcPr>
          <w:p w14:paraId="48C32378">
            <w:pPr>
              <w:rPr>
                <w:rFonts w:hint="eastAsia"/>
                <w:color w:val="auto"/>
                <w:sz w:val="24"/>
              </w:rPr>
            </w:pPr>
          </w:p>
        </w:tc>
        <w:tc>
          <w:tcPr>
            <w:tcW w:w="947" w:type="dxa"/>
            <w:noWrap w:val="0"/>
            <w:vAlign w:val="center"/>
          </w:tcPr>
          <w:p w14:paraId="74E3E635">
            <w:pPr>
              <w:rPr>
                <w:rFonts w:hint="eastAsia"/>
                <w:color w:val="auto"/>
                <w:sz w:val="24"/>
              </w:rPr>
            </w:pPr>
          </w:p>
        </w:tc>
        <w:tc>
          <w:tcPr>
            <w:tcW w:w="947" w:type="dxa"/>
            <w:noWrap w:val="0"/>
            <w:vAlign w:val="center"/>
          </w:tcPr>
          <w:p w14:paraId="2F90E200">
            <w:pPr>
              <w:rPr>
                <w:rFonts w:hint="eastAsia"/>
                <w:color w:val="auto"/>
                <w:sz w:val="24"/>
              </w:rPr>
            </w:pPr>
          </w:p>
        </w:tc>
        <w:tc>
          <w:tcPr>
            <w:tcW w:w="947" w:type="dxa"/>
            <w:noWrap w:val="0"/>
            <w:vAlign w:val="center"/>
          </w:tcPr>
          <w:p w14:paraId="3B9F948D">
            <w:pPr>
              <w:rPr>
                <w:rFonts w:hint="eastAsia"/>
                <w:color w:val="auto"/>
                <w:sz w:val="24"/>
              </w:rPr>
            </w:pPr>
          </w:p>
        </w:tc>
        <w:tc>
          <w:tcPr>
            <w:tcW w:w="947" w:type="dxa"/>
            <w:noWrap w:val="0"/>
            <w:vAlign w:val="center"/>
          </w:tcPr>
          <w:p w14:paraId="3B8552EB">
            <w:pPr>
              <w:rPr>
                <w:rFonts w:hint="eastAsia"/>
                <w:color w:val="auto"/>
                <w:sz w:val="24"/>
              </w:rPr>
            </w:pPr>
          </w:p>
        </w:tc>
        <w:tc>
          <w:tcPr>
            <w:tcW w:w="947" w:type="dxa"/>
            <w:noWrap w:val="0"/>
            <w:vAlign w:val="center"/>
          </w:tcPr>
          <w:p w14:paraId="4A339470">
            <w:pPr>
              <w:rPr>
                <w:rFonts w:hint="eastAsia"/>
                <w:color w:val="auto"/>
                <w:sz w:val="24"/>
              </w:rPr>
            </w:pPr>
          </w:p>
        </w:tc>
        <w:tc>
          <w:tcPr>
            <w:tcW w:w="947" w:type="dxa"/>
            <w:noWrap w:val="0"/>
            <w:vAlign w:val="center"/>
          </w:tcPr>
          <w:p w14:paraId="55774244">
            <w:pPr>
              <w:rPr>
                <w:rFonts w:hint="eastAsia"/>
                <w:color w:val="auto"/>
                <w:sz w:val="24"/>
              </w:rPr>
            </w:pPr>
          </w:p>
        </w:tc>
        <w:tc>
          <w:tcPr>
            <w:tcW w:w="947" w:type="dxa"/>
            <w:noWrap w:val="0"/>
            <w:vAlign w:val="center"/>
          </w:tcPr>
          <w:p w14:paraId="04E9F721">
            <w:pPr>
              <w:rPr>
                <w:rFonts w:hint="eastAsia"/>
                <w:color w:val="auto"/>
                <w:sz w:val="24"/>
              </w:rPr>
            </w:pPr>
          </w:p>
        </w:tc>
      </w:tr>
    </w:tbl>
    <w:p w14:paraId="766C28F9">
      <w:pPr>
        <w:rPr>
          <w:rFonts w:hint="eastAsia" w:ascii="宋体" w:hAnsi="宋体"/>
          <w:color w:val="auto"/>
          <w:sz w:val="24"/>
        </w:rPr>
      </w:pPr>
    </w:p>
    <w:p w14:paraId="569E9A8A">
      <w:pPr>
        <w:pStyle w:val="2"/>
        <w:rPr>
          <w:rFonts w:hint="eastAsia"/>
          <w:color w:val="auto"/>
        </w:rPr>
      </w:pPr>
    </w:p>
    <w:p w14:paraId="13C21712">
      <w:pPr>
        <w:pStyle w:val="2"/>
        <w:rPr>
          <w:rFonts w:hint="eastAsia"/>
          <w:color w:val="auto"/>
        </w:rPr>
      </w:pPr>
    </w:p>
    <w:p w14:paraId="60AB3143">
      <w:pPr>
        <w:pStyle w:val="2"/>
        <w:rPr>
          <w:rFonts w:hint="eastAsia"/>
          <w:color w:val="auto"/>
        </w:rPr>
      </w:pPr>
    </w:p>
    <w:p w14:paraId="29D49EDA">
      <w:pPr>
        <w:pStyle w:val="5"/>
        <w:ind w:firstLine="420"/>
        <w:rPr>
          <w:rFonts w:hint="eastAsia"/>
          <w:color w:val="auto"/>
        </w:rPr>
      </w:pPr>
    </w:p>
    <w:p w14:paraId="0FB7B8B6">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29A150DA">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335DFD4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54C52605">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98" w:name="_Toc91771172"/>
      <w:bookmarkStart w:id="99" w:name="_Toc29504"/>
      <w:bookmarkStart w:id="100" w:name="_Toc3014"/>
      <w:r>
        <w:rPr>
          <w:rFonts w:hint="eastAsia" w:ascii="黑体" w:hAnsi="黑体" w:eastAsia="黑体" w:cs="Arial"/>
          <w:bCs/>
          <w:color w:val="auto"/>
          <w:sz w:val="32"/>
          <w:szCs w:val="32"/>
        </w:rPr>
        <w:t>九、商务、技术、服务要求应答表</w:t>
      </w:r>
      <w:bookmarkEnd w:id="98"/>
      <w:bookmarkEnd w:id="99"/>
      <w:bookmarkEnd w:id="100"/>
    </w:p>
    <w:tbl>
      <w:tblPr>
        <w:tblStyle w:val="2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4565"/>
        <w:gridCol w:w="3678"/>
      </w:tblGrid>
      <w:tr w14:paraId="4323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53" w:type="dxa"/>
            <w:noWrap w:val="0"/>
            <w:vAlign w:val="center"/>
          </w:tcPr>
          <w:p w14:paraId="4801665A">
            <w:pPr>
              <w:spacing w:line="400" w:lineRule="exact"/>
              <w:jc w:val="center"/>
              <w:rPr>
                <w:rFonts w:hint="eastAsia" w:ascii="宋体" w:hAnsi="宋体"/>
                <w:b/>
                <w:color w:val="auto"/>
                <w:sz w:val="18"/>
                <w:szCs w:val="18"/>
              </w:rPr>
            </w:pPr>
            <w:r>
              <w:rPr>
                <w:rFonts w:hint="eastAsia" w:ascii="宋体" w:hAnsi="宋体"/>
                <w:b/>
                <w:color w:val="auto"/>
                <w:sz w:val="18"/>
                <w:szCs w:val="18"/>
              </w:rPr>
              <w:t>序号</w:t>
            </w:r>
          </w:p>
        </w:tc>
        <w:tc>
          <w:tcPr>
            <w:tcW w:w="4565" w:type="dxa"/>
            <w:noWrap w:val="0"/>
            <w:vAlign w:val="center"/>
          </w:tcPr>
          <w:p w14:paraId="04B74814">
            <w:pPr>
              <w:spacing w:line="400" w:lineRule="exact"/>
              <w:jc w:val="center"/>
              <w:rPr>
                <w:rFonts w:hint="eastAsia" w:ascii="宋体" w:hAnsi="宋体"/>
                <w:b/>
                <w:color w:val="auto"/>
                <w:sz w:val="18"/>
                <w:szCs w:val="18"/>
              </w:rPr>
            </w:pPr>
            <w:r>
              <w:rPr>
                <w:rFonts w:hint="eastAsia" w:ascii="宋体" w:hAnsi="宋体"/>
                <w:b/>
                <w:color w:val="auto"/>
                <w:sz w:val="18"/>
                <w:szCs w:val="18"/>
              </w:rPr>
              <w:t>采购文件要求</w:t>
            </w:r>
          </w:p>
        </w:tc>
        <w:tc>
          <w:tcPr>
            <w:tcW w:w="3678" w:type="dxa"/>
            <w:noWrap w:val="0"/>
            <w:vAlign w:val="center"/>
          </w:tcPr>
          <w:p w14:paraId="58D2D32B">
            <w:pPr>
              <w:spacing w:line="400" w:lineRule="exact"/>
              <w:jc w:val="center"/>
              <w:rPr>
                <w:rFonts w:hint="eastAsia" w:ascii="宋体" w:hAnsi="宋体"/>
                <w:b/>
                <w:color w:val="auto"/>
                <w:sz w:val="18"/>
                <w:szCs w:val="18"/>
              </w:rPr>
            </w:pPr>
            <w:r>
              <w:rPr>
                <w:rFonts w:hint="eastAsia" w:ascii="宋体" w:hAnsi="宋体"/>
                <w:b/>
                <w:color w:val="auto"/>
                <w:sz w:val="18"/>
                <w:szCs w:val="18"/>
              </w:rPr>
              <w:t>响应文件响应</w:t>
            </w:r>
          </w:p>
        </w:tc>
      </w:tr>
      <w:tr w14:paraId="401C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53" w:type="dxa"/>
            <w:noWrap w:val="0"/>
            <w:vAlign w:val="center"/>
          </w:tcPr>
          <w:p w14:paraId="083B1140">
            <w:pPr>
              <w:spacing w:line="400" w:lineRule="exact"/>
              <w:jc w:val="center"/>
              <w:rPr>
                <w:rFonts w:hint="eastAsia" w:ascii="宋体" w:hAnsi="宋体"/>
                <w:color w:val="auto"/>
                <w:sz w:val="18"/>
                <w:szCs w:val="18"/>
              </w:rPr>
            </w:pPr>
            <w:r>
              <w:rPr>
                <w:rFonts w:hint="eastAsia" w:ascii="宋体" w:hAnsi="宋体"/>
                <w:color w:val="auto"/>
                <w:sz w:val="18"/>
                <w:szCs w:val="18"/>
              </w:rPr>
              <w:t>1</w:t>
            </w:r>
          </w:p>
        </w:tc>
        <w:tc>
          <w:tcPr>
            <w:tcW w:w="4565" w:type="dxa"/>
            <w:noWrap w:val="0"/>
            <w:vAlign w:val="center"/>
          </w:tcPr>
          <w:p w14:paraId="0D09FD82">
            <w:pPr>
              <w:spacing w:line="240" w:lineRule="exact"/>
              <w:jc w:val="left"/>
              <w:textAlignment w:val="center"/>
              <w:rPr>
                <w:rFonts w:hint="default" w:ascii="Times New Roman" w:hAnsi="宋体" w:eastAsia="宋体" w:cs="Times New Roman"/>
                <w:color w:val="auto"/>
                <w:kern w:val="2"/>
                <w:sz w:val="18"/>
                <w:szCs w:val="18"/>
                <w:lang w:val="en-US" w:eastAsia="zh-CN" w:bidi="ar-SA"/>
              </w:rPr>
            </w:pPr>
            <w:r>
              <w:rPr>
                <w:rFonts w:hint="eastAsia" w:hAnsi="宋体"/>
                <w:color w:val="auto"/>
                <w:sz w:val="18"/>
                <w:szCs w:val="18"/>
                <w:lang w:val="en-US" w:eastAsia="zh-CN"/>
              </w:rPr>
              <w:t>第三章   二、技术参数要求</w:t>
            </w:r>
          </w:p>
        </w:tc>
        <w:tc>
          <w:tcPr>
            <w:tcW w:w="3678" w:type="dxa"/>
            <w:noWrap w:val="0"/>
            <w:vAlign w:val="center"/>
          </w:tcPr>
          <w:p w14:paraId="63E4A61D">
            <w:pPr>
              <w:spacing w:line="400" w:lineRule="exact"/>
              <w:jc w:val="left"/>
              <w:rPr>
                <w:rFonts w:hint="eastAsia" w:ascii="宋体" w:hAnsi="宋体"/>
                <w:color w:val="auto"/>
                <w:sz w:val="18"/>
                <w:szCs w:val="18"/>
              </w:rPr>
            </w:pPr>
          </w:p>
        </w:tc>
      </w:tr>
      <w:tr w14:paraId="7286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53" w:type="dxa"/>
            <w:noWrap w:val="0"/>
            <w:vAlign w:val="center"/>
          </w:tcPr>
          <w:p w14:paraId="5B15F4FE">
            <w:pPr>
              <w:spacing w:line="400" w:lineRule="exact"/>
              <w:jc w:val="center"/>
              <w:rPr>
                <w:rFonts w:hint="eastAsia" w:ascii="宋体" w:hAnsi="宋体"/>
                <w:color w:val="auto"/>
                <w:sz w:val="18"/>
                <w:szCs w:val="18"/>
              </w:rPr>
            </w:pPr>
            <w:r>
              <w:rPr>
                <w:rFonts w:hint="eastAsia" w:ascii="宋体" w:hAnsi="宋体"/>
                <w:color w:val="auto"/>
                <w:sz w:val="18"/>
                <w:szCs w:val="18"/>
              </w:rPr>
              <w:t>2</w:t>
            </w:r>
          </w:p>
        </w:tc>
        <w:tc>
          <w:tcPr>
            <w:tcW w:w="4565" w:type="dxa"/>
            <w:noWrap w:val="0"/>
            <w:vAlign w:val="center"/>
          </w:tcPr>
          <w:p w14:paraId="54897D8E">
            <w:pPr>
              <w:spacing w:line="240" w:lineRule="exact"/>
              <w:jc w:val="left"/>
              <w:textAlignment w:val="center"/>
              <w:rPr>
                <w:rFonts w:ascii="Times New Roman" w:hAnsi="宋体" w:eastAsia="宋体" w:cs="Times New Roman"/>
                <w:color w:val="auto"/>
                <w:kern w:val="2"/>
                <w:sz w:val="18"/>
                <w:szCs w:val="18"/>
                <w:lang w:val="en-US" w:eastAsia="zh-CN" w:bidi="ar-SA"/>
              </w:rPr>
            </w:pPr>
            <w:r>
              <w:rPr>
                <w:rFonts w:hint="eastAsia" w:hAnsi="宋体"/>
                <w:color w:val="auto"/>
                <w:sz w:val="18"/>
                <w:szCs w:val="18"/>
                <w:lang w:val="en-US" w:eastAsia="zh-CN"/>
              </w:rPr>
              <w:t>第三章   三、服务要求</w:t>
            </w:r>
          </w:p>
        </w:tc>
        <w:tc>
          <w:tcPr>
            <w:tcW w:w="3678" w:type="dxa"/>
            <w:noWrap w:val="0"/>
            <w:vAlign w:val="center"/>
          </w:tcPr>
          <w:p w14:paraId="5CBB8336">
            <w:pPr>
              <w:spacing w:line="400" w:lineRule="exact"/>
              <w:jc w:val="left"/>
              <w:rPr>
                <w:rFonts w:hint="eastAsia" w:ascii="宋体" w:hAnsi="宋体"/>
                <w:color w:val="auto"/>
                <w:sz w:val="18"/>
                <w:szCs w:val="18"/>
              </w:rPr>
            </w:pPr>
          </w:p>
        </w:tc>
      </w:tr>
      <w:tr w14:paraId="62B8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53" w:type="dxa"/>
            <w:noWrap w:val="0"/>
            <w:vAlign w:val="center"/>
          </w:tcPr>
          <w:p w14:paraId="0D5911B2">
            <w:pPr>
              <w:spacing w:line="40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3</w:t>
            </w:r>
          </w:p>
        </w:tc>
        <w:tc>
          <w:tcPr>
            <w:tcW w:w="4565" w:type="dxa"/>
            <w:noWrap w:val="0"/>
            <w:vAlign w:val="center"/>
          </w:tcPr>
          <w:p w14:paraId="546ACC34">
            <w:pPr>
              <w:spacing w:line="240" w:lineRule="exact"/>
              <w:jc w:val="left"/>
              <w:textAlignment w:val="center"/>
              <w:rPr>
                <w:rFonts w:hint="eastAsia" w:hAnsi="宋体"/>
                <w:color w:val="auto"/>
                <w:sz w:val="18"/>
                <w:szCs w:val="18"/>
                <w:lang w:val="en-US" w:eastAsia="zh-CN"/>
              </w:rPr>
            </w:pPr>
            <w:r>
              <w:rPr>
                <w:rFonts w:hint="eastAsia" w:hAnsi="宋体"/>
                <w:color w:val="auto"/>
                <w:sz w:val="18"/>
                <w:szCs w:val="18"/>
                <w:lang w:val="en-US" w:eastAsia="zh-CN"/>
              </w:rPr>
              <w:t>第三章   四、商务要求</w:t>
            </w:r>
          </w:p>
        </w:tc>
        <w:tc>
          <w:tcPr>
            <w:tcW w:w="3678" w:type="dxa"/>
            <w:noWrap w:val="0"/>
            <w:vAlign w:val="center"/>
          </w:tcPr>
          <w:p w14:paraId="724956CA">
            <w:pPr>
              <w:spacing w:line="400" w:lineRule="exact"/>
              <w:jc w:val="left"/>
              <w:rPr>
                <w:rFonts w:hint="eastAsia" w:ascii="宋体" w:hAnsi="宋体"/>
                <w:color w:val="auto"/>
                <w:sz w:val="18"/>
                <w:szCs w:val="18"/>
              </w:rPr>
            </w:pPr>
          </w:p>
        </w:tc>
      </w:tr>
    </w:tbl>
    <w:p w14:paraId="5A6EFEF0">
      <w:pPr>
        <w:ind w:firstLine="482" w:firstLineChars="200"/>
        <w:jc w:val="left"/>
        <w:rPr>
          <w:rFonts w:hint="eastAsia" w:ascii="宋体" w:hAnsi="宋体"/>
          <w:b/>
          <w:color w:val="auto"/>
          <w:sz w:val="24"/>
        </w:rPr>
      </w:pPr>
    </w:p>
    <w:p w14:paraId="6A0CF3A4">
      <w:pPr>
        <w:spacing w:line="360" w:lineRule="auto"/>
        <w:ind w:firstLine="480" w:firstLineChars="200"/>
        <w:jc w:val="left"/>
        <w:rPr>
          <w:rFonts w:hint="eastAsia" w:ascii="宋体" w:hAnsi="宋体"/>
          <w:color w:val="auto"/>
          <w:sz w:val="24"/>
        </w:rPr>
      </w:pPr>
      <w:r>
        <w:rPr>
          <w:rFonts w:hint="eastAsia"/>
          <w:color w:val="auto"/>
          <w:sz w:val="24"/>
        </w:rPr>
        <w:t>注：供应商必须根据询价文件要求据实逐条填写，不得虚假响应，虚假响应的，其响应文件无效并按规定追究其相关责任。</w:t>
      </w:r>
    </w:p>
    <w:p w14:paraId="64ADEF81">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58CC6B3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14:paraId="0A73939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14:paraId="1D1648C5">
      <w:pPr>
        <w:adjustRightInd w:val="0"/>
        <w:spacing w:before="0" w:beforeLines="-2147483648" w:after="0" w:afterLines="-2147483648" w:line="360" w:lineRule="auto"/>
        <w:ind w:left="0" w:leftChars="0"/>
        <w:jc w:val="center"/>
        <w:outlineLvl w:val="0"/>
        <w:rPr>
          <w:rStyle w:val="42"/>
          <w:rFonts w:hint="eastAsia" w:eastAsia="黑体"/>
          <w:color w:val="auto"/>
          <w:lang w:eastAsia="zh-CN"/>
        </w:rPr>
      </w:pPr>
      <w:bookmarkStart w:id="101" w:name="_Toc797"/>
      <w:r>
        <w:rPr>
          <w:rFonts w:hint="eastAsia"/>
          <w:color w:val="auto"/>
        </w:rPr>
        <w:br w:type="page"/>
      </w:r>
      <w:bookmarkStart w:id="102" w:name="_Toc5422"/>
      <w:bookmarkStart w:id="103" w:name="_Toc91771175"/>
      <w:bookmarkStart w:id="104" w:name="_Toc15007"/>
      <w:r>
        <w:rPr>
          <w:rFonts w:hint="eastAsia" w:ascii="黑体" w:hAnsi="黑体" w:eastAsia="黑体"/>
          <w:color w:val="auto"/>
          <w:sz w:val="36"/>
        </w:rPr>
        <w:t>第五章 保证金退还申请书</w:t>
      </w:r>
      <w:bookmarkEnd w:id="101"/>
      <w:bookmarkEnd w:id="102"/>
      <w:bookmarkEnd w:id="103"/>
      <w:bookmarkEnd w:id="104"/>
    </w:p>
    <w:p w14:paraId="2C172E2A">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4B5C4A00">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w:t>
      </w:r>
      <w:r>
        <w:rPr>
          <w:rFonts w:hint="eastAsia"/>
          <w:color w:val="auto"/>
          <w:sz w:val="24"/>
          <w:lang w:eastAsia="zh-CN"/>
        </w:rPr>
        <w:t>SJCG[2025]052号</w:t>
      </w:r>
      <w:r>
        <w:rPr>
          <w:rFonts w:hint="eastAsia"/>
          <w:color w:val="auto"/>
          <w:sz w:val="24"/>
        </w:rPr>
        <w:t>）的询价，同时按询价文件的规定交纳了人民币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51480913">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1F5ED4E1">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0D22DD0E">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1D83EC63">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687A6037">
      <w:pPr>
        <w:adjustRightInd w:val="0"/>
        <w:snapToGrid w:val="0"/>
        <w:spacing w:line="360" w:lineRule="auto"/>
        <w:jc w:val="left"/>
        <w:rPr>
          <w:rFonts w:hint="eastAsia"/>
          <w:color w:val="auto"/>
          <w:sz w:val="24"/>
        </w:rPr>
      </w:pPr>
    </w:p>
    <w:p w14:paraId="6EA2531F">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631AC5A6">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19C4B284">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77F93F82">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14:paraId="37BE0933">
      <w:pPr>
        <w:adjustRightInd w:val="0"/>
        <w:snapToGrid w:val="0"/>
        <w:spacing w:line="360" w:lineRule="auto"/>
        <w:jc w:val="left"/>
        <w:rPr>
          <w:rFonts w:hint="eastAsia"/>
          <w:color w:val="auto"/>
          <w:sz w:val="28"/>
          <w:szCs w:val="28"/>
        </w:rPr>
      </w:pPr>
    </w:p>
    <w:p w14:paraId="6B5AD514">
      <w:pPr>
        <w:adjustRightInd w:val="0"/>
        <w:snapToGrid w:val="0"/>
        <w:spacing w:line="360" w:lineRule="auto"/>
        <w:jc w:val="left"/>
        <w:rPr>
          <w:rFonts w:hint="eastAsia"/>
          <w:color w:val="auto"/>
          <w:sz w:val="28"/>
          <w:szCs w:val="28"/>
        </w:rPr>
      </w:pPr>
    </w:p>
    <w:p w14:paraId="2FC92568">
      <w:pPr>
        <w:adjustRightInd w:val="0"/>
        <w:snapToGrid w:val="0"/>
        <w:spacing w:line="360" w:lineRule="auto"/>
        <w:jc w:val="left"/>
        <w:rPr>
          <w:rFonts w:hint="eastAsia"/>
          <w:color w:val="auto"/>
          <w:sz w:val="28"/>
          <w:szCs w:val="28"/>
        </w:rPr>
      </w:pPr>
    </w:p>
    <w:p w14:paraId="7E527CB5">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1155E0EE">
      <w:pPr>
        <w:pStyle w:val="2"/>
        <w:spacing w:line="276" w:lineRule="auto"/>
        <w:ind w:firstLine="484" w:firstLineChars="202"/>
        <w:outlineLvl w:val="1"/>
        <w:rPr>
          <w:rFonts w:hint="eastAsia"/>
          <w:color w:val="auto"/>
          <w:sz w:val="24"/>
        </w:rPr>
      </w:pPr>
      <w:bookmarkStart w:id="105" w:name="_Toc20328"/>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bookmarkEnd w:id="105"/>
    </w:p>
    <w:permEnd w:id="40"/>
    <w:p w14:paraId="59BCB281">
      <w:pPr>
        <w:spacing w:before="156" w:beforeLines="50" w:after="468" w:afterLines="150"/>
        <w:jc w:val="center"/>
        <w:outlineLvl w:val="0"/>
        <w:rPr>
          <w:rStyle w:val="42"/>
          <w:rFonts w:hint="eastAsia" w:eastAsia="黑体"/>
          <w:color w:val="auto"/>
        </w:rPr>
      </w:pPr>
      <w:r>
        <w:rPr>
          <w:rFonts w:hint="eastAsia"/>
          <w:color w:val="auto"/>
        </w:rPr>
        <w:br w:type="page"/>
      </w:r>
      <w:permStart w:id="41" w:edGrp="everyone"/>
      <w:bookmarkStart w:id="106" w:name="_Toc91771176"/>
      <w:bookmarkStart w:id="107" w:name="_Toc1723"/>
      <w:bookmarkStart w:id="108" w:name="_Toc15778"/>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106"/>
      <w:bookmarkEnd w:id="107"/>
      <w:bookmarkEnd w:id="108"/>
      <w:permEnd w:id="41"/>
    </w:p>
    <w:p w14:paraId="48475E1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14:paraId="2B0AFF8E">
      <w:pPr>
        <w:adjustRightInd w:val="0"/>
        <w:snapToGrid w:val="0"/>
        <w:spacing w:line="360" w:lineRule="auto"/>
        <w:ind w:firstLine="482" w:firstLineChars="200"/>
        <w:outlineLvl w:val="1"/>
        <w:rPr>
          <w:rFonts w:hint="eastAsia" w:ascii="宋体" w:hAnsi="宋体"/>
          <w:b/>
          <w:bCs/>
          <w:color w:val="auto"/>
          <w:sz w:val="24"/>
        </w:rPr>
      </w:pPr>
      <w:bookmarkStart w:id="109" w:name="_Toc91771177"/>
      <w:bookmarkStart w:id="110" w:name="_Toc32464"/>
      <w:bookmarkStart w:id="111" w:name="_Toc6890"/>
      <w:r>
        <w:rPr>
          <w:rFonts w:hint="eastAsia" w:ascii="宋体" w:hAnsi="宋体"/>
          <w:b/>
          <w:bCs/>
          <w:color w:val="auto"/>
          <w:sz w:val="24"/>
        </w:rPr>
        <w:t>一、询价程序</w:t>
      </w:r>
      <w:bookmarkEnd w:id="109"/>
      <w:bookmarkEnd w:id="110"/>
      <w:bookmarkEnd w:id="111"/>
    </w:p>
    <w:p w14:paraId="5633D22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1．供应商签到并递交响应文件。供应商的法定代表人或其授权代表应按本文件规定的时间和地点准时参加询价，并携带本人身份证原件备查。</w:t>
      </w:r>
      <w:r>
        <w:rPr>
          <w:rFonts w:hint="eastAsia"/>
          <w:color w:val="auto"/>
          <w:sz w:val="24"/>
        </w:rPr>
        <w:t>（电子邮件递交的除外）</w:t>
      </w:r>
    </w:p>
    <w:p w14:paraId="1071903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14:paraId="3EC86DF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14:paraId="1D57501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4．询价小组按照询价文件的规定对供应商的响应文件进行资格性和符合性审查，未通过审查的不进入下一步评审。</w:t>
      </w:r>
    </w:p>
    <w:p w14:paraId="19B3613C">
      <w:pPr>
        <w:adjustRightInd w:val="0"/>
        <w:snapToGrid w:val="0"/>
        <w:spacing w:line="360" w:lineRule="auto"/>
        <w:ind w:firstLine="480" w:firstLineChars="200"/>
        <w:rPr>
          <w:color w:val="auto"/>
        </w:rPr>
      </w:pPr>
      <w:r>
        <w:rPr>
          <w:rFonts w:hint="eastAsia" w:ascii="宋体" w:hAnsi="宋体"/>
          <w:bCs/>
          <w:color w:val="auto"/>
          <w:sz w:val="24"/>
        </w:rPr>
        <w:t>5. 询价小组按照询价文件的规定对资格性和符合性审查通过的供应商进行低于成本评审</w:t>
      </w:r>
      <w:r>
        <w:rPr>
          <w:rFonts w:hint="eastAsia" w:ascii="宋体" w:hAnsi="宋体"/>
          <w:bCs/>
          <w:color w:val="auto"/>
          <w:sz w:val="24"/>
          <w:lang w:eastAsia="zh-CN"/>
        </w:rPr>
        <w:t>（如有）</w:t>
      </w:r>
      <w:r>
        <w:rPr>
          <w:rFonts w:hint="eastAsia" w:ascii="宋体" w:hAnsi="宋体"/>
          <w:bCs/>
          <w:color w:val="auto"/>
          <w:sz w:val="24"/>
        </w:rPr>
        <w:t>，</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58DC8C0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6．询价小组编写评审报告。询价小组从质量和服务均能满足采购文件实质性要求且</w:t>
      </w:r>
      <w:r>
        <w:rPr>
          <w:color w:val="auto"/>
          <w:sz w:val="24"/>
        </w:rPr>
        <w:t>通过</w:t>
      </w:r>
      <w:r>
        <w:rPr>
          <w:rFonts w:hint="eastAsia" w:ascii="宋体" w:hAnsi="宋体"/>
          <w:bCs/>
          <w:color w:val="auto"/>
          <w:sz w:val="24"/>
        </w:rPr>
        <w:t>资格性、符合性</w:t>
      </w:r>
      <w:r>
        <w:rPr>
          <w:color w:val="auto"/>
          <w:sz w:val="24"/>
        </w:rPr>
        <w:t>审查</w:t>
      </w:r>
      <w:r>
        <w:rPr>
          <w:rFonts w:hint="eastAsia"/>
          <w:color w:val="auto"/>
          <w:sz w:val="24"/>
        </w:rPr>
        <w:t>和低于成本评审</w:t>
      </w:r>
      <w:r>
        <w:rPr>
          <w:rFonts w:hint="eastAsia" w:ascii="宋体" w:hAnsi="宋体"/>
          <w:bCs/>
          <w:color w:val="auto"/>
          <w:sz w:val="24"/>
        </w:rPr>
        <w:t>的供应商中，按照供应商的报价由低到高排序，推荐成交候选供应商。供应商报价相同的，由询价小组自主确定推荐的成交候选供应商顺序。</w:t>
      </w:r>
    </w:p>
    <w:p w14:paraId="374E9E4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7．采购人</w:t>
      </w:r>
      <w:r>
        <w:rPr>
          <w:rFonts w:hint="eastAsia"/>
          <w:color w:val="auto"/>
          <w:sz w:val="24"/>
        </w:rPr>
        <w:t>在询价小组推荐的成交候选供应商中按照</w:t>
      </w:r>
      <w:r>
        <w:rPr>
          <w:rFonts w:hint="eastAsia" w:ascii="宋体" w:hAnsi="宋体"/>
          <w:bCs/>
          <w:color w:val="auto"/>
          <w:sz w:val="24"/>
        </w:rPr>
        <w:t>报价最低的原则确定成交供应商。</w:t>
      </w:r>
    </w:p>
    <w:p w14:paraId="16159DF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8．发布成交结果公告后发出成交通知书。</w:t>
      </w:r>
    </w:p>
    <w:p w14:paraId="3318469E">
      <w:pPr>
        <w:adjustRightInd w:val="0"/>
        <w:snapToGrid w:val="0"/>
        <w:spacing w:line="360" w:lineRule="auto"/>
        <w:ind w:firstLine="480" w:firstLineChars="200"/>
        <w:rPr>
          <w:rFonts w:hint="eastAsia"/>
          <w:color w:val="auto"/>
        </w:rPr>
      </w:pPr>
      <w:r>
        <w:rPr>
          <w:rFonts w:hint="eastAsia" w:ascii="宋体" w:hAnsi="宋体"/>
          <w:bCs/>
          <w:color w:val="auto"/>
          <w:sz w:val="24"/>
        </w:rPr>
        <w:t>9．成交供应商领取成交通知书后签订合同。</w:t>
      </w:r>
    </w:p>
    <w:p w14:paraId="215FDCF5">
      <w:pPr>
        <w:adjustRightInd w:val="0"/>
        <w:snapToGrid w:val="0"/>
        <w:spacing w:line="360" w:lineRule="auto"/>
        <w:ind w:firstLine="482" w:firstLineChars="200"/>
        <w:outlineLvl w:val="1"/>
        <w:rPr>
          <w:rFonts w:hint="eastAsia" w:ascii="宋体" w:hAnsi="宋体"/>
          <w:b/>
          <w:bCs/>
          <w:color w:val="auto"/>
          <w:sz w:val="24"/>
        </w:rPr>
      </w:pPr>
      <w:bookmarkStart w:id="112" w:name="_Toc7763"/>
      <w:bookmarkStart w:id="113" w:name="_Toc29972"/>
      <w:bookmarkStart w:id="114" w:name="_Toc91771178"/>
      <w:r>
        <w:rPr>
          <w:rFonts w:hint="eastAsia" w:ascii="宋体" w:hAnsi="宋体"/>
          <w:b/>
          <w:bCs/>
          <w:color w:val="auto"/>
          <w:sz w:val="24"/>
        </w:rPr>
        <w:t>二、评审程序、评审方法、评审标准</w:t>
      </w:r>
      <w:bookmarkEnd w:id="112"/>
      <w:bookmarkEnd w:id="113"/>
      <w:bookmarkEnd w:id="114"/>
    </w:p>
    <w:p w14:paraId="44F9E52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14:paraId="4F40A9D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613BC22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14:paraId="6395851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14:paraId="5B1C349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70CBFD7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4B84B9B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14:paraId="79820254">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828846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14:paraId="1DFA9AC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成交候选供应商应当排序。询价小组应当按照供应商的报价由低到高排序，推荐成交候选供应商。供应商报价相同的，由采购人自主确定推荐的成交候选供应商顺序。</w:t>
      </w:r>
    </w:p>
    <w:p w14:paraId="71765E9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14:paraId="711BAA6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14:paraId="2DD5324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14:paraId="09E57E0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14:paraId="6CC50C7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14:paraId="10E3E22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14:paraId="58F445C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14:paraId="34118F0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14:paraId="501A1A26">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9577F8">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5A96F91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4A28EAA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14:paraId="48DAC16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9.1因情况变化，不再符合规定的询价采购方式适用情形的；</w:t>
      </w:r>
    </w:p>
    <w:p w14:paraId="56FAB4F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9.2出现影响采购公正的违法、违规行为的；</w:t>
      </w:r>
    </w:p>
    <w:p w14:paraId="76B13BAA">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14:paraId="5EBC3643">
      <w:pPr>
        <w:adjustRightInd w:val="0"/>
        <w:snapToGrid w:val="0"/>
        <w:spacing w:line="360" w:lineRule="auto"/>
        <w:ind w:firstLine="482" w:firstLineChars="200"/>
        <w:outlineLvl w:val="1"/>
        <w:rPr>
          <w:rFonts w:hint="eastAsia" w:ascii="宋体" w:hAnsi="宋体"/>
          <w:b/>
          <w:bCs/>
          <w:color w:val="auto"/>
          <w:sz w:val="24"/>
        </w:rPr>
      </w:pPr>
      <w:bookmarkStart w:id="115" w:name="_Toc26769"/>
      <w:bookmarkStart w:id="116" w:name="_Toc18664"/>
      <w:bookmarkStart w:id="117" w:name="_Toc91771179"/>
      <w:r>
        <w:rPr>
          <w:rFonts w:hint="eastAsia" w:ascii="宋体" w:hAnsi="宋体"/>
          <w:b/>
          <w:bCs/>
          <w:color w:val="auto"/>
          <w:sz w:val="24"/>
        </w:rPr>
        <w:t>三、评审纪律</w:t>
      </w:r>
      <w:bookmarkEnd w:id="115"/>
      <w:bookmarkEnd w:id="116"/>
      <w:bookmarkEnd w:id="117"/>
    </w:p>
    <w:p w14:paraId="3EF1C64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14:paraId="251FE1F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14:paraId="7F283A3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14:paraId="47A8151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14:paraId="0AF0EEF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14:paraId="22C31DF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52E0933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25D3CC3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25BF35E4">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47"/>
      <w:bookmarkEnd w:id="48"/>
      <w:bookmarkEnd w:id="49"/>
      <w:bookmarkStart w:id="118" w:name="_Hlt101846155"/>
      <w:bookmarkEnd w:id="118"/>
      <w:bookmarkStart w:id="119" w:name="_Toc217446059"/>
      <w:bookmarkStart w:id="120" w:name="_Toc217446099"/>
    </w:p>
    <w:p w14:paraId="41B795DD">
      <w:pPr>
        <w:pStyle w:val="2"/>
        <w:numPr>
          <w:ilvl w:val="0"/>
          <w:numId w:val="3"/>
        </w:numPr>
        <w:spacing w:line="360" w:lineRule="auto"/>
        <w:jc w:val="center"/>
        <w:rPr>
          <w:rFonts w:hint="eastAsia" w:ascii="黑体" w:hAnsi="黑体" w:eastAsia="黑体"/>
          <w:color w:val="auto"/>
          <w:sz w:val="36"/>
        </w:rPr>
      </w:pPr>
      <w:r>
        <w:rPr>
          <w:rFonts w:ascii="宋体" w:hAnsi="宋体"/>
          <w:b/>
          <w:color w:val="auto"/>
          <w:sz w:val="36"/>
          <w:szCs w:val="36"/>
        </w:rPr>
        <w:br w:type="page"/>
      </w:r>
      <w:bookmarkStart w:id="121" w:name="_Toc3243"/>
      <w:bookmarkStart w:id="122" w:name="_Toc16431"/>
      <w:bookmarkStart w:id="123" w:name="_Toc91771180"/>
      <w:permStart w:id="42" w:edGrp="everyone"/>
      <w:r>
        <w:rPr>
          <w:rFonts w:hint="eastAsia" w:ascii="黑体" w:hAnsi="黑体" w:eastAsia="黑体"/>
          <w:color w:val="auto"/>
          <w:sz w:val="36"/>
          <w:lang w:eastAsia="zh-CN"/>
        </w:rPr>
        <w:t>车辆租赁服务</w:t>
      </w:r>
      <w:r>
        <w:rPr>
          <w:rFonts w:hint="eastAsia" w:ascii="黑体" w:hAnsi="黑体" w:eastAsia="黑体"/>
          <w:color w:val="auto"/>
          <w:sz w:val="36"/>
        </w:rPr>
        <w:t>合同（草案）</w:t>
      </w:r>
      <w:bookmarkEnd w:id="121"/>
      <w:bookmarkEnd w:id="122"/>
      <w:bookmarkEnd w:id="123"/>
    </w:p>
    <w:bookmarkEnd w:id="119"/>
    <w:bookmarkEnd w:id="120"/>
    <w:p w14:paraId="404495BA">
      <w:pPr>
        <w:autoSpaceDE w:val="0"/>
        <w:autoSpaceDN w:val="0"/>
        <w:adjustRightInd w:val="0"/>
        <w:snapToGrid w:val="0"/>
        <w:spacing w:line="400" w:lineRule="exact"/>
        <w:rPr>
          <w:rFonts w:hint="eastAsia" w:ascii="宋体" w:hAnsi="宋体" w:cs="宋体"/>
          <w:b/>
          <w:bCs/>
          <w:color w:val="auto"/>
          <w:sz w:val="24"/>
        </w:rPr>
      </w:pPr>
      <w:r>
        <w:rPr>
          <w:rFonts w:hint="eastAsia" w:ascii="宋体" w:hAnsi="宋体" w:cs="宋体"/>
          <w:b/>
          <w:bCs/>
          <w:color w:val="auto"/>
          <w:sz w:val="24"/>
        </w:rPr>
        <w:t>甲方：</w:t>
      </w:r>
    </w:p>
    <w:p w14:paraId="00A3D5A9">
      <w:pPr>
        <w:autoSpaceDE w:val="0"/>
        <w:autoSpaceDN w:val="0"/>
        <w:adjustRightInd w:val="0"/>
        <w:snapToGrid w:val="0"/>
        <w:spacing w:line="500" w:lineRule="exact"/>
        <w:rPr>
          <w:rFonts w:hint="eastAsia" w:ascii="宋体" w:hAnsi="宋体" w:cs="宋体"/>
          <w:color w:val="auto"/>
          <w:sz w:val="24"/>
        </w:rPr>
      </w:pPr>
      <w:r>
        <w:rPr>
          <w:rFonts w:hint="eastAsia" w:ascii="宋体" w:hAnsi="宋体" w:cs="宋体"/>
          <w:color w:val="auto"/>
          <w:sz w:val="24"/>
        </w:rPr>
        <w:t xml:space="preserve">统一社会信用代码：   </w:t>
      </w:r>
    </w:p>
    <w:p w14:paraId="291D78D3">
      <w:pPr>
        <w:autoSpaceDE w:val="0"/>
        <w:autoSpaceDN w:val="0"/>
        <w:adjustRightInd w:val="0"/>
        <w:snapToGrid w:val="0"/>
        <w:spacing w:line="400" w:lineRule="exact"/>
        <w:rPr>
          <w:rFonts w:hint="eastAsia" w:ascii="宋体" w:hAnsi="宋体" w:cs="宋体"/>
          <w:color w:val="auto"/>
          <w:sz w:val="24"/>
        </w:rPr>
      </w:pPr>
      <w:r>
        <w:rPr>
          <w:rFonts w:hint="eastAsia" w:ascii="宋体" w:hAnsi="宋体" w:cs="宋体"/>
          <w:color w:val="auto"/>
          <w:sz w:val="24"/>
        </w:rPr>
        <w:t>法定代表人/负责人：</w:t>
      </w:r>
    </w:p>
    <w:p w14:paraId="512869C1">
      <w:pPr>
        <w:pStyle w:val="2"/>
        <w:rPr>
          <w:rFonts w:hint="eastAsia" w:ascii="宋体" w:hAnsi="宋体" w:cs="宋体"/>
          <w:color w:val="auto"/>
          <w:sz w:val="24"/>
        </w:rPr>
      </w:pPr>
    </w:p>
    <w:p w14:paraId="7CF4F24E">
      <w:pPr>
        <w:autoSpaceDE w:val="0"/>
        <w:autoSpaceDN w:val="0"/>
        <w:adjustRightInd w:val="0"/>
        <w:snapToGrid w:val="0"/>
        <w:spacing w:line="400" w:lineRule="exact"/>
        <w:rPr>
          <w:rFonts w:hint="eastAsia" w:ascii="宋体" w:hAnsi="宋体" w:cs="宋体"/>
          <w:b/>
          <w:bCs/>
          <w:color w:val="auto"/>
          <w:sz w:val="24"/>
        </w:rPr>
      </w:pPr>
    </w:p>
    <w:p w14:paraId="4F5C07F2">
      <w:pPr>
        <w:autoSpaceDE w:val="0"/>
        <w:autoSpaceDN w:val="0"/>
        <w:adjustRightInd w:val="0"/>
        <w:snapToGrid w:val="0"/>
        <w:spacing w:line="400" w:lineRule="exact"/>
        <w:rPr>
          <w:rFonts w:hint="eastAsia" w:ascii="宋体" w:hAnsi="宋体" w:cs="宋体"/>
          <w:b/>
          <w:bCs/>
          <w:color w:val="auto"/>
          <w:sz w:val="24"/>
        </w:rPr>
      </w:pPr>
      <w:r>
        <w:rPr>
          <w:rFonts w:hint="eastAsia" w:ascii="宋体" w:hAnsi="宋体" w:cs="宋体"/>
          <w:b/>
          <w:bCs/>
          <w:color w:val="auto"/>
          <w:sz w:val="24"/>
        </w:rPr>
        <w:t xml:space="preserve">乙方：         </w:t>
      </w:r>
    </w:p>
    <w:p w14:paraId="751683E4">
      <w:pPr>
        <w:autoSpaceDE w:val="0"/>
        <w:autoSpaceDN w:val="0"/>
        <w:adjustRightInd w:val="0"/>
        <w:snapToGrid w:val="0"/>
        <w:spacing w:line="400" w:lineRule="exact"/>
        <w:rPr>
          <w:rFonts w:hint="eastAsia" w:ascii="宋体" w:hAnsi="宋体" w:cs="宋体"/>
          <w:color w:val="auto"/>
          <w:sz w:val="24"/>
        </w:rPr>
      </w:pPr>
      <w:r>
        <w:rPr>
          <w:rFonts w:hint="eastAsia" w:ascii="宋体" w:hAnsi="宋体" w:cs="宋体"/>
          <w:color w:val="auto"/>
          <w:sz w:val="24"/>
        </w:rPr>
        <w:t>统一社会信用代码/身份证号码：</w:t>
      </w:r>
      <w:r>
        <w:rPr>
          <w:rFonts w:hint="eastAsia" w:ascii="宋体" w:hAnsi="宋体" w:cs="宋体"/>
          <w:b/>
          <w:bCs/>
          <w:color w:val="auto"/>
          <w:sz w:val="24"/>
        </w:rPr>
        <w:t xml:space="preserve"> </w:t>
      </w:r>
    </w:p>
    <w:p w14:paraId="2189265C">
      <w:pPr>
        <w:autoSpaceDE w:val="0"/>
        <w:autoSpaceDN w:val="0"/>
        <w:adjustRightInd w:val="0"/>
        <w:snapToGrid w:val="0"/>
        <w:spacing w:line="400" w:lineRule="exact"/>
        <w:rPr>
          <w:rFonts w:hint="eastAsia" w:ascii="宋体" w:hAnsi="宋体" w:cs="宋体"/>
          <w:color w:val="auto"/>
          <w:sz w:val="24"/>
        </w:rPr>
      </w:pPr>
      <w:r>
        <w:rPr>
          <w:rFonts w:hint="eastAsia" w:ascii="宋体" w:hAnsi="宋体" w:cs="宋体"/>
          <w:color w:val="auto"/>
          <w:sz w:val="24"/>
        </w:rPr>
        <w:t>法定代表人/负责人：</w:t>
      </w:r>
    </w:p>
    <w:p w14:paraId="18224F1F">
      <w:pPr>
        <w:pStyle w:val="2"/>
        <w:rPr>
          <w:rFonts w:hint="eastAsia" w:ascii="宋体" w:hAnsi="宋体" w:cs="宋体"/>
          <w:color w:val="auto"/>
          <w:sz w:val="24"/>
        </w:rPr>
      </w:pPr>
    </w:p>
    <w:p w14:paraId="4C308285">
      <w:pPr>
        <w:pStyle w:val="9"/>
        <w:spacing w:line="360" w:lineRule="auto"/>
        <w:ind w:firstLine="480"/>
        <w:rPr>
          <w:rFonts w:hint="eastAsia" w:ascii="宋体" w:hAnsi="宋体" w:cs="宋体"/>
          <w:color w:val="auto"/>
          <w:kern w:val="0"/>
          <w:sz w:val="24"/>
        </w:rPr>
      </w:pPr>
      <w:r>
        <w:rPr>
          <w:rFonts w:hint="eastAsia" w:ascii="宋体" w:hAnsi="宋体" w:cs="宋体"/>
          <w:color w:val="auto"/>
          <w:kern w:val="0"/>
          <w:sz w:val="24"/>
        </w:rPr>
        <w:t>甲乙双方就车辆租赁项目事宜,根据《中华人民共和国民法典》及</w:t>
      </w:r>
      <w:r>
        <w:rPr>
          <w:rFonts w:hint="eastAsia" w:ascii="宋体" w:hAnsi="宋体" w:cs="宋体"/>
          <w:color w:val="auto"/>
          <w:kern w:val="0"/>
          <w:sz w:val="24"/>
          <w:lang w:val="en-US" w:eastAsia="zh-CN"/>
        </w:rPr>
        <w:t>2026年</w:t>
      </w:r>
      <w:r>
        <w:rPr>
          <w:rFonts w:hint="eastAsia" w:ascii="宋体" w:hAnsi="宋体" w:cs="宋体"/>
          <w:color w:val="auto"/>
          <w:kern w:val="0"/>
          <w:sz w:val="24"/>
        </w:rPr>
        <w:t>车辆租赁</w:t>
      </w:r>
      <w:r>
        <w:rPr>
          <w:rFonts w:hint="eastAsia" w:ascii="宋体" w:hAnsi="宋体" w:cs="宋体"/>
          <w:color w:val="auto"/>
          <w:kern w:val="0"/>
          <w:sz w:val="24"/>
          <w:lang w:eastAsia="zh-CN"/>
        </w:rPr>
        <w:t>服务采购</w:t>
      </w:r>
      <w:r>
        <w:rPr>
          <w:rFonts w:hint="eastAsia" w:ascii="宋体" w:hAnsi="宋体" w:cs="宋体"/>
          <w:color w:val="auto"/>
          <w:kern w:val="0"/>
          <w:sz w:val="24"/>
        </w:rPr>
        <w:t>项目（项目编号：SJCG[2025]</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号）的</w:t>
      </w:r>
      <w:bookmarkStart w:id="124" w:name="OLE_LINK28"/>
      <w:r>
        <w:rPr>
          <w:rFonts w:hint="eastAsia" w:ascii="宋体" w:hAnsi="宋体" w:cs="宋体"/>
          <w:color w:val="auto"/>
          <w:kern w:val="0"/>
          <w:sz w:val="24"/>
        </w:rPr>
        <w:t>《询价文件》</w:t>
      </w:r>
      <w:bookmarkEnd w:id="124"/>
      <w:r>
        <w:rPr>
          <w:rFonts w:hint="eastAsia" w:ascii="宋体" w:hAnsi="宋体" w:cs="宋体"/>
          <w:color w:val="auto"/>
          <w:kern w:val="0"/>
          <w:sz w:val="24"/>
        </w:rPr>
        <w:t>、乙方的</w:t>
      </w:r>
      <w:bookmarkStart w:id="125" w:name="OLE_LINK29"/>
      <w:r>
        <w:rPr>
          <w:rFonts w:hint="eastAsia" w:ascii="宋体" w:hAnsi="宋体" w:cs="宋体"/>
          <w:color w:val="auto"/>
          <w:kern w:val="0"/>
          <w:sz w:val="24"/>
        </w:rPr>
        <w:t>《响应文件》</w:t>
      </w:r>
      <w:bookmarkEnd w:id="125"/>
      <w:r>
        <w:rPr>
          <w:rFonts w:hint="eastAsia" w:ascii="宋体" w:hAnsi="宋体" w:cs="宋体"/>
          <w:color w:val="auto"/>
          <w:kern w:val="0"/>
          <w:sz w:val="24"/>
        </w:rPr>
        <w:t>、《成交通知书》，经甲、乙双方充分协商，订立本合同。合同的《询价文件》、《响应文件》、《成交通知书》等均为本合同不可分割的部分。</w:t>
      </w:r>
    </w:p>
    <w:p w14:paraId="3306EACA">
      <w:pPr>
        <w:pStyle w:val="9"/>
        <w:numPr>
          <w:ilvl w:val="0"/>
          <w:numId w:val="4"/>
        </w:numPr>
        <w:spacing w:line="360" w:lineRule="auto"/>
        <w:ind w:firstLine="0" w:firstLineChars="0"/>
        <w:rPr>
          <w:b/>
          <w:bCs/>
          <w:color w:val="auto"/>
          <w:sz w:val="24"/>
        </w:rPr>
      </w:pPr>
      <w:r>
        <w:rPr>
          <w:rFonts w:hint="eastAsia"/>
          <w:b/>
          <w:bCs/>
          <w:color w:val="auto"/>
          <w:sz w:val="24"/>
        </w:rPr>
        <w:t xml:space="preserve"> 合同期限</w:t>
      </w:r>
    </w:p>
    <w:p w14:paraId="790061C7">
      <w:pPr>
        <w:pStyle w:val="9"/>
        <w:spacing w:line="360" w:lineRule="auto"/>
        <w:ind w:firstLine="0" w:firstLineChars="0"/>
        <w:rPr>
          <w:color w:val="auto"/>
          <w:sz w:val="24"/>
        </w:rPr>
      </w:pPr>
      <w:r>
        <w:rPr>
          <w:rFonts w:hint="eastAsia"/>
          <w:color w:val="auto"/>
          <w:sz w:val="24"/>
        </w:rPr>
        <w:t>本合同服务期限为</w:t>
      </w:r>
      <w:r>
        <w:rPr>
          <w:rFonts w:hint="eastAsia"/>
          <w:color w:val="auto"/>
          <w:sz w:val="24"/>
          <w:u w:val="single"/>
        </w:rPr>
        <w:t xml:space="preserve"> 1年</w:t>
      </w:r>
      <w:r>
        <w:rPr>
          <w:rFonts w:hint="eastAsia"/>
          <w:color w:val="auto"/>
          <w:sz w:val="24"/>
        </w:rPr>
        <w:t xml:space="preserve"> ，即</w:t>
      </w:r>
      <w:r>
        <w:rPr>
          <w:rFonts w:hint="eastAsia"/>
          <w:color w:val="auto"/>
          <w:sz w:val="24"/>
          <w:u w:val="single"/>
        </w:rPr>
        <w:t xml:space="preserve">    </w:t>
      </w:r>
      <w:r>
        <w:rPr>
          <w:rFonts w:hint="eastAsia"/>
          <w:color w:val="auto"/>
          <w:sz w:val="24"/>
        </w:rPr>
        <w:t xml:space="preserve">  年</w:t>
      </w:r>
      <w:r>
        <w:rPr>
          <w:rFonts w:hint="eastAsia"/>
          <w:color w:val="auto"/>
          <w:sz w:val="24"/>
          <w:u w:val="single"/>
        </w:rPr>
        <w:t xml:space="preserve">   </w:t>
      </w:r>
      <w:r>
        <w:rPr>
          <w:rFonts w:hint="eastAsia"/>
          <w:color w:val="auto"/>
          <w:sz w:val="24"/>
        </w:rPr>
        <w:t xml:space="preserve"> 月</w:t>
      </w:r>
      <w:r>
        <w:rPr>
          <w:rFonts w:hint="eastAsia"/>
          <w:color w:val="auto"/>
          <w:sz w:val="24"/>
          <w:u w:val="single"/>
        </w:rPr>
        <w:t xml:space="preserve">   </w:t>
      </w:r>
      <w:r>
        <w:rPr>
          <w:rFonts w:hint="eastAsia"/>
          <w:color w:val="auto"/>
          <w:sz w:val="24"/>
        </w:rPr>
        <w:t xml:space="preserve"> 日至</w:t>
      </w:r>
      <w:r>
        <w:rPr>
          <w:rFonts w:hint="eastAsia"/>
          <w:color w:val="auto"/>
          <w:sz w:val="24"/>
          <w:u w:val="single"/>
        </w:rPr>
        <w:t xml:space="preserve">    </w:t>
      </w:r>
      <w:r>
        <w:rPr>
          <w:rFonts w:hint="eastAsia"/>
          <w:color w:val="auto"/>
          <w:sz w:val="24"/>
        </w:rPr>
        <w:t xml:space="preserve">  年</w:t>
      </w:r>
      <w:r>
        <w:rPr>
          <w:rFonts w:hint="eastAsia"/>
          <w:color w:val="auto"/>
          <w:sz w:val="24"/>
          <w:u w:val="single"/>
        </w:rPr>
        <w:t xml:space="preserve">   </w:t>
      </w:r>
      <w:r>
        <w:rPr>
          <w:rFonts w:hint="eastAsia"/>
          <w:color w:val="auto"/>
          <w:sz w:val="24"/>
        </w:rPr>
        <w:t xml:space="preserve"> 月</w:t>
      </w:r>
      <w:r>
        <w:rPr>
          <w:rFonts w:hint="eastAsia"/>
          <w:color w:val="auto"/>
          <w:sz w:val="24"/>
          <w:u w:val="single"/>
        </w:rPr>
        <w:t xml:space="preserve">   </w:t>
      </w:r>
      <w:r>
        <w:rPr>
          <w:rFonts w:hint="eastAsia"/>
          <w:color w:val="auto"/>
          <w:sz w:val="24"/>
        </w:rPr>
        <w:t xml:space="preserve"> 日。</w:t>
      </w:r>
    </w:p>
    <w:p w14:paraId="0A988C4D">
      <w:pPr>
        <w:pStyle w:val="13"/>
        <w:numPr>
          <w:ilvl w:val="0"/>
          <w:numId w:val="5"/>
        </w:numPr>
        <w:rPr>
          <w:rFonts w:hint="eastAsia" w:hAnsi="宋体" w:cs="宋体"/>
          <w:color w:val="auto"/>
          <w:sz w:val="24"/>
          <w:szCs w:val="24"/>
        </w:rPr>
      </w:pPr>
      <w:r>
        <w:rPr>
          <w:rFonts w:hint="eastAsia" w:hAnsi="宋体" w:cs="宋体"/>
          <w:b/>
          <w:bCs/>
          <w:color w:val="auto"/>
          <w:sz w:val="24"/>
          <w:szCs w:val="24"/>
        </w:rPr>
        <w:t xml:space="preserve"> </w:t>
      </w:r>
      <w:bookmarkStart w:id="126" w:name="_Toc11457_WPSOffice_Level1"/>
      <w:r>
        <w:rPr>
          <w:rFonts w:hint="eastAsia" w:hAnsi="宋体" w:cs="宋体"/>
          <w:b/>
          <w:bCs/>
          <w:color w:val="auto"/>
          <w:sz w:val="24"/>
          <w:szCs w:val="24"/>
        </w:rPr>
        <w:t>合同形式及合同金额</w:t>
      </w:r>
      <w:bookmarkEnd w:id="126"/>
      <w:r>
        <w:rPr>
          <w:rFonts w:hint="eastAsia" w:hAnsi="宋体" w:cs="宋体"/>
          <w:color w:val="auto"/>
          <w:sz w:val="24"/>
          <w:szCs w:val="24"/>
        </w:rPr>
        <w:br w:type="textWrapping"/>
      </w:r>
    </w:p>
    <w:tbl>
      <w:tblPr>
        <w:tblStyle w:val="26"/>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195"/>
        <w:gridCol w:w="2221"/>
        <w:gridCol w:w="1704"/>
        <w:gridCol w:w="1823"/>
      </w:tblGrid>
      <w:tr w14:paraId="7D0C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vAlign w:val="center"/>
          </w:tcPr>
          <w:p w14:paraId="4E8EAB18">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序号</w:t>
            </w:r>
          </w:p>
        </w:tc>
        <w:tc>
          <w:tcPr>
            <w:tcW w:w="1270" w:type="pct"/>
            <w:vAlign w:val="center"/>
          </w:tcPr>
          <w:p w14:paraId="3CFA8ABE">
            <w:pPr>
              <w:pStyle w:val="2"/>
              <w:spacing w:after="0"/>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车辆类型</w:t>
            </w:r>
          </w:p>
        </w:tc>
        <w:tc>
          <w:tcPr>
            <w:tcW w:w="1285" w:type="pct"/>
            <w:vAlign w:val="center"/>
          </w:tcPr>
          <w:p w14:paraId="42D86B36">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lang w:eastAsia="zh-CN"/>
              </w:rPr>
              <w:t>单价</w:t>
            </w:r>
          </w:p>
          <w:p w14:paraId="5BD2B7A3">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（元/天/辆）</w:t>
            </w:r>
          </w:p>
        </w:tc>
        <w:tc>
          <w:tcPr>
            <w:tcW w:w="986" w:type="pct"/>
          </w:tcPr>
          <w:p w14:paraId="302C0CC7">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租赁天数</w:t>
            </w:r>
          </w:p>
        </w:tc>
        <w:tc>
          <w:tcPr>
            <w:tcW w:w="1054" w:type="pct"/>
            <w:vAlign w:val="center"/>
          </w:tcPr>
          <w:p w14:paraId="58780199">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备注</w:t>
            </w:r>
          </w:p>
        </w:tc>
      </w:tr>
      <w:tr w14:paraId="39B0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vAlign w:val="center"/>
          </w:tcPr>
          <w:p w14:paraId="238C0220">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1</w:t>
            </w:r>
          </w:p>
        </w:tc>
        <w:tc>
          <w:tcPr>
            <w:tcW w:w="1270" w:type="pct"/>
            <w:vAlign w:val="center"/>
          </w:tcPr>
          <w:p w14:paraId="45FF6ED8">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轿车</w:t>
            </w:r>
          </w:p>
        </w:tc>
        <w:tc>
          <w:tcPr>
            <w:tcW w:w="1285" w:type="pct"/>
            <w:vAlign w:val="center"/>
          </w:tcPr>
          <w:p w14:paraId="692F9FBA">
            <w:pPr>
              <w:pStyle w:val="2"/>
              <w:spacing w:after="0"/>
              <w:jc w:val="center"/>
              <w:rPr>
                <w:rFonts w:hint="eastAsia" w:ascii="宋体" w:hAnsi="宋体" w:cs="宋体"/>
                <w:bCs/>
                <w:color w:val="auto"/>
                <w:sz w:val="21"/>
                <w:szCs w:val="21"/>
              </w:rPr>
            </w:pPr>
          </w:p>
        </w:tc>
        <w:tc>
          <w:tcPr>
            <w:tcW w:w="986" w:type="pct"/>
          </w:tcPr>
          <w:p w14:paraId="1921A252">
            <w:pPr>
              <w:pStyle w:val="2"/>
              <w:spacing w:after="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按实结算</w:t>
            </w:r>
          </w:p>
        </w:tc>
        <w:tc>
          <w:tcPr>
            <w:tcW w:w="1054" w:type="pct"/>
            <w:vMerge w:val="restart"/>
            <w:vAlign w:val="center"/>
          </w:tcPr>
          <w:p w14:paraId="46D96AB7">
            <w:pPr>
              <w:pStyle w:val="2"/>
              <w:spacing w:after="0"/>
              <w:jc w:val="both"/>
              <w:rPr>
                <w:rFonts w:hint="eastAsia" w:ascii="宋体" w:hAnsi="宋体" w:cs="宋体"/>
                <w:bCs/>
                <w:color w:val="auto"/>
                <w:sz w:val="21"/>
                <w:szCs w:val="21"/>
              </w:rPr>
            </w:pPr>
            <w:r>
              <w:rPr>
                <w:rFonts w:hint="eastAsia" w:ascii="宋体" w:hAnsi="宋体" w:cs="宋体"/>
                <w:color w:val="auto"/>
                <w:sz w:val="21"/>
                <w:szCs w:val="21"/>
              </w:rPr>
              <w:t>按8小时/天计算</w:t>
            </w:r>
          </w:p>
        </w:tc>
      </w:tr>
      <w:tr w14:paraId="5B27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vAlign w:val="center"/>
          </w:tcPr>
          <w:p w14:paraId="34E73A90">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2</w:t>
            </w:r>
          </w:p>
        </w:tc>
        <w:tc>
          <w:tcPr>
            <w:tcW w:w="1270" w:type="pct"/>
            <w:vAlign w:val="center"/>
          </w:tcPr>
          <w:p w14:paraId="1888E778">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越野车</w:t>
            </w:r>
          </w:p>
        </w:tc>
        <w:tc>
          <w:tcPr>
            <w:tcW w:w="1285" w:type="pct"/>
            <w:vAlign w:val="center"/>
          </w:tcPr>
          <w:p w14:paraId="11E6362F">
            <w:pPr>
              <w:pStyle w:val="2"/>
              <w:spacing w:after="0"/>
              <w:jc w:val="center"/>
              <w:rPr>
                <w:rFonts w:hint="eastAsia" w:ascii="宋体" w:hAnsi="宋体" w:cs="宋体"/>
                <w:bCs/>
                <w:color w:val="auto"/>
                <w:sz w:val="21"/>
                <w:szCs w:val="21"/>
              </w:rPr>
            </w:pPr>
          </w:p>
        </w:tc>
        <w:tc>
          <w:tcPr>
            <w:tcW w:w="986" w:type="pct"/>
          </w:tcPr>
          <w:p w14:paraId="19BD7AB8">
            <w:pPr>
              <w:pStyle w:val="2"/>
              <w:spacing w:after="0"/>
              <w:jc w:val="center"/>
              <w:rPr>
                <w:rFonts w:hint="eastAsia" w:ascii="宋体" w:hAnsi="宋体" w:eastAsia="宋体" w:cs="宋体"/>
                <w:bCs w:val="0"/>
                <w:color w:val="auto"/>
                <w:sz w:val="21"/>
                <w:szCs w:val="21"/>
                <w:lang w:eastAsia="zh-CN"/>
              </w:rPr>
            </w:pPr>
            <w:r>
              <w:rPr>
                <w:rFonts w:hint="eastAsia" w:ascii="宋体" w:hAnsi="宋体" w:cs="宋体"/>
                <w:bCs w:val="0"/>
                <w:color w:val="auto"/>
                <w:sz w:val="21"/>
                <w:szCs w:val="21"/>
                <w:lang w:eastAsia="zh-CN"/>
              </w:rPr>
              <w:t>按实结算</w:t>
            </w:r>
          </w:p>
        </w:tc>
        <w:tc>
          <w:tcPr>
            <w:tcW w:w="1054" w:type="pct"/>
            <w:vMerge w:val="continue"/>
            <w:vAlign w:val="center"/>
          </w:tcPr>
          <w:p w14:paraId="645986A6">
            <w:pPr>
              <w:pStyle w:val="2"/>
              <w:spacing w:after="0"/>
              <w:jc w:val="center"/>
              <w:rPr>
                <w:rFonts w:hint="eastAsia" w:ascii="宋体" w:hAnsi="宋体" w:cs="宋体"/>
                <w:bCs/>
                <w:color w:val="auto"/>
                <w:sz w:val="21"/>
                <w:szCs w:val="21"/>
              </w:rPr>
            </w:pPr>
          </w:p>
        </w:tc>
      </w:tr>
      <w:tr w14:paraId="0BDA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vAlign w:val="center"/>
          </w:tcPr>
          <w:p w14:paraId="3F2CF62B">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3</w:t>
            </w:r>
          </w:p>
        </w:tc>
        <w:tc>
          <w:tcPr>
            <w:tcW w:w="1270" w:type="pct"/>
            <w:vAlign w:val="center"/>
          </w:tcPr>
          <w:p w14:paraId="53424F34">
            <w:pPr>
              <w:pStyle w:val="2"/>
              <w:spacing w:after="0"/>
              <w:jc w:val="center"/>
              <w:rPr>
                <w:rFonts w:hint="eastAsia" w:ascii="宋体" w:hAnsi="宋体" w:cs="宋体"/>
                <w:bCs/>
                <w:color w:val="auto"/>
                <w:sz w:val="21"/>
                <w:szCs w:val="21"/>
              </w:rPr>
            </w:pPr>
            <w:r>
              <w:rPr>
                <w:rFonts w:hint="eastAsia" w:ascii="宋体" w:hAnsi="宋体" w:cs="宋体"/>
                <w:bCs/>
                <w:color w:val="auto"/>
                <w:sz w:val="21"/>
                <w:szCs w:val="21"/>
              </w:rPr>
              <w:t>商务车</w:t>
            </w:r>
          </w:p>
        </w:tc>
        <w:tc>
          <w:tcPr>
            <w:tcW w:w="1285" w:type="pct"/>
            <w:vAlign w:val="center"/>
          </w:tcPr>
          <w:p w14:paraId="1614B8DA">
            <w:pPr>
              <w:pStyle w:val="2"/>
              <w:spacing w:after="0"/>
              <w:jc w:val="center"/>
              <w:rPr>
                <w:rFonts w:hint="eastAsia" w:ascii="宋体" w:hAnsi="宋体" w:cs="宋体"/>
                <w:bCs/>
                <w:color w:val="auto"/>
                <w:sz w:val="21"/>
                <w:szCs w:val="21"/>
              </w:rPr>
            </w:pPr>
          </w:p>
        </w:tc>
        <w:tc>
          <w:tcPr>
            <w:tcW w:w="986" w:type="pct"/>
          </w:tcPr>
          <w:p w14:paraId="131A8646">
            <w:pPr>
              <w:pStyle w:val="2"/>
              <w:spacing w:after="0"/>
              <w:jc w:val="center"/>
              <w:rPr>
                <w:rFonts w:hint="eastAsia" w:ascii="宋体" w:hAnsi="宋体" w:eastAsia="宋体" w:cs="宋体"/>
                <w:bCs w:val="0"/>
                <w:color w:val="auto"/>
                <w:sz w:val="21"/>
                <w:szCs w:val="21"/>
                <w:lang w:eastAsia="zh-CN"/>
              </w:rPr>
            </w:pPr>
            <w:r>
              <w:rPr>
                <w:rFonts w:hint="eastAsia" w:ascii="宋体" w:hAnsi="宋体" w:cs="宋体"/>
                <w:bCs w:val="0"/>
                <w:color w:val="auto"/>
                <w:sz w:val="21"/>
                <w:szCs w:val="21"/>
                <w:lang w:eastAsia="zh-CN"/>
              </w:rPr>
              <w:t>按实结算</w:t>
            </w:r>
          </w:p>
        </w:tc>
        <w:tc>
          <w:tcPr>
            <w:tcW w:w="1054" w:type="pct"/>
            <w:vMerge w:val="continue"/>
            <w:vAlign w:val="center"/>
          </w:tcPr>
          <w:p w14:paraId="598B4451">
            <w:pPr>
              <w:pStyle w:val="2"/>
              <w:spacing w:after="0"/>
              <w:jc w:val="center"/>
              <w:rPr>
                <w:rFonts w:hint="eastAsia" w:ascii="宋体" w:hAnsi="宋体" w:cs="宋体"/>
                <w:bCs/>
                <w:color w:val="auto"/>
                <w:sz w:val="21"/>
                <w:szCs w:val="21"/>
              </w:rPr>
            </w:pPr>
          </w:p>
        </w:tc>
      </w:tr>
    </w:tbl>
    <w:p w14:paraId="0F71C674">
      <w:pPr>
        <w:spacing w:line="480" w:lineRule="exact"/>
        <w:ind w:firstLine="470" w:firstLineChars="196"/>
        <w:rPr>
          <w:rFonts w:hint="eastAsia" w:ascii="宋体" w:hAnsi="宋体" w:cs="宋体"/>
          <w:color w:val="auto"/>
          <w:kern w:val="0"/>
          <w:sz w:val="24"/>
        </w:rPr>
      </w:pPr>
    </w:p>
    <w:p w14:paraId="406BC4D9">
      <w:pPr>
        <w:pStyle w:val="2"/>
        <w:spacing w:after="0"/>
        <w:rPr>
          <w:rFonts w:hint="eastAsia" w:ascii="宋体" w:hAnsi="宋体" w:cs="宋体"/>
          <w:b/>
          <w:color w:val="auto"/>
          <w:sz w:val="21"/>
          <w:szCs w:val="21"/>
        </w:rPr>
      </w:pPr>
      <w:r>
        <w:rPr>
          <w:rFonts w:hint="eastAsia" w:ascii="宋体" w:hAnsi="宋体" w:cs="宋体"/>
          <w:b/>
          <w:color w:val="auto"/>
          <w:sz w:val="21"/>
          <w:szCs w:val="21"/>
        </w:rPr>
        <w:t>注：租赁天数为暂定数量，最终数量以实际产生为准，（一天按8小时计算，不足半天按照半天（4小时）计算，超过半天的按照：单价</w:t>
      </w:r>
      <w:r>
        <w:rPr>
          <w:rFonts w:ascii="Arial" w:hAnsi="Arial" w:cs="Arial"/>
          <w:b/>
          <w:color w:val="auto"/>
          <w:sz w:val="21"/>
          <w:szCs w:val="21"/>
        </w:rPr>
        <w:t>÷</w:t>
      </w:r>
      <w:r>
        <w:rPr>
          <w:rFonts w:hint="eastAsia" w:ascii="宋体" w:hAnsi="宋体" w:cs="宋体"/>
          <w:b/>
          <w:color w:val="auto"/>
          <w:sz w:val="21"/>
          <w:szCs w:val="21"/>
        </w:rPr>
        <w:t>八小时</w:t>
      </w:r>
      <w:r>
        <w:rPr>
          <w:rFonts w:ascii="Arial" w:hAnsi="Arial" w:cs="Arial"/>
          <w:b/>
          <w:color w:val="auto"/>
          <w:sz w:val="21"/>
          <w:szCs w:val="21"/>
        </w:rPr>
        <w:t>×</w:t>
      </w:r>
      <w:r>
        <w:rPr>
          <w:rFonts w:hint="eastAsia" w:ascii="宋体" w:hAnsi="宋体" w:cs="宋体"/>
          <w:b/>
          <w:color w:val="auto"/>
          <w:sz w:val="21"/>
          <w:szCs w:val="21"/>
        </w:rPr>
        <w:t>实际工作时长计算）。</w:t>
      </w:r>
    </w:p>
    <w:p w14:paraId="59478BFE">
      <w:pPr>
        <w:pStyle w:val="3"/>
        <w:ind w:left="0"/>
        <w:rPr>
          <w:rFonts w:hint="default" w:ascii="Segoe UI" w:hAnsi="Segoe UI" w:eastAsia="Segoe UI" w:cs="Segoe UI"/>
          <w:b w:val="0"/>
          <w:color w:val="auto"/>
          <w:sz w:val="24"/>
          <w:szCs w:val="24"/>
          <w:shd w:val="clear" w:color="auto" w:fill="FFFFFF"/>
        </w:rPr>
      </w:pPr>
      <w:r>
        <w:rPr>
          <w:rFonts w:hint="eastAsia" w:ascii="Segoe UI" w:hAnsi="Segoe UI" w:eastAsia="宋体" w:cs="Segoe UI"/>
          <w:b w:val="0"/>
          <w:bCs w:val="0"/>
          <w:color w:val="auto"/>
          <w:sz w:val="24"/>
          <w:szCs w:val="24"/>
          <w:shd w:val="clear" w:color="auto" w:fill="FFFFFF"/>
          <w:lang w:val="en-US" w:eastAsia="zh-CN"/>
        </w:rPr>
        <w:t xml:space="preserve">    </w:t>
      </w:r>
      <w:r>
        <w:rPr>
          <w:rFonts w:hint="default" w:ascii="Segoe UI" w:hAnsi="Segoe UI" w:eastAsia="Segoe UI" w:cs="Segoe UI"/>
          <w:b w:val="0"/>
          <w:bCs w:val="0"/>
          <w:color w:val="auto"/>
          <w:sz w:val="24"/>
          <w:szCs w:val="24"/>
          <w:shd w:val="clear" w:color="auto" w:fill="FFFFFF"/>
        </w:rPr>
        <w:t>合同金额</w:t>
      </w:r>
      <w:r>
        <w:rPr>
          <w:rFonts w:hint="default" w:ascii="Segoe UI" w:hAnsi="Segoe UI" w:eastAsia="Segoe UI" w:cs="Segoe UI"/>
          <w:b w:val="0"/>
          <w:bCs w:val="0"/>
          <w:color w:val="auto"/>
          <w:sz w:val="24"/>
          <w:szCs w:val="24"/>
          <w:shd w:val="clear" w:color="auto" w:fill="FFFFFF"/>
          <w:lang w:eastAsia="zh-CN"/>
        </w:rPr>
        <w:t>：</w:t>
      </w:r>
      <w:r>
        <w:rPr>
          <w:rFonts w:hint="default" w:ascii="Segoe UI" w:hAnsi="Segoe UI" w:eastAsia="Segoe UI" w:cs="Segoe UI"/>
          <w:b/>
          <w:bCs/>
          <w:color w:val="auto"/>
          <w:sz w:val="24"/>
          <w:szCs w:val="24"/>
          <w:u w:val="single"/>
          <w:shd w:val="clear" w:color="auto" w:fill="FFFFFF"/>
          <w:lang w:eastAsia="zh-CN"/>
        </w:rPr>
        <w:t>暂定</w:t>
      </w:r>
      <w:r>
        <w:rPr>
          <w:rFonts w:ascii="Segoe UI" w:hAnsi="Segoe UI" w:eastAsia="Segoe UI" w:cs="Segoe UI"/>
          <w:b/>
          <w:bCs/>
          <w:i w:val="0"/>
          <w:iCs w:val="0"/>
          <w:caps w:val="0"/>
          <w:color w:val="auto"/>
          <w:spacing w:val="0"/>
          <w:sz w:val="24"/>
          <w:szCs w:val="24"/>
          <w:u w:val="single"/>
          <w:shd w:val="clear" w:color="auto" w:fill="FFFFFF"/>
        </w:rPr>
        <w:t>150,000.00</w:t>
      </w:r>
      <w:r>
        <w:rPr>
          <w:rFonts w:hint="default" w:ascii="Segoe UI" w:hAnsi="Segoe UI" w:eastAsia="Segoe UI" w:cs="Segoe UI"/>
          <w:b/>
          <w:bCs/>
          <w:color w:val="auto"/>
          <w:sz w:val="24"/>
          <w:szCs w:val="24"/>
          <w:u w:val="single"/>
          <w:shd w:val="clear" w:color="auto" w:fill="FFFFFF"/>
          <w:lang w:val="en-US" w:eastAsia="zh-CN"/>
        </w:rPr>
        <w:t>元</w:t>
      </w:r>
      <w:r>
        <w:rPr>
          <w:rFonts w:hint="default" w:ascii="Segoe UI" w:hAnsi="Segoe UI" w:eastAsia="Segoe UI" w:cs="Segoe UI"/>
          <w:b w:val="0"/>
          <w:bCs w:val="0"/>
          <w:color w:val="auto"/>
          <w:sz w:val="24"/>
          <w:szCs w:val="24"/>
          <w:shd w:val="clear" w:color="auto" w:fill="FFFFFF"/>
          <w:lang w:val="en-US" w:eastAsia="zh-CN"/>
        </w:rPr>
        <w:t>。</w:t>
      </w:r>
      <w:r>
        <w:rPr>
          <w:rFonts w:hint="eastAsia" w:ascii="Segoe UI" w:hAnsi="Segoe UI" w:eastAsia="Segoe UI" w:cs="Segoe UI"/>
          <w:b w:val="0"/>
          <w:bCs w:val="0"/>
          <w:color w:val="auto"/>
          <w:sz w:val="24"/>
          <w:szCs w:val="24"/>
          <w:shd w:val="clear" w:color="auto" w:fill="FFFFFF"/>
          <w:lang w:val="en-US" w:eastAsia="zh-CN"/>
        </w:rPr>
        <w:t>其中</w:t>
      </w:r>
      <w:r>
        <w:rPr>
          <w:rFonts w:hint="default" w:ascii="Segoe UI" w:hAnsi="Segoe UI" w:eastAsia="Segoe UI" w:cs="Segoe UI"/>
          <w:color w:val="auto"/>
          <w:sz w:val="24"/>
          <w:szCs w:val="24"/>
          <w:shd w:val="clear" w:color="auto" w:fill="FFFFFF"/>
          <w:lang w:eastAsia="zh-CN"/>
        </w:rPr>
        <w:t>合同有效期内结算金额累计达到</w:t>
      </w:r>
      <w:r>
        <w:rPr>
          <w:rFonts w:ascii="Segoe UI" w:hAnsi="Segoe UI" w:eastAsia="Segoe UI" w:cs="Segoe UI"/>
          <w:b/>
          <w:bCs/>
          <w:i w:val="0"/>
          <w:iCs w:val="0"/>
          <w:caps w:val="0"/>
          <w:color w:val="auto"/>
          <w:spacing w:val="0"/>
          <w:sz w:val="24"/>
          <w:szCs w:val="24"/>
          <w:u w:val="single"/>
          <w:shd w:val="clear" w:color="auto" w:fill="FFFFFF"/>
        </w:rPr>
        <w:t>150,000.00</w:t>
      </w:r>
      <w:r>
        <w:rPr>
          <w:rFonts w:hint="eastAsia" w:ascii="Segoe UI" w:hAnsi="Segoe UI" w:eastAsia="Segoe UI" w:cs="Segoe UI"/>
          <w:color w:val="auto"/>
          <w:sz w:val="24"/>
          <w:szCs w:val="24"/>
          <w:shd w:val="clear" w:color="auto" w:fill="FFFFFF"/>
          <w:lang w:val="en-US" w:eastAsia="zh-CN"/>
        </w:rPr>
        <w:t>元</w:t>
      </w:r>
      <w:r>
        <w:rPr>
          <w:rFonts w:hint="default" w:ascii="Segoe UI" w:hAnsi="Segoe UI" w:eastAsia="Segoe UI" w:cs="Segoe UI"/>
          <w:color w:val="auto"/>
          <w:sz w:val="24"/>
          <w:szCs w:val="24"/>
          <w:shd w:val="clear" w:color="auto" w:fill="FFFFFF"/>
          <w:lang w:eastAsia="zh-CN"/>
        </w:rPr>
        <w:t>时，合同提前终止</w:t>
      </w:r>
      <w:r>
        <w:rPr>
          <w:rFonts w:hint="eastAsia" w:ascii="Segoe UI" w:hAnsi="Segoe UI" w:eastAsia="Segoe UI" w:cs="Segoe UI"/>
          <w:color w:val="auto"/>
          <w:sz w:val="24"/>
          <w:szCs w:val="24"/>
          <w:shd w:val="clear" w:color="auto" w:fill="FFFFFF"/>
          <w:lang w:eastAsia="zh-CN"/>
        </w:rPr>
        <w:t>。</w:t>
      </w:r>
    </w:p>
    <w:p w14:paraId="5AF4ED20">
      <w:pPr>
        <w:pStyle w:val="13"/>
        <w:autoSpaceDE/>
        <w:autoSpaceDN/>
        <w:adjustRightInd/>
        <w:spacing w:line="480" w:lineRule="exact"/>
        <w:rPr>
          <w:rFonts w:hint="eastAsia" w:hAnsi="宋体" w:cs="宋体"/>
          <w:b/>
          <w:bCs/>
          <w:color w:val="auto"/>
          <w:sz w:val="24"/>
          <w:szCs w:val="24"/>
        </w:rPr>
      </w:pPr>
      <w:r>
        <w:rPr>
          <w:rFonts w:hint="eastAsia" w:hAnsi="宋体" w:cs="宋体"/>
          <w:b/>
          <w:bCs/>
          <w:color w:val="auto"/>
          <w:sz w:val="24"/>
          <w:szCs w:val="24"/>
        </w:rPr>
        <w:t>第三条  付款方式：</w:t>
      </w:r>
    </w:p>
    <w:p w14:paraId="09F901CB">
      <w:pPr>
        <w:pStyle w:val="13"/>
        <w:autoSpaceDE/>
        <w:autoSpaceDN/>
        <w:adjustRightInd/>
        <w:spacing w:line="480" w:lineRule="exact"/>
        <w:rPr>
          <w:rFonts w:hint="eastAsia" w:hAnsi="宋体" w:cs="宋体"/>
          <w:b/>
          <w:bCs/>
          <w:color w:val="auto"/>
          <w:sz w:val="24"/>
          <w:szCs w:val="24"/>
        </w:rPr>
      </w:pPr>
      <w:r>
        <w:rPr>
          <w:rFonts w:hint="eastAsia" w:hAnsi="宋体" w:cs="宋体"/>
          <w:bCs/>
          <w:color w:val="auto"/>
          <w:sz w:val="24"/>
          <w:lang w:val="en-US" w:eastAsia="zh-CN"/>
        </w:rPr>
        <w:t xml:space="preserve">   </w:t>
      </w:r>
      <w:r>
        <w:rPr>
          <w:rFonts w:hint="eastAsia" w:hAnsi="宋体" w:cs="宋体"/>
          <w:bCs/>
          <w:color w:val="auto"/>
          <w:sz w:val="24"/>
        </w:rPr>
        <w:t>按月支付，</w:t>
      </w:r>
      <w:r>
        <w:rPr>
          <w:rFonts w:ascii="Segoe UI" w:hAnsi="Segoe UI" w:eastAsia="Segoe UI" w:cs="Segoe UI"/>
          <w:color w:val="auto"/>
          <w:sz w:val="24"/>
          <w:szCs w:val="24"/>
          <w:shd w:val="clear" w:color="auto" w:fill="FFFFFF"/>
        </w:rPr>
        <w:t>付款金额以月实际用车服务为准。</w:t>
      </w:r>
      <w:r>
        <w:rPr>
          <w:rFonts w:hint="eastAsia" w:ascii="Segoe UI" w:hAnsi="Segoe UI" w:cs="Segoe UI"/>
          <w:color w:val="auto"/>
          <w:sz w:val="24"/>
          <w:szCs w:val="24"/>
          <w:shd w:val="clear" w:color="auto" w:fill="FFFFFF"/>
        </w:rPr>
        <w:t>乙方</w:t>
      </w:r>
      <w:r>
        <w:rPr>
          <w:rFonts w:ascii="Segoe UI" w:hAnsi="Segoe UI" w:eastAsia="Segoe UI" w:cs="Segoe UI"/>
          <w:color w:val="auto"/>
          <w:sz w:val="24"/>
          <w:szCs w:val="24"/>
          <w:shd w:val="clear" w:color="auto" w:fill="FFFFFF"/>
        </w:rPr>
        <w:t>应于次月第5工作日前，向</w:t>
      </w:r>
      <w:r>
        <w:rPr>
          <w:rFonts w:hint="eastAsia" w:ascii="Segoe UI" w:hAnsi="Segoe UI" w:cs="Segoe UI"/>
          <w:color w:val="auto"/>
          <w:sz w:val="24"/>
          <w:szCs w:val="24"/>
          <w:shd w:val="clear" w:color="auto" w:fill="FFFFFF"/>
        </w:rPr>
        <w:t>甲方</w:t>
      </w:r>
      <w:r>
        <w:rPr>
          <w:rFonts w:ascii="Segoe UI" w:hAnsi="Segoe UI" w:eastAsia="Segoe UI" w:cs="Segoe UI"/>
          <w:color w:val="auto"/>
          <w:sz w:val="24"/>
          <w:szCs w:val="24"/>
          <w:shd w:val="clear" w:color="auto" w:fill="FFFFFF"/>
        </w:rPr>
        <w:t>提供</w:t>
      </w:r>
      <w:r>
        <w:rPr>
          <w:rFonts w:hint="eastAsia" w:ascii="微软雅黑" w:hAnsi="微软雅黑" w:eastAsia="微软雅黑" w:cs="微软雅黑"/>
          <w:color w:val="auto"/>
          <w:sz w:val="24"/>
          <w:szCs w:val="24"/>
          <w:shd w:val="clear" w:color="auto" w:fill="FFFFFF"/>
        </w:rPr>
        <w:t>上一月的</w:t>
      </w:r>
      <w:r>
        <w:rPr>
          <w:rFonts w:ascii="Segoe UI" w:hAnsi="Segoe UI" w:eastAsia="Segoe UI" w:cs="Segoe UI"/>
          <w:color w:val="auto"/>
          <w:sz w:val="24"/>
          <w:szCs w:val="24"/>
          <w:shd w:val="clear" w:color="auto" w:fill="FFFFFF"/>
        </w:rPr>
        <w:t>详细费用明细表。在</w:t>
      </w:r>
      <w:r>
        <w:rPr>
          <w:rFonts w:hint="eastAsia" w:ascii="Segoe UI" w:hAnsi="Segoe UI" w:cs="Segoe UI"/>
          <w:color w:val="auto"/>
          <w:sz w:val="24"/>
          <w:szCs w:val="24"/>
          <w:shd w:val="clear" w:color="auto" w:fill="FFFFFF"/>
        </w:rPr>
        <w:t>甲方</w:t>
      </w:r>
      <w:r>
        <w:rPr>
          <w:rFonts w:ascii="Segoe UI" w:hAnsi="Segoe UI" w:eastAsia="Segoe UI" w:cs="Segoe UI"/>
          <w:color w:val="auto"/>
          <w:sz w:val="24"/>
          <w:szCs w:val="24"/>
          <w:shd w:val="clear" w:color="auto" w:fill="FFFFFF"/>
        </w:rPr>
        <w:t>对账确认后，</w:t>
      </w:r>
      <w:r>
        <w:rPr>
          <w:rFonts w:hint="eastAsia" w:ascii="Segoe UI" w:hAnsi="Segoe UI" w:cs="Segoe UI"/>
          <w:color w:val="auto"/>
          <w:sz w:val="24"/>
          <w:szCs w:val="24"/>
          <w:shd w:val="clear" w:color="auto" w:fill="FFFFFF"/>
        </w:rPr>
        <w:t>乙方</w:t>
      </w:r>
      <w:r>
        <w:rPr>
          <w:rFonts w:ascii="Segoe UI" w:hAnsi="Segoe UI" w:eastAsia="Segoe UI" w:cs="Segoe UI"/>
          <w:color w:val="auto"/>
          <w:sz w:val="24"/>
          <w:szCs w:val="24"/>
          <w:shd w:val="clear" w:color="auto" w:fill="FFFFFF"/>
        </w:rPr>
        <w:t>须在3个工作日内提供等额、合规的增值税专用发票。</w:t>
      </w:r>
      <w:r>
        <w:rPr>
          <w:rFonts w:hint="eastAsia" w:ascii="Segoe UI" w:hAnsi="Segoe UI" w:cs="Segoe UI"/>
          <w:color w:val="auto"/>
          <w:sz w:val="24"/>
          <w:szCs w:val="24"/>
          <w:shd w:val="clear" w:color="auto" w:fill="FFFFFF"/>
        </w:rPr>
        <w:t>甲方</w:t>
      </w:r>
      <w:r>
        <w:rPr>
          <w:rFonts w:ascii="Segoe UI" w:hAnsi="Segoe UI" w:eastAsia="Segoe UI" w:cs="Segoe UI"/>
          <w:color w:val="auto"/>
          <w:sz w:val="24"/>
          <w:szCs w:val="24"/>
          <w:shd w:val="clear" w:color="auto" w:fill="FFFFFF"/>
        </w:rPr>
        <w:t>在收到合规发票及确认单据后，于</w:t>
      </w:r>
      <w:r>
        <w:rPr>
          <w:rStyle w:val="28"/>
          <w:rFonts w:ascii="Segoe UI" w:hAnsi="Segoe UI" w:eastAsia="Segoe UI" w:cs="Segoe UI"/>
          <w:bCs/>
          <w:color w:val="auto"/>
          <w:sz w:val="24"/>
          <w:szCs w:val="24"/>
          <w:shd w:val="clear" w:color="auto" w:fill="FFFFFF"/>
        </w:rPr>
        <w:t>30个自然日</w:t>
      </w:r>
      <w:r>
        <w:rPr>
          <w:rFonts w:ascii="Segoe UI" w:hAnsi="Segoe UI" w:eastAsia="Segoe UI" w:cs="Segoe UI"/>
          <w:color w:val="auto"/>
          <w:sz w:val="24"/>
          <w:szCs w:val="24"/>
          <w:shd w:val="clear" w:color="auto" w:fill="FFFFFF"/>
        </w:rPr>
        <w:t>内完成付款。</w:t>
      </w:r>
      <w:r>
        <w:rPr>
          <w:rFonts w:hint="eastAsia" w:ascii="微软雅黑" w:hAnsi="微软雅黑" w:eastAsia="微软雅黑" w:cs="微软雅黑"/>
          <w:color w:val="auto"/>
          <w:sz w:val="24"/>
          <w:szCs w:val="24"/>
          <w:shd w:val="clear" w:color="auto" w:fill="FFFFFF"/>
        </w:rPr>
        <w:t>若乙方提供的发票或结算单据不符合要求，甲方付款期限相应顺延，且不承担任何违约责任。乙方应在收到甲方通知后2个工作日内重新提供。</w:t>
      </w:r>
      <w:r>
        <w:rPr>
          <w:rFonts w:ascii="Segoe UI" w:hAnsi="Segoe UI" w:eastAsia="Segoe UI" w:cs="Segoe UI"/>
          <w:color w:val="auto"/>
          <w:sz w:val="24"/>
          <w:szCs w:val="24"/>
          <w:shd w:val="clear" w:color="auto" w:fill="FFFFFF"/>
        </w:rPr>
        <w:br w:type="textWrapping"/>
      </w:r>
      <w:r>
        <w:rPr>
          <w:rFonts w:hint="eastAsia" w:hAnsi="宋体" w:cs="宋体"/>
          <w:b/>
          <w:bCs/>
          <w:color w:val="auto"/>
          <w:sz w:val="24"/>
          <w:szCs w:val="24"/>
        </w:rPr>
        <w:t>第四条  履约保证金</w:t>
      </w:r>
    </w:p>
    <w:p w14:paraId="50611D7C">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乙方按询价文件要求向甲方缴纳</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7500</w:t>
      </w:r>
      <w:r>
        <w:rPr>
          <w:rFonts w:hint="eastAsia" w:ascii="宋体" w:hAnsi="宋体" w:cs="宋体"/>
          <w:color w:val="auto"/>
          <w:kern w:val="0"/>
          <w:sz w:val="24"/>
          <w:u w:val="single"/>
        </w:rPr>
        <w:t xml:space="preserve"> </w:t>
      </w:r>
      <w:r>
        <w:rPr>
          <w:rFonts w:hint="eastAsia" w:ascii="宋体" w:hAnsi="宋体" w:cs="宋体"/>
          <w:color w:val="auto"/>
          <w:kern w:val="0"/>
          <w:sz w:val="24"/>
        </w:rPr>
        <w:t>元</w:t>
      </w:r>
      <w:r>
        <w:rPr>
          <w:rFonts w:hint="eastAsia" w:ascii="宋体" w:hAnsi="宋体" w:cs="宋体"/>
          <w:color w:val="auto"/>
          <w:kern w:val="0"/>
          <w:sz w:val="24"/>
          <w:lang w:eastAsia="zh-CN"/>
        </w:rPr>
        <w:t>（大写：柒仟伍佰元整）</w:t>
      </w:r>
      <w:r>
        <w:rPr>
          <w:rFonts w:hint="eastAsia" w:ascii="宋体" w:hAnsi="宋体" w:cs="宋体"/>
          <w:color w:val="auto"/>
          <w:kern w:val="0"/>
          <w:sz w:val="24"/>
        </w:rPr>
        <w:t>履约保证金。本合同期限届满或提前终止且双方结清所有应付费用、无任何违约责任的，甲方凭乙方退款申请无息退还全部履约保证金。</w:t>
      </w:r>
    </w:p>
    <w:p w14:paraId="7DA8653B">
      <w:pPr>
        <w:pStyle w:val="13"/>
        <w:autoSpaceDE/>
        <w:autoSpaceDN/>
        <w:adjustRightInd/>
        <w:spacing w:line="500" w:lineRule="exact"/>
        <w:rPr>
          <w:rFonts w:hint="eastAsia" w:ascii="仿宋_GB2312" w:hAnsi="仿宋_GB2312" w:eastAsia="仿宋_GB2312" w:cs="仿宋_GB2312"/>
          <w:b/>
          <w:color w:val="auto"/>
          <w:sz w:val="28"/>
          <w:szCs w:val="28"/>
        </w:rPr>
      </w:pPr>
      <w:r>
        <w:rPr>
          <w:rFonts w:hint="eastAsia" w:hAnsi="宋体" w:cs="宋体"/>
          <w:b/>
          <w:bCs/>
          <w:color w:val="auto"/>
          <w:sz w:val="24"/>
          <w:szCs w:val="24"/>
        </w:rPr>
        <w:t xml:space="preserve">第五条 </w:t>
      </w:r>
      <w:r>
        <w:rPr>
          <w:rFonts w:hint="eastAsia" w:ascii="仿宋_GB2312" w:hAnsi="仿宋_GB2312" w:eastAsia="仿宋_GB2312" w:cs="仿宋_GB2312"/>
          <w:b/>
          <w:color w:val="auto"/>
          <w:sz w:val="28"/>
          <w:szCs w:val="28"/>
        </w:rPr>
        <w:t>相关权利及义务</w:t>
      </w:r>
    </w:p>
    <w:p w14:paraId="3987D3E3">
      <w:pPr>
        <w:pStyle w:val="13"/>
        <w:autoSpaceDE/>
        <w:autoSpaceDN/>
        <w:adjustRightInd/>
        <w:spacing w:line="500" w:lineRule="exact"/>
        <w:ind w:firstLine="560" w:firstLineChars="200"/>
        <w:rPr>
          <w:rFonts w:hint="eastAsia" w:hAnsi="宋体" w:cs="宋体"/>
          <w:color w:val="auto"/>
          <w:sz w:val="24"/>
          <w:szCs w:val="24"/>
        </w:rPr>
      </w:pPr>
      <w:r>
        <w:rPr>
          <w:rFonts w:hint="eastAsia" w:ascii="仿宋_GB2312" w:hAnsi="仿宋_GB2312" w:eastAsia="仿宋_GB2312" w:cs="仿宋_GB2312"/>
          <w:bCs/>
          <w:color w:val="auto"/>
          <w:sz w:val="28"/>
          <w:szCs w:val="28"/>
        </w:rPr>
        <w:t>1</w:t>
      </w:r>
      <w:r>
        <w:rPr>
          <w:rFonts w:hint="eastAsia" w:hAnsi="宋体" w:cs="宋体"/>
          <w:color w:val="auto"/>
          <w:sz w:val="24"/>
          <w:szCs w:val="24"/>
        </w:rPr>
        <w:t>.乙方</w:t>
      </w:r>
      <w:r>
        <w:rPr>
          <w:rFonts w:hint="eastAsia" w:ascii="Times New Roman" w:hAnsi="Times New Roman" w:eastAsia="宋体" w:cs="Times New Roman"/>
          <w:color w:val="auto"/>
          <w:sz w:val="24"/>
          <w:szCs w:val="24"/>
          <w:highlight w:val="none"/>
          <w:lang w:val="en-US" w:eastAsia="zh-CN"/>
        </w:rPr>
        <w:t>必须保证提供的车辆手续完备(证件及各种备件齐全</w:t>
      </w:r>
      <w:r>
        <w:rPr>
          <w:rFonts w:hint="eastAsia" w:ascii="Times New Roman" w:cs="Times New Roman"/>
          <w:color w:val="auto"/>
          <w:sz w:val="24"/>
          <w:szCs w:val="24"/>
          <w:highlight w:val="none"/>
          <w:lang w:val="en-US" w:eastAsia="zh-CN"/>
        </w:rPr>
        <w:t>，</w:t>
      </w:r>
      <w:r>
        <w:rPr>
          <w:rFonts w:hint="eastAsia" w:hAnsi="宋体" w:cs="宋体"/>
          <w:color w:val="auto"/>
          <w:sz w:val="24"/>
          <w:szCs w:val="24"/>
        </w:rPr>
        <w:t>需提供原件查验，甲方留存复印件</w:t>
      </w:r>
      <w:r>
        <w:rPr>
          <w:rFonts w:hint="eastAsia" w:ascii="Times New Roman" w:hAnsi="Times New Roman" w:eastAsia="宋体" w:cs="Times New Roman"/>
          <w:color w:val="auto"/>
          <w:sz w:val="24"/>
          <w:szCs w:val="24"/>
          <w:highlight w:val="none"/>
          <w:lang w:val="en-US" w:eastAsia="zh-CN"/>
        </w:rPr>
        <w:t>)，车辆购置时间在</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年之内</w:t>
      </w:r>
      <w:r>
        <w:rPr>
          <w:rFonts w:hint="eastAsia"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lang w:val="en-US" w:eastAsia="zh-CN"/>
        </w:rPr>
        <w:t>行驶里程在</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lang w:val="en-US" w:eastAsia="zh-CN"/>
        </w:rPr>
        <w:t>万公里以内，安全设施必须齐全、完整、机械性能良好；除强制险外，必须购买车辆损失险、第三者责任险200万以上（含200万）、车上人员责任险等齐全商业险。</w:t>
      </w:r>
    </w:p>
    <w:p w14:paraId="69161721">
      <w:pPr>
        <w:pStyle w:val="13"/>
        <w:autoSpaceDE/>
        <w:autoSpaceDN/>
        <w:adjustRightInd/>
        <w:spacing w:line="500" w:lineRule="exact"/>
        <w:ind w:firstLine="480" w:firstLineChars="200"/>
        <w:rPr>
          <w:rFonts w:hint="eastAsia" w:hAnsi="宋体" w:cs="宋体"/>
          <w:color w:val="auto"/>
          <w:sz w:val="24"/>
          <w:szCs w:val="24"/>
        </w:rPr>
      </w:pPr>
      <w:r>
        <w:rPr>
          <w:rFonts w:hint="eastAsia" w:hAnsi="宋体" w:cs="宋体"/>
          <w:color w:val="auto"/>
          <w:sz w:val="24"/>
          <w:szCs w:val="24"/>
        </w:rPr>
        <w:t>2.乙方应配备技术熟练的、身体健康、持与租赁车辆匹配的有效驾驶证件及符合要求的从业资格证的驾驶人员（需向甲方提供证件复印件留存）。如果驾驶人员的技术水平和车辆操作能力达不到甲方的合理要求时,经甲方提出,乙方必须在24小时内按要求更换,否则甲方有权清退该车辆,并解除合同。</w:t>
      </w:r>
    </w:p>
    <w:p w14:paraId="7A83E4D7">
      <w:pPr>
        <w:pStyle w:val="13"/>
        <w:autoSpaceDE/>
        <w:autoSpaceDN/>
        <w:adjustRightInd/>
        <w:spacing w:line="500" w:lineRule="exact"/>
        <w:ind w:firstLine="480" w:firstLineChars="200"/>
        <w:rPr>
          <w:rFonts w:hint="eastAsia" w:hAnsi="宋体" w:cs="宋体"/>
          <w:color w:val="auto"/>
          <w:sz w:val="24"/>
          <w:szCs w:val="24"/>
        </w:rPr>
      </w:pPr>
      <w:r>
        <w:rPr>
          <w:rFonts w:hint="eastAsia" w:hAnsi="宋体" w:cs="宋体"/>
          <w:color w:val="auto"/>
          <w:sz w:val="24"/>
          <w:szCs w:val="24"/>
        </w:rPr>
        <w:t>3.服务期内乙方驾驶员人员必须服从甲方现场人员的合理调动,服从甲方的日常管理，严格遵守交通法规,否则甲方视情节轻重可处以50—200元/次的违约金。</w:t>
      </w:r>
    </w:p>
    <w:p w14:paraId="39F4BB22">
      <w:pPr>
        <w:pStyle w:val="13"/>
        <w:autoSpaceDE/>
        <w:autoSpaceDN/>
        <w:adjustRightInd/>
        <w:spacing w:line="500" w:lineRule="exact"/>
        <w:ind w:firstLine="480" w:firstLineChars="200"/>
        <w:rPr>
          <w:rFonts w:hint="eastAsia" w:hAnsi="宋体" w:cs="宋体"/>
          <w:color w:val="auto"/>
          <w:sz w:val="24"/>
          <w:szCs w:val="24"/>
        </w:rPr>
      </w:pPr>
      <w:r>
        <w:rPr>
          <w:rFonts w:hint="eastAsia" w:hAnsi="宋体" w:cs="宋体"/>
          <w:color w:val="auto"/>
          <w:sz w:val="24"/>
          <w:szCs w:val="24"/>
        </w:rPr>
        <w:t>4.车辆驾驶人员应熟知该设备的安全技术操作规程,严格按章操作。</w:t>
      </w:r>
    </w:p>
    <w:p w14:paraId="3167BE3A">
      <w:pPr>
        <w:pStyle w:val="13"/>
        <w:autoSpaceDE/>
        <w:autoSpaceDN/>
        <w:adjustRightInd/>
        <w:spacing w:line="50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5</w:t>
      </w:r>
      <w:r>
        <w:rPr>
          <w:rFonts w:hint="eastAsia" w:hAnsi="宋体" w:cs="宋体"/>
          <w:color w:val="auto"/>
          <w:sz w:val="24"/>
          <w:szCs w:val="24"/>
        </w:rPr>
        <w:t>.如果在工作中车辆出现故障，乙方应及时维修或者更换车辆，必须保证在4小时内完成复工。若超时未能恢复，甲方有权拒付故障期间的费用，并要求乙方支付故障车辆单价10%的违约金。</w:t>
      </w:r>
    </w:p>
    <w:p w14:paraId="668F07B0">
      <w:pPr>
        <w:pStyle w:val="13"/>
        <w:autoSpaceDE/>
        <w:autoSpaceDN/>
        <w:adjustRightInd/>
        <w:spacing w:line="50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w:t>
      </w:r>
      <w:r>
        <w:rPr>
          <w:rFonts w:hint="eastAsia"/>
          <w:color w:val="auto"/>
        </w:rPr>
        <w:t xml:space="preserve"> </w:t>
      </w:r>
      <w:r>
        <w:rPr>
          <w:rFonts w:hint="eastAsia" w:hAnsi="宋体" w:cs="宋体"/>
          <w:color w:val="auto"/>
          <w:sz w:val="24"/>
          <w:szCs w:val="24"/>
        </w:rPr>
        <w:t>因乙方车辆自身机械故障、乙方驾驶员操作不当或违反交通法规导致的人身伤害或财产损失，由乙方承担全部法律责任及赔偿费用。</w:t>
      </w:r>
    </w:p>
    <w:p w14:paraId="66E0FCD9">
      <w:pPr>
        <w:pStyle w:val="13"/>
        <w:autoSpaceDE/>
        <w:autoSpaceDN/>
        <w:adjustRightInd/>
        <w:spacing w:line="500" w:lineRule="exact"/>
        <w:ind w:firstLine="480" w:firstLineChars="200"/>
        <w:rPr>
          <w:rFonts w:hAnsi="宋体" w:cs="宋体"/>
          <w:color w:val="auto"/>
          <w:sz w:val="24"/>
          <w:szCs w:val="24"/>
        </w:rPr>
      </w:pPr>
      <w:r>
        <w:rPr>
          <w:rFonts w:hint="eastAsia" w:hAnsi="宋体" w:cs="宋体"/>
          <w:color w:val="auto"/>
          <w:sz w:val="24"/>
          <w:szCs w:val="24"/>
          <w:lang w:val="en-US" w:eastAsia="zh-CN"/>
        </w:rPr>
        <w:t>7</w:t>
      </w:r>
      <w:r>
        <w:rPr>
          <w:rFonts w:hint="eastAsia" w:hAnsi="宋体" w:cs="宋体"/>
          <w:color w:val="auto"/>
          <w:sz w:val="24"/>
          <w:szCs w:val="24"/>
        </w:rPr>
        <w:t>.</w:t>
      </w:r>
      <w:r>
        <w:rPr>
          <w:rFonts w:hint="eastAsia"/>
          <w:color w:val="auto"/>
        </w:rPr>
        <w:t xml:space="preserve"> </w:t>
      </w:r>
      <w:r>
        <w:rPr>
          <w:rFonts w:hint="eastAsia" w:hAnsi="宋体" w:cs="宋体"/>
          <w:color w:val="auto"/>
          <w:sz w:val="24"/>
          <w:szCs w:val="24"/>
        </w:rPr>
        <w:t>甲方应提前合理时间向乙方发出用车需求通知，明确时间、地点、车型等信息。</w:t>
      </w:r>
    </w:p>
    <w:p w14:paraId="7E604F13">
      <w:pPr>
        <w:pStyle w:val="13"/>
        <w:autoSpaceDE/>
        <w:autoSpaceDN/>
        <w:adjustRightInd/>
        <w:spacing w:line="50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8</w:t>
      </w:r>
      <w:r>
        <w:rPr>
          <w:rFonts w:hint="eastAsia" w:hAnsi="宋体" w:cs="宋体"/>
          <w:color w:val="auto"/>
          <w:sz w:val="24"/>
          <w:szCs w:val="24"/>
        </w:rPr>
        <w:t>.</w:t>
      </w:r>
      <w:r>
        <w:rPr>
          <w:rFonts w:hint="eastAsia"/>
          <w:color w:val="auto"/>
        </w:rPr>
        <w:t xml:space="preserve"> </w:t>
      </w:r>
      <w:r>
        <w:rPr>
          <w:rFonts w:hint="eastAsia" w:hAnsi="宋体" w:cs="宋体"/>
          <w:color w:val="auto"/>
          <w:sz w:val="24"/>
          <w:szCs w:val="24"/>
        </w:rPr>
        <w:t>甲方有权对车辆状态、驾驶员服务质量进行检查监督，发现不符合合同约定的，有权要求乙方限期整改，整改期间产生的费用由乙方承担。</w:t>
      </w:r>
    </w:p>
    <w:p w14:paraId="044E41AA">
      <w:pPr>
        <w:spacing w:line="480" w:lineRule="exact"/>
        <w:rPr>
          <w:rFonts w:hint="eastAsia" w:ascii="宋体" w:hAnsi="宋体" w:cs="宋体"/>
          <w:b/>
          <w:bCs/>
          <w:color w:val="auto"/>
          <w:kern w:val="0"/>
          <w:sz w:val="24"/>
        </w:rPr>
      </w:pPr>
      <w:r>
        <w:rPr>
          <w:rFonts w:hint="eastAsia" w:ascii="宋体" w:hAnsi="宋体" w:cs="宋体"/>
          <w:b/>
          <w:bCs/>
          <w:color w:val="auto"/>
          <w:kern w:val="0"/>
          <w:sz w:val="24"/>
        </w:rPr>
        <w:t>第六条  违约责任</w:t>
      </w:r>
    </w:p>
    <w:p w14:paraId="3189183D">
      <w:pPr>
        <w:pStyle w:val="13"/>
        <w:autoSpaceDE/>
        <w:autoSpaceDN/>
        <w:adjustRightInd/>
        <w:spacing w:line="500" w:lineRule="exact"/>
        <w:ind w:firstLine="480" w:firstLineChars="200"/>
        <w:outlineLvl w:val="1"/>
        <w:rPr>
          <w:rFonts w:hAnsi="宋体" w:cs="宋体"/>
          <w:color w:val="auto"/>
          <w:sz w:val="24"/>
          <w:szCs w:val="24"/>
        </w:rPr>
      </w:pPr>
      <w:bookmarkStart w:id="127" w:name="_Toc29598"/>
      <w:bookmarkStart w:id="128" w:name="_Toc24118"/>
      <w:bookmarkStart w:id="129" w:name="_Toc2042"/>
      <w:bookmarkStart w:id="130" w:name="_Toc32224"/>
      <w:bookmarkStart w:id="131" w:name="_Toc19389"/>
      <w:bookmarkStart w:id="132" w:name="_Toc22089"/>
      <w:r>
        <w:rPr>
          <w:rFonts w:hint="eastAsia" w:hAnsi="宋体" w:cs="宋体"/>
          <w:color w:val="auto"/>
          <w:sz w:val="24"/>
          <w:szCs w:val="24"/>
        </w:rPr>
        <w:t>1.若任意一方违反合同约定，应承担违约责任。违约给对方造成损失的，违约金不足以弥补损失的，违约方还应赔偿守约方的全部直接损失。</w:t>
      </w:r>
    </w:p>
    <w:p w14:paraId="46CD9A58">
      <w:pPr>
        <w:pStyle w:val="13"/>
        <w:autoSpaceDE/>
        <w:autoSpaceDN/>
        <w:adjustRightInd/>
        <w:spacing w:line="500" w:lineRule="exact"/>
        <w:ind w:firstLine="480" w:firstLineChars="200"/>
        <w:outlineLvl w:val="1"/>
        <w:rPr>
          <w:rFonts w:hAnsi="宋体" w:cs="宋体"/>
          <w:color w:val="auto"/>
          <w:sz w:val="24"/>
          <w:szCs w:val="24"/>
        </w:rPr>
      </w:pPr>
      <w:r>
        <w:rPr>
          <w:rFonts w:hint="eastAsia" w:hAnsi="宋体" w:cs="宋体"/>
          <w:color w:val="auto"/>
          <w:sz w:val="24"/>
          <w:szCs w:val="24"/>
        </w:rPr>
        <w:t>2.</w:t>
      </w:r>
      <w:r>
        <w:rPr>
          <w:rFonts w:hint="eastAsia"/>
          <w:color w:val="auto"/>
        </w:rPr>
        <w:t xml:space="preserve"> 乙方</w:t>
      </w:r>
      <w:r>
        <w:rPr>
          <w:rFonts w:hint="eastAsia" w:hAnsi="宋体" w:cs="宋体"/>
          <w:color w:val="auto"/>
          <w:sz w:val="24"/>
          <w:szCs w:val="24"/>
        </w:rPr>
        <w:t>未按约定提供合格车辆或驾驶员的，每逾期 1 天，支付合同暂定总金额 0.5‰的违约金，违约金总额不超过合同总金额的10%，逾期超过5天，甲方有权解除合同；</w:t>
      </w:r>
    </w:p>
    <w:p w14:paraId="309B26E5">
      <w:pPr>
        <w:pStyle w:val="13"/>
        <w:autoSpaceDE/>
        <w:autoSpaceDN/>
        <w:adjustRightInd/>
        <w:spacing w:line="500" w:lineRule="exact"/>
        <w:ind w:firstLine="480" w:firstLineChars="200"/>
        <w:outlineLvl w:val="1"/>
        <w:rPr>
          <w:rFonts w:hAnsi="宋体" w:cs="宋体"/>
          <w:color w:val="auto"/>
          <w:sz w:val="24"/>
          <w:szCs w:val="24"/>
        </w:rPr>
      </w:pPr>
      <w:r>
        <w:rPr>
          <w:rFonts w:hint="eastAsia" w:hAnsi="宋体" w:cs="宋体"/>
          <w:color w:val="auto"/>
          <w:sz w:val="24"/>
          <w:szCs w:val="24"/>
        </w:rPr>
        <w:t>3.</w:t>
      </w:r>
      <w:r>
        <w:rPr>
          <w:rFonts w:hint="eastAsia"/>
          <w:color w:val="auto"/>
        </w:rPr>
        <w:t xml:space="preserve"> </w:t>
      </w:r>
      <w:r>
        <w:rPr>
          <w:rFonts w:hint="eastAsia" w:hAnsi="宋体" w:cs="宋体"/>
          <w:color w:val="auto"/>
          <w:sz w:val="24"/>
          <w:szCs w:val="24"/>
        </w:rPr>
        <w:t>乙方逾期处理车辆故障的，按本合同第五条（权利义务）约定支付违约金，情节严重的，甲方有权解除合同；</w:t>
      </w:r>
    </w:p>
    <w:p w14:paraId="3F01E783">
      <w:pPr>
        <w:pStyle w:val="13"/>
        <w:autoSpaceDE/>
        <w:autoSpaceDN/>
        <w:adjustRightInd/>
        <w:spacing w:line="500" w:lineRule="exact"/>
        <w:ind w:firstLine="480" w:firstLineChars="200"/>
        <w:outlineLvl w:val="1"/>
        <w:rPr>
          <w:rFonts w:hAnsi="宋体" w:cs="宋体"/>
          <w:color w:val="auto"/>
          <w:sz w:val="24"/>
          <w:szCs w:val="24"/>
        </w:rPr>
      </w:pPr>
      <w:r>
        <w:rPr>
          <w:rFonts w:hint="eastAsia" w:hAnsi="宋体" w:cs="宋体"/>
          <w:color w:val="auto"/>
          <w:sz w:val="24"/>
          <w:szCs w:val="24"/>
        </w:rPr>
        <w:t>4.</w:t>
      </w:r>
      <w:r>
        <w:rPr>
          <w:rFonts w:hint="eastAsia"/>
          <w:color w:val="auto"/>
        </w:rPr>
        <w:t xml:space="preserve"> </w:t>
      </w:r>
      <w:r>
        <w:rPr>
          <w:rFonts w:hint="eastAsia" w:hAnsi="宋体" w:cs="宋体"/>
          <w:color w:val="auto"/>
          <w:sz w:val="24"/>
          <w:szCs w:val="24"/>
        </w:rPr>
        <w:t>甲方逾期付款的，每逾期 1 天，按逾期付款金额的</w:t>
      </w:r>
      <w:r>
        <w:rPr>
          <w:rFonts w:hAnsi="宋体" w:cs="宋体"/>
          <w:color w:val="auto"/>
          <w:sz w:val="24"/>
          <w:szCs w:val="24"/>
        </w:rPr>
        <w:t>0.5‰</w:t>
      </w:r>
      <w:r>
        <w:rPr>
          <w:rFonts w:hint="eastAsia" w:hAnsi="宋体" w:cs="宋体"/>
          <w:color w:val="auto"/>
          <w:sz w:val="24"/>
          <w:szCs w:val="24"/>
        </w:rPr>
        <w:t>支付违约金，违约金总额不超过合同总金额的10%。</w:t>
      </w:r>
    </w:p>
    <w:p w14:paraId="628D12B7">
      <w:pPr>
        <w:pStyle w:val="13"/>
        <w:autoSpaceDE/>
        <w:autoSpaceDN/>
        <w:adjustRightInd/>
        <w:spacing w:line="500" w:lineRule="exact"/>
        <w:ind w:firstLine="480" w:firstLineChars="200"/>
        <w:outlineLvl w:val="1"/>
        <w:rPr>
          <w:rFonts w:hAnsi="宋体" w:cs="宋体"/>
          <w:color w:val="auto"/>
          <w:sz w:val="24"/>
          <w:szCs w:val="24"/>
        </w:rPr>
      </w:pPr>
      <w:r>
        <w:rPr>
          <w:rFonts w:hint="eastAsia" w:hAnsi="宋体" w:cs="宋体"/>
          <w:color w:val="auto"/>
          <w:sz w:val="24"/>
          <w:szCs w:val="24"/>
        </w:rPr>
        <w:t>5.</w:t>
      </w:r>
      <w:r>
        <w:rPr>
          <w:rFonts w:hint="eastAsia"/>
          <w:color w:val="auto"/>
        </w:rPr>
        <w:t xml:space="preserve"> </w:t>
      </w:r>
      <w:r>
        <w:rPr>
          <w:rFonts w:hint="eastAsia" w:hAnsi="宋体" w:cs="宋体"/>
          <w:color w:val="auto"/>
          <w:sz w:val="24"/>
          <w:szCs w:val="24"/>
        </w:rPr>
        <w:t>除上述情形外，任意一方违反其他义务的，应按合同金额的10%向相对方支付违约金。</w:t>
      </w:r>
    </w:p>
    <w:p w14:paraId="327BDEBD">
      <w:pPr>
        <w:pStyle w:val="13"/>
        <w:autoSpaceDE/>
        <w:autoSpaceDN/>
        <w:adjustRightInd/>
        <w:spacing w:line="500" w:lineRule="exact"/>
        <w:ind w:firstLine="480" w:firstLineChars="200"/>
        <w:outlineLvl w:val="1"/>
        <w:rPr>
          <w:rFonts w:hint="eastAsia" w:hAnsi="宋体" w:cs="宋体"/>
          <w:color w:val="auto"/>
          <w:sz w:val="24"/>
          <w:szCs w:val="24"/>
        </w:rPr>
      </w:pPr>
      <w:r>
        <w:rPr>
          <w:rFonts w:hint="eastAsia" w:hAnsi="宋体" w:cs="宋体"/>
          <w:color w:val="auto"/>
          <w:sz w:val="24"/>
          <w:szCs w:val="24"/>
        </w:rPr>
        <w:t>6.违约方支付违约金后，若合同仍可继续履行的，应继续履行合同；若合同目的已无法实现的，相对方有权解除合同。</w:t>
      </w:r>
      <w:bookmarkEnd w:id="127"/>
    </w:p>
    <w:p w14:paraId="0698A0C6">
      <w:pPr>
        <w:pStyle w:val="13"/>
        <w:autoSpaceDE/>
        <w:autoSpaceDN/>
        <w:adjustRightInd/>
        <w:spacing w:line="500" w:lineRule="exact"/>
        <w:outlineLvl w:val="1"/>
        <w:rPr>
          <w:rFonts w:hint="eastAsia" w:hAnsi="宋体" w:cs="宋体"/>
          <w:b/>
          <w:color w:val="auto"/>
          <w:sz w:val="24"/>
          <w:szCs w:val="24"/>
        </w:rPr>
      </w:pPr>
      <w:bookmarkStart w:id="133" w:name="_Toc8588"/>
      <w:r>
        <w:rPr>
          <w:rFonts w:hint="eastAsia" w:hAnsi="宋体" w:cs="宋体"/>
          <w:b/>
          <w:color w:val="auto"/>
          <w:sz w:val="24"/>
          <w:szCs w:val="24"/>
        </w:rPr>
        <w:t>第七条、合同标的减少与追加处理</w:t>
      </w:r>
      <w:bookmarkEnd w:id="128"/>
      <w:bookmarkEnd w:id="129"/>
      <w:bookmarkEnd w:id="130"/>
      <w:bookmarkEnd w:id="131"/>
      <w:bookmarkEnd w:id="132"/>
      <w:bookmarkEnd w:id="133"/>
    </w:p>
    <w:p w14:paraId="37DDAB0B">
      <w:pPr>
        <w:spacing w:line="500" w:lineRule="exact"/>
        <w:ind w:firstLine="480" w:firstLineChars="200"/>
        <w:rPr>
          <w:rFonts w:hint="eastAsia" w:ascii="宋体" w:hAnsi="宋体" w:cs="宋体"/>
          <w:color w:val="auto"/>
          <w:sz w:val="24"/>
        </w:rPr>
      </w:pPr>
      <w:r>
        <w:rPr>
          <w:rFonts w:hint="eastAsia" w:ascii="宋体" w:hAnsi="宋体" w:cs="宋体"/>
          <w:color w:val="auto"/>
          <w:sz w:val="24"/>
        </w:rPr>
        <w:t>1.如因在合同履行过程中有变更，存在减少有关产品数量情况，经甲、乙双方书面确认同意后，按乙方中标时的固定单价对总价进行调减。</w:t>
      </w:r>
    </w:p>
    <w:p w14:paraId="0B112030">
      <w:pPr>
        <w:spacing w:line="500" w:lineRule="exact"/>
        <w:ind w:firstLine="480" w:firstLineChars="200"/>
        <w:rPr>
          <w:color w:val="auto"/>
        </w:rPr>
      </w:pPr>
      <w:r>
        <w:rPr>
          <w:rFonts w:hint="eastAsia" w:ascii="宋体" w:hAnsi="宋体" w:cs="宋体"/>
          <w:color w:val="auto"/>
          <w:sz w:val="24"/>
        </w:rPr>
        <w:t>2.如因在合同履行过程中，需追加与本合同标的相同的货物，在不改变合同条款的前提下，经甲乙双方书面确认，按乙方中标时的固定单价对总价进行调增，增加金额达到合同金额10%及以上，双方应签订补充协议。</w:t>
      </w:r>
    </w:p>
    <w:p w14:paraId="4D0DB312">
      <w:pPr>
        <w:spacing w:line="480" w:lineRule="exact"/>
        <w:rPr>
          <w:rFonts w:hint="eastAsia" w:ascii="宋体" w:hAnsi="宋体" w:cs="宋体"/>
          <w:b/>
          <w:bCs/>
          <w:color w:val="auto"/>
          <w:kern w:val="0"/>
          <w:sz w:val="24"/>
        </w:rPr>
      </w:pPr>
      <w:r>
        <w:rPr>
          <w:rFonts w:hint="eastAsia" w:ascii="宋体" w:hAnsi="宋体" w:cs="宋体"/>
          <w:b/>
          <w:bCs/>
          <w:color w:val="auto"/>
          <w:kern w:val="0"/>
          <w:sz w:val="24"/>
        </w:rPr>
        <w:t>第八条  合同解除、变更、终止条款：</w:t>
      </w:r>
    </w:p>
    <w:p w14:paraId="08B54004">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1、任意一方需变更合同的，应与相对方协商一致，签署书面补充协议，</w:t>
      </w:r>
      <w:r>
        <w:rPr>
          <w:rFonts w:ascii="宋体" w:hAnsi="宋体" w:cs="宋体"/>
          <w:color w:val="auto"/>
          <w:sz w:val="24"/>
        </w:rPr>
        <w:t>补充协议与本合同具有同等法律效力</w:t>
      </w:r>
      <w:r>
        <w:rPr>
          <w:rFonts w:hint="eastAsia" w:ascii="宋体" w:hAnsi="宋体" w:cs="宋体"/>
          <w:color w:val="auto"/>
          <w:sz w:val="24"/>
        </w:rPr>
        <w:t>。</w:t>
      </w:r>
      <w:bookmarkStart w:id="135" w:name="_GoBack"/>
      <w:bookmarkEnd w:id="135"/>
    </w:p>
    <w:p w14:paraId="7068921D">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2、出现下列情形的，相对方有权解除合同，并要求过错方承担违约责任：</w:t>
      </w:r>
    </w:p>
    <w:p w14:paraId="7BAD9569">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（1）双方协商一致；</w:t>
      </w:r>
    </w:p>
    <w:p w14:paraId="58456BFB">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（2）因不可抗力致使合同无法履行；</w:t>
      </w:r>
    </w:p>
    <w:p w14:paraId="0ED5DC8F">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（3）因乙方不按约车辆租赁服务的，经甲方催告后5日内仍不履行的；</w:t>
      </w:r>
    </w:p>
    <w:p w14:paraId="0AB4620A">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（4）一方明示或者以行为默示方式，表明不履行合同约定的；</w:t>
      </w:r>
    </w:p>
    <w:p w14:paraId="5760C3F6">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（5）其他违反合同约定行为，导致合同目的不能实现。</w:t>
      </w:r>
    </w:p>
    <w:p w14:paraId="52FA04F5">
      <w:pPr>
        <w:pStyle w:val="2"/>
        <w:spacing w:line="400" w:lineRule="exact"/>
        <w:ind w:right="213" w:firstLine="480" w:firstLineChars="200"/>
        <w:rPr>
          <w:rFonts w:ascii="宋体" w:hAnsi="宋体" w:cs="宋体"/>
          <w:color w:val="auto"/>
          <w:sz w:val="24"/>
        </w:rPr>
      </w:pPr>
      <w:r>
        <w:rPr>
          <w:rFonts w:hint="eastAsia" w:ascii="宋体" w:hAnsi="宋体" w:cs="宋体"/>
          <w:color w:val="auto"/>
          <w:sz w:val="24"/>
        </w:rPr>
        <w:t>（6）乙方提供车辆或服务不符合质量要求或参数要求并在甲方催告后仍未作出处理的；</w:t>
      </w:r>
    </w:p>
    <w:p w14:paraId="53552109">
      <w:pPr>
        <w:pStyle w:val="2"/>
        <w:spacing w:line="400" w:lineRule="exact"/>
        <w:ind w:right="213" w:firstLine="480" w:firstLineChars="200"/>
        <w:rPr>
          <w:rFonts w:ascii="宋体" w:hAnsi="宋体" w:cs="宋体"/>
          <w:color w:val="auto"/>
          <w:sz w:val="24"/>
        </w:rPr>
      </w:pPr>
      <w:r>
        <w:rPr>
          <w:rFonts w:hint="eastAsia" w:ascii="宋体" w:hAnsi="宋体" w:cs="宋体"/>
          <w:color w:val="auto"/>
          <w:sz w:val="24"/>
        </w:rPr>
        <w:t>（7）合同约定的其他可解除合同的情形。</w:t>
      </w:r>
    </w:p>
    <w:p w14:paraId="693167A2">
      <w:pPr>
        <w:pStyle w:val="2"/>
        <w:spacing w:after="0" w:line="480" w:lineRule="exact"/>
        <w:rPr>
          <w:rFonts w:hint="eastAsia" w:ascii="宋体" w:hAnsi="宋体" w:cs="宋体"/>
          <w:b/>
          <w:bCs/>
          <w:color w:val="auto"/>
          <w:kern w:val="0"/>
          <w:sz w:val="24"/>
        </w:rPr>
      </w:pPr>
      <w:r>
        <w:rPr>
          <w:rFonts w:hint="eastAsia" w:ascii="宋体" w:hAnsi="宋体" w:cs="宋体"/>
          <w:b/>
          <w:bCs/>
          <w:color w:val="auto"/>
          <w:kern w:val="0"/>
          <w:sz w:val="24"/>
        </w:rPr>
        <w:t>第九条  廉洁条款</w:t>
      </w:r>
    </w:p>
    <w:p w14:paraId="744A1FD3">
      <w:pPr>
        <w:spacing w:line="360" w:lineRule="exact"/>
        <w:ind w:firstLine="480" w:firstLineChars="200"/>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92233B3">
      <w:pPr>
        <w:pStyle w:val="13"/>
        <w:autoSpaceDE/>
        <w:autoSpaceDN/>
        <w:adjustRightInd/>
        <w:spacing w:line="360" w:lineRule="exact"/>
        <w:ind w:firstLine="480" w:firstLineChars="200"/>
        <w:rPr>
          <w:rFonts w:hAnsi="宋体" w:cs="宋体"/>
          <w:color w:val="auto"/>
          <w:kern w:val="2"/>
          <w:sz w:val="24"/>
          <w:szCs w:val="24"/>
        </w:rPr>
      </w:pPr>
      <w:r>
        <w:rPr>
          <w:rFonts w:hint="eastAsia" w:hAnsi="宋体" w:cs="宋体"/>
          <w:color w:val="auto"/>
          <w:kern w:val="2"/>
          <w:sz w:val="24"/>
          <w:szCs w:val="24"/>
        </w:rPr>
        <w:t>2.乙方及其工作人员如有违反本条款的，按合同暂定总金额的10%向甲方支付违约金，甲方有权解除与乙方的所有业务合同，由此所造成的一切经济损失均由乙方承担，同时甲方有权将乙方列入盛江集团不诚信供应商库，并永久排除在甲方业务范围之外。</w:t>
      </w:r>
    </w:p>
    <w:p w14:paraId="0F197D35">
      <w:pPr>
        <w:spacing w:line="480" w:lineRule="exact"/>
        <w:rPr>
          <w:rFonts w:hint="eastAsia" w:ascii="宋体" w:hAnsi="宋体" w:cs="宋体"/>
          <w:b/>
          <w:bCs/>
          <w:color w:val="auto"/>
          <w:kern w:val="0"/>
          <w:sz w:val="24"/>
        </w:rPr>
      </w:pPr>
      <w:r>
        <w:rPr>
          <w:rFonts w:hint="eastAsia" w:ascii="宋体" w:hAnsi="宋体" w:cs="宋体"/>
          <w:b/>
          <w:bCs/>
          <w:color w:val="auto"/>
          <w:kern w:val="0"/>
          <w:sz w:val="24"/>
        </w:rPr>
        <w:t>第十条  不可抗力</w:t>
      </w:r>
    </w:p>
    <w:p w14:paraId="4191C168">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一方由于不可抗力的原因不能履行合同时，应在不可抗力情形发生后24小时内向相对方通报不能履行或不能完全履行的理由，并在5个工作日内提供政府部门、公证机构等出具的证明文件；双方可以根据不可抗力影响程度签订延期履行、部分履行补充合同或者不履行合同，并根据情况可部分或全部免予承担违约责任。</w:t>
      </w:r>
    </w:p>
    <w:p w14:paraId="6510F26E">
      <w:pPr>
        <w:spacing w:line="480" w:lineRule="exact"/>
        <w:rPr>
          <w:rFonts w:hint="eastAsia" w:ascii="宋体" w:hAnsi="宋体" w:cs="宋体"/>
          <w:b/>
          <w:bCs/>
          <w:color w:val="auto"/>
          <w:kern w:val="0"/>
          <w:sz w:val="24"/>
        </w:rPr>
      </w:pPr>
      <w:bookmarkStart w:id="134" w:name="_Toc217446114"/>
      <w:r>
        <w:rPr>
          <w:rFonts w:hint="eastAsia" w:ascii="宋体" w:hAnsi="宋体" w:cs="宋体"/>
          <w:b/>
          <w:bCs/>
          <w:color w:val="auto"/>
          <w:kern w:val="0"/>
          <w:sz w:val="24"/>
        </w:rPr>
        <w:t>第十一条  争议解决办法</w:t>
      </w:r>
      <w:bookmarkEnd w:id="134"/>
    </w:p>
    <w:p w14:paraId="5ACBA4B3">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甲乙双方因履行合同产生纠纷，应友好协商解决，如协商不成，按第（2）条方式解决。</w:t>
      </w:r>
    </w:p>
    <w:p w14:paraId="5374EA9C">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（1）向泸州仲裁委仲裁裁决。</w:t>
      </w:r>
    </w:p>
    <w:p w14:paraId="09405233">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（2）向甲方所在地法院诉讼解决。</w:t>
      </w:r>
    </w:p>
    <w:p w14:paraId="3F622DE3">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采取诉讼方式解决争议的，违约方还应承担由此给相对方造成的一切经济损失，包括但不限于诉讼费、保全费、保全保险费、律师费、公告费、鉴定费等。</w:t>
      </w:r>
    </w:p>
    <w:p w14:paraId="5C385B1E">
      <w:pPr>
        <w:pStyle w:val="2"/>
        <w:spacing w:line="400" w:lineRule="exact"/>
        <w:ind w:right="213"/>
        <w:rPr>
          <w:rFonts w:hint="eastAsia" w:ascii="宋体" w:hAnsi="宋体" w:cs="宋体"/>
          <w:b/>
          <w:bCs/>
          <w:color w:val="auto"/>
          <w:sz w:val="24"/>
        </w:rPr>
      </w:pPr>
      <w:r>
        <w:rPr>
          <w:rFonts w:hint="eastAsia" w:ascii="宋体" w:hAnsi="宋体" w:cs="宋体"/>
          <w:b/>
          <w:bCs/>
          <w:color w:val="auto"/>
          <w:sz w:val="24"/>
        </w:rPr>
        <w:t>第十二条、通知和送达</w:t>
      </w:r>
    </w:p>
    <w:p w14:paraId="3493B990">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1.任何一方向对方发出的通知或其他往来文件（以下简称“往来文件”），应按照本合同尾部所记载的另一方的联系方式，用邮政特快、电子邮件、手机短信或专人送达方式发出，并在下述条件下送达生效：</w:t>
      </w:r>
    </w:p>
    <w:p w14:paraId="2ACF9869">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（1）以特快专递方式发出的，以收件人签收日为送达日；收件人未签收的，以寄出日后的第五个工作日视为送达；</w:t>
      </w:r>
    </w:p>
    <w:p w14:paraId="4EF16F4A">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（2）以手机短信或电子邮件方式发出的，以发出方收到手机或电子邮件发出确认回执时视为送达；</w:t>
      </w:r>
    </w:p>
    <w:p w14:paraId="1EC24E9D">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 xml:space="preserve">（3）如对方不在的，由对方公司职工签收，若对方拒绝签收的，由两名送达工作人员签字见证，留置送达。                                                      </w:t>
      </w:r>
    </w:p>
    <w:p w14:paraId="627D7505">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 xml:space="preserve"> 同时采用上述几种方式的，以其中最快到达对方的为准。</w:t>
      </w:r>
    </w:p>
    <w:p w14:paraId="775387B0">
      <w:pPr>
        <w:pStyle w:val="2"/>
        <w:spacing w:line="400" w:lineRule="exact"/>
        <w:ind w:right="213" w:firstLine="480" w:firstLineChars="200"/>
        <w:rPr>
          <w:rFonts w:hint="eastAsia" w:ascii="宋体" w:hAnsi="宋体" w:cs="宋体"/>
          <w:color w:val="auto"/>
          <w:sz w:val="24"/>
        </w:rPr>
      </w:pPr>
      <w:r>
        <w:rPr>
          <w:rFonts w:hint="eastAsia" w:ascii="宋体" w:hAnsi="宋体" w:cs="宋体"/>
          <w:color w:val="auto"/>
          <w:sz w:val="24"/>
        </w:rPr>
        <w:t>2.本条款项下的联系方式发生变更，变更方应在变更前3个工作日书面通知另一方。另一方在收到有关变更前的联系方式所发出的往来文件视为有效。</w:t>
      </w:r>
    </w:p>
    <w:p w14:paraId="5DBE292F">
      <w:pPr>
        <w:pStyle w:val="2"/>
        <w:spacing w:line="400" w:lineRule="exact"/>
        <w:ind w:right="213" w:firstLine="480" w:firstLineChars="200"/>
        <w:rPr>
          <w:color w:val="auto"/>
        </w:rPr>
      </w:pPr>
      <w:r>
        <w:rPr>
          <w:rFonts w:hint="eastAsia" w:ascii="宋体" w:hAnsi="宋体" w:cs="宋体"/>
          <w:color w:val="auto"/>
          <w:sz w:val="24"/>
        </w:rPr>
        <w:t>3.本合同所载地址也是司法机关司法文书送达地址，因地址变更未及时通知导致文书无法送达的，由变更方承担相应法律后果。</w:t>
      </w:r>
    </w:p>
    <w:p w14:paraId="113AB304">
      <w:pPr>
        <w:spacing w:line="480" w:lineRule="exact"/>
        <w:rPr>
          <w:rFonts w:hint="eastAsia" w:ascii="宋体" w:hAnsi="宋体" w:cs="宋体"/>
          <w:b/>
          <w:bCs/>
          <w:color w:val="auto"/>
          <w:kern w:val="0"/>
          <w:sz w:val="24"/>
        </w:rPr>
      </w:pPr>
      <w:r>
        <w:rPr>
          <w:rFonts w:hint="eastAsia" w:ascii="宋体" w:hAnsi="宋体" w:cs="宋体"/>
          <w:b/>
          <w:bCs/>
          <w:color w:val="auto"/>
          <w:kern w:val="0"/>
          <w:sz w:val="24"/>
        </w:rPr>
        <w:t>第十三条  其它事项</w:t>
      </w:r>
    </w:p>
    <w:p w14:paraId="4640393F">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1.本合同在双方法定代表人或</w:t>
      </w:r>
      <w:r>
        <w:rPr>
          <w:rFonts w:hint="eastAsia" w:ascii="宋体" w:hAnsi="宋体" w:cs="宋体"/>
          <w:color w:val="auto"/>
          <w:kern w:val="0"/>
          <w:sz w:val="24"/>
          <w:lang w:val="en-US" w:eastAsia="zh-CN"/>
        </w:rPr>
        <w:t>委托代理人</w:t>
      </w:r>
      <w:r>
        <w:rPr>
          <w:rFonts w:hint="eastAsia" w:ascii="宋体" w:hAnsi="宋体" w:cs="宋体"/>
          <w:color w:val="auto"/>
          <w:kern w:val="0"/>
          <w:sz w:val="24"/>
        </w:rPr>
        <w:t>签章并加盖公章或合同专用章之日起生效。</w:t>
      </w:r>
    </w:p>
    <w:p w14:paraId="5E6CE56E">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2.本合同一式</w:t>
      </w:r>
      <w:r>
        <w:rPr>
          <w:rFonts w:hint="eastAsia" w:ascii="宋体" w:hAnsi="宋体" w:cs="宋体"/>
          <w:color w:val="auto"/>
          <w:kern w:val="0"/>
          <w:sz w:val="24"/>
          <w:u w:val="single"/>
        </w:rPr>
        <w:t>肆</w:t>
      </w:r>
      <w:r>
        <w:rPr>
          <w:rFonts w:hint="eastAsia" w:ascii="宋体" w:hAnsi="宋体" w:cs="宋体"/>
          <w:color w:val="auto"/>
          <w:kern w:val="0"/>
          <w:sz w:val="24"/>
        </w:rPr>
        <w:t>份，甲方执</w:t>
      </w:r>
      <w:r>
        <w:rPr>
          <w:rFonts w:hint="eastAsia" w:ascii="宋体" w:hAnsi="宋体" w:cs="宋体"/>
          <w:color w:val="auto"/>
          <w:kern w:val="0"/>
          <w:sz w:val="24"/>
          <w:u w:val="single"/>
        </w:rPr>
        <w:t>叁</w:t>
      </w:r>
      <w:r>
        <w:rPr>
          <w:rFonts w:hint="eastAsia" w:ascii="宋体" w:hAnsi="宋体" w:cs="宋体"/>
          <w:color w:val="auto"/>
          <w:kern w:val="0"/>
          <w:sz w:val="24"/>
        </w:rPr>
        <w:t>份，乙方执</w:t>
      </w:r>
      <w:r>
        <w:rPr>
          <w:rFonts w:hint="eastAsia" w:ascii="宋体" w:hAnsi="宋体" w:cs="宋体"/>
          <w:color w:val="auto"/>
          <w:kern w:val="0"/>
          <w:sz w:val="24"/>
          <w:u w:val="single"/>
        </w:rPr>
        <w:t>壹</w:t>
      </w:r>
      <w:r>
        <w:rPr>
          <w:rFonts w:hint="eastAsia" w:ascii="宋体" w:hAnsi="宋体" w:cs="宋体"/>
          <w:color w:val="auto"/>
          <w:kern w:val="0"/>
          <w:sz w:val="24"/>
        </w:rPr>
        <w:t>份，具有同等效力。</w:t>
      </w:r>
    </w:p>
    <w:p w14:paraId="6F9CEF06">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3.对于本合同的未尽事宜，需进行修改、补充或完善的，甲乙双方必须就所修改的内容签订书面的合同补充协议，作为本合同的补充，补充协议与本合同具有同等法律效力。</w:t>
      </w:r>
    </w:p>
    <w:p w14:paraId="74175ABB">
      <w:pPr>
        <w:pStyle w:val="2"/>
        <w:rPr>
          <w:rFonts w:hint="eastAsia" w:ascii="宋体" w:hAnsi="宋体" w:cs="宋体"/>
          <w:color w:val="auto"/>
          <w:sz w:val="24"/>
        </w:rPr>
      </w:pPr>
    </w:p>
    <w:tbl>
      <w:tblPr>
        <w:tblStyle w:val="26"/>
        <w:tblW w:w="0" w:type="auto"/>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261"/>
      </w:tblGrid>
      <w:tr w14:paraId="499C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tcPr>
          <w:p w14:paraId="0557CD49">
            <w:pPr>
              <w:rPr>
                <w:rFonts w:hint="eastAsia" w:ascii="宋体" w:hAnsi="宋体" w:cs="宋体"/>
                <w:color w:val="auto"/>
                <w:sz w:val="24"/>
              </w:rPr>
            </w:pPr>
            <w:r>
              <w:rPr>
                <w:rFonts w:hint="eastAsia" w:ascii="宋体" w:hAnsi="宋体" w:cs="宋体"/>
                <w:color w:val="auto"/>
                <w:sz w:val="24"/>
              </w:rPr>
              <w:t>甲 方：（盖章）</w:t>
            </w:r>
          </w:p>
        </w:tc>
        <w:tc>
          <w:tcPr>
            <w:tcW w:w="4264" w:type="dxa"/>
            <w:tcBorders>
              <w:tl2br w:val="nil"/>
              <w:tr2bl w:val="nil"/>
            </w:tcBorders>
          </w:tcPr>
          <w:p w14:paraId="6C6960A3">
            <w:pPr>
              <w:spacing w:line="360" w:lineRule="auto"/>
              <w:rPr>
                <w:rFonts w:hint="eastAsia" w:ascii="宋体" w:hAnsi="宋体" w:cs="宋体"/>
                <w:color w:val="auto"/>
                <w:sz w:val="24"/>
              </w:rPr>
            </w:pPr>
            <w:r>
              <w:rPr>
                <w:rFonts w:hint="eastAsia" w:ascii="宋体" w:hAnsi="宋体" w:cs="宋体"/>
                <w:color w:val="auto"/>
                <w:sz w:val="24"/>
              </w:rPr>
              <w:t>乙 方：（盖章）</w:t>
            </w:r>
          </w:p>
        </w:tc>
      </w:tr>
      <w:tr w14:paraId="75DC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tcPr>
          <w:p w14:paraId="0B214677">
            <w:pPr>
              <w:spacing w:line="360" w:lineRule="auto"/>
              <w:rPr>
                <w:rFonts w:hint="eastAsia" w:ascii="宋体" w:hAnsi="宋体" w:cs="宋体"/>
                <w:color w:val="auto"/>
                <w:sz w:val="24"/>
              </w:rPr>
            </w:pPr>
            <w:r>
              <w:rPr>
                <w:rFonts w:hint="eastAsia" w:ascii="宋体" w:hAnsi="宋体" w:cs="宋体"/>
                <w:color w:val="auto"/>
                <w:sz w:val="24"/>
              </w:rPr>
              <w:t>法定代表人：</w:t>
            </w:r>
          </w:p>
          <w:p w14:paraId="56505627">
            <w:pPr>
              <w:rPr>
                <w:rFonts w:hint="eastAsia" w:ascii="宋体" w:hAnsi="宋体" w:cs="宋体"/>
                <w:color w:val="auto"/>
                <w:sz w:val="24"/>
              </w:rPr>
            </w:pPr>
            <w:r>
              <w:rPr>
                <w:rFonts w:hint="eastAsia" w:ascii="宋体" w:hAnsi="宋体" w:cs="宋体"/>
                <w:color w:val="auto"/>
                <w:sz w:val="24"/>
              </w:rPr>
              <w:t>或委托代理人：</w:t>
            </w:r>
          </w:p>
        </w:tc>
        <w:tc>
          <w:tcPr>
            <w:tcW w:w="4264" w:type="dxa"/>
            <w:tcBorders>
              <w:tl2br w:val="nil"/>
              <w:tr2bl w:val="nil"/>
            </w:tcBorders>
          </w:tcPr>
          <w:p w14:paraId="56B3FF94">
            <w:pPr>
              <w:spacing w:line="360" w:lineRule="auto"/>
              <w:rPr>
                <w:rFonts w:hint="eastAsia" w:ascii="宋体" w:hAnsi="宋体" w:cs="宋体"/>
                <w:color w:val="auto"/>
                <w:sz w:val="24"/>
              </w:rPr>
            </w:pPr>
            <w:r>
              <w:rPr>
                <w:rFonts w:hint="eastAsia" w:ascii="宋体" w:hAnsi="宋体" w:cs="宋体"/>
                <w:color w:val="auto"/>
                <w:sz w:val="24"/>
              </w:rPr>
              <w:t>法定代表人：</w:t>
            </w:r>
          </w:p>
          <w:p w14:paraId="14A4FF42">
            <w:pPr>
              <w:rPr>
                <w:rFonts w:hint="eastAsia" w:ascii="宋体" w:hAnsi="宋体" w:cs="宋体"/>
                <w:color w:val="auto"/>
                <w:sz w:val="24"/>
              </w:rPr>
            </w:pPr>
            <w:r>
              <w:rPr>
                <w:rFonts w:hint="eastAsia" w:ascii="宋体" w:hAnsi="宋体" w:cs="宋体"/>
                <w:color w:val="auto"/>
                <w:sz w:val="24"/>
              </w:rPr>
              <w:t>或委托代理人：</w:t>
            </w:r>
          </w:p>
        </w:tc>
      </w:tr>
      <w:tr w14:paraId="5D1E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992" w:type="dxa"/>
            <w:tcBorders>
              <w:tl2br w:val="nil"/>
              <w:tr2bl w:val="nil"/>
            </w:tcBorders>
          </w:tcPr>
          <w:p w14:paraId="61B2F0ED">
            <w:pPr>
              <w:jc w:val="both"/>
              <w:rPr>
                <w:rFonts w:hint="eastAsia" w:ascii="宋体" w:hAnsi="宋体" w:cs="宋体"/>
                <w:color w:val="auto"/>
                <w:sz w:val="24"/>
              </w:rPr>
            </w:pPr>
            <w:r>
              <w:rPr>
                <w:rFonts w:hint="eastAsia" w:ascii="宋体" w:hAnsi="宋体" w:cs="宋体"/>
                <w:color w:val="auto"/>
                <w:sz w:val="24"/>
              </w:rPr>
              <w:t>开户银行：</w:t>
            </w:r>
          </w:p>
        </w:tc>
        <w:tc>
          <w:tcPr>
            <w:tcW w:w="4264" w:type="dxa"/>
            <w:tcBorders>
              <w:tl2br w:val="nil"/>
              <w:tr2bl w:val="nil"/>
            </w:tcBorders>
          </w:tcPr>
          <w:p w14:paraId="21BA723D">
            <w:pPr>
              <w:rPr>
                <w:rFonts w:hint="eastAsia" w:ascii="宋体" w:hAnsi="宋体" w:cs="宋体"/>
                <w:color w:val="auto"/>
                <w:sz w:val="24"/>
              </w:rPr>
            </w:pPr>
            <w:r>
              <w:rPr>
                <w:rFonts w:hint="eastAsia" w:ascii="宋体" w:hAnsi="宋体" w:cs="宋体"/>
                <w:color w:val="auto"/>
                <w:sz w:val="24"/>
              </w:rPr>
              <w:t>开户银行：</w:t>
            </w:r>
          </w:p>
        </w:tc>
      </w:tr>
      <w:tr w14:paraId="7010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992" w:type="dxa"/>
            <w:tcBorders>
              <w:tl2br w:val="nil"/>
              <w:tr2bl w:val="nil"/>
            </w:tcBorders>
          </w:tcPr>
          <w:p w14:paraId="1DAD223E">
            <w:pPr>
              <w:rPr>
                <w:rFonts w:hint="eastAsia" w:ascii="宋体" w:hAnsi="宋体" w:cs="宋体"/>
                <w:color w:val="auto"/>
                <w:sz w:val="24"/>
              </w:rPr>
            </w:pPr>
            <w:r>
              <w:rPr>
                <w:rFonts w:hint="eastAsia" w:ascii="宋体" w:hAnsi="宋体" w:cs="宋体"/>
                <w:color w:val="auto"/>
                <w:sz w:val="24"/>
              </w:rPr>
              <w:t xml:space="preserve">账    号：    </w:t>
            </w:r>
          </w:p>
        </w:tc>
        <w:tc>
          <w:tcPr>
            <w:tcW w:w="4264" w:type="dxa"/>
            <w:tcBorders>
              <w:tl2br w:val="nil"/>
              <w:tr2bl w:val="nil"/>
            </w:tcBorders>
          </w:tcPr>
          <w:p w14:paraId="4A54CB75">
            <w:pPr>
              <w:rPr>
                <w:rFonts w:ascii="宋体" w:hAnsi="宋体" w:cs="宋体"/>
                <w:color w:val="auto"/>
                <w:sz w:val="24"/>
              </w:rPr>
            </w:pPr>
            <w:r>
              <w:rPr>
                <w:rFonts w:hint="eastAsia" w:ascii="宋体" w:hAnsi="宋体" w:cs="宋体"/>
                <w:color w:val="auto"/>
                <w:sz w:val="24"/>
              </w:rPr>
              <w:t xml:space="preserve">账    号：    </w:t>
            </w:r>
          </w:p>
          <w:p w14:paraId="4578C0A3">
            <w:pPr>
              <w:rPr>
                <w:rFonts w:hint="eastAsia" w:ascii="宋体" w:hAnsi="宋体" w:cs="宋体"/>
                <w:color w:val="auto"/>
                <w:sz w:val="24"/>
              </w:rPr>
            </w:pPr>
          </w:p>
        </w:tc>
      </w:tr>
      <w:tr w14:paraId="51BE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992" w:type="dxa"/>
            <w:tcBorders>
              <w:tl2br w:val="nil"/>
              <w:tr2bl w:val="nil"/>
            </w:tcBorders>
          </w:tcPr>
          <w:p w14:paraId="33F53B7D">
            <w:pPr>
              <w:rPr>
                <w:rFonts w:hint="eastAsia" w:ascii="宋体" w:hAnsi="宋体" w:cs="宋体"/>
                <w:color w:val="auto"/>
                <w:sz w:val="24"/>
              </w:rPr>
            </w:pPr>
            <w:r>
              <w:rPr>
                <w:rFonts w:hint="eastAsia" w:ascii="宋体" w:hAnsi="宋体" w:cs="宋体"/>
                <w:color w:val="auto"/>
                <w:sz w:val="24"/>
              </w:rPr>
              <w:t xml:space="preserve">签订日期：  年  月  日 　     </w:t>
            </w:r>
          </w:p>
        </w:tc>
        <w:tc>
          <w:tcPr>
            <w:tcW w:w="4264" w:type="dxa"/>
            <w:tcBorders>
              <w:tl2br w:val="nil"/>
              <w:tr2bl w:val="nil"/>
            </w:tcBorders>
          </w:tcPr>
          <w:p w14:paraId="3DE67AAC">
            <w:pPr>
              <w:rPr>
                <w:rFonts w:hint="eastAsia" w:ascii="宋体" w:hAnsi="宋体" w:cs="宋体"/>
                <w:color w:val="auto"/>
                <w:sz w:val="24"/>
              </w:rPr>
            </w:pPr>
            <w:r>
              <w:rPr>
                <w:rFonts w:hint="eastAsia" w:ascii="宋体" w:hAnsi="宋体" w:cs="宋体"/>
                <w:color w:val="auto"/>
                <w:sz w:val="24"/>
              </w:rPr>
              <w:t xml:space="preserve">签订日期：  年  月  日 　     </w:t>
            </w:r>
          </w:p>
        </w:tc>
      </w:tr>
      <w:permEnd w:id="42"/>
    </w:tbl>
    <w:p w14:paraId="3A4AD0E8">
      <w:pPr>
        <w:rPr>
          <w:color w:val="auto"/>
        </w:rPr>
      </w:pPr>
    </w:p>
    <w:sectPr>
      <w:headerReference r:id="rId18" w:type="default"/>
      <w:footerReference r:id="rId19" w:type="default"/>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7211">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AF1B">
    <w:pPr>
      <w:pStyle w:val="16"/>
      <w:framePr w:wrap="around" w:vAnchor="text" w:hAnchor="margin" w:xAlign="outside" w:y="1"/>
      <w:rPr>
        <w:rStyle w:val="29"/>
      </w:rPr>
    </w:pPr>
    <w:r>
      <w:fldChar w:fldCharType="begin"/>
    </w:r>
    <w:r>
      <w:rPr>
        <w:rStyle w:val="29"/>
      </w:rPr>
      <w:instrText xml:space="preserve">PAGE  </w:instrText>
    </w:r>
    <w:r>
      <w:fldChar w:fldCharType="end"/>
    </w:r>
  </w:p>
  <w:p w14:paraId="597B328D">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1F34F">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0B02CD8">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091E">
    <w:pPr>
      <w:pStyle w:val="16"/>
      <w:jc w:val="center"/>
      <w:rPr>
        <w:sz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E405E1">
                          <w:pPr>
                            <w:pStyle w:val="16"/>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7E405E1">
                    <w:pPr>
                      <w:pStyle w:val="16"/>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2C27">
    <w:pPr>
      <w:pStyle w:val="16"/>
      <w:jc w:val="center"/>
      <w:rPr>
        <w:sz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BB7CAD">
                          <w:pPr>
                            <w:pStyle w:val="16"/>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7BB7CAD">
                    <w:pPr>
                      <w:pStyle w:val="16"/>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26A">
    <w:pPr>
      <w:pStyle w:val="16"/>
      <w:jc w:val="center"/>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D86DBD">
                          <w:pPr>
                            <w:pStyle w:val="16"/>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3D86DBD">
                    <w:pPr>
                      <w:pStyle w:val="16"/>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D1C7">
    <w:pPr>
      <w:pStyle w:val="16"/>
      <w:jc w:val="center"/>
      <w:rPr>
        <w:rFonts w:ascii="宋体" w:hAnsi="宋体"/>
        <w:sz w:val="36"/>
        <w:szCs w:val="28"/>
      </w:rPr>
    </w:pPr>
    <w:r>
      <w:rPr>
        <w:sz w:val="3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ABF39">
                          <w:pPr>
                            <w:pStyle w:val="16"/>
                            <w:jc w:val="cente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7FABF39">
                    <w:pPr>
                      <w:pStyle w:val="16"/>
                      <w:jc w:val="cente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54FD">
    <w:pPr>
      <w:pStyle w:val="18"/>
      <w:pBdr>
        <w:bottom w:val="none" w:color="auto" w:sz="0" w:space="0"/>
      </w:pBdr>
    </w:pPr>
    <w: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9A79">
    <w:r>
      <w:rPr>
        <w:sz w:val="18"/>
      </w:rPr>
      <w:pict>
        <v:shape id="_x0000_s4107" o:spid="_x0000_s4107"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03B2">
    <w:pPr>
      <w:pStyle w:val="18"/>
      <w:rPr>
        <w:rFonts w:hint="eastAsia" w:eastAsia="宋体"/>
        <w:lang w:eastAsia="zh-CN"/>
      </w:rPr>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w:t>
    </w:r>
    <w:r>
      <w:rPr>
        <w:rFonts w:hint="eastAsia"/>
        <w:lang w:eastAsia="zh-CN"/>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E1F2">
    <w:pPr>
      <w:pStyle w:val="1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0C6C">
    <w:pPr>
      <w:pStyle w:val="18"/>
      <w:pBdr>
        <w:top w:val="none" w:color="000000" w:sz="0" w:space="0"/>
        <w:left w:val="none" w:color="000000" w:sz="0" w:space="0"/>
        <w:bottom w:val="none" w:color="auto" w:sz="0" w:space="0"/>
        <w:right w:val="none" w:color="000000" w:sz="0" w:space="0"/>
      </w:pBdr>
      <w:spacing w:after="160"/>
    </w:pPr>
    <w:r>
      <w:pict>
        <v:shape id="_x0000_s4101" o:spid="_x0000_s4101" o:spt="136" type="#_x0000_t136" style="position:absolute;left:0pt;height:44.3pt;width:542.95pt;mso-position-horizontal:center;mso-position-horizontal-relative:margin;mso-position-vertical:center;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FB97">
    <w:pPr>
      <w:pStyle w:val="18"/>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1C4BE">
    <w:pPr>
      <w:pStyle w:val="18"/>
      <w:pBdr>
        <w:bottom w:val="none" w:color="auto" w:sz="0" w:space="1"/>
      </w:pBdr>
    </w:pPr>
    <w:r>
      <w:pict>
        <v:shape id="_x0000_s4100" o:spid="_x0000_s4100"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F24C">
    <w:r>
      <w:rPr>
        <w:sz w:val="18"/>
      </w:rPr>
      <w:pict>
        <v:shape id="_x0000_s4104" o:spid="_x0000_s4104"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C737">
    <w:pPr>
      <w:pStyle w:val="18"/>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8DD9">
    <w:pPr>
      <w:pStyle w:val="18"/>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F939172"/>
    <w:multiLevelType w:val="singleLevel"/>
    <w:tmpl w:val="AF939172"/>
    <w:lvl w:ilvl="0" w:tentative="0">
      <w:start w:val="1"/>
      <w:numFmt w:val="chineseCounting"/>
      <w:suff w:val="space"/>
      <w:lvlText w:val="第%1条"/>
      <w:lvlJc w:val="left"/>
      <w:rPr>
        <w:rFonts w:hint="eastAsia"/>
      </w:rPr>
    </w:lvl>
  </w:abstractNum>
  <w:abstractNum w:abstractNumId="2">
    <w:nsid w:val="CF91590D"/>
    <w:multiLevelType w:val="singleLevel"/>
    <w:tmpl w:val="CF91590D"/>
    <w:lvl w:ilvl="0" w:tentative="0">
      <w:start w:val="2"/>
      <w:numFmt w:val="chineseCounting"/>
      <w:suff w:val="space"/>
      <w:lvlText w:val="第%1条"/>
      <w:lvlJc w:val="left"/>
      <w:rPr>
        <w:rFonts w:hint="eastAsia"/>
      </w:rPr>
    </w:lvl>
  </w:abstractNum>
  <w:abstractNum w:abstractNumId="3">
    <w:nsid w:val="647413E8"/>
    <w:multiLevelType w:val="singleLevel"/>
    <w:tmpl w:val="647413E8"/>
    <w:lvl w:ilvl="0" w:tentative="0">
      <w:start w:val="7"/>
      <w:numFmt w:val="chineseCounting"/>
      <w:suff w:val="space"/>
      <w:lvlText w:val="第%1章"/>
      <w:lvlJc w:val="left"/>
      <w:rPr>
        <w:rFonts w:hint="eastAsia"/>
      </w:r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6"/>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NmM5NDdjZDM1ZDgwZjI4OTc4YjBlMmQxNjBlMDA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2F54"/>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26C0"/>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438"/>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2E90"/>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0629"/>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3512"/>
    <w:rsid w:val="006C434D"/>
    <w:rsid w:val="006C5DBB"/>
    <w:rsid w:val="006D1C98"/>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5969"/>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453"/>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4F35"/>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77F"/>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C5E9D"/>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591"/>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447A"/>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E7F29"/>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275E7"/>
    <w:rsid w:val="00E3140F"/>
    <w:rsid w:val="00E31A51"/>
    <w:rsid w:val="00E3275C"/>
    <w:rsid w:val="00E33021"/>
    <w:rsid w:val="00E33342"/>
    <w:rsid w:val="00E3344C"/>
    <w:rsid w:val="00E34F51"/>
    <w:rsid w:val="00E35CC1"/>
    <w:rsid w:val="00E42B06"/>
    <w:rsid w:val="00E43C88"/>
    <w:rsid w:val="00E45060"/>
    <w:rsid w:val="00E46C4D"/>
    <w:rsid w:val="00E47625"/>
    <w:rsid w:val="00E51B69"/>
    <w:rsid w:val="00E543F8"/>
    <w:rsid w:val="00E55946"/>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36C1"/>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0D90"/>
    <w:rsid w:val="00F32B6C"/>
    <w:rsid w:val="00F407D9"/>
    <w:rsid w:val="00F41844"/>
    <w:rsid w:val="00F41E24"/>
    <w:rsid w:val="00F432BA"/>
    <w:rsid w:val="00F45A66"/>
    <w:rsid w:val="00F47A5A"/>
    <w:rsid w:val="00F504AD"/>
    <w:rsid w:val="00F51951"/>
    <w:rsid w:val="00F5287A"/>
    <w:rsid w:val="00F54EDC"/>
    <w:rsid w:val="00F56479"/>
    <w:rsid w:val="00F57D79"/>
    <w:rsid w:val="00F60526"/>
    <w:rsid w:val="00F6130E"/>
    <w:rsid w:val="00F61825"/>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15D1C48"/>
    <w:rsid w:val="01BF5783"/>
    <w:rsid w:val="02A80FA1"/>
    <w:rsid w:val="02C46BBB"/>
    <w:rsid w:val="02FE5153"/>
    <w:rsid w:val="034D4E02"/>
    <w:rsid w:val="038D3451"/>
    <w:rsid w:val="03FA0CDC"/>
    <w:rsid w:val="045C4133"/>
    <w:rsid w:val="04623128"/>
    <w:rsid w:val="048C340C"/>
    <w:rsid w:val="04A07D4D"/>
    <w:rsid w:val="04D3220D"/>
    <w:rsid w:val="05163267"/>
    <w:rsid w:val="05434416"/>
    <w:rsid w:val="057904EC"/>
    <w:rsid w:val="0585466D"/>
    <w:rsid w:val="05855251"/>
    <w:rsid w:val="059C5085"/>
    <w:rsid w:val="05D36D77"/>
    <w:rsid w:val="05E52DE3"/>
    <w:rsid w:val="063E3AA6"/>
    <w:rsid w:val="06514BF0"/>
    <w:rsid w:val="06610827"/>
    <w:rsid w:val="067D43F1"/>
    <w:rsid w:val="067E4035"/>
    <w:rsid w:val="06AC2C0C"/>
    <w:rsid w:val="079B11DD"/>
    <w:rsid w:val="07DA7FA6"/>
    <w:rsid w:val="07E534E6"/>
    <w:rsid w:val="084C4816"/>
    <w:rsid w:val="08FF6B9F"/>
    <w:rsid w:val="0904744F"/>
    <w:rsid w:val="09297778"/>
    <w:rsid w:val="09484979"/>
    <w:rsid w:val="09516566"/>
    <w:rsid w:val="097E09D7"/>
    <w:rsid w:val="09BC2D71"/>
    <w:rsid w:val="09E85450"/>
    <w:rsid w:val="09E97FFA"/>
    <w:rsid w:val="09F23E9B"/>
    <w:rsid w:val="0A1A64AA"/>
    <w:rsid w:val="0A1D11B2"/>
    <w:rsid w:val="0ADD2F10"/>
    <w:rsid w:val="0B083056"/>
    <w:rsid w:val="0BB21CA6"/>
    <w:rsid w:val="0BB4574C"/>
    <w:rsid w:val="0BD53AB6"/>
    <w:rsid w:val="0BE12425"/>
    <w:rsid w:val="0C4A5747"/>
    <w:rsid w:val="0C5C3B90"/>
    <w:rsid w:val="0C67625F"/>
    <w:rsid w:val="0C6F5DE9"/>
    <w:rsid w:val="0CD1152F"/>
    <w:rsid w:val="0D16632A"/>
    <w:rsid w:val="0D172520"/>
    <w:rsid w:val="0D2239A9"/>
    <w:rsid w:val="0D4C2A50"/>
    <w:rsid w:val="0D952CFF"/>
    <w:rsid w:val="0D9760BE"/>
    <w:rsid w:val="0DAC35E3"/>
    <w:rsid w:val="0DB05B2E"/>
    <w:rsid w:val="0DC00151"/>
    <w:rsid w:val="0DC91529"/>
    <w:rsid w:val="0DCB34F3"/>
    <w:rsid w:val="0E175850"/>
    <w:rsid w:val="0E326D66"/>
    <w:rsid w:val="0E920688"/>
    <w:rsid w:val="0E9B1DBB"/>
    <w:rsid w:val="0F087E2F"/>
    <w:rsid w:val="0F0A0666"/>
    <w:rsid w:val="0F346EEA"/>
    <w:rsid w:val="0F493A46"/>
    <w:rsid w:val="0F536DFB"/>
    <w:rsid w:val="0F6239E3"/>
    <w:rsid w:val="0F6770EE"/>
    <w:rsid w:val="0F9B0D24"/>
    <w:rsid w:val="103B4960"/>
    <w:rsid w:val="106056BB"/>
    <w:rsid w:val="1094148C"/>
    <w:rsid w:val="109E4EEF"/>
    <w:rsid w:val="10A67900"/>
    <w:rsid w:val="10B75E35"/>
    <w:rsid w:val="10CB7366"/>
    <w:rsid w:val="1119446F"/>
    <w:rsid w:val="117F2F88"/>
    <w:rsid w:val="11806475"/>
    <w:rsid w:val="11C33766"/>
    <w:rsid w:val="12326A52"/>
    <w:rsid w:val="12863E8D"/>
    <w:rsid w:val="128B5679"/>
    <w:rsid w:val="130848A2"/>
    <w:rsid w:val="134E581F"/>
    <w:rsid w:val="13AC61B3"/>
    <w:rsid w:val="13FA7131"/>
    <w:rsid w:val="1409753B"/>
    <w:rsid w:val="143C50F3"/>
    <w:rsid w:val="147321EF"/>
    <w:rsid w:val="147B758D"/>
    <w:rsid w:val="14905112"/>
    <w:rsid w:val="14BE6E69"/>
    <w:rsid w:val="14D031F3"/>
    <w:rsid w:val="14DA3CA1"/>
    <w:rsid w:val="15132011"/>
    <w:rsid w:val="15A85D43"/>
    <w:rsid w:val="15C54539"/>
    <w:rsid w:val="15DB229B"/>
    <w:rsid w:val="15ED7184"/>
    <w:rsid w:val="16A56686"/>
    <w:rsid w:val="16D10B6C"/>
    <w:rsid w:val="178D5538"/>
    <w:rsid w:val="179A554D"/>
    <w:rsid w:val="17D3547E"/>
    <w:rsid w:val="17D775AE"/>
    <w:rsid w:val="1820434E"/>
    <w:rsid w:val="18561C0B"/>
    <w:rsid w:val="185B5DF6"/>
    <w:rsid w:val="18814257"/>
    <w:rsid w:val="18F7519C"/>
    <w:rsid w:val="19613466"/>
    <w:rsid w:val="19891E43"/>
    <w:rsid w:val="19CA1C19"/>
    <w:rsid w:val="19D66DFB"/>
    <w:rsid w:val="19F52027"/>
    <w:rsid w:val="1A231806"/>
    <w:rsid w:val="1A78055F"/>
    <w:rsid w:val="1A8330B4"/>
    <w:rsid w:val="1AE26B12"/>
    <w:rsid w:val="1B8A5CC2"/>
    <w:rsid w:val="1BB67591"/>
    <w:rsid w:val="1C8C02F2"/>
    <w:rsid w:val="1C967CB6"/>
    <w:rsid w:val="1CCC06EE"/>
    <w:rsid w:val="1D2C2863"/>
    <w:rsid w:val="1D81772B"/>
    <w:rsid w:val="1DB72AF9"/>
    <w:rsid w:val="1DC15DB5"/>
    <w:rsid w:val="1E0E2891"/>
    <w:rsid w:val="1E1B590B"/>
    <w:rsid w:val="1E2F681C"/>
    <w:rsid w:val="1E5B3D10"/>
    <w:rsid w:val="1EF21FD1"/>
    <w:rsid w:val="1F2951AD"/>
    <w:rsid w:val="1F4153C3"/>
    <w:rsid w:val="1F9015D4"/>
    <w:rsid w:val="1FF12A46"/>
    <w:rsid w:val="203E2F3B"/>
    <w:rsid w:val="205D18C7"/>
    <w:rsid w:val="208A4A93"/>
    <w:rsid w:val="20925711"/>
    <w:rsid w:val="20A731AD"/>
    <w:rsid w:val="215D400B"/>
    <w:rsid w:val="216D69EA"/>
    <w:rsid w:val="217C1460"/>
    <w:rsid w:val="218767D5"/>
    <w:rsid w:val="219537A4"/>
    <w:rsid w:val="229677D4"/>
    <w:rsid w:val="22A4003B"/>
    <w:rsid w:val="232D6247"/>
    <w:rsid w:val="238C34CA"/>
    <w:rsid w:val="24143BB4"/>
    <w:rsid w:val="24353899"/>
    <w:rsid w:val="244061E6"/>
    <w:rsid w:val="247022A7"/>
    <w:rsid w:val="248243C3"/>
    <w:rsid w:val="24955B50"/>
    <w:rsid w:val="24B93C4E"/>
    <w:rsid w:val="24BE6DC6"/>
    <w:rsid w:val="24FC570B"/>
    <w:rsid w:val="25496C14"/>
    <w:rsid w:val="257302A1"/>
    <w:rsid w:val="25797422"/>
    <w:rsid w:val="258B7398"/>
    <w:rsid w:val="26647E3E"/>
    <w:rsid w:val="26A449F6"/>
    <w:rsid w:val="26CF59AB"/>
    <w:rsid w:val="2714160F"/>
    <w:rsid w:val="279B3ADF"/>
    <w:rsid w:val="27BC5F2F"/>
    <w:rsid w:val="27C82E0F"/>
    <w:rsid w:val="27DD7C53"/>
    <w:rsid w:val="280C2329"/>
    <w:rsid w:val="289016C2"/>
    <w:rsid w:val="28CB3F50"/>
    <w:rsid w:val="28E868B0"/>
    <w:rsid w:val="28EC10D4"/>
    <w:rsid w:val="28F747BD"/>
    <w:rsid w:val="290A2FDB"/>
    <w:rsid w:val="293C5E39"/>
    <w:rsid w:val="294A57BC"/>
    <w:rsid w:val="295170F5"/>
    <w:rsid w:val="29A7676B"/>
    <w:rsid w:val="29CB06AB"/>
    <w:rsid w:val="29E370C1"/>
    <w:rsid w:val="29F42967"/>
    <w:rsid w:val="2A187669"/>
    <w:rsid w:val="2A4912B9"/>
    <w:rsid w:val="2A802600"/>
    <w:rsid w:val="2AB2733C"/>
    <w:rsid w:val="2AC63D9D"/>
    <w:rsid w:val="2B090816"/>
    <w:rsid w:val="2BA20334"/>
    <w:rsid w:val="2BC621AC"/>
    <w:rsid w:val="2CA355B6"/>
    <w:rsid w:val="2CFF5A86"/>
    <w:rsid w:val="2D087E59"/>
    <w:rsid w:val="2D0A448B"/>
    <w:rsid w:val="2D972291"/>
    <w:rsid w:val="2DC75114"/>
    <w:rsid w:val="2E0E500A"/>
    <w:rsid w:val="2E110161"/>
    <w:rsid w:val="2E76670C"/>
    <w:rsid w:val="2EC63015"/>
    <w:rsid w:val="2EDC5301"/>
    <w:rsid w:val="2F1A3FB0"/>
    <w:rsid w:val="2F5F10C0"/>
    <w:rsid w:val="2F7062CE"/>
    <w:rsid w:val="2F7E2440"/>
    <w:rsid w:val="2F7E4E8F"/>
    <w:rsid w:val="30083FD3"/>
    <w:rsid w:val="3055230D"/>
    <w:rsid w:val="3087404E"/>
    <w:rsid w:val="30A9768F"/>
    <w:rsid w:val="30DB208A"/>
    <w:rsid w:val="31634333"/>
    <w:rsid w:val="32167496"/>
    <w:rsid w:val="321B38AD"/>
    <w:rsid w:val="3221486C"/>
    <w:rsid w:val="323A6E2B"/>
    <w:rsid w:val="32502F82"/>
    <w:rsid w:val="326A26D5"/>
    <w:rsid w:val="32CB171C"/>
    <w:rsid w:val="32D06119"/>
    <w:rsid w:val="33052C72"/>
    <w:rsid w:val="335C6192"/>
    <w:rsid w:val="3360477F"/>
    <w:rsid w:val="33676199"/>
    <w:rsid w:val="338C0118"/>
    <w:rsid w:val="33AC7A27"/>
    <w:rsid w:val="33C218A6"/>
    <w:rsid w:val="33C30FAA"/>
    <w:rsid w:val="3431799D"/>
    <w:rsid w:val="343206CD"/>
    <w:rsid w:val="346672AD"/>
    <w:rsid w:val="34C1244B"/>
    <w:rsid w:val="351F5D06"/>
    <w:rsid w:val="356F3CBC"/>
    <w:rsid w:val="35BE7510"/>
    <w:rsid w:val="35C72F24"/>
    <w:rsid w:val="36145778"/>
    <w:rsid w:val="361A2AEB"/>
    <w:rsid w:val="362608F7"/>
    <w:rsid w:val="36486791"/>
    <w:rsid w:val="364E7752"/>
    <w:rsid w:val="368D7827"/>
    <w:rsid w:val="36C134E9"/>
    <w:rsid w:val="36C45DC7"/>
    <w:rsid w:val="37335C6F"/>
    <w:rsid w:val="376E33E6"/>
    <w:rsid w:val="37C72C35"/>
    <w:rsid w:val="37E03FCC"/>
    <w:rsid w:val="384E39BC"/>
    <w:rsid w:val="386573FF"/>
    <w:rsid w:val="38AA1B3D"/>
    <w:rsid w:val="38AC4573"/>
    <w:rsid w:val="38B67CF6"/>
    <w:rsid w:val="39081BAF"/>
    <w:rsid w:val="39113C01"/>
    <w:rsid w:val="398400F9"/>
    <w:rsid w:val="39A95822"/>
    <w:rsid w:val="39B21C85"/>
    <w:rsid w:val="39B603B6"/>
    <w:rsid w:val="39DF4688"/>
    <w:rsid w:val="39FF44DD"/>
    <w:rsid w:val="3A292686"/>
    <w:rsid w:val="3A831862"/>
    <w:rsid w:val="3AD27545"/>
    <w:rsid w:val="3AEC50A4"/>
    <w:rsid w:val="3BD619E7"/>
    <w:rsid w:val="3BF703AA"/>
    <w:rsid w:val="3C232710"/>
    <w:rsid w:val="3C4816E7"/>
    <w:rsid w:val="3C862A4B"/>
    <w:rsid w:val="3CBE5F87"/>
    <w:rsid w:val="3CCC521B"/>
    <w:rsid w:val="3CFE26EE"/>
    <w:rsid w:val="3D1B504E"/>
    <w:rsid w:val="3D5D6220"/>
    <w:rsid w:val="3D5D7415"/>
    <w:rsid w:val="3D74779E"/>
    <w:rsid w:val="3D9D5A63"/>
    <w:rsid w:val="3DA93FA0"/>
    <w:rsid w:val="3DEE144B"/>
    <w:rsid w:val="3DF94D79"/>
    <w:rsid w:val="3E7042B9"/>
    <w:rsid w:val="3EAD2763"/>
    <w:rsid w:val="3ED17AA1"/>
    <w:rsid w:val="3F12205B"/>
    <w:rsid w:val="3FC53E46"/>
    <w:rsid w:val="40501E19"/>
    <w:rsid w:val="40531A99"/>
    <w:rsid w:val="407C5CC7"/>
    <w:rsid w:val="40D14496"/>
    <w:rsid w:val="42335659"/>
    <w:rsid w:val="423528FC"/>
    <w:rsid w:val="42934292"/>
    <w:rsid w:val="42EF19DB"/>
    <w:rsid w:val="42F21890"/>
    <w:rsid w:val="43027D1B"/>
    <w:rsid w:val="433F4D3E"/>
    <w:rsid w:val="435B43F6"/>
    <w:rsid w:val="43811983"/>
    <w:rsid w:val="44020D16"/>
    <w:rsid w:val="4436250C"/>
    <w:rsid w:val="44507CD3"/>
    <w:rsid w:val="44673385"/>
    <w:rsid w:val="44AB18FE"/>
    <w:rsid w:val="44DD1188"/>
    <w:rsid w:val="44F52628"/>
    <w:rsid w:val="45A71B75"/>
    <w:rsid w:val="45F147E4"/>
    <w:rsid w:val="46006FB8"/>
    <w:rsid w:val="460E34E2"/>
    <w:rsid w:val="471D19C3"/>
    <w:rsid w:val="478021CE"/>
    <w:rsid w:val="47950494"/>
    <w:rsid w:val="48667CE0"/>
    <w:rsid w:val="48B01706"/>
    <w:rsid w:val="48D12A65"/>
    <w:rsid w:val="498D475F"/>
    <w:rsid w:val="4A192CB0"/>
    <w:rsid w:val="4A712751"/>
    <w:rsid w:val="4A730277"/>
    <w:rsid w:val="4AAA5C63"/>
    <w:rsid w:val="4ABA1E08"/>
    <w:rsid w:val="4AD51F57"/>
    <w:rsid w:val="4B253D0E"/>
    <w:rsid w:val="4BB5233E"/>
    <w:rsid w:val="4BE015FA"/>
    <w:rsid w:val="4BF1442B"/>
    <w:rsid w:val="4C044EB6"/>
    <w:rsid w:val="4C3B4DC5"/>
    <w:rsid w:val="4D0C3B83"/>
    <w:rsid w:val="4D357FA0"/>
    <w:rsid w:val="4D68030D"/>
    <w:rsid w:val="4D93209E"/>
    <w:rsid w:val="4DB3544E"/>
    <w:rsid w:val="4DC94652"/>
    <w:rsid w:val="4E2268EE"/>
    <w:rsid w:val="4E3F6A8C"/>
    <w:rsid w:val="4E4B250A"/>
    <w:rsid w:val="4E78308B"/>
    <w:rsid w:val="4E962786"/>
    <w:rsid w:val="4EC15936"/>
    <w:rsid w:val="4ECC4D55"/>
    <w:rsid w:val="4F250150"/>
    <w:rsid w:val="4F385399"/>
    <w:rsid w:val="4FAC11CC"/>
    <w:rsid w:val="4FB55CD9"/>
    <w:rsid w:val="4FFC288D"/>
    <w:rsid w:val="5003107A"/>
    <w:rsid w:val="503F4CDA"/>
    <w:rsid w:val="504A52DA"/>
    <w:rsid w:val="50586542"/>
    <w:rsid w:val="50A5250B"/>
    <w:rsid w:val="50AA0261"/>
    <w:rsid w:val="50E91498"/>
    <w:rsid w:val="50FA25E7"/>
    <w:rsid w:val="51053BF3"/>
    <w:rsid w:val="51215988"/>
    <w:rsid w:val="512A1B70"/>
    <w:rsid w:val="517364CA"/>
    <w:rsid w:val="51A31365"/>
    <w:rsid w:val="51BC194B"/>
    <w:rsid w:val="51C66E85"/>
    <w:rsid w:val="51F4154B"/>
    <w:rsid w:val="52397FF8"/>
    <w:rsid w:val="53230361"/>
    <w:rsid w:val="538B3BCC"/>
    <w:rsid w:val="53C421A6"/>
    <w:rsid w:val="53F110E5"/>
    <w:rsid w:val="53FE63B8"/>
    <w:rsid w:val="546461FA"/>
    <w:rsid w:val="54850D33"/>
    <w:rsid w:val="55A27C41"/>
    <w:rsid w:val="56091D84"/>
    <w:rsid w:val="56480B69"/>
    <w:rsid w:val="56660C90"/>
    <w:rsid w:val="566E3FE9"/>
    <w:rsid w:val="574C257C"/>
    <w:rsid w:val="57A35F14"/>
    <w:rsid w:val="57D32355"/>
    <w:rsid w:val="58477904"/>
    <w:rsid w:val="58A759B4"/>
    <w:rsid w:val="59320D3A"/>
    <w:rsid w:val="59A55F73"/>
    <w:rsid w:val="59CD0E34"/>
    <w:rsid w:val="5A5163E1"/>
    <w:rsid w:val="5A897D67"/>
    <w:rsid w:val="5ACF4EB2"/>
    <w:rsid w:val="5AD92379"/>
    <w:rsid w:val="5B603F18"/>
    <w:rsid w:val="5BC00E43"/>
    <w:rsid w:val="5BD12EA2"/>
    <w:rsid w:val="5C070634"/>
    <w:rsid w:val="5C2C472A"/>
    <w:rsid w:val="5C3D06E5"/>
    <w:rsid w:val="5C4A0C92"/>
    <w:rsid w:val="5C9C0238"/>
    <w:rsid w:val="5D066452"/>
    <w:rsid w:val="5D0E4DF8"/>
    <w:rsid w:val="5D4D6706"/>
    <w:rsid w:val="5D4F239A"/>
    <w:rsid w:val="5D5418FE"/>
    <w:rsid w:val="5D906018"/>
    <w:rsid w:val="5DD0252A"/>
    <w:rsid w:val="5DE80079"/>
    <w:rsid w:val="5DEF69DE"/>
    <w:rsid w:val="5DF57B35"/>
    <w:rsid w:val="5DF82331"/>
    <w:rsid w:val="5E072784"/>
    <w:rsid w:val="5E693DC8"/>
    <w:rsid w:val="5E8C5F00"/>
    <w:rsid w:val="5E8F12A3"/>
    <w:rsid w:val="5E9D7B9B"/>
    <w:rsid w:val="5EDB1728"/>
    <w:rsid w:val="5EDB6677"/>
    <w:rsid w:val="5FD349F1"/>
    <w:rsid w:val="5FFE50D9"/>
    <w:rsid w:val="600141D5"/>
    <w:rsid w:val="603E18B3"/>
    <w:rsid w:val="604E57A6"/>
    <w:rsid w:val="609939A7"/>
    <w:rsid w:val="60C3019E"/>
    <w:rsid w:val="60CC1BAD"/>
    <w:rsid w:val="616476C4"/>
    <w:rsid w:val="61705965"/>
    <w:rsid w:val="61C3343B"/>
    <w:rsid w:val="61E70167"/>
    <w:rsid w:val="620771B7"/>
    <w:rsid w:val="626504DF"/>
    <w:rsid w:val="62697212"/>
    <w:rsid w:val="62887BD3"/>
    <w:rsid w:val="62C765F0"/>
    <w:rsid w:val="634A4B12"/>
    <w:rsid w:val="63B86BA8"/>
    <w:rsid w:val="63C35974"/>
    <w:rsid w:val="63DB5069"/>
    <w:rsid w:val="64505292"/>
    <w:rsid w:val="648415DF"/>
    <w:rsid w:val="64866114"/>
    <w:rsid w:val="64B956E6"/>
    <w:rsid w:val="65052D32"/>
    <w:rsid w:val="6520197E"/>
    <w:rsid w:val="653A1EE4"/>
    <w:rsid w:val="658B23F0"/>
    <w:rsid w:val="65982872"/>
    <w:rsid w:val="659F422A"/>
    <w:rsid w:val="65B25CA0"/>
    <w:rsid w:val="65C81B1C"/>
    <w:rsid w:val="66330B7E"/>
    <w:rsid w:val="66332C5C"/>
    <w:rsid w:val="665477F1"/>
    <w:rsid w:val="66874655"/>
    <w:rsid w:val="669043E8"/>
    <w:rsid w:val="66A03087"/>
    <w:rsid w:val="66BC66AA"/>
    <w:rsid w:val="66D63C10"/>
    <w:rsid w:val="66F366C0"/>
    <w:rsid w:val="675472AA"/>
    <w:rsid w:val="67A529E5"/>
    <w:rsid w:val="67AB7898"/>
    <w:rsid w:val="67AD0D95"/>
    <w:rsid w:val="67BD0BDB"/>
    <w:rsid w:val="683A1740"/>
    <w:rsid w:val="683D381B"/>
    <w:rsid w:val="68697C52"/>
    <w:rsid w:val="6876268E"/>
    <w:rsid w:val="68933E82"/>
    <w:rsid w:val="690B02EE"/>
    <w:rsid w:val="691604C4"/>
    <w:rsid w:val="698A20EC"/>
    <w:rsid w:val="69934C07"/>
    <w:rsid w:val="69E805B5"/>
    <w:rsid w:val="6A5313D1"/>
    <w:rsid w:val="6B2111D2"/>
    <w:rsid w:val="6B2543C7"/>
    <w:rsid w:val="6B6E5D38"/>
    <w:rsid w:val="6B843095"/>
    <w:rsid w:val="6C197B93"/>
    <w:rsid w:val="6C4E2F82"/>
    <w:rsid w:val="6CB669E0"/>
    <w:rsid w:val="6CC30C03"/>
    <w:rsid w:val="6CFC1D43"/>
    <w:rsid w:val="6D0E2F53"/>
    <w:rsid w:val="6DA46D2B"/>
    <w:rsid w:val="6DB40934"/>
    <w:rsid w:val="6DB63E53"/>
    <w:rsid w:val="6DF42BCE"/>
    <w:rsid w:val="6E1436B8"/>
    <w:rsid w:val="6E573888"/>
    <w:rsid w:val="6E8E449A"/>
    <w:rsid w:val="6E9A5C21"/>
    <w:rsid w:val="6EA10310"/>
    <w:rsid w:val="6ECA4623"/>
    <w:rsid w:val="6ED8604B"/>
    <w:rsid w:val="6F5C1134"/>
    <w:rsid w:val="6F814935"/>
    <w:rsid w:val="6F9B59F7"/>
    <w:rsid w:val="700603F6"/>
    <w:rsid w:val="70553DF8"/>
    <w:rsid w:val="70631928"/>
    <w:rsid w:val="707163CE"/>
    <w:rsid w:val="70912C0C"/>
    <w:rsid w:val="70956D9D"/>
    <w:rsid w:val="70A96CEB"/>
    <w:rsid w:val="70E60EF4"/>
    <w:rsid w:val="71222F02"/>
    <w:rsid w:val="71A71E2A"/>
    <w:rsid w:val="71C53591"/>
    <w:rsid w:val="72085B21"/>
    <w:rsid w:val="72641716"/>
    <w:rsid w:val="72A93F87"/>
    <w:rsid w:val="72DA419A"/>
    <w:rsid w:val="73375569"/>
    <w:rsid w:val="7345591C"/>
    <w:rsid w:val="7383555F"/>
    <w:rsid w:val="738B779C"/>
    <w:rsid w:val="74914A18"/>
    <w:rsid w:val="74A63C56"/>
    <w:rsid w:val="74F76AA1"/>
    <w:rsid w:val="757765BE"/>
    <w:rsid w:val="75A14287"/>
    <w:rsid w:val="75A37C8A"/>
    <w:rsid w:val="75BD55B5"/>
    <w:rsid w:val="75F06AD5"/>
    <w:rsid w:val="76127D2C"/>
    <w:rsid w:val="76951A15"/>
    <w:rsid w:val="76962863"/>
    <w:rsid w:val="76BB53BA"/>
    <w:rsid w:val="76EB6255"/>
    <w:rsid w:val="779822AC"/>
    <w:rsid w:val="77CA545A"/>
    <w:rsid w:val="7850106D"/>
    <w:rsid w:val="78FD3DB1"/>
    <w:rsid w:val="795D34C2"/>
    <w:rsid w:val="79745685"/>
    <w:rsid w:val="79EC5A51"/>
    <w:rsid w:val="7A572710"/>
    <w:rsid w:val="7AC606F4"/>
    <w:rsid w:val="7B555756"/>
    <w:rsid w:val="7B7A2964"/>
    <w:rsid w:val="7B9A79FF"/>
    <w:rsid w:val="7B9B28DB"/>
    <w:rsid w:val="7BC6204D"/>
    <w:rsid w:val="7BDB3173"/>
    <w:rsid w:val="7BFA21A2"/>
    <w:rsid w:val="7C002730"/>
    <w:rsid w:val="7C4305DD"/>
    <w:rsid w:val="7CA613EC"/>
    <w:rsid w:val="7CA72B6C"/>
    <w:rsid w:val="7CAD1427"/>
    <w:rsid w:val="7DD8351F"/>
    <w:rsid w:val="7DE93453"/>
    <w:rsid w:val="7DF15CE6"/>
    <w:rsid w:val="7DFA3143"/>
    <w:rsid w:val="7E8809BA"/>
    <w:rsid w:val="7E8F4B7F"/>
    <w:rsid w:val="7E991353"/>
    <w:rsid w:val="7F420965"/>
    <w:rsid w:val="7F474E50"/>
    <w:rsid w:val="7F5E1984"/>
    <w:rsid w:val="7FAF36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42"/>
    <w:qFormat/>
    <w:uiPriority w:val="0"/>
    <w:pPr>
      <w:keepNext/>
      <w:keepLines/>
      <w:spacing w:before="260" w:after="260" w:line="416" w:lineRule="auto"/>
      <w:outlineLvl w:val="2"/>
    </w:pPr>
    <w:rPr>
      <w:b/>
      <w:bCs/>
      <w:sz w:val="32"/>
      <w:szCs w:val="32"/>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34"/>
    <w:qFormat/>
    <w:uiPriority w:val="0"/>
    <w:pPr>
      <w:ind w:firstLine="420" w:firstLineChars="200"/>
    </w:pPr>
  </w:style>
  <w:style w:type="paragraph" w:styleId="10">
    <w:name w:val="annotation text"/>
    <w:basedOn w:val="1"/>
    <w:link w:val="35"/>
    <w:qFormat/>
    <w:uiPriority w:val="0"/>
    <w:pPr>
      <w:jc w:val="left"/>
    </w:pPr>
    <w:rPr>
      <w:sz w:val="18"/>
      <w:szCs w:val="20"/>
    </w:rPr>
  </w:style>
  <w:style w:type="paragraph" w:styleId="11">
    <w:name w:val="Body Text Indent"/>
    <w:basedOn w:val="1"/>
    <w:link w:val="36"/>
    <w:qFormat/>
    <w:uiPriority w:val="0"/>
    <w:pPr>
      <w:ind w:firstLine="630"/>
    </w:pPr>
    <w:rPr>
      <w:sz w:val="32"/>
      <w:szCs w:val="20"/>
    </w:rPr>
  </w:style>
  <w:style w:type="paragraph" w:styleId="12">
    <w:name w:val="toc 3"/>
    <w:basedOn w:val="1"/>
    <w:next w:val="1"/>
    <w:qFormat/>
    <w:uiPriority w:val="0"/>
    <w:pPr>
      <w:jc w:val="left"/>
    </w:pPr>
    <w:rPr>
      <w:rFonts w:ascii="宋体"/>
      <w:b/>
      <w:sz w:val="24"/>
      <w:szCs w:val="24"/>
    </w:rPr>
  </w:style>
  <w:style w:type="paragraph" w:styleId="13">
    <w:name w:val="Plain Text"/>
    <w:basedOn w:val="1"/>
    <w:link w:val="37"/>
    <w:qFormat/>
    <w:uiPriority w:val="0"/>
    <w:pPr>
      <w:autoSpaceDE w:val="0"/>
      <w:autoSpaceDN w:val="0"/>
      <w:adjustRightInd w:val="0"/>
    </w:pPr>
    <w:rPr>
      <w:rFonts w:ascii="宋体" w:hAnsi="Times New Roman"/>
      <w:kern w:val="0"/>
      <w:szCs w:val="20"/>
    </w:r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next w:val="17"/>
    <w:link w:val="38"/>
    <w:qFormat/>
    <w:uiPriority w:val="99"/>
    <w:pPr>
      <w:tabs>
        <w:tab w:val="center" w:pos="4153"/>
        <w:tab w:val="right" w:pos="8306"/>
      </w:tabs>
      <w:snapToGrid w:val="0"/>
      <w:jc w:val="left"/>
    </w:pPr>
    <w:rPr>
      <w:sz w:val="18"/>
      <w:szCs w:val="20"/>
    </w:rPr>
  </w:style>
  <w:style w:type="paragraph" w:styleId="17">
    <w:name w:val="List Paragraph"/>
    <w:basedOn w:val="1"/>
    <w:link w:val="45"/>
    <w:qFormat/>
    <w:uiPriority w:val="0"/>
    <w:pPr>
      <w:ind w:firstLine="420" w:firstLineChars="200"/>
    </w:p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Body Text Indent 3"/>
    <w:basedOn w:val="1"/>
    <w:link w:val="40"/>
    <w:qFormat/>
    <w:uiPriority w:val="0"/>
    <w:pPr>
      <w:spacing w:after="120"/>
      <w:ind w:left="420" w:leftChars="200"/>
    </w:pPr>
    <w:rPr>
      <w:sz w:val="16"/>
      <w:szCs w:val="16"/>
    </w:r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3">
    <w:name w:val="annotation subject"/>
    <w:basedOn w:val="10"/>
    <w:next w:val="10"/>
    <w:link w:val="41"/>
    <w:qFormat/>
    <w:uiPriority w:val="0"/>
    <w:rPr>
      <w:rFonts w:eastAsia="宋体"/>
      <w:b/>
      <w:bCs/>
      <w:sz w:val="21"/>
      <w:szCs w:val="24"/>
      <w:lang w:val="en-US" w:eastAsia="zh-CN"/>
    </w:rPr>
  </w:style>
  <w:style w:type="paragraph" w:styleId="24">
    <w:name w:val="Body Text First Indent"/>
    <w:basedOn w:val="2"/>
    <w:unhideWhenUsed/>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customStyle="1" w:styleId="32">
    <w:name w:val="标题 2 字符"/>
    <w:link w:val="7"/>
    <w:qFormat/>
    <w:uiPriority w:val="0"/>
    <w:rPr>
      <w:rFonts w:ascii="Arial" w:hAnsi="Arial" w:eastAsia="黑体"/>
      <w:b/>
      <w:bCs/>
      <w:kern w:val="2"/>
      <w:sz w:val="32"/>
      <w:szCs w:val="32"/>
      <w:lang w:val="en-US" w:eastAsia="zh-CN" w:bidi="ar-SA"/>
    </w:rPr>
  </w:style>
  <w:style w:type="character" w:customStyle="1" w:styleId="33">
    <w:name w:val="标题 3 字符"/>
    <w:link w:val="8"/>
    <w:semiHidden/>
    <w:qFormat/>
    <w:uiPriority w:val="0"/>
    <w:rPr>
      <w:rFonts w:eastAsia="宋体"/>
      <w:b/>
      <w:bCs/>
      <w:kern w:val="2"/>
      <w:sz w:val="32"/>
      <w:szCs w:val="32"/>
      <w:lang w:val="en-US" w:eastAsia="zh-CN" w:bidi="ar-SA"/>
    </w:rPr>
  </w:style>
  <w:style w:type="character" w:customStyle="1" w:styleId="34">
    <w:name w:val="正文缩进 字符"/>
    <w:link w:val="9"/>
    <w:qFormat/>
    <w:uiPriority w:val="0"/>
    <w:rPr>
      <w:rFonts w:eastAsia="宋体"/>
      <w:kern w:val="2"/>
      <w:sz w:val="21"/>
      <w:szCs w:val="24"/>
      <w:lang w:val="en-US" w:eastAsia="zh-CN" w:bidi="ar-SA"/>
    </w:rPr>
  </w:style>
  <w:style w:type="character" w:customStyle="1" w:styleId="35">
    <w:name w:val="批注文字 字符"/>
    <w:link w:val="10"/>
    <w:qFormat/>
    <w:uiPriority w:val="0"/>
    <w:rPr>
      <w:kern w:val="2"/>
      <w:sz w:val="18"/>
      <w:lang w:bidi="ar-SA"/>
    </w:rPr>
  </w:style>
  <w:style w:type="character" w:customStyle="1" w:styleId="36">
    <w:name w:val="正文文本缩进 字符"/>
    <w:link w:val="11"/>
    <w:qFormat/>
    <w:uiPriority w:val="0"/>
    <w:rPr>
      <w:rFonts w:eastAsia="宋体"/>
      <w:kern w:val="2"/>
      <w:sz w:val="32"/>
      <w:lang w:val="en-US" w:eastAsia="zh-CN" w:bidi="ar-SA"/>
    </w:rPr>
  </w:style>
  <w:style w:type="character" w:customStyle="1" w:styleId="37">
    <w:name w:val="纯文本 字符"/>
    <w:link w:val="13"/>
    <w:unhideWhenUsed/>
    <w:qFormat/>
    <w:uiPriority w:val="0"/>
    <w:rPr>
      <w:rFonts w:ascii="宋体" w:hAnsi="Times New Roman" w:eastAsia="宋体"/>
      <w:sz w:val="21"/>
      <w:lang w:val="en-US" w:eastAsia="zh-CN" w:bidi="ar-SA"/>
    </w:rPr>
  </w:style>
  <w:style w:type="character" w:customStyle="1" w:styleId="38">
    <w:name w:val="页脚 字符"/>
    <w:link w:val="16"/>
    <w:qFormat/>
    <w:uiPriority w:val="99"/>
    <w:rPr>
      <w:rFonts w:eastAsia="宋体"/>
      <w:kern w:val="2"/>
      <w:sz w:val="18"/>
      <w:lang w:val="en-US" w:eastAsia="zh-CN" w:bidi="ar-SA"/>
    </w:rPr>
  </w:style>
  <w:style w:type="character" w:customStyle="1" w:styleId="39">
    <w:name w:val="页眉 字符"/>
    <w:link w:val="18"/>
    <w:qFormat/>
    <w:uiPriority w:val="0"/>
    <w:rPr>
      <w:rFonts w:eastAsia="宋体"/>
      <w:kern w:val="2"/>
      <w:sz w:val="18"/>
      <w:lang w:val="en-US" w:eastAsia="zh-CN" w:bidi="ar-SA"/>
    </w:rPr>
  </w:style>
  <w:style w:type="character" w:customStyle="1" w:styleId="40">
    <w:name w:val="正文文本缩进 3 字符"/>
    <w:link w:val="20"/>
    <w:qFormat/>
    <w:uiPriority w:val="0"/>
    <w:rPr>
      <w:kern w:val="2"/>
      <w:sz w:val="16"/>
      <w:szCs w:val="16"/>
    </w:rPr>
  </w:style>
  <w:style w:type="character" w:customStyle="1" w:styleId="41">
    <w:name w:val="批注主题 字符"/>
    <w:link w:val="23"/>
    <w:qFormat/>
    <w:uiPriority w:val="0"/>
    <w:rPr>
      <w:b/>
      <w:bCs/>
      <w:sz w:val="21"/>
      <w:szCs w:val="24"/>
      <w:lang w:bidi="ar-SA"/>
    </w:rPr>
  </w:style>
  <w:style w:type="character" w:customStyle="1" w:styleId="42">
    <w:name w:val="标题 3 Char"/>
    <w:link w:val="8"/>
    <w:qFormat/>
    <w:uiPriority w:val="9"/>
    <w:rPr>
      <w:rFonts w:ascii="Times New Roman" w:hAnsi="Times New Roman" w:eastAsia="宋体" w:cs="Times New Roman"/>
      <w:b/>
      <w:bCs/>
      <w:sz w:val="32"/>
      <w:szCs w:val="32"/>
    </w:rPr>
  </w:style>
  <w:style w:type="character" w:customStyle="1" w:styleId="43">
    <w:name w:val="GW-正文 Char"/>
    <w:link w:val="44"/>
    <w:qFormat/>
    <w:uiPriority w:val="0"/>
    <w:rPr>
      <w:rFonts w:eastAsia="仿宋_GB2312"/>
      <w:kern w:val="2"/>
      <w:sz w:val="24"/>
      <w:szCs w:val="24"/>
      <w:lang w:val="en-US" w:eastAsia="zh-CN" w:bidi="ar-SA"/>
    </w:rPr>
  </w:style>
  <w:style w:type="paragraph" w:customStyle="1" w:styleId="44">
    <w:name w:val="GW-正文"/>
    <w:basedOn w:val="1"/>
    <w:link w:val="43"/>
    <w:qFormat/>
    <w:uiPriority w:val="0"/>
    <w:pPr>
      <w:spacing w:line="360" w:lineRule="auto"/>
      <w:ind w:firstLine="200" w:firstLineChars="200"/>
    </w:pPr>
    <w:rPr>
      <w:rFonts w:eastAsia="仿宋_GB2312"/>
      <w:sz w:val="24"/>
    </w:rPr>
  </w:style>
  <w:style w:type="character" w:customStyle="1" w:styleId="45">
    <w:name w:val="列出段落 字符"/>
    <w:link w:val="17"/>
    <w:qFormat/>
    <w:uiPriority w:val="0"/>
    <w:rPr>
      <w:rFonts w:eastAsia="宋体"/>
      <w:kern w:val="2"/>
      <w:sz w:val="21"/>
      <w:szCs w:val="24"/>
      <w:lang w:val="en-US" w:eastAsia="zh-CN" w:bidi="ar-SA"/>
    </w:rPr>
  </w:style>
  <w:style w:type="character" w:customStyle="1" w:styleId="46">
    <w:name w:val=" Char Char9"/>
    <w:qFormat/>
    <w:uiPriority w:val="0"/>
    <w:rPr>
      <w:kern w:val="2"/>
      <w:sz w:val="21"/>
    </w:rPr>
  </w:style>
  <w:style w:type="character" w:customStyle="1" w:styleId="47">
    <w:name w:val="批注文字 Char1"/>
    <w:qFormat/>
    <w:uiPriority w:val="0"/>
    <w:rPr>
      <w:kern w:val="2"/>
      <w:sz w:val="18"/>
      <w:lang w:bidi="ar-SA"/>
    </w:rPr>
  </w:style>
  <w:style w:type="character" w:customStyle="1" w:styleId="48">
    <w:name w:val="（符号）邀请函中一、"/>
    <w:qFormat/>
    <w:uiPriority w:val="0"/>
    <w:rPr>
      <w:rFonts w:ascii="黑体" w:hAnsi="黑体" w:eastAsia="黑体"/>
      <w:b/>
      <w:bCs/>
      <w:sz w:val="24"/>
    </w:rPr>
  </w:style>
  <w:style w:type="paragraph" w:customStyle="1" w:styleId="49">
    <w:name w:val="样式 首行缩进:  2 字符"/>
    <w:basedOn w:val="1"/>
    <w:qFormat/>
    <w:uiPriority w:val="0"/>
    <w:pPr>
      <w:spacing w:line="400" w:lineRule="exact"/>
      <w:ind w:firstLine="200" w:firstLineChars="200"/>
    </w:pPr>
    <w:rPr>
      <w:rFonts w:cs="宋体"/>
      <w:sz w:val="24"/>
    </w:rPr>
  </w:style>
  <w:style w:type="paragraph" w:customStyle="1" w:styleId="50">
    <w:name w:val="正文首行缩进两字符"/>
    <w:basedOn w:val="1"/>
    <w:qFormat/>
    <w:uiPriority w:val="0"/>
    <w:pPr>
      <w:spacing w:line="360" w:lineRule="auto"/>
      <w:ind w:firstLine="200" w:firstLineChars="200"/>
    </w:pPr>
  </w:style>
  <w:style w:type="paragraph" w:customStyle="1" w:styleId="51">
    <w:name w:val="表格"/>
    <w:basedOn w:val="1"/>
    <w:qFormat/>
    <w:uiPriority w:val="0"/>
    <w:pPr>
      <w:spacing w:line="400" w:lineRule="exact"/>
    </w:pPr>
    <w:rPr>
      <w:sz w:val="24"/>
    </w:rPr>
  </w:style>
  <w:style w:type="paragraph" w:customStyle="1" w:styleId="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
    <w:name w:val="Char Char Char Char Char Char Char Char Char Char Char Char Char Char1 Char Char Char Char"/>
    <w:basedOn w:val="1"/>
    <w:qFormat/>
    <w:uiPriority w:val="0"/>
    <w:rPr>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Chars="200"/>
    </w:pPr>
    <w:rPr>
      <w:rFonts w:ascii="Times New Roman" w:hAnsi="Times New Roman" w:eastAsia="宋体" w:cs="Times New Roman"/>
      <w:lang w:val="en-US" w:eastAsia="zh-CN" w:bidi="ar-SA"/>
    </w:rPr>
  </w:style>
  <w:style w:type="paragraph" w:customStyle="1" w:styleId="57">
    <w:name w:val="Table Paragraph"/>
    <w:basedOn w:val="1"/>
    <w:qFormat/>
    <w:uiPriority w:val="1"/>
    <w:rPr>
      <w:rFonts w:ascii="宋体" w:hAnsi="宋体" w:eastAsia="宋体" w:cs="宋体"/>
      <w:lang w:val="zh-CN" w:eastAsia="zh-CN" w:bidi="zh-CN"/>
    </w:rPr>
  </w:style>
  <w:style w:type="paragraph" w:styleId="58">
    <w:name w:val="Quote"/>
    <w:basedOn w:val="1"/>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59">
    <w:name w:val="null3"/>
    <w:qFormat/>
    <w:uiPriority w:val="0"/>
    <w:rPr>
      <w:rFonts w:hint="eastAsia" w:ascii="Calibri" w:hAnsi="Calibri" w:eastAsia="宋体" w:cs="Times New Roman"/>
      <w:lang w:val="en-US" w:eastAsia="zh-Hans" w:bidi="ar-SA"/>
    </w:rPr>
  </w:style>
  <w:style w:type="paragraph" w:customStyle="1" w:styleId="60">
    <w:name w:val="Default"/>
    <w:basedOn w:val="1"/>
    <w:qFormat/>
    <w:uiPriority w:val="0"/>
    <w:pPr>
      <w:autoSpaceDE w:val="0"/>
      <w:autoSpaceDN w:val="0"/>
      <w:adjustRightInd w:val="0"/>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1026" textRotate="1"/>
    <customShpInfo spid="_x0000_s4104"/>
    <customShpInfo spid="_x0000_s4105"/>
    <customShpInfo spid="_x0000_s4103"/>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42</Pages>
  <Words>5658</Words>
  <Characters>6087</Characters>
  <Lines>148</Lines>
  <Paragraphs>41</Paragraphs>
  <TotalTime>1</TotalTime>
  <ScaleCrop>false</ScaleCrop>
  <LinksUpToDate>false</LinksUpToDate>
  <CharactersWithSpaces>6243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2023-09-12T07:13:00Z</dcterms:created>
  <dc:creator>吴正新</dc:creator>
  <cp:lastModifiedBy>coo</cp:lastModifiedBy>
  <cp:lastPrinted>2025-12-15T02:04:00Z</cp:lastPrinted>
  <dcterms:modified xsi:type="dcterms:W3CDTF">2025-12-15T08:50:59Z</dcterms:modified>
  <dc:title>招标编号：xx政采招[xxxx] xxx号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5FE1E106FD1B4514B69CF06E7449D2CE_13</vt:lpwstr>
  </property>
  <property fmtid="{D5CDD505-2E9C-101B-9397-08002B2CF9AE}" pid="4" name="KSOTemplateDocerSaveRecord">
    <vt:lpwstr>eyJoZGlkIjoiYzY5NTA4MGVjZWM0ZjA4Yjc1YTQ0ODMwOTE0YTQ4MjgiLCJ1c2VySWQiOiI3MjgwNzkxODUifQ==</vt:lpwstr>
  </property>
</Properties>
</file>