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86E03">
      <w:pPr>
        <w:spacing w:line="360" w:lineRule="auto"/>
        <w:jc w:val="center"/>
        <w:rPr>
          <w:rFonts w:hint="eastAsia"/>
          <w:b/>
          <w:color w:val="auto"/>
          <w:sz w:val="32"/>
          <w:szCs w:val="32"/>
          <w:highlight w:val="none"/>
        </w:rPr>
      </w:pPr>
    </w:p>
    <w:p w14:paraId="6A2B29CE">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XYCG【2026】008-1号</w:t>
      </w:r>
    </w:p>
    <w:p w14:paraId="14F7490C">
      <w:pPr>
        <w:rPr>
          <w:rFonts w:hint="eastAsia" w:ascii="宋体"/>
          <w:b/>
          <w:color w:val="auto"/>
          <w:sz w:val="36"/>
          <w:szCs w:val="36"/>
          <w:highlight w:val="none"/>
        </w:rPr>
      </w:pPr>
    </w:p>
    <w:p w14:paraId="2914DA7B">
      <w:pPr>
        <w:pStyle w:val="7"/>
        <w:spacing w:line="360" w:lineRule="auto"/>
        <w:jc w:val="center"/>
        <w:rPr>
          <w:rFonts w:hint="default"/>
          <w:color w:val="auto"/>
          <w:highlight w:val="none"/>
          <w:lang w:val="en-US"/>
        </w:rPr>
      </w:pPr>
      <w:bookmarkStart w:id="0" w:name="OLE_LINK19"/>
      <w:r>
        <w:rPr>
          <w:rFonts w:hint="eastAsia" w:ascii="宋体"/>
          <w:b/>
          <w:color w:val="auto"/>
          <w:sz w:val="52"/>
          <w:szCs w:val="52"/>
          <w:highlight w:val="none"/>
          <w:lang w:val="en-US" w:eastAsia="zh-CN"/>
        </w:rPr>
        <w:t>2026年江阳公园鲜花（第二次）</w:t>
      </w:r>
      <w:r>
        <w:rPr>
          <w:rFonts w:hint="eastAsia" w:ascii="宋体" w:hAnsi="宋体" w:cs="宋体"/>
          <w:b/>
          <w:bCs/>
          <w:color w:val="auto"/>
          <w:sz w:val="52"/>
          <w:szCs w:val="52"/>
          <w:lang w:val="en-US" w:eastAsia="zh-CN"/>
        </w:rPr>
        <w:t>采购</w:t>
      </w:r>
    </w:p>
    <w:bookmarkEnd w:id="0"/>
    <w:p w14:paraId="60C9ED02">
      <w:pPr>
        <w:spacing w:line="360" w:lineRule="auto"/>
        <w:rPr>
          <w:rFonts w:hint="eastAsia"/>
          <w:color w:val="auto"/>
          <w:highlight w:val="none"/>
        </w:rPr>
      </w:pPr>
    </w:p>
    <w:p w14:paraId="10C8660F">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044A5C6B">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80CE58A">
      <w:pPr>
        <w:spacing w:line="276" w:lineRule="auto"/>
        <w:jc w:val="center"/>
        <w:rPr>
          <w:rFonts w:hint="eastAsia"/>
          <w:b/>
          <w:color w:val="auto"/>
          <w:sz w:val="84"/>
          <w:szCs w:val="84"/>
          <w:highlight w:val="none"/>
        </w:rPr>
      </w:pPr>
      <w:r>
        <w:rPr>
          <w:rFonts w:hint="eastAsia"/>
          <w:b/>
          <w:color w:val="auto"/>
          <w:sz w:val="84"/>
          <w:szCs w:val="84"/>
          <w:highlight w:val="none"/>
        </w:rPr>
        <w:t>文</w:t>
      </w:r>
    </w:p>
    <w:p w14:paraId="74E6282C">
      <w:pPr>
        <w:spacing w:line="276" w:lineRule="auto"/>
        <w:jc w:val="center"/>
        <w:rPr>
          <w:rFonts w:hint="eastAsia"/>
          <w:b/>
          <w:color w:val="auto"/>
          <w:sz w:val="84"/>
          <w:szCs w:val="84"/>
          <w:highlight w:val="none"/>
        </w:rPr>
      </w:pPr>
      <w:r>
        <w:rPr>
          <w:rFonts w:hint="eastAsia"/>
          <w:b/>
          <w:color w:val="auto"/>
          <w:sz w:val="84"/>
          <w:szCs w:val="84"/>
          <w:highlight w:val="none"/>
        </w:rPr>
        <w:t>件</w:t>
      </w:r>
    </w:p>
    <w:p w14:paraId="0E40ADBA">
      <w:pPr>
        <w:spacing w:line="360" w:lineRule="auto"/>
        <w:jc w:val="center"/>
        <w:rPr>
          <w:rFonts w:hint="eastAsia"/>
          <w:b/>
          <w:color w:val="auto"/>
          <w:sz w:val="28"/>
          <w:szCs w:val="28"/>
          <w:highlight w:val="none"/>
        </w:rPr>
      </w:pPr>
    </w:p>
    <w:p w14:paraId="1D102745">
      <w:pPr>
        <w:spacing w:line="360" w:lineRule="auto"/>
        <w:jc w:val="center"/>
        <w:rPr>
          <w:rFonts w:hint="eastAsia"/>
          <w:b/>
          <w:color w:val="auto"/>
          <w:sz w:val="28"/>
          <w:szCs w:val="28"/>
          <w:highlight w:val="none"/>
        </w:rPr>
      </w:pPr>
    </w:p>
    <w:p w14:paraId="4A02A4F7">
      <w:pPr>
        <w:spacing w:line="360" w:lineRule="auto"/>
        <w:jc w:val="center"/>
        <w:rPr>
          <w:b/>
          <w:color w:val="auto"/>
          <w:sz w:val="32"/>
          <w:szCs w:val="32"/>
          <w:highlight w:val="none"/>
        </w:rPr>
      </w:pPr>
    </w:p>
    <w:p w14:paraId="4415DE17">
      <w:pPr>
        <w:spacing w:line="360" w:lineRule="auto"/>
        <w:jc w:val="center"/>
        <w:rPr>
          <w:b/>
          <w:color w:val="auto"/>
          <w:sz w:val="32"/>
          <w:szCs w:val="32"/>
          <w:highlight w:val="none"/>
        </w:rPr>
      </w:pPr>
    </w:p>
    <w:p w14:paraId="43F68218">
      <w:pPr>
        <w:spacing w:line="360" w:lineRule="auto"/>
        <w:jc w:val="center"/>
        <w:rPr>
          <w:b/>
          <w:color w:val="auto"/>
          <w:sz w:val="32"/>
          <w:szCs w:val="32"/>
          <w:highlight w:val="none"/>
        </w:rPr>
      </w:pPr>
    </w:p>
    <w:p w14:paraId="38305264">
      <w:pPr>
        <w:spacing w:line="360" w:lineRule="auto"/>
        <w:ind w:firstLine="2891" w:firstLineChars="900"/>
        <w:jc w:val="both"/>
        <w:rPr>
          <w:b/>
          <w:color w:val="auto"/>
          <w:sz w:val="32"/>
          <w:szCs w:val="32"/>
          <w:highlight w:val="none"/>
        </w:rPr>
      </w:pPr>
      <w:r>
        <w:rPr>
          <w:b/>
          <w:color w:val="auto"/>
          <w:sz w:val="32"/>
          <w:szCs w:val="32"/>
          <w:highlight w:val="none"/>
        </w:rPr>
        <w:t>中国·四川（泸州）</w:t>
      </w:r>
    </w:p>
    <w:p w14:paraId="63D93E2B">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14:paraId="5B8E8B93">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14:paraId="24BFE90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7E79B2B3">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843627"/>
      <w:bookmarkEnd w:id="2"/>
      <w:bookmarkStart w:id="3" w:name="_Hlt101233737"/>
      <w:bookmarkEnd w:id="3"/>
      <w:bookmarkStart w:id="4" w:name="_Toc2899"/>
      <w:bookmarkStart w:id="5" w:name="_Toc91771145"/>
      <w:r>
        <w:rPr>
          <w:rFonts w:hint="eastAsia" w:ascii="黑体" w:hAnsi="黑体" w:eastAsia="黑体"/>
          <w:color w:val="auto"/>
          <w:sz w:val="36"/>
          <w:highlight w:val="none"/>
          <w:lang w:eastAsia="zh-CN"/>
        </w:rPr>
        <w:tab/>
      </w:r>
      <w:bookmarkStart w:id="6" w:name="_Toc14113"/>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14:paraId="22B6DDCB">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_Toc14113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0DCB2879">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_Toc11181 </w:instrText>
      </w:r>
      <w:r>
        <w:rPr>
          <w:rFonts w:hint="eastAsia" w:ascii="宋体" w:hAnsi="宋体" w:eastAsia="宋体" w:cs="宋体"/>
          <w:kern w:val="2"/>
          <w:szCs w:val="24"/>
          <w:highlight w:val="none"/>
        </w:rPr>
        <w:fldChar w:fldCharType="separate"/>
      </w:r>
      <w:r>
        <w:rPr>
          <w:rFonts w:hint="eastAsia"/>
        </w:rPr>
        <w:t>第一章 询价邀请公告</w:t>
      </w:r>
      <w:r>
        <w:tab/>
      </w:r>
      <w:r>
        <w:fldChar w:fldCharType="begin"/>
      </w:r>
      <w:r>
        <w:instrText xml:space="preserve"> PAGEREF _Toc11181 \h </w:instrText>
      </w:r>
      <w:r>
        <w:fldChar w:fldCharType="separate"/>
      </w:r>
      <w:r>
        <w:t>3</w:t>
      </w:r>
      <w:r>
        <w:fldChar w:fldCharType="end"/>
      </w:r>
      <w:r>
        <w:rPr>
          <w:rFonts w:hint="eastAsia" w:ascii="宋体" w:hAnsi="宋体" w:eastAsia="宋体" w:cs="宋体"/>
          <w:color w:val="auto"/>
          <w:kern w:val="2"/>
          <w:szCs w:val="24"/>
          <w:highlight w:val="none"/>
        </w:rPr>
        <w:fldChar w:fldCharType="end"/>
      </w:r>
    </w:p>
    <w:p w14:paraId="300D5318">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_Toc2001 </w:instrText>
      </w:r>
      <w:r>
        <w:rPr>
          <w:rFonts w:hint="eastAsia" w:ascii="宋体" w:hAnsi="宋体" w:eastAsia="宋体" w:cs="宋体"/>
          <w:kern w:val="2"/>
          <w:szCs w:val="24"/>
          <w:highlight w:val="none"/>
        </w:rPr>
        <w:fldChar w:fldCharType="separate"/>
      </w:r>
      <w:r>
        <w:rPr>
          <w:rFonts w:hint="eastAsia"/>
        </w:rPr>
        <w:t>第二章 询价须知</w:t>
      </w:r>
      <w:r>
        <w:tab/>
      </w:r>
      <w:r>
        <w:fldChar w:fldCharType="begin"/>
      </w:r>
      <w:r>
        <w:instrText xml:space="preserve"> PAGEREF _Toc2001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341FA3CA">
      <w:pPr>
        <w:pStyle w:val="17"/>
        <w:tabs>
          <w:tab w:val="right" w:leader="dot" w:pos="8306"/>
        </w:tabs>
        <w:jc w:val="left"/>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_Toc13379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_Toc13379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2D38F2EA">
      <w:pPr>
        <w:pStyle w:val="17"/>
        <w:tabs>
          <w:tab w:val="right" w:leader="dot" w:pos="8306"/>
        </w:tabs>
        <w:jc w:val="left"/>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_Toc25024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_Toc25024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14:paraId="4920410C">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_Toc8317 </w:instrText>
      </w:r>
      <w:r>
        <w:rPr>
          <w:rFonts w:hint="eastAsia" w:ascii="宋体" w:hAnsi="宋体" w:eastAsia="宋体" w:cs="宋体"/>
          <w:kern w:val="2"/>
          <w:szCs w:val="24"/>
          <w:highlight w:val="none"/>
        </w:rPr>
        <w:fldChar w:fldCharType="separate"/>
      </w:r>
      <w:r>
        <w:t>三、询价文件</w:t>
      </w:r>
      <w:r>
        <w:tab/>
      </w:r>
      <w:r>
        <w:fldChar w:fldCharType="begin"/>
      </w:r>
      <w:r>
        <w:instrText xml:space="preserve"> PAGEREF _Toc8317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6876AECC">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_Toc12188 </w:instrText>
      </w:r>
      <w:r>
        <w:rPr>
          <w:rFonts w:hint="eastAsia" w:ascii="宋体" w:hAnsi="宋体" w:eastAsia="宋体" w:cs="宋体"/>
          <w:kern w:val="2"/>
          <w:szCs w:val="24"/>
          <w:highlight w:val="none"/>
        </w:rPr>
        <w:fldChar w:fldCharType="separate"/>
      </w:r>
      <w:r>
        <w:t>四、询价响应文件</w:t>
      </w:r>
      <w:r>
        <w:tab/>
      </w:r>
      <w:r>
        <w:fldChar w:fldCharType="begin"/>
      </w:r>
      <w:r>
        <w:instrText xml:space="preserve"> PAGEREF _Toc12188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2442A18E">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_Toc32110 </w:instrText>
      </w:r>
      <w:r>
        <w:rPr>
          <w:rFonts w:hint="eastAsia" w:ascii="宋体" w:hAnsi="宋体" w:eastAsia="宋体" w:cs="宋体"/>
          <w:kern w:val="2"/>
          <w:szCs w:val="24"/>
          <w:highlight w:val="none"/>
        </w:rPr>
        <w:fldChar w:fldCharType="separate"/>
      </w:r>
      <w:r>
        <w:t>五、询价及评审过程</w:t>
      </w:r>
      <w:r>
        <w:tab/>
      </w:r>
      <w:r>
        <w:fldChar w:fldCharType="begin"/>
      </w:r>
      <w:r>
        <w:instrText xml:space="preserve"> PAGEREF _Toc32110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3DE3353D">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_Toc19160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_Toc19160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4A054A99">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_Toc1188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_Toc1188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7F28F026">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_Toc23826 </w:instrText>
      </w:r>
      <w:r>
        <w:rPr>
          <w:rFonts w:hint="eastAsia" w:ascii="宋体" w:hAnsi="宋体" w:eastAsia="宋体" w:cs="宋体"/>
          <w:kern w:val="2"/>
          <w:szCs w:val="24"/>
          <w:highlight w:val="none"/>
        </w:rPr>
        <w:fldChar w:fldCharType="separate"/>
      </w:r>
      <w:r>
        <w:t>八、询价纪律要求</w:t>
      </w:r>
      <w:r>
        <w:tab/>
      </w:r>
      <w:r>
        <w:fldChar w:fldCharType="begin"/>
      </w:r>
      <w:r>
        <w:instrText xml:space="preserve"> PAGEREF _Toc23826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03B234C1">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_Toc16005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_Toc16005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3E3F2F58">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_Toc9577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_Toc9577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316B667F">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_Toc11448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_Toc11448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588D99BA">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_Toc11587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_Toc11587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2F3CFC33">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_Toc2283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_Toc2283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0D7399C5">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_Toc26055 </w:instrText>
      </w:r>
      <w:r>
        <w:rPr>
          <w:rFonts w:hint="eastAsia" w:ascii="宋体" w:hAnsi="宋体" w:eastAsia="宋体" w:cs="宋体"/>
          <w:kern w:val="2"/>
          <w:szCs w:val="24"/>
          <w:highlight w:val="none"/>
        </w:rPr>
        <w:fldChar w:fldCharType="separate"/>
      </w:r>
      <w:r>
        <w:rPr>
          <w:rFonts w:hint="eastAsia"/>
        </w:rPr>
        <w:t>二、资格证明材料</w:t>
      </w:r>
      <w:r>
        <w:tab/>
      </w:r>
      <w:r>
        <w:fldChar w:fldCharType="begin"/>
      </w:r>
      <w:r>
        <w:instrText xml:space="preserve"> PAGEREF _Toc26055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20B00116">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_Toc7017 </w:instrText>
      </w:r>
      <w:r>
        <w:rPr>
          <w:rFonts w:hint="eastAsia" w:ascii="宋体" w:hAnsi="宋体" w:eastAsia="宋体" w:cs="宋体"/>
          <w:kern w:val="2"/>
          <w:szCs w:val="24"/>
          <w:highlight w:val="none"/>
        </w:rPr>
        <w:fldChar w:fldCharType="separate"/>
      </w:r>
      <w:r>
        <w:rPr>
          <w:rFonts w:hint="eastAsia"/>
        </w:rPr>
        <w:t>三、法定代表人</w:t>
      </w:r>
      <w:r>
        <w:rPr>
          <w:rFonts w:hint="eastAsia"/>
          <w:lang w:eastAsia="zh-CN"/>
        </w:rPr>
        <w:t>身份证明文件或</w:t>
      </w:r>
      <w:r>
        <w:rPr>
          <w:rFonts w:hint="eastAsia"/>
        </w:rPr>
        <w:t>法定代表人授权书</w:t>
      </w:r>
      <w:r>
        <w:tab/>
      </w:r>
      <w:r>
        <w:fldChar w:fldCharType="begin"/>
      </w:r>
      <w:r>
        <w:instrText xml:space="preserve"> PAGEREF _Toc7017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49FB997D">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_Toc11492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rPr>
        <w:t>四、</w:t>
      </w:r>
      <w:r>
        <w:rPr>
          <w:rFonts w:hint="eastAsia"/>
        </w:rPr>
        <w:t>分项报价表</w:t>
      </w:r>
      <w:r>
        <w:tab/>
      </w:r>
      <w:r>
        <w:fldChar w:fldCharType="begin"/>
      </w:r>
      <w:r>
        <w:instrText xml:space="preserve"> PAGEREF _Toc11492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5211C286">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_Toc25145 </w:instrText>
      </w:r>
      <w:r>
        <w:rPr>
          <w:rFonts w:hint="eastAsia" w:ascii="宋体" w:hAnsi="宋体" w:eastAsia="宋体" w:cs="宋体"/>
          <w:kern w:val="2"/>
          <w:szCs w:val="24"/>
          <w:highlight w:val="none"/>
        </w:rPr>
        <w:fldChar w:fldCharType="separate"/>
      </w:r>
      <w:r>
        <w:t>五</w:t>
      </w:r>
      <w:r>
        <w:rPr>
          <w:rFonts w:hint="eastAsia"/>
        </w:rPr>
        <w:t>、承诺函</w:t>
      </w:r>
      <w:r>
        <w:tab/>
      </w:r>
      <w:r>
        <w:fldChar w:fldCharType="begin"/>
      </w:r>
      <w:r>
        <w:instrText xml:space="preserve"> PAGEREF _Toc25145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3D52204C">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_Toc27192 </w:instrText>
      </w:r>
      <w:r>
        <w:rPr>
          <w:rFonts w:hint="eastAsia" w:ascii="宋体" w:hAnsi="宋体" w:eastAsia="宋体" w:cs="宋体"/>
          <w:kern w:val="2"/>
          <w:szCs w:val="24"/>
          <w:highlight w:val="none"/>
        </w:rPr>
        <w:fldChar w:fldCharType="separate"/>
      </w:r>
      <w:r>
        <w:t>六</w:t>
      </w:r>
      <w:r>
        <w:rPr>
          <w:rFonts w:hint="eastAsia"/>
        </w:rPr>
        <w:t>、竞标人廉洁自律承诺书</w:t>
      </w:r>
      <w:r>
        <w:tab/>
      </w:r>
      <w:r>
        <w:fldChar w:fldCharType="begin"/>
      </w:r>
      <w:r>
        <w:instrText xml:space="preserve"> PAGEREF _Toc27192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437F97D8">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_Toc21045 </w:instrText>
      </w:r>
      <w:r>
        <w:rPr>
          <w:rFonts w:hint="eastAsia" w:ascii="宋体" w:hAnsi="宋体" w:eastAsia="宋体" w:cs="宋体"/>
          <w:kern w:val="2"/>
          <w:szCs w:val="24"/>
          <w:highlight w:val="none"/>
        </w:rPr>
        <w:fldChar w:fldCharType="separate"/>
      </w:r>
      <w:r>
        <w:rPr>
          <w:rFonts w:hint="eastAsia"/>
        </w:rPr>
        <w:t>七、供应商基本情况表</w:t>
      </w:r>
      <w:r>
        <w:tab/>
      </w:r>
      <w:r>
        <w:fldChar w:fldCharType="begin"/>
      </w:r>
      <w:r>
        <w:instrText xml:space="preserve"> PAGEREF _Toc21045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097D7D0E">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_Toc29315 </w:instrText>
      </w:r>
      <w:r>
        <w:rPr>
          <w:rFonts w:hint="eastAsia" w:ascii="宋体" w:hAnsi="宋体" w:eastAsia="宋体" w:cs="宋体"/>
          <w:kern w:val="2"/>
          <w:szCs w:val="24"/>
          <w:highlight w:val="none"/>
        </w:rPr>
        <w:fldChar w:fldCharType="separate"/>
      </w:r>
      <w:r>
        <w:rPr>
          <w:rFonts w:hint="eastAsia"/>
        </w:rPr>
        <w:t>八、供应商本项目管理、技术、服务人员情况表</w:t>
      </w:r>
      <w:r>
        <w:tab/>
      </w:r>
      <w:r>
        <w:fldChar w:fldCharType="begin"/>
      </w:r>
      <w:r>
        <w:instrText xml:space="preserve"> PAGEREF _Toc29315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4F3FDE29">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_Toc16437 </w:instrText>
      </w:r>
      <w:r>
        <w:rPr>
          <w:rFonts w:hint="eastAsia" w:ascii="宋体" w:hAnsi="宋体" w:eastAsia="宋体" w:cs="宋体"/>
          <w:kern w:val="2"/>
          <w:szCs w:val="24"/>
          <w:highlight w:val="none"/>
        </w:rPr>
        <w:fldChar w:fldCharType="separate"/>
      </w:r>
      <w:r>
        <w:rPr>
          <w:rFonts w:hint="eastAsia"/>
        </w:rPr>
        <w:t>九、商务、技术、服务要求应答表</w:t>
      </w:r>
      <w:r>
        <w:tab/>
      </w:r>
      <w:r>
        <w:fldChar w:fldCharType="begin"/>
      </w:r>
      <w:r>
        <w:instrText xml:space="preserve"> PAGEREF _Toc16437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78ECD24D">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_Toc11862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_Toc11862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4AF999C3">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_Toc26765 </w:instrText>
      </w:r>
      <w:r>
        <w:rPr>
          <w:rFonts w:hint="eastAsia" w:ascii="宋体" w:hAnsi="宋体" w:eastAsia="宋体" w:cs="宋体"/>
          <w:kern w:val="2"/>
          <w:szCs w:val="24"/>
          <w:highlight w:val="none"/>
        </w:rPr>
        <w:fldChar w:fldCharType="separate"/>
      </w:r>
      <w:r>
        <w:t>第</w:t>
      </w:r>
      <w:r>
        <w:rPr>
          <w:rFonts w:hint="eastAsia"/>
          <w:lang w:val="en-US" w:eastAsia="zh-CN"/>
        </w:rPr>
        <w:t>六</w:t>
      </w:r>
      <w:r>
        <w:t>章</w:t>
      </w:r>
      <w:r>
        <w:rPr>
          <w:rFonts w:hint="eastAsia"/>
        </w:rPr>
        <w:t xml:space="preserve"> </w:t>
      </w:r>
      <w:r>
        <w:t>评审方法</w:t>
      </w:r>
      <w:r>
        <w:tab/>
      </w:r>
      <w:r>
        <w:fldChar w:fldCharType="begin"/>
      </w:r>
      <w:r>
        <w:instrText xml:space="preserve"> PAGEREF _Toc26765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4467FED7">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_Toc25053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_Toc25053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6C5E09EA">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_Toc19327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_Toc19327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465CCDAD">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_Toc26003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_Toc26003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01A7C229">
      <w:pPr>
        <w:pStyle w:val="16"/>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_Toc19293 </w:instrText>
      </w:r>
      <w:r>
        <w:rPr>
          <w:rFonts w:hint="eastAsia" w:ascii="宋体" w:hAnsi="宋体" w:eastAsia="宋体" w:cs="宋体"/>
          <w:kern w:val="2"/>
          <w:szCs w:val="24"/>
          <w:highlight w:val="none"/>
        </w:rPr>
        <w:fldChar w:fldCharType="separate"/>
      </w:r>
      <w:r>
        <w:rPr>
          <w:rFonts w:hint="eastAsia"/>
          <w:lang w:val="en-US" w:eastAsia="zh-CN"/>
        </w:rPr>
        <w:t xml:space="preserve">第七章  </w:t>
      </w:r>
      <w:r>
        <w:rPr>
          <w:rFonts w:hint="eastAsia"/>
        </w:rPr>
        <w:t>采购合同（草案）</w:t>
      </w:r>
      <w:r>
        <w:tab/>
      </w:r>
      <w:r>
        <w:fldChar w:fldCharType="begin"/>
      </w:r>
      <w:r>
        <w:instrText xml:space="preserve"> PAGEREF _Toc19293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14:paraId="2E096A40">
      <w:pPr>
        <w:pStyle w:val="12"/>
        <w:tabs>
          <w:tab w:val="right" w:leader="dot" w:pos="8306"/>
        </w:tabs>
      </w:pPr>
    </w:p>
    <w:p w14:paraId="1C808364">
      <w:pPr>
        <w:pStyle w:val="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EC46D9A">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7" w:name="_Toc11181"/>
      <w:bookmarkStart w:id="8" w:name="_Toc91771146"/>
      <w:r>
        <w:rPr>
          <w:rStyle w:val="40"/>
          <w:rFonts w:hint="eastAsia" w:ascii="黑体" w:hAnsi="黑体" w:eastAsia="黑体" w:cs="黑体"/>
          <w:sz w:val="36"/>
          <w:szCs w:val="36"/>
        </w:rPr>
        <w:t>第一章 询价邀请公告</w:t>
      </w:r>
      <w:bookmarkEnd w:id="7"/>
      <w:bookmarkEnd w:id="8"/>
    </w:p>
    <w:p w14:paraId="0A7A02F2">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eastAsia="宋体" w:cs="宋体"/>
          <w:color w:val="auto"/>
          <w:sz w:val="24"/>
          <w:szCs w:val="24"/>
          <w:u w:val="single"/>
          <w:lang w:val="en-US" w:eastAsia="zh-CN"/>
        </w:rPr>
        <w:t>2026年江阳公园鲜花</w:t>
      </w:r>
      <w:r>
        <w:rPr>
          <w:rFonts w:hint="eastAsia" w:ascii="宋体" w:hAnsi="宋体" w:cs="宋体"/>
          <w:color w:val="auto"/>
          <w:sz w:val="24"/>
          <w:szCs w:val="24"/>
          <w:u w:val="single"/>
          <w:lang w:val="en-US" w:eastAsia="zh-CN"/>
        </w:rPr>
        <w:t>（第二次）</w:t>
      </w:r>
      <w:r>
        <w:rPr>
          <w:rFonts w:hint="eastAsia" w:ascii="宋体" w:hAnsi="宋体" w:eastAsia="宋体" w:cs="宋体"/>
          <w:color w:val="auto"/>
          <w:sz w:val="24"/>
          <w:szCs w:val="24"/>
          <w:u w:val="single"/>
          <w:lang w:val="en-US" w:eastAsia="zh-CN"/>
        </w:rPr>
        <w:t>采</w:t>
      </w:r>
      <w:r>
        <w:rPr>
          <w:rFonts w:hint="eastAsia" w:ascii="宋体" w:hAnsi="宋体" w:cs="宋体"/>
          <w:color w:val="auto"/>
          <w:sz w:val="24"/>
          <w:szCs w:val="24"/>
          <w:u w:val="single"/>
          <w:lang w:val="en-US" w:eastAsia="zh-CN"/>
        </w:rPr>
        <w:t>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6B48AC61">
      <w:pPr>
        <w:spacing w:line="360" w:lineRule="auto"/>
        <w:ind w:firstLine="482" w:firstLineChars="200"/>
        <w:rPr>
          <w:b/>
          <w:color w:val="auto"/>
          <w:sz w:val="24"/>
          <w:highlight w:val="none"/>
        </w:rPr>
      </w:pPr>
      <w:r>
        <w:rPr>
          <w:b/>
          <w:color w:val="auto"/>
          <w:sz w:val="24"/>
          <w:highlight w:val="none"/>
        </w:rPr>
        <w:t>一、采购项目基本情况</w:t>
      </w:r>
    </w:p>
    <w:p w14:paraId="1E12D929">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XYCG【2026】008-1号</w:t>
      </w:r>
      <w:r>
        <w:rPr>
          <w:color w:val="auto"/>
          <w:sz w:val="24"/>
          <w:highlight w:val="none"/>
        </w:rPr>
        <w:t>。</w:t>
      </w:r>
    </w:p>
    <w:p w14:paraId="6DB5387C">
      <w:pPr>
        <w:spacing w:line="360" w:lineRule="auto"/>
        <w:ind w:firstLine="480" w:firstLineChars="200"/>
        <w:rPr>
          <w:rFonts w:ascii="Times New Roman" w:hAnsi="Times New Roman" w:eastAsia="宋体" w:cs="Times New Roman"/>
          <w:color w:val="auto"/>
          <w:sz w:val="24"/>
          <w:highlight w:val="none"/>
        </w:rPr>
      </w:pPr>
      <w:r>
        <w:rPr>
          <w:color w:val="auto"/>
          <w:sz w:val="24"/>
          <w:highlight w:val="none"/>
        </w:rPr>
        <w:t>2.采购项目名称：</w:t>
      </w:r>
      <w:r>
        <w:rPr>
          <w:rFonts w:hint="eastAsia" w:ascii="Times New Roman" w:hAnsi="Times New Roman" w:eastAsia="宋体" w:cs="Times New Roman"/>
          <w:color w:val="auto"/>
          <w:sz w:val="24"/>
          <w:highlight w:val="none"/>
          <w:lang w:val="en-US" w:eastAsia="zh-CN"/>
        </w:rPr>
        <w:t>2026年江阳公园鲜花</w:t>
      </w:r>
      <w:r>
        <w:rPr>
          <w:rFonts w:hint="eastAsia" w:cs="Times New Roman"/>
          <w:color w:val="auto"/>
          <w:sz w:val="24"/>
          <w:highlight w:val="none"/>
          <w:lang w:val="en-US" w:eastAsia="zh-CN"/>
        </w:rPr>
        <w:t>（第二次）</w:t>
      </w:r>
      <w:r>
        <w:rPr>
          <w:rFonts w:hint="eastAsia" w:ascii="Times New Roman" w:hAnsi="Times New Roman" w:eastAsia="宋体" w:cs="Times New Roman"/>
          <w:color w:val="auto"/>
          <w:sz w:val="24"/>
          <w:highlight w:val="none"/>
          <w:lang w:val="en-US" w:eastAsia="zh-CN"/>
        </w:rPr>
        <w:t>采购</w:t>
      </w:r>
      <w:r>
        <w:rPr>
          <w:rFonts w:ascii="Times New Roman" w:hAnsi="Times New Roman" w:eastAsia="宋体" w:cs="Times New Roman"/>
          <w:color w:val="auto"/>
          <w:sz w:val="24"/>
          <w:highlight w:val="none"/>
        </w:rPr>
        <w:t>。</w:t>
      </w:r>
    </w:p>
    <w:p w14:paraId="667C6FC4">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12FFD065">
      <w:pPr>
        <w:spacing w:line="360" w:lineRule="auto"/>
        <w:ind w:firstLine="480" w:firstLineChars="200"/>
        <w:rPr>
          <w:color w:val="auto"/>
          <w:sz w:val="24"/>
          <w:highlight w:val="none"/>
        </w:rPr>
      </w:pPr>
      <w:r>
        <w:rPr>
          <w:color w:val="auto"/>
          <w:sz w:val="24"/>
          <w:highlight w:val="none"/>
        </w:rPr>
        <w:t>4.服务期限（工期）：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之日起5</w:t>
      </w:r>
      <w:r>
        <w:rPr>
          <w:rFonts w:hint="eastAsia" w:hAnsi="宋体" w:cs="宋体"/>
          <w:b w:val="0"/>
          <w:bCs/>
          <w:sz w:val="24"/>
        </w:rPr>
        <w:t>日内</w:t>
      </w:r>
      <w:r>
        <w:rPr>
          <w:rFonts w:hint="eastAsia" w:cs="宋体"/>
          <w:b w:val="0"/>
          <w:bCs/>
          <w:sz w:val="24"/>
          <w:lang w:eastAsia="zh-CN"/>
        </w:rPr>
        <w:t>。</w:t>
      </w:r>
    </w:p>
    <w:p w14:paraId="646B7F4F">
      <w:pPr>
        <w:spacing w:line="360" w:lineRule="auto"/>
        <w:ind w:firstLine="482" w:firstLineChars="200"/>
        <w:rPr>
          <w:b/>
          <w:color w:val="auto"/>
          <w:sz w:val="24"/>
          <w:highlight w:val="none"/>
        </w:rPr>
      </w:pPr>
      <w:r>
        <w:rPr>
          <w:b/>
          <w:color w:val="auto"/>
          <w:sz w:val="24"/>
          <w:highlight w:val="none"/>
        </w:rPr>
        <w:t>二、资金情况</w:t>
      </w:r>
    </w:p>
    <w:p w14:paraId="3D539383">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cs="宋体"/>
          <w:b w:val="0"/>
          <w:bCs w:val="0"/>
          <w:color w:val="auto"/>
          <w:sz w:val="24"/>
          <w:szCs w:val="24"/>
          <w:highlight w:val="none"/>
          <w:lang w:val="en-US" w:eastAsia="zh-CN"/>
        </w:rPr>
        <w:t>92400</w:t>
      </w:r>
      <w:r>
        <w:rPr>
          <w:b w:val="0"/>
          <w:bCs w:val="0"/>
          <w:color w:val="auto"/>
          <w:sz w:val="24"/>
          <w:szCs w:val="24"/>
          <w:highlight w:val="none"/>
        </w:rPr>
        <w:t>元。</w:t>
      </w:r>
    </w:p>
    <w:p w14:paraId="0E6998B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51970173">
      <w:pPr>
        <w:spacing w:after="120" w:line="360" w:lineRule="auto"/>
        <w:ind w:firstLine="480" w:firstLineChars="200"/>
        <w:rPr>
          <w:color w:val="auto"/>
          <w:sz w:val="24"/>
          <w:szCs w:val="28"/>
          <w:highlight w:val="none"/>
        </w:rPr>
      </w:pPr>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w:t>
      </w:r>
      <w:r>
        <w:rPr>
          <w:rFonts w:hint="eastAsia" w:ascii="Times New Roman" w:hAnsi="Times New Roman" w:eastAsia="宋体" w:cs="Times New Roman"/>
          <w:color w:val="auto"/>
          <w:sz w:val="24"/>
          <w:highlight w:val="none"/>
          <w:lang w:val="en-US" w:eastAsia="zh-CN"/>
        </w:rPr>
        <w:t>江阳公园花坛及花箱鲜花进行更换，更换面积为208平方米，每次更换鲜花按面积计算约需15000株，全年预估更换约6次，总费用预计92400元，</w:t>
      </w:r>
      <w:r>
        <w:rPr>
          <w:rFonts w:hint="eastAsia" w:hAnsi="宋体"/>
          <w:b w:val="0"/>
          <w:bCs w:val="0"/>
          <w:sz w:val="24"/>
          <w:szCs w:val="24"/>
          <w:lang w:val="en-US" w:eastAsia="zh-CN"/>
        </w:rPr>
        <w:t>服务期限为1年。</w:t>
      </w:r>
      <w:r>
        <w:rPr>
          <w:color w:val="auto"/>
          <w:sz w:val="24"/>
          <w:szCs w:val="28"/>
          <w:highlight w:val="none"/>
        </w:rPr>
        <w:t>（具体要求详见询价文件第三章）</w:t>
      </w:r>
    </w:p>
    <w:p w14:paraId="036596D2">
      <w:pPr>
        <w:spacing w:after="120" w:line="360" w:lineRule="auto"/>
        <w:ind w:firstLine="482" w:firstLineChars="200"/>
        <w:rPr>
          <w:b/>
          <w:bCs/>
          <w:color w:val="auto"/>
          <w:sz w:val="24"/>
          <w:highlight w:val="none"/>
        </w:rPr>
      </w:pPr>
      <w:r>
        <w:rPr>
          <w:b/>
          <w:bCs/>
          <w:color w:val="auto"/>
          <w:sz w:val="24"/>
          <w:highlight w:val="none"/>
        </w:rPr>
        <w:t>四、供应商邀请方式</w:t>
      </w:r>
    </w:p>
    <w:p w14:paraId="2679E892">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F2D1362">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5EE06419">
      <w:pPr>
        <w:pStyle w:val="28"/>
        <w:ind w:firstLine="600" w:firstLineChars="250"/>
        <w:rPr>
          <w:color w:val="auto"/>
          <w:sz w:val="24"/>
          <w:highlight w:val="none"/>
        </w:rPr>
      </w:pPr>
      <w:r>
        <w:rPr>
          <w:color w:val="auto"/>
          <w:sz w:val="24"/>
          <w:highlight w:val="none"/>
        </w:rPr>
        <w:t>1.具有独立承担民事责任的能力；</w:t>
      </w:r>
    </w:p>
    <w:p w14:paraId="10BB4FE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7035913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EAE9430">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419E68E2">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B3A3666">
      <w:pPr>
        <w:pStyle w:val="28"/>
        <w:ind w:firstLine="600" w:firstLineChars="250"/>
        <w:rPr>
          <w:color w:val="auto"/>
          <w:sz w:val="24"/>
          <w:highlight w:val="none"/>
        </w:rPr>
      </w:pPr>
      <w:r>
        <w:rPr>
          <w:color w:val="auto"/>
          <w:sz w:val="24"/>
          <w:highlight w:val="none"/>
        </w:rPr>
        <w:t>6.法律、行政法规规定的其他条件；</w:t>
      </w:r>
    </w:p>
    <w:p w14:paraId="3F1DE94E">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bCs/>
          <w:color w:val="auto"/>
          <w:sz w:val="24"/>
          <w:highlight w:val="none"/>
          <w:lang w:val="en-US" w:eastAsia="zh-CN"/>
        </w:rPr>
        <w:t>无</w:t>
      </w:r>
    </w:p>
    <w:p w14:paraId="56636A22">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E009456">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0E90609A">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95B086E">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59157732">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0BC7082">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w:t>
      </w:r>
      <w:r>
        <w:rPr>
          <w:rFonts w:hint="eastAsia" w:ascii="宋体" w:hAnsi="宋体" w:cs="宋体"/>
          <w:b w:val="0"/>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27</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color w:val="auto"/>
          <w:sz w:val="24"/>
          <w:szCs w:val="28"/>
          <w:highlight w:val="none"/>
        </w:rPr>
        <w:t>（北京时间）。</w:t>
      </w:r>
    </w:p>
    <w:p w14:paraId="0F9A49CC">
      <w:pPr>
        <w:spacing w:after="120" w:line="360" w:lineRule="auto"/>
        <w:ind w:firstLine="482" w:firstLineChars="200"/>
        <w:rPr>
          <w:b/>
          <w:color w:val="auto"/>
          <w:sz w:val="24"/>
          <w:highlight w:val="none"/>
        </w:rPr>
      </w:pPr>
      <w:r>
        <w:rPr>
          <w:b/>
          <w:color w:val="auto"/>
          <w:sz w:val="24"/>
          <w:highlight w:val="none"/>
        </w:rPr>
        <w:t>九、递交响应文件方式：</w:t>
      </w:r>
    </w:p>
    <w:p w14:paraId="1005CD79">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9EF6C57">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0F884394">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723CD493">
      <w:pPr>
        <w:pStyle w:val="7"/>
        <w:ind w:firstLine="480" w:firstLineChars="200"/>
        <w:rPr>
          <w:color w:val="auto"/>
          <w:sz w:val="24"/>
          <w:szCs w:val="28"/>
          <w:highlight w:val="none"/>
        </w:rPr>
      </w:pPr>
      <w:r>
        <w:rPr>
          <w:color w:val="auto"/>
          <w:sz w:val="24"/>
          <w:highlight w:val="none"/>
        </w:rPr>
        <w:t>本次采购不接收邮寄的响应文件。</w:t>
      </w:r>
    </w:p>
    <w:p w14:paraId="00E07480">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1FC7C039">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60051B0E">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708F0B1C">
      <w:pPr>
        <w:pStyle w:val="28"/>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375EBD98">
      <w:pPr>
        <w:pStyle w:val="28"/>
        <w:ind w:firstLine="480"/>
        <w:rPr>
          <w:rFonts w:hint="default" w:eastAsia="宋体"/>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李先生</w:t>
      </w:r>
    </w:p>
    <w:p w14:paraId="20DE23E7">
      <w:pPr>
        <w:pStyle w:val="28"/>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0830-6661300</w:t>
      </w:r>
      <w:r>
        <w:rPr>
          <w:rFonts w:hint="eastAsia" w:ascii="宋体" w:hAnsi="宋体" w:eastAsia="宋体" w:cs="宋体"/>
          <w:color w:val="auto"/>
          <w:sz w:val="24"/>
          <w:highlight w:val="none"/>
        </w:rPr>
        <w:t xml:space="preserve">        </w:t>
      </w:r>
    </w:p>
    <w:p w14:paraId="624E7A38">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9" w:name="OLE_LINK4"/>
      <w:r>
        <w:rPr>
          <w:rFonts w:hint="eastAsia" w:ascii="宋体" w:hAnsi="宋体" w:eastAsia="宋体" w:cs="宋体"/>
          <w:color w:val="auto"/>
          <w:sz w:val="24"/>
          <w:highlight w:val="none"/>
          <w:lang w:val="en-US" w:eastAsia="zh-CN"/>
        </w:rPr>
        <w:t>6523011</w:t>
      </w:r>
      <w:bookmarkEnd w:id="9"/>
    </w:p>
    <w:p w14:paraId="1E9164DF">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21</w:t>
      </w:r>
      <w:r>
        <w:rPr>
          <w:rFonts w:hint="eastAsia" w:ascii="宋体" w:hAnsi="宋体" w:eastAsia="宋体" w:cs="宋体"/>
          <w:color w:val="auto"/>
          <w:sz w:val="24"/>
          <w:szCs w:val="24"/>
          <w:highlight w:val="none"/>
        </w:rPr>
        <w:t>日</w:t>
      </w:r>
    </w:p>
    <w:p w14:paraId="22C3A77E">
      <w:pPr>
        <w:pStyle w:val="19"/>
        <w:spacing w:before="0" w:beforeAutospacing="0" w:after="0" w:afterAutospacing="0" w:line="440" w:lineRule="exact"/>
        <w:rPr>
          <w:rFonts w:hint="eastAsia"/>
          <w:color w:val="auto"/>
          <w:sz w:val="24"/>
          <w:szCs w:val="24"/>
          <w:highlight w:val="none"/>
        </w:rPr>
      </w:pPr>
    </w:p>
    <w:p w14:paraId="278D8D8B">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91771147"/>
      <w:bookmarkStart w:id="11" w:name="_Toc2001"/>
      <w:r>
        <w:rPr>
          <w:rStyle w:val="40"/>
          <w:rFonts w:hint="eastAsia" w:ascii="黑体" w:hAnsi="黑体" w:eastAsia="黑体" w:cs="黑体"/>
          <w:sz w:val="36"/>
          <w:szCs w:val="36"/>
        </w:rPr>
        <w:t>第二章 询价须知</w:t>
      </w:r>
      <w:bookmarkEnd w:id="10"/>
      <w:bookmarkEnd w:id="11"/>
    </w:p>
    <w:p w14:paraId="04F9F21C">
      <w:pPr>
        <w:spacing w:after="240" w:afterLines="100"/>
        <w:jc w:val="center"/>
        <w:outlineLvl w:val="1"/>
        <w:rPr>
          <w:rFonts w:hint="eastAsia" w:ascii="宋体" w:hAnsi="宋体"/>
          <w:b/>
          <w:color w:val="auto"/>
          <w:sz w:val="32"/>
          <w:highlight w:val="none"/>
        </w:rPr>
      </w:pPr>
      <w:bookmarkStart w:id="12" w:name="_Toc91771148"/>
      <w:bookmarkStart w:id="13" w:name="_Toc13379"/>
      <w:r>
        <w:rPr>
          <w:rFonts w:hint="eastAsia" w:ascii="宋体" w:hAnsi="宋体"/>
          <w:b/>
          <w:color w:val="auto"/>
          <w:sz w:val="32"/>
          <w:highlight w:val="none"/>
        </w:rPr>
        <w:t>一、供应商须知前附表</w:t>
      </w:r>
      <w:bookmarkEnd w:id="12"/>
      <w:bookmarkEnd w:id="13"/>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0861D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9589A0E">
            <w:pPr>
              <w:pStyle w:val="2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50EB8128">
            <w:pPr>
              <w:pStyle w:val="2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0944C3FB">
            <w:pPr>
              <w:pStyle w:val="29"/>
              <w:spacing w:line="300" w:lineRule="auto"/>
              <w:jc w:val="center"/>
              <w:rPr>
                <w:rFonts w:hint="eastAsia"/>
                <w:b/>
                <w:color w:val="auto"/>
                <w:highlight w:val="none"/>
                <w:lang w:val="zh-CN"/>
              </w:rPr>
            </w:pPr>
            <w:r>
              <w:rPr>
                <w:rFonts w:hint="eastAsia"/>
                <w:b/>
                <w:color w:val="auto"/>
                <w:highlight w:val="none"/>
                <w:lang w:val="zh-CN"/>
              </w:rPr>
              <w:t>说明和要求</w:t>
            </w:r>
          </w:p>
        </w:tc>
      </w:tr>
      <w:tr w14:paraId="199CC6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BB3E745">
            <w:pPr>
              <w:pStyle w:val="2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15BF840">
            <w:pPr>
              <w:pStyle w:val="29"/>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133C4906">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6B8EB3D">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42FFF2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09FBA834">
            <w:pPr>
              <w:pStyle w:val="29"/>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8297601">
            <w:pPr>
              <w:pStyle w:val="29"/>
              <w:spacing w:line="300" w:lineRule="auto"/>
              <w:ind w:left="38"/>
              <w:jc w:val="center"/>
              <w:rPr>
                <w:rFonts w:hint="eastAsia"/>
                <w:color w:val="auto"/>
                <w:highlight w:val="none"/>
                <w:lang w:val="zh-CN"/>
              </w:rPr>
            </w:pPr>
            <w:r>
              <w:rPr>
                <w:rFonts w:hint="eastAsia"/>
                <w:color w:val="auto"/>
                <w:highlight w:val="none"/>
                <w:lang w:val="zh-CN"/>
              </w:rPr>
              <w:t>采购预算</w:t>
            </w:r>
          </w:p>
          <w:p w14:paraId="4F309A36">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4FAFD60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s="宋体"/>
                <w:b w:val="0"/>
                <w:bCs w:val="0"/>
                <w:color w:val="auto"/>
                <w:sz w:val="24"/>
                <w:szCs w:val="24"/>
                <w:highlight w:val="none"/>
                <w:lang w:val="en-US" w:eastAsia="zh-CN"/>
              </w:rPr>
              <w:t>92400</w:t>
            </w:r>
            <w:r>
              <w:rPr>
                <w:b w:val="0"/>
                <w:bCs w:val="0"/>
                <w:color w:val="auto"/>
                <w:sz w:val="24"/>
                <w:szCs w:val="24"/>
                <w:highlight w:val="none"/>
              </w:rPr>
              <w:t>元</w:t>
            </w:r>
            <w:r>
              <w:rPr>
                <w:rFonts w:hint="eastAsia"/>
                <w:color w:val="auto"/>
                <w:highlight w:val="none"/>
                <w:lang w:val="zh-CN"/>
              </w:rPr>
              <w:t>；</w:t>
            </w:r>
          </w:p>
          <w:p w14:paraId="4B66CB7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A2B96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7D7AAF61">
            <w:pPr>
              <w:pStyle w:val="2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BCC623F">
            <w:pPr>
              <w:pStyle w:val="29"/>
              <w:spacing w:line="300" w:lineRule="auto"/>
              <w:ind w:left="38"/>
              <w:jc w:val="center"/>
              <w:rPr>
                <w:rFonts w:hint="eastAsia"/>
                <w:color w:val="auto"/>
                <w:highlight w:val="none"/>
                <w:lang w:val="zh-CN"/>
              </w:rPr>
            </w:pPr>
            <w:r>
              <w:rPr>
                <w:rFonts w:hint="eastAsia"/>
                <w:color w:val="auto"/>
                <w:highlight w:val="none"/>
                <w:lang w:val="zh-CN"/>
              </w:rPr>
              <w:t>最高限价</w:t>
            </w:r>
          </w:p>
          <w:p w14:paraId="6A830C5B">
            <w:pPr>
              <w:pStyle w:val="2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514A5FF">
            <w:pPr>
              <w:pStyle w:val="29"/>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最高限价：</w:t>
            </w:r>
            <w:r>
              <w:rPr>
                <w:rFonts w:hint="eastAsia" w:cs="宋体"/>
                <w:b w:val="0"/>
                <w:bCs w:val="0"/>
                <w:color w:val="auto"/>
                <w:sz w:val="24"/>
                <w:szCs w:val="24"/>
                <w:highlight w:val="none"/>
                <w:lang w:val="en-US" w:eastAsia="zh-CN"/>
              </w:rPr>
              <w:t>92400</w:t>
            </w:r>
            <w:r>
              <w:rPr>
                <w:b w:val="0"/>
                <w:bCs w:val="0"/>
                <w:color w:val="auto"/>
                <w:sz w:val="24"/>
                <w:szCs w:val="24"/>
                <w:highlight w:val="none"/>
              </w:rPr>
              <w:t>元</w:t>
            </w:r>
            <w:r>
              <w:rPr>
                <w:rFonts w:hint="eastAsia"/>
                <w:b w:val="0"/>
                <w:bCs w:val="0"/>
                <w:color w:val="auto"/>
                <w:sz w:val="24"/>
                <w:szCs w:val="24"/>
                <w:highlight w:val="none"/>
                <w:lang w:eastAsia="zh-CN"/>
              </w:rPr>
              <w:t>；</w:t>
            </w:r>
          </w:p>
          <w:p w14:paraId="796A915F">
            <w:pPr>
              <w:pStyle w:val="29"/>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7FF642B2">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B056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2F0AA280">
            <w:pPr>
              <w:pStyle w:val="2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491BE3A">
            <w:pPr>
              <w:pStyle w:val="29"/>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6AFACFF8">
            <w:pPr>
              <w:pStyle w:val="29"/>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4" w:name="OLE_LINK1"/>
            <w:r>
              <w:rPr>
                <w:rFonts w:hint="eastAsia"/>
                <w:b/>
                <w:bCs/>
                <w:color w:val="auto"/>
                <w:highlight w:val="none"/>
                <w:lang w:eastAsia="zh-CN"/>
              </w:rPr>
              <w:t>☑</w:t>
            </w:r>
            <w:bookmarkEnd w:id="14"/>
            <w:r>
              <w:rPr>
                <w:rFonts w:hint="eastAsia"/>
                <w:color w:val="auto"/>
                <w:highlight w:val="none"/>
                <w:lang w:val="zh-CN"/>
              </w:rPr>
              <w:t>不接受</w:t>
            </w:r>
          </w:p>
        </w:tc>
      </w:tr>
      <w:tr w14:paraId="6E4E1B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1" w:hRule="atLeast"/>
          <w:jc w:val="center"/>
        </w:trPr>
        <w:tc>
          <w:tcPr>
            <w:tcW w:w="677" w:type="dxa"/>
            <w:noWrap w:val="0"/>
            <w:vAlign w:val="center"/>
          </w:tcPr>
          <w:p w14:paraId="027654FB">
            <w:pPr>
              <w:pStyle w:val="29"/>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3A24A72">
            <w:pPr>
              <w:pStyle w:val="29"/>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64E1BF64">
            <w:pPr>
              <w:pStyle w:val="2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8E27C36">
            <w:pPr>
              <w:pStyle w:val="29"/>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7154D7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5B71AFD9">
            <w:pPr>
              <w:pStyle w:val="29"/>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403995F9">
            <w:pPr>
              <w:pStyle w:val="29"/>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6DC68E27">
            <w:pPr>
              <w:pStyle w:val="2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2D541624">
            <w:pPr>
              <w:pStyle w:val="2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3C5581C">
            <w:pPr>
              <w:pStyle w:val="29"/>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343A52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6332D17">
            <w:pPr>
              <w:pStyle w:val="29"/>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1EA87021">
            <w:pPr>
              <w:pStyle w:val="2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3B735F0">
            <w:pPr>
              <w:pStyle w:val="29"/>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02BB6717">
            <w:pPr>
              <w:pStyle w:val="29"/>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34035747">
            <w:pPr>
              <w:pStyle w:val="29"/>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493C8D49">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7D400382">
            <w:pPr>
              <w:pStyle w:val="29"/>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14:paraId="467AC8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4E88A756">
            <w:pPr>
              <w:pStyle w:val="29"/>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0421A6D9">
            <w:pPr>
              <w:pStyle w:val="29"/>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E5B08D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2F1E1B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14:paraId="35464912">
            <w:pPr>
              <w:pStyle w:val="29"/>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24CDB85">
            <w:pPr>
              <w:pStyle w:val="29"/>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00C04FE">
            <w:pPr>
              <w:pStyle w:val="29"/>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w:t>
            </w:r>
            <w:r>
              <w:rPr>
                <w:rFonts w:hint="eastAsia"/>
                <w:color w:val="auto"/>
                <w:highlight w:val="none"/>
                <w:lang w:bidi="ar"/>
              </w:rPr>
              <w:t>整）</w:t>
            </w:r>
          </w:p>
          <w:p w14:paraId="53F8A9E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F088C9D">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5"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5"/>
          </w:p>
          <w:p w14:paraId="7542B174">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127DF744">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7130854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10B683D2">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2026年江阳公园鲜花（第二次）采购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CA80FBC">
            <w:pPr>
              <w:pStyle w:val="29"/>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李先生</w:t>
            </w:r>
            <w:r>
              <w:rPr>
                <w:rFonts w:hint="eastAsia"/>
                <w:color w:val="auto"/>
                <w:highlight w:val="none"/>
              </w:rPr>
              <w:t xml:space="preserve"> </w:t>
            </w:r>
          </w:p>
          <w:p w14:paraId="59B70E53">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14:paraId="294184A3">
            <w:pPr>
              <w:pStyle w:val="29"/>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14:paraId="037030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5A6C852E">
            <w:pPr>
              <w:pStyle w:val="29"/>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2CC1200A">
            <w:pPr>
              <w:pStyle w:val="2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19759B4C">
            <w:pPr>
              <w:pStyle w:val="29"/>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6" w:name="OLE_LINK3"/>
            <w:r>
              <w:rPr>
                <w:rFonts w:hint="eastAsia"/>
                <w:b/>
                <w:bCs/>
                <w:color w:val="auto"/>
                <w:highlight w:val="none"/>
                <w:lang w:eastAsia="zh-CN"/>
              </w:rPr>
              <w:t>☑</w:t>
            </w:r>
            <w:bookmarkEnd w:id="16"/>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70576EA7">
            <w:pPr>
              <w:pStyle w:val="29"/>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62ADF1BA">
            <w:pPr>
              <w:pStyle w:val="29"/>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12FEE8B7">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BAF01CA">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50CA6A2">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788088C2">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01D1516F">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6BFE99C4">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BF47F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14:paraId="0943341E">
            <w:pPr>
              <w:pStyle w:val="29"/>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1C46C7FD">
            <w:pPr>
              <w:pStyle w:val="29"/>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3E2D20D2">
            <w:pPr>
              <w:pStyle w:val="29"/>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436BD4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488F89C5">
            <w:pPr>
              <w:pStyle w:val="29"/>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52EF9A3B">
            <w:pPr>
              <w:pStyle w:val="2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0DD811C">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14:paraId="101E89E3">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14:paraId="24A7A461">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A8184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1" w:hRule="atLeast"/>
          <w:jc w:val="center"/>
        </w:trPr>
        <w:tc>
          <w:tcPr>
            <w:tcW w:w="677" w:type="dxa"/>
            <w:noWrap w:val="0"/>
            <w:vAlign w:val="center"/>
          </w:tcPr>
          <w:p w14:paraId="4355275B">
            <w:pPr>
              <w:pStyle w:val="29"/>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6050C5F">
            <w:pPr>
              <w:pStyle w:val="29"/>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41CB9F61">
            <w:pPr>
              <w:spacing w:line="300" w:lineRule="auto"/>
              <w:ind w:firstLine="210" w:firstLineChars="100"/>
              <w:rPr>
                <w:rFonts w:hint="eastAsia" w:ascii="宋体" w:hAnsi="宋体" w:cs="宋体"/>
                <w:color w:val="auto"/>
                <w:kern w:val="0"/>
                <w:sz w:val="24"/>
                <w:highlight w:val="none"/>
              </w:rPr>
            </w:pPr>
            <w:r>
              <w:rPr>
                <w:rFonts w:hint="eastAsia"/>
                <w:color w:val="auto"/>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14:paraId="023D47BC">
            <w:pPr>
              <w:pStyle w:val="29"/>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862DD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2838F4">
            <w:pPr>
              <w:pStyle w:val="29"/>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23120A9">
            <w:pPr>
              <w:pStyle w:val="2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7C662D0">
            <w:pPr>
              <w:pStyle w:val="29"/>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58CBBDC">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14:paraId="55C953F5">
            <w:pPr>
              <w:pStyle w:val="29"/>
              <w:spacing w:line="300" w:lineRule="auto"/>
              <w:ind w:firstLine="240" w:firstLineChars="100"/>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p>
          <w:p w14:paraId="29DDC2EB">
            <w:pPr>
              <w:pStyle w:val="29"/>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057EA9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4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593E27B">
            <w:pPr>
              <w:pStyle w:val="29"/>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0E2B1B1">
            <w:pPr>
              <w:pStyle w:val="2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53F3D8">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A454F93">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05029C40">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14:paraId="1377A6C3">
            <w:pPr>
              <w:pStyle w:val="28"/>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D77D9C0">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14:paraId="61A2E0E6">
            <w:pPr>
              <w:pStyle w:val="2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709C8E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FF9B8D2">
            <w:pPr>
              <w:pStyle w:val="29"/>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970361F">
            <w:pPr>
              <w:pStyle w:val="2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BB6DEB7">
            <w:pPr>
              <w:pStyle w:val="2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BCE89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4419C17">
            <w:pPr>
              <w:pStyle w:val="29"/>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8B9024">
            <w:pPr>
              <w:pStyle w:val="29"/>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0EF0BDC">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color w:val="auto"/>
                <w:sz w:val="24"/>
                <w:highlight w:val="none"/>
                <w:lang w:val="en-US" w:eastAsia="zh-CN"/>
              </w:rPr>
              <w:t>202</w:t>
            </w:r>
            <w:r>
              <w:rPr>
                <w:rFonts w:hint="eastAsia" w:ascii="宋体" w:hAnsi="宋体" w:cs="宋体"/>
                <w:b w:val="0"/>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27</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rFonts w:hint="eastAsia" w:ascii="宋体" w:hAnsi="宋体" w:cs="宋体"/>
                <w:color w:val="auto"/>
                <w:kern w:val="0"/>
                <w:sz w:val="24"/>
                <w:highlight w:val="none"/>
                <w:lang w:val="zh-CN"/>
              </w:rPr>
              <w:t>（北京时间）</w:t>
            </w:r>
          </w:p>
        </w:tc>
      </w:tr>
      <w:tr w14:paraId="38356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9294DEF">
            <w:pPr>
              <w:pStyle w:val="29"/>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BFE1026">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BFA27B">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37EB81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F8A94B9">
            <w:pPr>
              <w:pStyle w:val="29"/>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1C709D7">
            <w:pPr>
              <w:pStyle w:val="29"/>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50FF30">
            <w:pPr>
              <w:spacing w:line="300" w:lineRule="auto"/>
              <w:rPr>
                <w:rFonts w:hint="default" w:ascii="宋体" w:hAnsi="宋体" w:eastAsia="宋体" w:cs="宋体"/>
                <w:color w:val="auto"/>
                <w:sz w:val="24"/>
                <w:highlight w:val="none"/>
                <w:lang w:val="en-US" w:eastAsia="zh-CN"/>
              </w:rPr>
            </w:pP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之日起5</w:t>
            </w:r>
            <w:r>
              <w:rPr>
                <w:rFonts w:hint="eastAsia" w:hAnsi="宋体" w:cs="宋体"/>
                <w:b w:val="0"/>
                <w:bCs/>
                <w:sz w:val="24"/>
              </w:rPr>
              <w:t>日内</w:t>
            </w:r>
            <w:r>
              <w:rPr>
                <w:rFonts w:hint="eastAsia" w:cs="宋体"/>
                <w:b w:val="0"/>
                <w:bCs/>
                <w:sz w:val="24"/>
                <w:lang w:eastAsia="zh-CN"/>
              </w:rPr>
              <w:t>。</w:t>
            </w:r>
          </w:p>
        </w:tc>
      </w:tr>
      <w:tr w14:paraId="662F12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365C8D4">
            <w:pPr>
              <w:pStyle w:val="29"/>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A7449E">
            <w:pPr>
              <w:pStyle w:val="29"/>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635AEAC">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1EA405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763B25E">
            <w:pPr>
              <w:pStyle w:val="29"/>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53832AB">
            <w:pPr>
              <w:pStyle w:val="29"/>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826566F">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4867117">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59894E02">
            <w:pPr>
              <w:pStyle w:val="29"/>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723E4F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B808B35">
            <w:pPr>
              <w:pStyle w:val="29"/>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A82726E">
            <w:pPr>
              <w:pStyle w:val="29"/>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91E9C4">
            <w:pPr>
              <w:pStyle w:val="29"/>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14:paraId="12993F45">
      <w:pPr>
        <w:spacing w:before="120" w:beforeLines="50"/>
        <w:rPr>
          <w:color w:val="auto"/>
          <w:sz w:val="24"/>
          <w:highlight w:val="none"/>
        </w:rPr>
      </w:pPr>
      <w:r>
        <w:rPr>
          <w:rFonts w:hint="eastAsia"/>
          <w:color w:val="auto"/>
          <w:sz w:val="24"/>
          <w:highlight w:val="none"/>
        </w:rPr>
        <w:t>询价文件其他描述与本表不一致的，以本表为准。</w:t>
      </w:r>
    </w:p>
    <w:p w14:paraId="1E1B1430">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25024"/>
      <w:bookmarkStart w:id="18" w:name="_Toc91771149"/>
      <w:r>
        <w:rPr>
          <w:rStyle w:val="40"/>
          <w:rFonts w:hint="eastAsia"/>
          <w:sz w:val="36"/>
          <w:szCs w:val="36"/>
        </w:rPr>
        <w:t>二、总则</w:t>
      </w:r>
      <w:bookmarkEnd w:id="17"/>
      <w:bookmarkEnd w:id="18"/>
    </w:p>
    <w:p w14:paraId="28D5C659">
      <w:pPr>
        <w:spacing w:line="360" w:lineRule="auto"/>
        <w:rPr>
          <w:b/>
          <w:color w:val="auto"/>
          <w:sz w:val="24"/>
          <w:highlight w:val="none"/>
        </w:rPr>
      </w:pPr>
      <w:r>
        <w:rPr>
          <w:b/>
          <w:color w:val="auto"/>
          <w:sz w:val="24"/>
          <w:highlight w:val="none"/>
        </w:rPr>
        <w:t>1.适用范围</w:t>
      </w:r>
    </w:p>
    <w:p w14:paraId="555D253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051F093B">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525C4F25">
      <w:pPr>
        <w:spacing w:line="360" w:lineRule="auto"/>
        <w:rPr>
          <w:b/>
          <w:color w:val="auto"/>
          <w:sz w:val="24"/>
          <w:highlight w:val="none"/>
        </w:rPr>
      </w:pPr>
      <w:r>
        <w:rPr>
          <w:b/>
          <w:color w:val="auto"/>
          <w:sz w:val="24"/>
          <w:highlight w:val="none"/>
        </w:rPr>
        <w:t>2.采购主体</w:t>
      </w:r>
    </w:p>
    <w:p w14:paraId="490850CE">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7BE6F98F">
      <w:pPr>
        <w:spacing w:line="360" w:lineRule="auto"/>
        <w:rPr>
          <w:b/>
          <w:color w:val="auto"/>
          <w:kern w:val="0"/>
          <w:sz w:val="24"/>
          <w:highlight w:val="none"/>
        </w:rPr>
      </w:pPr>
      <w:r>
        <w:rPr>
          <w:b/>
          <w:color w:val="auto"/>
          <w:kern w:val="0"/>
          <w:sz w:val="24"/>
          <w:highlight w:val="none"/>
        </w:rPr>
        <w:t>3.合格供应商（实质性要求）</w:t>
      </w:r>
    </w:p>
    <w:p w14:paraId="62EC6FF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96DAC66">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0E14497A">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B476216">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6BB569A2">
      <w:pPr>
        <w:spacing w:line="360" w:lineRule="auto"/>
        <w:rPr>
          <w:b/>
          <w:color w:val="auto"/>
          <w:kern w:val="0"/>
          <w:sz w:val="24"/>
          <w:highlight w:val="none"/>
        </w:rPr>
      </w:pPr>
      <w:r>
        <w:rPr>
          <w:b/>
          <w:color w:val="auto"/>
          <w:kern w:val="0"/>
          <w:sz w:val="24"/>
          <w:highlight w:val="none"/>
        </w:rPr>
        <w:t>4.询价费用（实质性要求）</w:t>
      </w:r>
    </w:p>
    <w:p w14:paraId="27D1ACD9">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CC8D9B5">
      <w:pPr>
        <w:pStyle w:val="3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7A400469">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582114D">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09682641">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3C5AF694">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7E9F298D">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3FCA2CB4">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5F65582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3B03DF0">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8157BFB">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A60E4F8">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25D15AF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19518556">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7551503F">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2EBD913">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BAB5B47">
      <w:pPr>
        <w:pStyle w:val="3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85CAC9B">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684EBD7">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EDA3D8A">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1C5B180E">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2EAFAB05">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30B68720">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CB5CE9D">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26D7CA47">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0A88AEA6">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CCC71E4">
      <w:pPr>
        <w:spacing w:line="360" w:lineRule="auto"/>
        <w:ind w:firstLine="470" w:firstLineChars="196"/>
        <w:rPr>
          <w:color w:val="auto"/>
          <w:sz w:val="24"/>
          <w:highlight w:val="none"/>
        </w:rPr>
      </w:pPr>
      <w:r>
        <w:rPr>
          <w:color w:val="auto"/>
          <w:sz w:val="24"/>
          <w:highlight w:val="none"/>
        </w:rPr>
        <w:t>7.3 供应商所交纳的询价保证金不计利息。</w:t>
      </w:r>
    </w:p>
    <w:p w14:paraId="667FDDAF">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472CC8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E28779F">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944B3D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715895B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61931463">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FE109B4">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711EBDB">
      <w:pPr>
        <w:spacing w:line="360" w:lineRule="auto"/>
        <w:ind w:firstLine="470" w:firstLineChars="196"/>
        <w:rPr>
          <w:color w:val="auto"/>
          <w:sz w:val="24"/>
          <w:highlight w:val="none"/>
        </w:rPr>
      </w:pPr>
      <w:r>
        <w:rPr>
          <w:color w:val="auto"/>
          <w:sz w:val="24"/>
          <w:highlight w:val="none"/>
        </w:rPr>
        <w:t>（六）供应商提供虚假资料的；</w:t>
      </w:r>
    </w:p>
    <w:p w14:paraId="270E33FA">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406DAC5E">
      <w:pPr>
        <w:spacing w:line="360" w:lineRule="auto"/>
        <w:ind w:firstLine="472" w:firstLineChars="196"/>
        <w:rPr>
          <w:b/>
          <w:color w:val="auto"/>
          <w:sz w:val="24"/>
          <w:highlight w:val="none"/>
        </w:rPr>
      </w:pPr>
      <w:r>
        <w:rPr>
          <w:b/>
          <w:color w:val="auto"/>
          <w:sz w:val="24"/>
          <w:highlight w:val="none"/>
        </w:rPr>
        <w:t>8.响应文件有效期（实质性要求）</w:t>
      </w:r>
    </w:p>
    <w:p w14:paraId="1AD0510E">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3064BE6">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2E490CB">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AEBD2BC">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173F843D">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1AF8635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1098995">
      <w:pPr>
        <w:pStyle w:val="2"/>
        <w:bidi w:val="0"/>
        <w:jc w:val="center"/>
        <w:rPr>
          <w:rFonts w:hint="eastAsia" w:ascii="黑体" w:hAnsi="黑体" w:eastAsia="黑体" w:cs="黑体"/>
          <w:sz w:val="36"/>
          <w:szCs w:val="36"/>
        </w:rPr>
      </w:pPr>
      <w:bookmarkStart w:id="19" w:name="_Toc8317"/>
      <w:bookmarkStart w:id="20" w:name="_Toc91771150"/>
      <w:r>
        <w:rPr>
          <w:rFonts w:hint="eastAsia" w:ascii="黑体" w:hAnsi="黑体" w:eastAsia="黑体" w:cs="黑体"/>
          <w:sz w:val="36"/>
          <w:szCs w:val="36"/>
        </w:rPr>
        <w:t>三、询价文件</w:t>
      </w:r>
      <w:bookmarkEnd w:id="19"/>
      <w:bookmarkEnd w:id="20"/>
    </w:p>
    <w:p w14:paraId="0523AABC">
      <w:pPr>
        <w:spacing w:line="360" w:lineRule="auto"/>
        <w:rPr>
          <w:b/>
          <w:color w:val="auto"/>
          <w:sz w:val="24"/>
          <w:highlight w:val="none"/>
        </w:rPr>
      </w:pPr>
      <w:r>
        <w:rPr>
          <w:b/>
          <w:color w:val="auto"/>
          <w:sz w:val="24"/>
          <w:highlight w:val="none"/>
        </w:rPr>
        <w:t>10．询价文件的构成（实质性要求）</w:t>
      </w:r>
    </w:p>
    <w:p w14:paraId="0E806A0F">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016D3FB">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247865AE">
      <w:pPr>
        <w:spacing w:line="360" w:lineRule="auto"/>
        <w:rPr>
          <w:b/>
          <w:color w:val="auto"/>
          <w:sz w:val="24"/>
          <w:highlight w:val="none"/>
        </w:rPr>
      </w:pPr>
      <w:r>
        <w:rPr>
          <w:b/>
          <w:color w:val="auto"/>
          <w:sz w:val="24"/>
          <w:highlight w:val="none"/>
        </w:rPr>
        <w:t>11. 询价文件的澄清和修改</w:t>
      </w:r>
    </w:p>
    <w:p w14:paraId="1D8E800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688D119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3EF5B0CB">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7832540E">
      <w:pPr>
        <w:spacing w:line="360" w:lineRule="auto"/>
        <w:rPr>
          <w:b/>
          <w:color w:val="auto"/>
          <w:sz w:val="24"/>
          <w:highlight w:val="none"/>
        </w:rPr>
      </w:pPr>
      <w:r>
        <w:rPr>
          <w:b/>
          <w:color w:val="auto"/>
          <w:sz w:val="24"/>
          <w:highlight w:val="none"/>
        </w:rPr>
        <w:t>12. 答疑会和现场考察</w:t>
      </w:r>
    </w:p>
    <w:p w14:paraId="66B60F08">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7F9465F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8E3A710">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58DABB4E">
      <w:pPr>
        <w:pStyle w:val="2"/>
        <w:bidi w:val="0"/>
        <w:jc w:val="center"/>
        <w:rPr>
          <w:rFonts w:hint="eastAsia" w:ascii="黑体" w:hAnsi="黑体" w:eastAsia="黑体" w:cs="黑体"/>
          <w:b/>
          <w:bCs w:val="0"/>
          <w:sz w:val="36"/>
          <w:szCs w:val="36"/>
        </w:rPr>
      </w:pPr>
      <w:bookmarkStart w:id="21" w:name="_Toc91771151"/>
      <w:bookmarkStart w:id="22" w:name="_Toc12188"/>
      <w:r>
        <w:rPr>
          <w:rFonts w:hint="eastAsia" w:ascii="黑体" w:hAnsi="黑体" w:eastAsia="黑体" w:cs="黑体"/>
          <w:b/>
          <w:bCs w:val="0"/>
          <w:sz w:val="36"/>
          <w:szCs w:val="36"/>
        </w:rPr>
        <w:t>四、询价响应文件</w:t>
      </w:r>
      <w:bookmarkEnd w:id="21"/>
      <w:bookmarkEnd w:id="22"/>
    </w:p>
    <w:p w14:paraId="13FA3869">
      <w:pPr>
        <w:spacing w:line="360" w:lineRule="auto"/>
        <w:rPr>
          <w:b/>
          <w:color w:val="auto"/>
          <w:sz w:val="24"/>
          <w:highlight w:val="none"/>
        </w:rPr>
      </w:pPr>
      <w:r>
        <w:rPr>
          <w:b/>
          <w:color w:val="auto"/>
          <w:sz w:val="24"/>
          <w:highlight w:val="none"/>
        </w:rPr>
        <w:t>13.响应文件的组成（实质性要求）</w:t>
      </w:r>
    </w:p>
    <w:p w14:paraId="1D0EAF5C">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234C7690">
      <w:pPr>
        <w:spacing w:line="360" w:lineRule="auto"/>
        <w:rPr>
          <w:b/>
          <w:color w:val="auto"/>
          <w:sz w:val="24"/>
          <w:highlight w:val="none"/>
        </w:rPr>
      </w:pPr>
      <w:r>
        <w:rPr>
          <w:b/>
          <w:color w:val="auto"/>
          <w:sz w:val="24"/>
          <w:highlight w:val="none"/>
        </w:rPr>
        <w:t>14.响应文件的语言（实质性要求）</w:t>
      </w:r>
    </w:p>
    <w:p w14:paraId="47B1A4D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A606A03">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739FE54A">
      <w:pPr>
        <w:spacing w:line="360" w:lineRule="auto"/>
        <w:rPr>
          <w:b/>
          <w:color w:val="auto"/>
          <w:sz w:val="24"/>
          <w:highlight w:val="none"/>
        </w:rPr>
      </w:pPr>
      <w:r>
        <w:rPr>
          <w:b/>
          <w:color w:val="auto"/>
          <w:sz w:val="24"/>
          <w:highlight w:val="none"/>
        </w:rPr>
        <w:t>15．计量单位（实质性要求）</w:t>
      </w:r>
    </w:p>
    <w:p w14:paraId="3A7E73FD">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2AB7579B">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BBF6564">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355BE8B8">
      <w:pPr>
        <w:spacing w:line="360" w:lineRule="auto"/>
        <w:rPr>
          <w:b/>
          <w:color w:val="auto"/>
          <w:sz w:val="24"/>
          <w:highlight w:val="none"/>
        </w:rPr>
      </w:pPr>
      <w:r>
        <w:rPr>
          <w:b/>
          <w:color w:val="auto"/>
          <w:sz w:val="24"/>
          <w:highlight w:val="none"/>
        </w:rPr>
        <w:t>17.响应文件格式</w:t>
      </w:r>
    </w:p>
    <w:p w14:paraId="0D88F346">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3650C002">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78F01680">
      <w:pPr>
        <w:spacing w:line="360" w:lineRule="auto"/>
        <w:rPr>
          <w:b/>
          <w:color w:val="auto"/>
          <w:sz w:val="24"/>
          <w:highlight w:val="none"/>
        </w:rPr>
      </w:pPr>
      <w:r>
        <w:rPr>
          <w:b/>
          <w:color w:val="auto"/>
          <w:sz w:val="24"/>
          <w:highlight w:val="none"/>
        </w:rPr>
        <w:t>18.响应文件的编制和签署</w:t>
      </w:r>
    </w:p>
    <w:p w14:paraId="076E3064">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93D4834">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3F79A4E">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7527D64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7C8605C">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5235FF6">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1DFBB770">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BBD3968">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7E3EBE7D">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6B526563">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02FD553">
      <w:pPr>
        <w:tabs>
          <w:tab w:val="left" w:pos="1080"/>
        </w:tabs>
        <w:spacing w:line="360" w:lineRule="auto"/>
        <w:rPr>
          <w:b/>
          <w:color w:val="auto"/>
          <w:sz w:val="24"/>
          <w:highlight w:val="none"/>
        </w:rPr>
      </w:pPr>
      <w:r>
        <w:rPr>
          <w:b/>
          <w:color w:val="auto"/>
          <w:sz w:val="24"/>
          <w:highlight w:val="none"/>
        </w:rPr>
        <w:t>20.响应文件的递交</w:t>
      </w:r>
    </w:p>
    <w:p w14:paraId="6186B897">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1370CADC">
      <w:pPr>
        <w:spacing w:line="360" w:lineRule="auto"/>
        <w:ind w:firstLine="480" w:firstLineChars="200"/>
        <w:rPr>
          <w:color w:val="auto"/>
          <w:sz w:val="24"/>
          <w:highlight w:val="none"/>
        </w:rPr>
      </w:pPr>
      <w:r>
        <w:rPr>
          <w:color w:val="auto"/>
          <w:sz w:val="24"/>
          <w:highlight w:val="none"/>
        </w:rPr>
        <w:t>20.2本次采购不接收邮寄的响应文件。</w:t>
      </w:r>
    </w:p>
    <w:p w14:paraId="131806AB">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43F23D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A086163">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B315DAF">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49FB9E23">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79B1390">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0BC2DCF6">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E48D273">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E202A8E">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5EE9296">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9AD818A">
      <w:pPr>
        <w:pStyle w:val="2"/>
        <w:bidi w:val="0"/>
        <w:jc w:val="center"/>
        <w:rPr>
          <w:rFonts w:hint="eastAsia" w:ascii="黑体" w:hAnsi="黑体" w:eastAsia="黑体" w:cs="黑体"/>
          <w:sz w:val="36"/>
          <w:szCs w:val="36"/>
        </w:rPr>
      </w:pPr>
      <w:bookmarkStart w:id="23" w:name="_Toc91771152"/>
      <w:bookmarkStart w:id="24" w:name="_Toc32110"/>
      <w:r>
        <w:rPr>
          <w:rFonts w:hint="eastAsia" w:ascii="黑体" w:hAnsi="黑体" w:eastAsia="黑体" w:cs="黑体"/>
          <w:sz w:val="36"/>
          <w:szCs w:val="36"/>
        </w:rPr>
        <w:t>五、询价及评审过程</w:t>
      </w:r>
      <w:bookmarkEnd w:id="23"/>
      <w:bookmarkEnd w:id="24"/>
    </w:p>
    <w:p w14:paraId="689E3EDD">
      <w:pPr>
        <w:spacing w:line="360" w:lineRule="auto"/>
        <w:rPr>
          <w:b/>
          <w:color w:val="auto"/>
          <w:sz w:val="24"/>
          <w:highlight w:val="none"/>
        </w:rPr>
      </w:pPr>
      <w:r>
        <w:rPr>
          <w:b/>
          <w:color w:val="auto"/>
          <w:sz w:val="24"/>
          <w:highlight w:val="none"/>
        </w:rPr>
        <w:t>22. 询价小组的组建按本文件第六章的规定进行。</w:t>
      </w:r>
    </w:p>
    <w:p w14:paraId="247DEDA2">
      <w:pPr>
        <w:pStyle w:val="2"/>
        <w:bidi w:val="0"/>
        <w:jc w:val="center"/>
        <w:rPr>
          <w:rFonts w:hint="eastAsia" w:ascii="黑体" w:hAnsi="黑体" w:eastAsia="黑体" w:cs="黑体"/>
          <w:b/>
          <w:bCs w:val="0"/>
          <w:sz w:val="36"/>
          <w:szCs w:val="36"/>
        </w:rPr>
      </w:pPr>
      <w:bookmarkStart w:id="25" w:name="_Toc91771153"/>
      <w:bookmarkStart w:id="26" w:name="_Toc19160"/>
      <w:r>
        <w:rPr>
          <w:rFonts w:hint="eastAsia" w:ascii="黑体" w:hAnsi="黑体" w:eastAsia="黑体" w:cs="黑体"/>
          <w:b/>
          <w:bCs w:val="0"/>
          <w:sz w:val="36"/>
          <w:szCs w:val="36"/>
        </w:rPr>
        <w:t>六、成交事项</w:t>
      </w:r>
      <w:bookmarkEnd w:id="25"/>
      <w:bookmarkEnd w:id="26"/>
    </w:p>
    <w:p w14:paraId="0C38B09E">
      <w:pPr>
        <w:spacing w:line="360" w:lineRule="auto"/>
        <w:rPr>
          <w:b/>
          <w:color w:val="auto"/>
          <w:sz w:val="24"/>
          <w:highlight w:val="none"/>
        </w:rPr>
      </w:pPr>
      <w:r>
        <w:rPr>
          <w:b/>
          <w:color w:val="auto"/>
          <w:sz w:val="24"/>
          <w:highlight w:val="none"/>
        </w:rPr>
        <w:t>23.确定成交供应商</w:t>
      </w:r>
    </w:p>
    <w:p w14:paraId="0AE4C59C">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40AF74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199F74D">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21B23C6D">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38573494">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626AA5A1">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F2A2B35">
      <w:pPr>
        <w:spacing w:line="360" w:lineRule="auto"/>
        <w:ind w:firstLine="480" w:firstLineChars="200"/>
        <w:rPr>
          <w:color w:val="auto"/>
          <w:sz w:val="24"/>
          <w:highlight w:val="none"/>
        </w:rPr>
      </w:pPr>
      <w:r>
        <w:rPr>
          <w:color w:val="auto"/>
          <w:sz w:val="24"/>
          <w:highlight w:val="none"/>
        </w:rPr>
        <w:t>（3）成交候选供应商提供虚假材料；</w:t>
      </w:r>
    </w:p>
    <w:p w14:paraId="033ABE2B">
      <w:pPr>
        <w:spacing w:line="360" w:lineRule="auto"/>
        <w:ind w:firstLine="480" w:firstLineChars="200"/>
        <w:rPr>
          <w:color w:val="auto"/>
          <w:sz w:val="24"/>
          <w:highlight w:val="none"/>
        </w:rPr>
      </w:pPr>
      <w:r>
        <w:rPr>
          <w:color w:val="auto"/>
          <w:sz w:val="24"/>
          <w:highlight w:val="none"/>
        </w:rPr>
        <w:t>（4）成交候选供应商恶意串通。</w:t>
      </w:r>
    </w:p>
    <w:p w14:paraId="51E0AA2F">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2689758C">
      <w:pPr>
        <w:spacing w:line="360" w:lineRule="auto"/>
        <w:rPr>
          <w:b/>
          <w:color w:val="auto"/>
          <w:sz w:val="24"/>
          <w:highlight w:val="none"/>
        </w:rPr>
      </w:pPr>
      <w:r>
        <w:rPr>
          <w:b/>
          <w:color w:val="auto"/>
          <w:sz w:val="24"/>
          <w:highlight w:val="none"/>
        </w:rPr>
        <w:t>24.信用记录查询</w:t>
      </w:r>
    </w:p>
    <w:p w14:paraId="22B66261">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15E214A2">
      <w:pPr>
        <w:pStyle w:val="2"/>
        <w:bidi w:val="0"/>
        <w:jc w:val="center"/>
        <w:rPr>
          <w:rFonts w:hint="eastAsia" w:ascii="黑体" w:hAnsi="黑体" w:eastAsia="黑体" w:cs="黑体"/>
          <w:sz w:val="36"/>
          <w:szCs w:val="36"/>
        </w:rPr>
      </w:pPr>
      <w:bookmarkStart w:id="27" w:name="_Toc91771154"/>
      <w:bookmarkStart w:id="28" w:name="_Toc1188"/>
      <w:r>
        <w:rPr>
          <w:rFonts w:hint="eastAsia" w:ascii="黑体" w:hAnsi="黑体" w:eastAsia="黑体" w:cs="黑体"/>
          <w:sz w:val="36"/>
          <w:szCs w:val="36"/>
        </w:rPr>
        <w:t>七、合同事项</w:t>
      </w:r>
      <w:bookmarkEnd w:id="27"/>
      <w:bookmarkEnd w:id="28"/>
    </w:p>
    <w:p w14:paraId="78DF2AE4">
      <w:pPr>
        <w:spacing w:line="360" w:lineRule="auto"/>
        <w:rPr>
          <w:b/>
          <w:color w:val="auto"/>
          <w:sz w:val="24"/>
          <w:highlight w:val="none"/>
        </w:rPr>
      </w:pPr>
      <w:bookmarkStart w:id="29" w:name="_Toc101338364"/>
      <w:bookmarkStart w:id="30" w:name="_Toc209847069"/>
      <w:bookmarkStart w:id="31" w:name="_Toc101250646"/>
      <w:bookmarkStart w:id="32" w:name="_Toc101174151"/>
      <w:bookmarkStart w:id="33" w:name="_Toc430773927"/>
      <w:r>
        <w:rPr>
          <w:b/>
          <w:color w:val="auto"/>
          <w:sz w:val="24"/>
          <w:highlight w:val="none"/>
        </w:rPr>
        <w:t>25.签订合同</w:t>
      </w:r>
      <w:bookmarkEnd w:id="29"/>
      <w:bookmarkEnd w:id="30"/>
      <w:bookmarkEnd w:id="31"/>
      <w:bookmarkEnd w:id="32"/>
      <w:bookmarkEnd w:id="33"/>
    </w:p>
    <w:p w14:paraId="17FB7471">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69C5F2CF">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7499E669">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44013D4">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11EB3EC2">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4F92A1A0">
      <w:pPr>
        <w:spacing w:line="360" w:lineRule="auto"/>
        <w:rPr>
          <w:b/>
          <w:color w:val="auto"/>
          <w:sz w:val="24"/>
          <w:highlight w:val="none"/>
        </w:rPr>
      </w:pPr>
      <w:r>
        <w:rPr>
          <w:b/>
          <w:color w:val="auto"/>
          <w:sz w:val="24"/>
          <w:highlight w:val="none"/>
        </w:rPr>
        <w:t>26.合同分包（实质性要求）</w:t>
      </w:r>
    </w:p>
    <w:p w14:paraId="5C60F6BC">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C5B9B3F">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7B0DB032">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6768FBA">
      <w:pPr>
        <w:spacing w:line="360" w:lineRule="auto"/>
        <w:rPr>
          <w:b/>
          <w:color w:val="auto"/>
          <w:sz w:val="24"/>
          <w:highlight w:val="none"/>
        </w:rPr>
      </w:pPr>
      <w:r>
        <w:rPr>
          <w:b/>
          <w:color w:val="auto"/>
          <w:sz w:val="24"/>
          <w:highlight w:val="none"/>
        </w:rPr>
        <w:t>27.合同转包（实质性要求）</w:t>
      </w:r>
    </w:p>
    <w:p w14:paraId="1ACBA8F5">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FE6172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B5E6735">
      <w:pPr>
        <w:spacing w:line="360" w:lineRule="auto"/>
        <w:rPr>
          <w:b/>
          <w:color w:val="auto"/>
          <w:sz w:val="24"/>
          <w:highlight w:val="none"/>
        </w:rPr>
      </w:pPr>
      <w:r>
        <w:rPr>
          <w:b/>
          <w:color w:val="auto"/>
          <w:sz w:val="24"/>
          <w:highlight w:val="none"/>
        </w:rPr>
        <w:t>28.补充合同</w:t>
      </w:r>
    </w:p>
    <w:p w14:paraId="069B1C42">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FD17E60">
      <w:pPr>
        <w:spacing w:line="360" w:lineRule="auto"/>
        <w:rPr>
          <w:b/>
          <w:color w:val="auto"/>
          <w:sz w:val="24"/>
          <w:highlight w:val="none"/>
        </w:rPr>
      </w:pPr>
      <w:r>
        <w:rPr>
          <w:b/>
          <w:color w:val="auto"/>
          <w:sz w:val="24"/>
          <w:highlight w:val="none"/>
        </w:rPr>
        <w:t>29.履约保证金（实质性要求）</w:t>
      </w:r>
    </w:p>
    <w:p w14:paraId="0596258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479932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613405A">
      <w:pPr>
        <w:spacing w:line="360" w:lineRule="auto"/>
        <w:rPr>
          <w:b/>
          <w:color w:val="auto"/>
          <w:sz w:val="24"/>
          <w:highlight w:val="none"/>
        </w:rPr>
      </w:pPr>
      <w:r>
        <w:rPr>
          <w:b/>
          <w:color w:val="auto"/>
          <w:sz w:val="24"/>
          <w:highlight w:val="none"/>
        </w:rPr>
        <w:t>30.合同公告</w:t>
      </w:r>
    </w:p>
    <w:p w14:paraId="2D9F648F">
      <w:pPr>
        <w:spacing w:line="360" w:lineRule="auto"/>
        <w:ind w:firstLine="480" w:firstLineChars="200"/>
        <w:rPr>
          <w:color w:val="auto"/>
          <w:sz w:val="24"/>
          <w:highlight w:val="none"/>
        </w:rPr>
      </w:pPr>
      <w:r>
        <w:rPr>
          <w:color w:val="auto"/>
          <w:sz w:val="24"/>
          <w:highlight w:val="none"/>
        </w:rPr>
        <w:t>/。</w:t>
      </w:r>
    </w:p>
    <w:p w14:paraId="23A34386">
      <w:pPr>
        <w:spacing w:line="360" w:lineRule="auto"/>
        <w:rPr>
          <w:b/>
          <w:color w:val="auto"/>
          <w:sz w:val="24"/>
          <w:highlight w:val="none"/>
        </w:rPr>
      </w:pPr>
      <w:r>
        <w:rPr>
          <w:b/>
          <w:color w:val="auto"/>
          <w:sz w:val="24"/>
          <w:highlight w:val="none"/>
        </w:rPr>
        <w:t>31.合同备案</w:t>
      </w:r>
    </w:p>
    <w:p w14:paraId="11298641">
      <w:pPr>
        <w:spacing w:line="360" w:lineRule="auto"/>
        <w:ind w:firstLine="480" w:firstLineChars="200"/>
        <w:rPr>
          <w:color w:val="auto"/>
          <w:sz w:val="24"/>
          <w:highlight w:val="none"/>
        </w:rPr>
      </w:pPr>
      <w:r>
        <w:rPr>
          <w:color w:val="auto"/>
          <w:sz w:val="24"/>
          <w:highlight w:val="none"/>
        </w:rPr>
        <w:t>/。</w:t>
      </w:r>
    </w:p>
    <w:p w14:paraId="27F54130">
      <w:pPr>
        <w:spacing w:line="360" w:lineRule="auto"/>
        <w:rPr>
          <w:b/>
          <w:color w:val="auto"/>
          <w:sz w:val="24"/>
          <w:highlight w:val="none"/>
        </w:rPr>
      </w:pPr>
      <w:r>
        <w:rPr>
          <w:b/>
          <w:color w:val="auto"/>
          <w:sz w:val="24"/>
          <w:highlight w:val="none"/>
        </w:rPr>
        <w:t>32.履行合同</w:t>
      </w:r>
    </w:p>
    <w:p w14:paraId="10DE9456">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B088D5A">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14:paraId="14C4801B">
      <w:pPr>
        <w:spacing w:line="360" w:lineRule="auto"/>
        <w:rPr>
          <w:b/>
          <w:color w:val="auto"/>
          <w:sz w:val="24"/>
          <w:highlight w:val="none"/>
        </w:rPr>
      </w:pPr>
      <w:r>
        <w:rPr>
          <w:b/>
          <w:color w:val="auto"/>
          <w:sz w:val="24"/>
          <w:highlight w:val="none"/>
        </w:rPr>
        <w:t>33.验收</w:t>
      </w:r>
    </w:p>
    <w:p w14:paraId="28B3B75E">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2852B233">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20ED5869">
      <w:pPr>
        <w:spacing w:line="360" w:lineRule="auto"/>
        <w:rPr>
          <w:b/>
          <w:color w:val="auto"/>
          <w:sz w:val="24"/>
          <w:highlight w:val="none"/>
        </w:rPr>
      </w:pPr>
      <w:r>
        <w:rPr>
          <w:b/>
          <w:color w:val="auto"/>
          <w:sz w:val="24"/>
          <w:highlight w:val="none"/>
        </w:rPr>
        <w:t>34.资金支付</w:t>
      </w:r>
    </w:p>
    <w:p w14:paraId="19FC358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64D3E56">
      <w:pPr>
        <w:pStyle w:val="2"/>
        <w:bidi w:val="0"/>
        <w:jc w:val="center"/>
        <w:rPr>
          <w:rFonts w:hint="eastAsia" w:ascii="黑体" w:hAnsi="黑体" w:eastAsia="黑体" w:cs="黑体"/>
          <w:sz w:val="36"/>
          <w:szCs w:val="36"/>
        </w:rPr>
      </w:pPr>
      <w:bookmarkStart w:id="34" w:name="_Toc91771155"/>
      <w:bookmarkStart w:id="35" w:name="_Toc23826"/>
      <w:r>
        <w:rPr>
          <w:rFonts w:hint="eastAsia" w:ascii="黑体" w:hAnsi="黑体" w:eastAsia="黑体" w:cs="黑体"/>
          <w:sz w:val="36"/>
          <w:szCs w:val="36"/>
        </w:rPr>
        <w:t>八、询价纪律要求</w:t>
      </w:r>
      <w:bookmarkEnd w:id="34"/>
      <w:bookmarkEnd w:id="35"/>
    </w:p>
    <w:p w14:paraId="6210ABD5">
      <w:pPr>
        <w:tabs>
          <w:tab w:val="left" w:pos="851"/>
        </w:tabs>
        <w:spacing w:line="360" w:lineRule="auto"/>
        <w:rPr>
          <w:b/>
          <w:color w:val="auto"/>
          <w:sz w:val="24"/>
          <w:highlight w:val="none"/>
        </w:rPr>
      </w:pPr>
      <w:r>
        <w:rPr>
          <w:b/>
          <w:color w:val="auto"/>
          <w:sz w:val="24"/>
          <w:highlight w:val="none"/>
        </w:rPr>
        <w:t>35.供应商不得具有的情形</w:t>
      </w:r>
    </w:p>
    <w:p w14:paraId="0648F9B5">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C40568F">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F4CE1CA">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5FA9414">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055E22AF">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634A949C">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63DBEB84">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048768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2B88BB38">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5591A2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38ADEFEC">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5E2ECC56">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52CEFE81">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407E3061">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BFDEEE8">
      <w:pPr>
        <w:pStyle w:val="2"/>
        <w:bidi w:val="0"/>
        <w:jc w:val="center"/>
        <w:rPr>
          <w:rFonts w:hint="eastAsia" w:ascii="黑体" w:hAnsi="黑体" w:eastAsia="黑体" w:cs="黑体"/>
          <w:sz w:val="36"/>
          <w:szCs w:val="36"/>
        </w:rPr>
      </w:pPr>
      <w:bookmarkStart w:id="36" w:name="_Toc91771156"/>
      <w:bookmarkStart w:id="37" w:name="_Toc16005"/>
      <w:r>
        <w:rPr>
          <w:rFonts w:hint="eastAsia" w:ascii="黑体" w:hAnsi="黑体" w:eastAsia="黑体" w:cs="黑体"/>
          <w:sz w:val="36"/>
          <w:szCs w:val="36"/>
        </w:rPr>
        <w:t>九、询问、质疑和投诉</w:t>
      </w:r>
      <w:bookmarkEnd w:id="36"/>
      <w:bookmarkEnd w:id="37"/>
    </w:p>
    <w:p w14:paraId="31676FB1">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9340A73">
      <w:pPr>
        <w:pStyle w:val="2"/>
        <w:bidi w:val="0"/>
        <w:jc w:val="center"/>
        <w:rPr>
          <w:rFonts w:hint="eastAsia" w:ascii="黑体" w:hAnsi="黑体" w:eastAsia="黑体" w:cs="黑体"/>
          <w:sz w:val="36"/>
          <w:szCs w:val="36"/>
        </w:rPr>
      </w:pPr>
      <w:bookmarkStart w:id="38" w:name="_Toc91771157"/>
      <w:bookmarkStart w:id="39" w:name="_Toc9577"/>
      <w:r>
        <w:rPr>
          <w:rFonts w:hint="eastAsia" w:ascii="黑体" w:hAnsi="黑体" w:eastAsia="黑体" w:cs="黑体"/>
          <w:sz w:val="36"/>
          <w:szCs w:val="36"/>
        </w:rPr>
        <w:t>十、其他</w:t>
      </w:r>
      <w:bookmarkEnd w:id="38"/>
      <w:bookmarkEnd w:id="39"/>
    </w:p>
    <w:p w14:paraId="7BFF6FE9">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0A0B201">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93294F2">
      <w:pPr>
        <w:rPr>
          <w:rFonts w:hint="eastAsia"/>
          <w:color w:val="auto"/>
          <w:highlight w:val="none"/>
        </w:rPr>
      </w:pPr>
    </w:p>
    <w:p w14:paraId="16DA0DBE">
      <w:pPr>
        <w:spacing w:before="120" w:beforeLines="50" w:after="360" w:afterLines="150"/>
        <w:jc w:val="center"/>
        <w:outlineLvl w:val="0"/>
        <w:rPr>
          <w:rFonts w:hint="eastAsia" w:ascii="黑体" w:hAnsi="黑体" w:eastAsia="黑体"/>
          <w:color w:val="auto"/>
          <w:sz w:val="36"/>
          <w:highlight w:val="none"/>
        </w:rPr>
      </w:pPr>
      <w:bookmarkStart w:id="40" w:name="_Toc217446057"/>
      <w:bookmarkStart w:id="41" w:name="_Toc183582232"/>
      <w:bookmarkStart w:id="42" w:name="_Toc183682369"/>
      <w:r>
        <w:rPr>
          <w:rFonts w:ascii="黑体" w:hAnsi="黑体" w:eastAsia="黑体"/>
          <w:color w:val="auto"/>
          <w:sz w:val="36"/>
          <w:highlight w:val="none"/>
        </w:rPr>
        <w:br w:type="page"/>
      </w:r>
      <w:bookmarkStart w:id="43" w:name="_Toc91771158"/>
      <w:bookmarkStart w:id="44" w:name="_Toc11448"/>
      <w:r>
        <w:rPr>
          <w:rStyle w:val="40"/>
          <w:rFonts w:hint="eastAsia" w:ascii="黑体" w:hAnsi="黑体" w:eastAsia="黑体" w:cs="黑体"/>
          <w:b/>
          <w:bCs w:val="0"/>
          <w:sz w:val="36"/>
          <w:szCs w:val="36"/>
        </w:rPr>
        <w:t>第三章 项目技术、服务及商务要求</w:t>
      </w:r>
      <w:bookmarkEnd w:id="43"/>
      <w:bookmarkEnd w:id="44"/>
    </w:p>
    <w:p w14:paraId="2299A939">
      <w:pPr>
        <w:outlineLvl w:val="1"/>
        <w:rPr>
          <w:rFonts w:hint="eastAsia" w:ascii="宋体" w:hAnsi="宋体"/>
          <w:b/>
          <w:color w:val="auto"/>
          <w:sz w:val="32"/>
          <w:highlight w:val="none"/>
        </w:rPr>
      </w:pPr>
      <w:bookmarkStart w:id="45" w:name="_Toc91771159"/>
      <w:bookmarkStart w:id="46" w:name="_Toc2499"/>
      <w:r>
        <w:rPr>
          <w:rFonts w:hint="eastAsia" w:ascii="宋体" w:hAnsi="宋体"/>
          <w:b/>
          <w:color w:val="auto"/>
          <w:sz w:val="32"/>
          <w:highlight w:val="none"/>
        </w:rPr>
        <w:t>一、项目概况</w:t>
      </w:r>
      <w:bookmarkEnd w:id="45"/>
      <w:bookmarkEnd w:id="46"/>
    </w:p>
    <w:p w14:paraId="147FB134">
      <w:pPr>
        <w:spacing w:after="120" w:line="360" w:lineRule="auto"/>
        <w:ind w:firstLine="480" w:firstLineChars="200"/>
        <w:rPr>
          <w:color w:val="auto"/>
          <w:sz w:val="24"/>
          <w:szCs w:val="28"/>
          <w:highlight w:val="none"/>
        </w:rPr>
      </w:pPr>
      <w:bookmarkStart w:id="47" w:name="_Toc91771163"/>
      <w:r>
        <w:rPr>
          <w:rFonts w:hint="eastAsia"/>
          <w:b w:val="0"/>
          <w:bCs w:val="0"/>
          <w:sz w:val="24"/>
          <w:szCs w:val="24"/>
        </w:rPr>
        <w:t>因工作需要，泸州市江阳区醉美城市公园管理有限公司拟对所</w:t>
      </w:r>
      <w:r>
        <w:rPr>
          <w:rFonts w:hint="eastAsia"/>
          <w:b w:val="0"/>
          <w:bCs w:val="0"/>
          <w:sz w:val="24"/>
          <w:szCs w:val="24"/>
          <w:lang w:val="en-US" w:eastAsia="zh-CN"/>
        </w:rPr>
        <w:t>管理</w:t>
      </w:r>
      <w:r>
        <w:rPr>
          <w:rFonts w:hint="eastAsia" w:ascii="Times New Roman" w:hAnsi="Times New Roman" w:eastAsia="宋体" w:cs="Times New Roman"/>
          <w:color w:val="auto"/>
          <w:sz w:val="24"/>
          <w:highlight w:val="none"/>
          <w:lang w:val="en-US" w:eastAsia="zh-CN"/>
        </w:rPr>
        <w:t>江阳公园花坛及花箱鲜花进行更换，更换面积为208平方米，每次更换鲜花按面积计算约需15000株，全年预估更换约6次，总费用预计92400元，</w:t>
      </w:r>
      <w:r>
        <w:rPr>
          <w:rFonts w:hint="eastAsia" w:hAnsi="宋体"/>
          <w:b w:val="0"/>
          <w:bCs w:val="0"/>
          <w:sz w:val="24"/>
          <w:szCs w:val="24"/>
          <w:lang w:val="en-US" w:eastAsia="zh-CN"/>
        </w:rPr>
        <w:t>服务期限为1年。</w:t>
      </w:r>
    </w:p>
    <w:p w14:paraId="69B22A45">
      <w:pPr>
        <w:numPr>
          <w:ilvl w:val="0"/>
          <w:numId w:val="1"/>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采购清单及单价限价</w:t>
      </w:r>
    </w:p>
    <w:p w14:paraId="292CD9E5">
      <w:pPr>
        <w:rPr>
          <w:sz w:val="24"/>
          <w:szCs w:val="24"/>
        </w:rPr>
      </w:pPr>
    </w:p>
    <w:tbl>
      <w:tblPr>
        <w:tblStyle w:val="21"/>
        <w:tblW w:w="9585"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8"/>
        <w:gridCol w:w="1113"/>
        <w:gridCol w:w="1291"/>
        <w:gridCol w:w="685"/>
        <w:gridCol w:w="970"/>
        <w:gridCol w:w="1418"/>
        <w:gridCol w:w="1723"/>
        <w:gridCol w:w="1557"/>
      </w:tblGrid>
      <w:tr w14:paraId="0C7D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5" w:type="dxa"/>
            <w:gridSpan w:val="8"/>
            <w:tcBorders>
              <w:top w:val="nil"/>
              <w:left w:val="nil"/>
              <w:bottom w:val="nil"/>
              <w:right w:val="nil"/>
            </w:tcBorders>
            <w:noWrap/>
            <w:vAlign w:val="center"/>
          </w:tcPr>
          <w:p w14:paraId="328D2BA6">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p w14:paraId="03647E7B">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2026年江阳公园鲜花采购清单</w:t>
            </w:r>
          </w:p>
        </w:tc>
      </w:tr>
      <w:tr w14:paraId="1A1F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39B6E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53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68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品牌规格</w:t>
            </w:r>
          </w:p>
          <w:p w14:paraId="3321D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97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E2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8A8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r>
              <w:rPr>
                <w:rFonts w:hint="eastAsia" w:ascii="宋体" w:hAnsi="宋体" w:cs="宋体"/>
                <w:i w:val="0"/>
                <w:iCs w:val="0"/>
                <w:color w:val="auto"/>
                <w:kern w:val="0"/>
                <w:sz w:val="24"/>
                <w:szCs w:val="24"/>
                <w:u w:val="none"/>
                <w:lang w:val="en-US" w:eastAsia="zh-CN" w:bidi="ar"/>
              </w:rPr>
              <w:t>限价</w:t>
            </w:r>
            <w:r>
              <w:rPr>
                <w:rFonts w:hint="eastAsia" w:ascii="宋体" w:hAnsi="宋体" w:eastAsia="宋体" w:cs="宋体"/>
                <w:i w:val="0"/>
                <w:iCs w:val="0"/>
                <w:color w:val="auto"/>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62F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总价</w:t>
            </w:r>
            <w:r>
              <w:rPr>
                <w:rFonts w:hint="eastAsia" w:ascii="宋体" w:hAnsi="宋体" w:cs="宋体"/>
                <w:i w:val="0"/>
                <w:iCs w:val="0"/>
                <w:color w:val="auto"/>
                <w:kern w:val="0"/>
                <w:sz w:val="24"/>
                <w:szCs w:val="24"/>
                <w:u w:val="none"/>
                <w:lang w:val="en-US" w:eastAsia="zh-CN" w:bidi="ar"/>
              </w:rPr>
              <w:t>合计限价</w:t>
            </w:r>
            <w:r>
              <w:rPr>
                <w:rFonts w:hint="eastAsia" w:ascii="宋体" w:hAnsi="宋体" w:eastAsia="宋体" w:cs="宋体"/>
                <w:i w:val="0"/>
                <w:iCs w:val="0"/>
                <w:color w:val="auto"/>
                <w:kern w:val="0"/>
                <w:sz w:val="24"/>
                <w:szCs w:val="24"/>
                <w:u w:val="none"/>
                <w:lang w:val="en-US" w:eastAsia="zh-CN" w:bidi="ar"/>
              </w:rPr>
              <w:t>（元）</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13E5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F56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0E23D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6D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D2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14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B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7A55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1834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22500</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86EC01D">
            <w:pPr>
              <w:jc w:val="center"/>
              <w:rPr>
                <w:rFonts w:hint="eastAsia" w:ascii="宋体" w:hAnsi="宋体" w:eastAsia="宋体" w:cs="宋体"/>
                <w:i w:val="0"/>
                <w:iCs w:val="0"/>
                <w:color w:val="000000"/>
                <w:sz w:val="24"/>
                <w:szCs w:val="24"/>
                <w:u w:val="none"/>
                <w:lang w:eastAsia="zh-CN"/>
              </w:rPr>
            </w:pPr>
          </w:p>
        </w:tc>
      </w:tr>
      <w:tr w14:paraId="5BAA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6D993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B2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FD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2A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02B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5498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7131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C652BDE">
            <w:pPr>
              <w:jc w:val="center"/>
              <w:rPr>
                <w:rFonts w:hint="eastAsia" w:ascii="宋体" w:hAnsi="宋体" w:eastAsia="宋体" w:cs="宋体"/>
                <w:i w:val="0"/>
                <w:iCs w:val="0"/>
                <w:color w:val="000000"/>
                <w:sz w:val="24"/>
                <w:szCs w:val="24"/>
                <w:u w:val="none"/>
              </w:rPr>
            </w:pPr>
          </w:p>
        </w:tc>
      </w:tr>
      <w:tr w14:paraId="659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41BAC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274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07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F4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CA3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84EF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ABF4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26400</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B61F3FE">
            <w:pPr>
              <w:jc w:val="center"/>
              <w:rPr>
                <w:rFonts w:hint="eastAsia" w:ascii="宋体" w:hAnsi="宋体" w:eastAsia="宋体" w:cs="宋体"/>
                <w:i w:val="0"/>
                <w:iCs w:val="0"/>
                <w:color w:val="000000"/>
                <w:sz w:val="24"/>
                <w:szCs w:val="24"/>
                <w:u w:val="none"/>
              </w:rPr>
            </w:pPr>
          </w:p>
        </w:tc>
      </w:tr>
      <w:tr w14:paraId="567C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2CCBE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0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C9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24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B0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8796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C822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4C7A392">
            <w:pPr>
              <w:jc w:val="center"/>
              <w:rPr>
                <w:rFonts w:hint="eastAsia" w:ascii="宋体" w:hAnsi="宋体" w:eastAsia="宋体" w:cs="宋体"/>
                <w:i w:val="0"/>
                <w:iCs w:val="0"/>
                <w:color w:val="000000"/>
                <w:sz w:val="24"/>
                <w:szCs w:val="24"/>
                <w:u w:val="none"/>
              </w:rPr>
            </w:pPr>
          </w:p>
        </w:tc>
      </w:tr>
      <w:tr w14:paraId="06E1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12A43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8A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71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15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01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FC92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5E32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2D4A83AB">
            <w:pPr>
              <w:jc w:val="center"/>
              <w:rPr>
                <w:rFonts w:hint="eastAsia" w:ascii="宋体" w:hAnsi="宋体" w:eastAsia="宋体" w:cs="宋体"/>
                <w:i w:val="0"/>
                <w:iCs w:val="0"/>
                <w:color w:val="000000"/>
                <w:sz w:val="24"/>
                <w:szCs w:val="24"/>
                <w:u w:val="none"/>
              </w:rPr>
            </w:pPr>
          </w:p>
        </w:tc>
      </w:tr>
      <w:tr w14:paraId="664C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14:paraId="66046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3D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BA23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2F16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1D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72D4C">
            <w:pPr>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7B689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7F28EDF6">
            <w:pPr>
              <w:jc w:val="center"/>
              <w:rPr>
                <w:rFonts w:hint="eastAsia" w:ascii="宋体" w:hAnsi="宋体" w:eastAsia="宋体" w:cs="宋体"/>
                <w:i w:val="0"/>
                <w:iCs w:val="0"/>
                <w:color w:val="000000"/>
                <w:sz w:val="24"/>
                <w:szCs w:val="24"/>
                <w:u w:val="none"/>
              </w:rPr>
            </w:pPr>
          </w:p>
        </w:tc>
      </w:tr>
    </w:tbl>
    <w:p w14:paraId="7CF6DDFD">
      <w:pPr>
        <w:pStyle w:val="7"/>
        <w:rPr>
          <w:rFonts w:hint="eastAsia"/>
          <w:lang w:val="en-US" w:eastAsia="zh-CN"/>
        </w:rPr>
      </w:pPr>
    </w:p>
    <w:p w14:paraId="2B227D82">
      <w:pPr>
        <w:numPr>
          <w:ilvl w:val="0"/>
          <w:numId w:val="0"/>
        </w:numPr>
        <w:spacing w:line="360" w:lineRule="auto"/>
        <w:ind w:leftChars="200"/>
        <w:rPr>
          <w:rFonts w:hint="eastAsia" w:ascii="宋体" w:hAnsi="宋体" w:eastAsia="宋体" w:cs="宋体"/>
          <w:b/>
          <w:bCs/>
          <w:sz w:val="32"/>
          <w:szCs w:val="32"/>
        </w:rPr>
      </w:pPr>
      <w:r>
        <w:rPr>
          <w:rFonts w:hint="eastAsia" w:ascii="宋体" w:hAnsi="宋体" w:eastAsia="宋体" w:cs="宋体"/>
          <w:color w:val="auto"/>
          <w:sz w:val="32"/>
          <w:szCs w:val="32"/>
          <w:highlight w:val="none"/>
          <w:lang w:val="en-US" w:eastAsia="zh-CN"/>
        </w:rPr>
        <w:t xml:space="preserve">三、 </w:t>
      </w:r>
      <w:r>
        <w:rPr>
          <w:rFonts w:hint="eastAsia" w:ascii="宋体" w:hAnsi="宋体" w:eastAsia="宋体" w:cs="宋体"/>
          <w:b/>
          <w:bCs/>
          <w:sz w:val="32"/>
          <w:szCs w:val="32"/>
        </w:rPr>
        <w:t>服务要求</w:t>
      </w:r>
    </w:p>
    <w:p w14:paraId="2DC9CA36">
      <w:pPr>
        <w:numPr>
          <w:ilvl w:val="0"/>
          <w:numId w:val="0"/>
        </w:numPr>
        <w:ind w:leftChars="0" w:firstLine="482"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宋体" w:hAnsi="宋体" w:eastAsia="宋体" w:cs="Times New Roman"/>
          <w:b w:val="0"/>
          <w:bCs w:val="0"/>
          <w:color w:val="auto"/>
          <w:kern w:val="2"/>
          <w:sz w:val="24"/>
          <w:szCs w:val="24"/>
          <w:highlight w:val="none"/>
          <w:lang w:val="en-US" w:eastAsia="zh-CN" w:bidi="ar-SA"/>
        </w:rPr>
        <w:t>.供货日期：合同签订后1年，按采购人实际需求按次供货，每次供货需接到采购人通知后5个日历日内完成。</w:t>
      </w:r>
    </w:p>
    <w:p w14:paraId="11B2DC52">
      <w:pPr>
        <w:numPr>
          <w:ilvl w:val="0"/>
          <w:numId w:val="0"/>
        </w:numPr>
        <w:ind w:leftChars="0" w:firstLine="480"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2.供货方式：免费送货至采购人指定地点。</w:t>
      </w:r>
    </w:p>
    <w:p w14:paraId="5706DA38">
      <w:pPr>
        <w:numPr>
          <w:ilvl w:val="0"/>
          <w:numId w:val="0"/>
        </w:numPr>
        <w:ind w:leftChars="0" w:firstLine="480" w:firstLineChars="200"/>
        <w:outlineLvl w:val="1"/>
      </w:pPr>
      <w:r>
        <w:rPr>
          <w:rFonts w:hint="eastAsia" w:ascii="宋体" w:hAnsi="宋体" w:eastAsia="宋体" w:cs="Times New Roman"/>
          <w:b w:val="0"/>
          <w:bCs w:val="0"/>
          <w:color w:val="auto"/>
          <w:kern w:val="2"/>
          <w:sz w:val="24"/>
          <w:szCs w:val="24"/>
          <w:highlight w:val="none"/>
          <w:lang w:val="en-US" w:eastAsia="zh-CN" w:bidi="ar-SA"/>
        </w:rPr>
        <w:t>3.质量要求：提供的全部花卉必须品质优良，无灰尘和杂物、无病虫害、无枯枝黄叶，需保持旺盛的可观赏的生长形态。供应商需保证自验收起2个月内花卉存活率达到95%，如不达标，供应商需将枯萎或死亡的鲜花进行更换。</w:t>
      </w:r>
    </w:p>
    <w:p w14:paraId="62E6A080">
      <w:pPr>
        <w:numPr>
          <w:ilvl w:val="0"/>
          <w:numId w:val="0"/>
        </w:numPr>
        <w:ind w:leftChars="0" w:firstLine="480" w:firstLineChars="200"/>
        <w:outlineLvl w:val="1"/>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i w:val="0"/>
          <w:iCs w:val="0"/>
          <w:color w:val="000000"/>
          <w:sz w:val="24"/>
          <w:szCs w:val="24"/>
          <w:u w:val="none"/>
          <w:lang w:val="en-US" w:eastAsia="zh-CN"/>
        </w:rPr>
        <w:t>4</w:t>
      </w:r>
      <w:r>
        <w:rPr>
          <w:rFonts w:hint="eastAsia" w:ascii="宋体" w:hAnsi="宋体" w:eastAsia="宋体" w:cs="Times New Roman"/>
          <w:b w:val="0"/>
          <w:bCs w:val="0"/>
          <w:color w:val="auto"/>
          <w:kern w:val="2"/>
          <w:sz w:val="24"/>
          <w:szCs w:val="24"/>
          <w:highlight w:val="none"/>
          <w:lang w:val="en-US" w:eastAsia="zh-CN" w:bidi="ar-SA"/>
        </w:rPr>
        <w:t>.高≥10cm每株，每株自带黑色营养钵及托盘。</w:t>
      </w:r>
    </w:p>
    <w:p w14:paraId="734D397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hAnsi="宋体" w:cs="宋体"/>
          <w:bCs/>
          <w:sz w:val="24"/>
          <w:lang w:val="en-US" w:eastAsia="zh-CN"/>
        </w:rPr>
        <w:t xml:space="preserve">    5.</w:t>
      </w:r>
      <w:r>
        <w:rPr>
          <w:rFonts w:hint="eastAsia" w:ascii="宋体" w:hAnsi="宋体" w:eastAsia="宋体" w:cs="宋体"/>
          <w:color w:val="000000"/>
          <w:kern w:val="2"/>
          <w:sz w:val="24"/>
          <w:szCs w:val="24"/>
          <w:lang w:val="en-US" w:eastAsia="zh-CN" w:bidi="ar-SA"/>
        </w:rPr>
        <w:t>如因生产经营需要在采购人清单外的“</w:t>
      </w:r>
      <w:r>
        <w:rPr>
          <w:rFonts w:hint="eastAsia" w:ascii="宋体" w:hAnsi="宋体" w:cs="宋体"/>
          <w:color w:val="000000"/>
          <w:sz w:val="24"/>
          <w:szCs w:val="24"/>
          <w:lang w:val="en-US" w:eastAsia="zh-CN"/>
        </w:rPr>
        <w:t>鲜花品类</w:t>
      </w:r>
      <w:r>
        <w:rPr>
          <w:rFonts w:hint="eastAsia" w:ascii="宋体" w:hAnsi="宋体" w:eastAsia="宋体" w:cs="宋体"/>
          <w:color w:val="000000"/>
          <w:kern w:val="2"/>
          <w:sz w:val="24"/>
          <w:szCs w:val="24"/>
          <w:lang w:val="en-US" w:eastAsia="zh-CN" w:bidi="ar-SA"/>
        </w:rPr>
        <w:t>”，由双方共同认质认价。</w:t>
      </w:r>
    </w:p>
    <w:p w14:paraId="33A78754">
      <w:pPr>
        <w:numPr>
          <w:ilvl w:val="0"/>
          <w:numId w:val="0"/>
        </w:numPr>
        <w:spacing w:line="360" w:lineRule="auto"/>
        <w:ind w:leftChars="200"/>
        <w:rPr>
          <w:rFonts w:hint="eastAsia" w:ascii="宋体" w:hAnsi="宋体" w:eastAsia="宋体" w:cs="宋体"/>
          <w:color w:val="auto"/>
          <w:sz w:val="32"/>
          <w:szCs w:val="32"/>
          <w:highlight w:val="none"/>
          <w:lang w:val="en-US" w:eastAsia="zh-CN"/>
        </w:rPr>
      </w:pPr>
      <w:bookmarkStart w:id="48" w:name="_Toc25832"/>
      <w:r>
        <w:rPr>
          <w:rFonts w:hint="eastAsia" w:ascii="宋体" w:hAnsi="宋体" w:eastAsia="宋体" w:cs="宋体"/>
          <w:color w:val="auto"/>
          <w:sz w:val="32"/>
          <w:szCs w:val="32"/>
          <w:highlight w:val="none"/>
          <w:lang w:val="en-US" w:eastAsia="zh-CN"/>
        </w:rPr>
        <w:t>四、商务要求</w:t>
      </w:r>
      <w:bookmarkEnd w:id="48"/>
      <w:bookmarkStart w:id="49" w:name="_Toc23323"/>
    </w:p>
    <w:p w14:paraId="6BA5D84E">
      <w:pPr>
        <w:numPr>
          <w:ilvl w:val="0"/>
          <w:numId w:val="0"/>
        </w:numPr>
        <w:ind w:leftChars="0" w:firstLine="480" w:firstLineChars="200"/>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付款方式：结算方式：按单次结算，每次验收合格且供应商开具等额增值税专用发票后一次性支付当次款项。。如采购人因生产经营需要采购清单外的“鲜花品类”，需双方通过认质认价方式确定价格，新增油品结算列入同期结算范围。</w:t>
      </w:r>
      <w:bookmarkEnd w:id="49"/>
    </w:p>
    <w:p w14:paraId="163E9BD4">
      <w:pPr>
        <w:numPr>
          <w:ilvl w:val="0"/>
          <w:numId w:val="0"/>
        </w:numPr>
        <w:rPr>
          <w:rFonts w:hint="eastAsia" w:ascii="黑体" w:hAnsi="黑体" w:eastAsia="黑体"/>
          <w:color w:val="auto"/>
          <w:sz w:val="36"/>
          <w:highlight w:val="none"/>
        </w:rPr>
      </w:pPr>
      <w:r>
        <w:rPr>
          <w:rFonts w:hint="eastAsia" w:ascii="黑体" w:hAnsi="黑体" w:eastAsia="黑体"/>
          <w:color w:val="auto"/>
          <w:sz w:val="36"/>
          <w:highlight w:val="none"/>
        </w:rPr>
        <w:br w:type="page"/>
      </w:r>
    </w:p>
    <w:p w14:paraId="52F6F82D">
      <w:pPr>
        <w:pStyle w:val="2"/>
        <w:bidi w:val="0"/>
        <w:jc w:val="center"/>
        <w:rPr>
          <w:rFonts w:hint="eastAsia" w:ascii="黑体" w:hAnsi="黑体" w:eastAsia="黑体" w:cs="黑体"/>
          <w:b/>
          <w:bCs w:val="0"/>
          <w:sz w:val="36"/>
          <w:szCs w:val="36"/>
        </w:rPr>
      </w:pPr>
      <w:bookmarkStart w:id="50" w:name="_Toc11587"/>
      <w:r>
        <w:rPr>
          <w:rFonts w:hint="eastAsia" w:ascii="黑体" w:hAnsi="黑体" w:eastAsia="黑体" w:cs="黑体"/>
          <w:b/>
          <w:bCs w:val="0"/>
          <w:sz w:val="36"/>
          <w:szCs w:val="36"/>
        </w:rPr>
        <w:t>第四章 响应文件格式</w:t>
      </w:r>
      <w:bookmarkEnd w:id="47"/>
      <w:bookmarkEnd w:id="50"/>
    </w:p>
    <w:p w14:paraId="42323909">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12B59E67">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21A08966">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3806D7AB">
      <w:pPr>
        <w:jc w:val="center"/>
        <w:rPr>
          <w:rFonts w:hint="eastAsia"/>
          <w:b/>
          <w:color w:val="auto"/>
          <w:sz w:val="32"/>
          <w:szCs w:val="32"/>
          <w:highlight w:val="none"/>
        </w:rPr>
      </w:pPr>
    </w:p>
    <w:p w14:paraId="1B19F85F">
      <w:pPr>
        <w:jc w:val="center"/>
        <w:rPr>
          <w:rFonts w:hint="eastAsia"/>
          <w:b/>
          <w:color w:val="auto"/>
          <w:sz w:val="32"/>
          <w:szCs w:val="32"/>
          <w:highlight w:val="none"/>
        </w:rPr>
      </w:pPr>
    </w:p>
    <w:p w14:paraId="5C5F8655">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XYCG【2026】008-1号</w:t>
      </w:r>
    </w:p>
    <w:p w14:paraId="246D1218">
      <w:pPr>
        <w:pStyle w:val="7"/>
        <w:rPr>
          <w:rFonts w:hint="eastAsia"/>
          <w:color w:val="auto"/>
          <w:highlight w:val="none"/>
        </w:rPr>
      </w:pPr>
    </w:p>
    <w:p w14:paraId="2BADBB57">
      <w:pPr>
        <w:rPr>
          <w:rFonts w:hint="eastAsia" w:ascii="宋体"/>
          <w:b/>
          <w:color w:val="auto"/>
          <w:sz w:val="36"/>
          <w:szCs w:val="36"/>
          <w:highlight w:val="none"/>
        </w:rPr>
      </w:pPr>
    </w:p>
    <w:p w14:paraId="5CAD4D68">
      <w:pPr>
        <w:jc w:val="center"/>
        <w:rPr>
          <w:rFonts w:hint="eastAsia" w:ascii="宋体"/>
          <w:b/>
          <w:color w:val="auto"/>
          <w:sz w:val="52"/>
          <w:szCs w:val="52"/>
          <w:highlight w:val="none"/>
        </w:rPr>
      </w:pPr>
    </w:p>
    <w:p w14:paraId="74E7A5C7">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347B42EB">
      <w:pPr>
        <w:pStyle w:val="7"/>
        <w:rPr>
          <w:rFonts w:hint="eastAsia"/>
          <w:color w:val="auto"/>
          <w:highlight w:val="none"/>
        </w:rPr>
      </w:pPr>
    </w:p>
    <w:p w14:paraId="5711EDE2">
      <w:pPr>
        <w:pStyle w:val="10"/>
        <w:ind w:firstLine="420"/>
        <w:rPr>
          <w:rFonts w:hint="eastAsia"/>
          <w:color w:val="auto"/>
          <w:highlight w:val="none"/>
        </w:rPr>
      </w:pPr>
    </w:p>
    <w:p w14:paraId="1932CEEB">
      <w:pPr>
        <w:rPr>
          <w:rFonts w:hint="eastAsia"/>
          <w:color w:val="auto"/>
          <w:highlight w:val="none"/>
        </w:rPr>
      </w:pPr>
    </w:p>
    <w:p w14:paraId="3E3238FE">
      <w:pPr>
        <w:rPr>
          <w:rFonts w:hint="eastAsia"/>
          <w:color w:val="auto"/>
          <w:highlight w:val="none"/>
        </w:rPr>
      </w:pPr>
    </w:p>
    <w:p w14:paraId="75C2A0F0">
      <w:pPr>
        <w:rPr>
          <w:rFonts w:hint="eastAsia"/>
          <w:color w:val="auto"/>
          <w:highlight w:val="none"/>
        </w:rPr>
      </w:pPr>
    </w:p>
    <w:p w14:paraId="296BD0EE">
      <w:pPr>
        <w:pStyle w:val="7"/>
        <w:rPr>
          <w:rFonts w:hint="eastAsia"/>
          <w:color w:val="auto"/>
          <w:highlight w:val="none"/>
        </w:rPr>
      </w:pPr>
    </w:p>
    <w:p w14:paraId="2BE0027A">
      <w:pPr>
        <w:pStyle w:val="7"/>
        <w:spacing w:line="360" w:lineRule="auto"/>
        <w:rPr>
          <w:rFonts w:hint="eastAsia"/>
          <w:color w:val="auto"/>
          <w:highlight w:val="none"/>
        </w:rPr>
      </w:pPr>
    </w:p>
    <w:p w14:paraId="7785AD5B">
      <w:pPr>
        <w:spacing w:line="360" w:lineRule="auto"/>
        <w:rPr>
          <w:rFonts w:hint="eastAsia"/>
          <w:color w:val="auto"/>
          <w:highlight w:val="none"/>
        </w:rPr>
      </w:pPr>
    </w:p>
    <w:p w14:paraId="45BD7EE0">
      <w:pPr>
        <w:pStyle w:val="7"/>
        <w:spacing w:line="360" w:lineRule="auto"/>
        <w:rPr>
          <w:rFonts w:hint="eastAsia"/>
          <w:color w:val="auto"/>
          <w:highlight w:val="none"/>
        </w:rPr>
      </w:pPr>
    </w:p>
    <w:p w14:paraId="7E7E370D">
      <w:pPr>
        <w:pStyle w:val="7"/>
        <w:rPr>
          <w:rFonts w:hint="eastAsia"/>
          <w:color w:val="auto"/>
          <w:highlight w:val="none"/>
        </w:rPr>
      </w:pPr>
    </w:p>
    <w:p w14:paraId="22F04545">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CAA9526">
      <w:pPr>
        <w:pStyle w:val="7"/>
        <w:rPr>
          <w:rFonts w:hint="eastAsia"/>
          <w:color w:val="auto"/>
          <w:highlight w:val="none"/>
        </w:rPr>
      </w:pPr>
    </w:p>
    <w:p w14:paraId="254D6426">
      <w:pPr>
        <w:spacing w:line="360" w:lineRule="auto"/>
        <w:jc w:val="center"/>
        <w:rPr>
          <w:rFonts w:hint="eastAsia"/>
          <w:b/>
          <w:color w:val="auto"/>
          <w:sz w:val="28"/>
          <w:szCs w:val="28"/>
          <w:highlight w:val="none"/>
        </w:rPr>
      </w:pPr>
    </w:p>
    <w:p w14:paraId="54FA8238">
      <w:pPr>
        <w:spacing w:line="360" w:lineRule="auto"/>
        <w:jc w:val="center"/>
        <w:rPr>
          <w:rFonts w:hint="eastAsia"/>
          <w:b/>
          <w:color w:val="auto"/>
          <w:sz w:val="28"/>
          <w:szCs w:val="28"/>
          <w:highlight w:val="none"/>
        </w:rPr>
      </w:pPr>
    </w:p>
    <w:p w14:paraId="2DF2D807">
      <w:pPr>
        <w:pStyle w:val="7"/>
        <w:rPr>
          <w:rFonts w:hint="eastAsia"/>
          <w:color w:val="auto"/>
          <w:highlight w:val="none"/>
        </w:rPr>
      </w:pPr>
    </w:p>
    <w:p w14:paraId="4DF04A6E">
      <w:pPr>
        <w:pStyle w:val="10"/>
        <w:ind w:firstLine="420"/>
        <w:rPr>
          <w:rFonts w:hint="eastAsia"/>
          <w:color w:val="auto"/>
          <w:highlight w:val="none"/>
        </w:rPr>
      </w:pPr>
    </w:p>
    <w:p w14:paraId="716B35EA">
      <w:pPr>
        <w:rPr>
          <w:rFonts w:hint="eastAsia"/>
          <w:color w:val="auto"/>
          <w:highlight w:val="none"/>
        </w:rPr>
      </w:pPr>
    </w:p>
    <w:p w14:paraId="51846A07">
      <w:pPr>
        <w:pStyle w:val="7"/>
        <w:rPr>
          <w:rFonts w:hint="eastAsia"/>
          <w:color w:val="auto"/>
          <w:highlight w:val="none"/>
        </w:rPr>
      </w:pPr>
    </w:p>
    <w:p w14:paraId="0418163F">
      <w:pPr>
        <w:pStyle w:val="10"/>
        <w:ind w:firstLine="420"/>
        <w:rPr>
          <w:rFonts w:hint="eastAsia"/>
          <w:color w:val="auto"/>
          <w:highlight w:val="none"/>
        </w:rPr>
      </w:pPr>
    </w:p>
    <w:p w14:paraId="24929646">
      <w:pPr>
        <w:rPr>
          <w:rFonts w:hint="eastAsia"/>
          <w:color w:val="auto"/>
          <w:highlight w:val="none"/>
        </w:rPr>
      </w:pPr>
    </w:p>
    <w:p w14:paraId="34D962AD">
      <w:pPr>
        <w:pStyle w:val="7"/>
        <w:rPr>
          <w:rFonts w:hint="eastAsia"/>
          <w:color w:val="auto"/>
          <w:highlight w:val="none"/>
        </w:rPr>
      </w:pPr>
    </w:p>
    <w:p w14:paraId="22E87EDE">
      <w:pPr>
        <w:pStyle w:val="7"/>
        <w:rPr>
          <w:rFonts w:hint="eastAsia"/>
          <w:color w:val="auto"/>
          <w:highlight w:val="none"/>
        </w:rPr>
      </w:pPr>
    </w:p>
    <w:p w14:paraId="3FB517AE">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5277FCE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24E691F2">
      <w:pPr>
        <w:spacing w:line="360" w:lineRule="auto"/>
        <w:ind w:firstLine="630" w:firstLineChars="196"/>
        <w:rPr>
          <w:b/>
          <w:color w:val="auto"/>
          <w:sz w:val="32"/>
          <w:szCs w:val="32"/>
          <w:highlight w:val="none"/>
        </w:rPr>
      </w:pPr>
      <w:r>
        <w:rPr>
          <w:b/>
          <w:color w:val="auto"/>
          <w:sz w:val="32"/>
          <w:szCs w:val="32"/>
          <w:highlight w:val="none"/>
        </w:rPr>
        <w:t>日    期：XXX年XXX月XXX日</w:t>
      </w:r>
    </w:p>
    <w:p w14:paraId="50AB510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2283"/>
      <w:bookmarkStart w:id="52" w:name="_Toc91771164"/>
      <w:r>
        <w:rPr>
          <w:rStyle w:val="40"/>
          <w:rFonts w:hint="eastAsia" w:ascii="黑体" w:hAnsi="黑体" w:eastAsia="黑体" w:cs="黑体"/>
          <w:sz w:val="36"/>
          <w:szCs w:val="36"/>
        </w:rPr>
        <w:t>一、报价函</w:t>
      </w:r>
      <w:bookmarkEnd w:id="51"/>
      <w:bookmarkEnd w:id="52"/>
    </w:p>
    <w:p w14:paraId="5445A96D">
      <w:pPr>
        <w:spacing w:line="360" w:lineRule="auto"/>
        <w:rPr>
          <w:color w:val="auto"/>
          <w:sz w:val="24"/>
          <w:highlight w:val="none"/>
        </w:rPr>
      </w:pPr>
      <w:r>
        <w:rPr>
          <w:color w:val="auto"/>
          <w:sz w:val="24"/>
          <w:highlight w:val="none"/>
        </w:rPr>
        <w:t>XXX（采购人名称）：</w:t>
      </w:r>
    </w:p>
    <w:p w14:paraId="719DC944">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014E238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2782CBD7">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1756B4E4">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69C3543">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50EA4991">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E9EBBB1">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1</w:t>
      </w:r>
      <w:r>
        <w:rPr>
          <w:rFonts w:hint="eastAsia"/>
          <w:color w:val="auto"/>
          <w:sz w:val="24"/>
          <w:highlight w:val="none"/>
          <w:lang w:val="en-US" w:eastAsia="zh-CN"/>
        </w:rPr>
        <w:t>%）</w:t>
      </w:r>
      <w:r>
        <w:rPr>
          <w:color w:val="auto"/>
          <w:sz w:val="24"/>
          <w:highlight w:val="none"/>
        </w:rPr>
        <w:t>，报价有效期为询价文件规定的起算之日起90天。</w:t>
      </w:r>
    </w:p>
    <w:p w14:paraId="28625FE8">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s="宋体"/>
          <w:b w:val="0"/>
          <w:bCs/>
          <w:sz w:val="24"/>
          <w:lang w:val="en-US" w:eastAsia="zh-CN"/>
        </w:rPr>
        <w:t>服务期限为1年，合同签订后，每次</w:t>
      </w:r>
      <w:r>
        <w:rPr>
          <w:rFonts w:hint="eastAsia" w:hAnsi="宋体" w:cs="宋体"/>
          <w:b w:val="0"/>
          <w:bCs/>
          <w:sz w:val="24"/>
        </w:rPr>
        <w:t>完成供货</w:t>
      </w:r>
      <w:r>
        <w:rPr>
          <w:rFonts w:hint="eastAsia" w:cs="宋体"/>
          <w:b w:val="0"/>
          <w:bCs/>
          <w:sz w:val="24"/>
          <w:lang w:val="en-US" w:eastAsia="zh-CN"/>
        </w:rPr>
        <w:t>时间为</w:t>
      </w:r>
      <w:r>
        <w:rPr>
          <w:rFonts w:hint="eastAsia" w:hAnsi="宋体" w:cs="宋体"/>
          <w:b w:val="0"/>
          <w:bCs/>
          <w:sz w:val="24"/>
        </w:rPr>
        <w:t>接采购人通知</w:t>
      </w:r>
      <w:r>
        <w:rPr>
          <w:rFonts w:hint="eastAsia" w:cs="宋体"/>
          <w:b w:val="0"/>
          <w:bCs/>
          <w:sz w:val="24"/>
          <w:lang w:val="en-US" w:eastAsia="zh-CN"/>
        </w:rPr>
        <w:t>之日起5</w:t>
      </w:r>
      <w:r>
        <w:rPr>
          <w:rFonts w:hint="eastAsia" w:hAnsi="宋体" w:cs="宋体"/>
          <w:b w:val="0"/>
          <w:bCs/>
          <w:sz w:val="24"/>
        </w:rPr>
        <w:t>日内</w:t>
      </w:r>
      <w:r>
        <w:rPr>
          <w:rFonts w:hint="eastAsia" w:cs="宋体"/>
          <w:b w:val="0"/>
          <w:bCs/>
          <w:sz w:val="24"/>
          <w:lang w:eastAsia="zh-CN"/>
        </w:rPr>
        <w:t>。</w:t>
      </w:r>
    </w:p>
    <w:p w14:paraId="4CE75377">
      <w:pPr>
        <w:spacing w:line="360" w:lineRule="auto"/>
        <w:ind w:firstLine="480" w:firstLineChars="200"/>
        <w:jc w:val="left"/>
        <w:rPr>
          <w:color w:val="auto"/>
          <w:sz w:val="24"/>
          <w:highlight w:val="none"/>
        </w:rPr>
      </w:pPr>
    </w:p>
    <w:p w14:paraId="07BB53EE">
      <w:pPr>
        <w:adjustRightInd w:val="0"/>
        <w:spacing w:line="360" w:lineRule="auto"/>
        <w:ind w:firstLine="480" w:firstLineChars="200"/>
        <w:jc w:val="left"/>
        <w:rPr>
          <w:color w:val="auto"/>
          <w:sz w:val="24"/>
          <w:highlight w:val="none"/>
        </w:rPr>
      </w:pPr>
    </w:p>
    <w:p w14:paraId="76C7C8A3">
      <w:pPr>
        <w:adjustRightInd w:val="0"/>
        <w:spacing w:line="360" w:lineRule="auto"/>
        <w:ind w:firstLine="480" w:firstLineChars="200"/>
        <w:jc w:val="left"/>
        <w:rPr>
          <w:color w:val="auto"/>
          <w:sz w:val="24"/>
          <w:highlight w:val="none"/>
        </w:rPr>
      </w:pPr>
    </w:p>
    <w:p w14:paraId="3F4BE278">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1EBB985">
      <w:pPr>
        <w:spacing w:line="360" w:lineRule="auto"/>
        <w:ind w:firstLine="470" w:firstLineChars="196"/>
        <w:rPr>
          <w:color w:val="auto"/>
          <w:sz w:val="24"/>
          <w:highlight w:val="none"/>
        </w:rPr>
      </w:pPr>
      <w:r>
        <w:rPr>
          <w:color w:val="auto"/>
          <w:sz w:val="24"/>
          <w:highlight w:val="none"/>
        </w:rPr>
        <w:t>法定代表人或授权代表（签字或盖章）：XXX</w:t>
      </w:r>
    </w:p>
    <w:p w14:paraId="0002C6D5">
      <w:pPr>
        <w:spacing w:line="360" w:lineRule="auto"/>
        <w:ind w:firstLine="470" w:firstLineChars="196"/>
        <w:rPr>
          <w:color w:val="auto"/>
          <w:sz w:val="24"/>
          <w:highlight w:val="none"/>
        </w:rPr>
      </w:pPr>
      <w:r>
        <w:rPr>
          <w:color w:val="auto"/>
          <w:sz w:val="24"/>
          <w:highlight w:val="none"/>
        </w:rPr>
        <w:t>通讯地址：XXX</w:t>
      </w:r>
    </w:p>
    <w:p w14:paraId="187DE62E">
      <w:pPr>
        <w:spacing w:line="360" w:lineRule="auto"/>
        <w:ind w:firstLine="470" w:firstLineChars="196"/>
        <w:rPr>
          <w:color w:val="auto"/>
          <w:sz w:val="24"/>
          <w:highlight w:val="none"/>
        </w:rPr>
      </w:pPr>
      <w:r>
        <w:rPr>
          <w:color w:val="auto"/>
          <w:sz w:val="24"/>
          <w:highlight w:val="none"/>
        </w:rPr>
        <w:t>邮政编码：XXX</w:t>
      </w:r>
    </w:p>
    <w:p w14:paraId="5E5D3D5F">
      <w:pPr>
        <w:spacing w:line="360" w:lineRule="auto"/>
        <w:ind w:firstLine="470" w:firstLineChars="196"/>
        <w:rPr>
          <w:color w:val="auto"/>
          <w:sz w:val="24"/>
          <w:highlight w:val="none"/>
        </w:rPr>
      </w:pPr>
      <w:r>
        <w:rPr>
          <w:color w:val="auto"/>
          <w:sz w:val="24"/>
          <w:highlight w:val="none"/>
        </w:rPr>
        <w:t>联系电话：XXX</w:t>
      </w:r>
    </w:p>
    <w:p w14:paraId="0840BD62">
      <w:pPr>
        <w:spacing w:line="360" w:lineRule="auto"/>
        <w:ind w:firstLine="470" w:firstLineChars="196"/>
        <w:rPr>
          <w:color w:val="auto"/>
          <w:sz w:val="24"/>
          <w:highlight w:val="none"/>
        </w:rPr>
      </w:pPr>
      <w:r>
        <w:rPr>
          <w:color w:val="auto"/>
          <w:sz w:val="24"/>
          <w:highlight w:val="none"/>
        </w:rPr>
        <w:t>传    真：XXX</w:t>
      </w:r>
    </w:p>
    <w:p w14:paraId="4F17C923">
      <w:pPr>
        <w:spacing w:line="360" w:lineRule="auto"/>
        <w:ind w:firstLine="470" w:firstLineChars="196"/>
        <w:rPr>
          <w:color w:val="auto"/>
          <w:sz w:val="24"/>
          <w:highlight w:val="none"/>
        </w:rPr>
      </w:pPr>
      <w:r>
        <w:rPr>
          <w:color w:val="auto"/>
          <w:sz w:val="24"/>
          <w:highlight w:val="none"/>
        </w:rPr>
        <w:t>日    期：XXX年XXX月XXX日</w:t>
      </w:r>
    </w:p>
    <w:p w14:paraId="0ED89E83">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26055"/>
      <w:bookmarkStart w:id="54" w:name="_Toc91771165"/>
      <w:r>
        <w:rPr>
          <w:rStyle w:val="40"/>
          <w:rFonts w:hint="eastAsia" w:ascii="黑体" w:hAnsi="黑体" w:eastAsia="黑体" w:cs="黑体"/>
          <w:b/>
          <w:sz w:val="36"/>
          <w:szCs w:val="36"/>
        </w:rPr>
        <w:t>二、资格证明材料</w:t>
      </w:r>
      <w:bookmarkEnd w:id="53"/>
      <w:bookmarkEnd w:id="54"/>
    </w:p>
    <w:p w14:paraId="192A36D7">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26849C1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4D87DB21">
      <w:pPr>
        <w:pStyle w:val="7"/>
        <w:rPr>
          <w:rFonts w:hint="eastAsia"/>
        </w:rPr>
      </w:pPr>
    </w:p>
    <w:p w14:paraId="2F906067">
      <w:pPr>
        <w:pStyle w:val="7"/>
        <w:rPr>
          <w:rFonts w:hint="eastAsia"/>
        </w:rPr>
      </w:pPr>
    </w:p>
    <w:p w14:paraId="6AA21C9F">
      <w:pPr>
        <w:pStyle w:val="7"/>
        <w:rPr>
          <w:color w:val="auto"/>
          <w:highlight w:val="none"/>
        </w:rPr>
      </w:pPr>
    </w:p>
    <w:p w14:paraId="62765AF1">
      <w:pPr>
        <w:pStyle w:val="7"/>
        <w:rPr>
          <w:rFonts w:hint="eastAsia"/>
          <w:color w:val="auto"/>
          <w:highlight w:val="none"/>
        </w:rPr>
      </w:pPr>
    </w:p>
    <w:p w14:paraId="54E7212F">
      <w:pPr>
        <w:pStyle w:val="7"/>
        <w:rPr>
          <w:rFonts w:hint="eastAsia"/>
          <w:color w:val="auto"/>
          <w:highlight w:val="none"/>
        </w:rPr>
      </w:pPr>
    </w:p>
    <w:p w14:paraId="63564541">
      <w:pPr>
        <w:numPr>
          <w:ilvl w:val="0"/>
          <w:numId w:val="0"/>
        </w:numPr>
        <w:spacing w:before="120" w:beforeLines="50" w:after="360" w:afterLines="150"/>
        <w:jc w:val="both"/>
        <w:outlineLvl w:val="1"/>
        <w:rPr>
          <w:rStyle w:val="40"/>
          <w:rFonts w:hint="eastAsia" w:ascii="黑体" w:hAnsi="黑体" w:eastAsia="黑体" w:cs="黑体"/>
        </w:rPr>
      </w:pPr>
      <w:r>
        <w:rPr>
          <w:b/>
          <w:color w:val="auto"/>
          <w:sz w:val="32"/>
          <w:szCs w:val="32"/>
          <w:highlight w:val="none"/>
        </w:rPr>
        <w:br w:type="page"/>
      </w:r>
      <w:bookmarkStart w:id="55" w:name="_Toc7017"/>
      <w:bookmarkStart w:id="56" w:name="_Toc91771166"/>
      <w:r>
        <w:rPr>
          <w:rFonts w:hint="eastAsia" w:ascii="黑体" w:hAnsi="黑体" w:eastAsia="黑体" w:cs="黑体"/>
          <w:b/>
          <w:color w:val="auto"/>
          <w:sz w:val="32"/>
          <w:szCs w:val="32"/>
          <w:highlight w:val="none"/>
          <w:lang w:val="en-US" w:eastAsia="zh-CN"/>
        </w:rPr>
        <w:t>三、</w:t>
      </w:r>
      <w:r>
        <w:rPr>
          <w:rStyle w:val="40"/>
          <w:rFonts w:hint="eastAsia" w:ascii="黑体" w:hAnsi="黑体" w:eastAsia="黑体" w:cs="黑体"/>
          <w:sz w:val="36"/>
          <w:szCs w:val="36"/>
        </w:rPr>
        <w:t>法定代表人</w:t>
      </w:r>
      <w:r>
        <w:rPr>
          <w:rStyle w:val="40"/>
          <w:rFonts w:hint="eastAsia" w:ascii="黑体" w:hAnsi="黑体" w:eastAsia="黑体" w:cs="黑体"/>
          <w:sz w:val="36"/>
          <w:szCs w:val="36"/>
          <w:lang w:eastAsia="zh-CN"/>
        </w:rPr>
        <w:t>身份证明文件或</w:t>
      </w:r>
      <w:r>
        <w:rPr>
          <w:rStyle w:val="40"/>
          <w:rFonts w:hint="eastAsia" w:ascii="黑体" w:hAnsi="黑体" w:eastAsia="黑体" w:cs="黑体"/>
          <w:sz w:val="36"/>
          <w:szCs w:val="36"/>
        </w:rPr>
        <w:t>法定代表人授权书</w:t>
      </w:r>
      <w:bookmarkEnd w:id="55"/>
      <w:bookmarkEnd w:id="56"/>
    </w:p>
    <w:p w14:paraId="32BC750C">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1C017A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0F9565D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F25B317">
      <w:pPr>
        <w:pStyle w:val="7"/>
        <w:rPr>
          <w:rFonts w:hint="eastAsia"/>
          <w:color w:val="auto"/>
        </w:rPr>
      </w:pPr>
    </w:p>
    <w:p w14:paraId="49975210">
      <w:pPr>
        <w:pStyle w:val="8"/>
        <w:rPr>
          <w:rFonts w:hint="eastAsia" w:ascii="Times New Roman" w:hAnsi="Times New Roman" w:eastAsia="宋体" w:cs="Times New Roman"/>
          <w:color w:val="auto"/>
          <w:kern w:val="2"/>
          <w:sz w:val="24"/>
          <w:szCs w:val="24"/>
          <w:highlight w:val="none"/>
          <w:lang w:val="en-US" w:eastAsia="zh-CN" w:bidi="ar-SA"/>
        </w:rPr>
      </w:pPr>
      <w:bookmarkStart w:id="57" w:name="_Toc7132"/>
      <w:bookmarkStart w:id="58" w:name="_Toc10212"/>
      <w:bookmarkStart w:id="59" w:name="_Toc720"/>
      <w:bookmarkStart w:id="60" w:name="_Toc13402"/>
      <w:bookmarkStart w:id="61" w:name="_Toc2082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bookmarkEnd w:id="58"/>
      <w:bookmarkEnd w:id="59"/>
      <w:bookmarkEnd w:id="60"/>
      <w:bookmarkEnd w:id="61"/>
    </w:p>
    <w:p w14:paraId="57E09E45">
      <w:pPr>
        <w:spacing w:line="360" w:lineRule="auto"/>
        <w:jc w:val="left"/>
        <w:rPr>
          <w:rFonts w:hint="eastAsia"/>
          <w:color w:val="auto"/>
          <w:sz w:val="24"/>
          <w:highlight w:val="none"/>
        </w:rPr>
      </w:pPr>
    </w:p>
    <w:p w14:paraId="7D237A85">
      <w:pPr>
        <w:spacing w:line="360" w:lineRule="auto"/>
        <w:jc w:val="left"/>
        <w:rPr>
          <w:rFonts w:hint="eastAsia"/>
          <w:color w:val="auto"/>
          <w:sz w:val="24"/>
          <w:highlight w:val="none"/>
        </w:rPr>
      </w:pPr>
      <w:r>
        <w:rPr>
          <w:rFonts w:hint="eastAsia"/>
          <w:color w:val="auto"/>
          <w:sz w:val="24"/>
          <w:highlight w:val="none"/>
        </w:rPr>
        <w:t>XXX（采购人名称）：</w:t>
      </w:r>
    </w:p>
    <w:p w14:paraId="414C8827">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6DDBEF31">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547931DA">
      <w:pPr>
        <w:spacing w:line="360" w:lineRule="auto"/>
        <w:ind w:firstLine="480" w:firstLineChars="200"/>
        <w:jc w:val="left"/>
        <w:rPr>
          <w:rFonts w:hint="eastAsia"/>
          <w:color w:val="auto"/>
          <w:sz w:val="24"/>
          <w:highlight w:val="none"/>
        </w:rPr>
      </w:pPr>
    </w:p>
    <w:p w14:paraId="144CCE8B">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2362603A">
      <w:pPr>
        <w:spacing w:line="360" w:lineRule="auto"/>
        <w:ind w:firstLine="480" w:firstLineChars="200"/>
        <w:jc w:val="left"/>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被授权人</w:t>
      </w:r>
      <w:r>
        <w:rPr>
          <w:rFonts w:hint="eastAsia"/>
          <w:color w:val="auto"/>
          <w:sz w:val="24"/>
          <w:highlight w:val="none"/>
        </w:rPr>
        <w:t>身份证复印件</w:t>
      </w:r>
    </w:p>
    <w:p w14:paraId="0F8368CB">
      <w:pPr>
        <w:spacing w:line="360" w:lineRule="auto"/>
        <w:ind w:firstLine="480" w:firstLineChars="200"/>
        <w:jc w:val="left"/>
        <w:rPr>
          <w:rFonts w:hint="eastAsia"/>
          <w:color w:val="auto"/>
          <w:sz w:val="24"/>
          <w:highlight w:val="none"/>
        </w:rPr>
      </w:pPr>
    </w:p>
    <w:p w14:paraId="3F42D44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DCFA2B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713E8240">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4DE53C64">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6839F6F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6C179575">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6117C0F">
      <w:pPr>
        <w:spacing w:line="360" w:lineRule="auto"/>
        <w:ind w:firstLine="480" w:firstLineChars="200"/>
        <w:jc w:val="left"/>
        <w:rPr>
          <w:rFonts w:hint="eastAsia"/>
          <w:color w:val="auto"/>
          <w:sz w:val="24"/>
          <w:highlight w:val="none"/>
          <w:lang w:val="en-US" w:eastAsia="zh-CN"/>
        </w:rPr>
      </w:pPr>
    </w:p>
    <w:p w14:paraId="22052250">
      <w:pPr>
        <w:spacing w:line="360" w:lineRule="auto"/>
        <w:ind w:firstLine="482" w:firstLineChars="200"/>
        <w:jc w:val="left"/>
        <w:rPr>
          <w:rFonts w:hint="default" w:eastAsia="宋体"/>
          <w:color w:val="auto"/>
          <w:sz w:val="24"/>
          <w:highlight w:val="none"/>
          <w:lang w:val="en-US" w:eastAsia="zh-CN"/>
        </w:rPr>
      </w:pPr>
      <w:r>
        <w:rPr>
          <w:rFonts w:hint="eastAsia"/>
          <w:b/>
          <w:bCs/>
          <w:color w:val="auto"/>
          <w:sz w:val="24"/>
          <w:highlight w:val="none"/>
          <w:lang w:val="en-US" w:eastAsia="zh-CN"/>
        </w:rPr>
        <w:t>注：如自然人或其他组织参加本次采购的授权书可参照上述模板</w:t>
      </w:r>
      <w:r>
        <w:rPr>
          <w:rFonts w:hint="eastAsia"/>
          <w:color w:val="auto"/>
          <w:sz w:val="24"/>
          <w:highlight w:val="none"/>
          <w:lang w:val="en-US" w:eastAsia="zh-CN"/>
        </w:rPr>
        <w:t>。</w:t>
      </w:r>
    </w:p>
    <w:p w14:paraId="3D32F9A4">
      <w:pPr>
        <w:spacing w:line="400" w:lineRule="exact"/>
        <w:rPr>
          <w:rFonts w:hint="eastAsia"/>
          <w:color w:val="auto"/>
          <w:sz w:val="32"/>
          <w:highlight w:val="none"/>
        </w:rPr>
      </w:pPr>
    </w:p>
    <w:p w14:paraId="3482206D">
      <w:pPr>
        <w:numPr>
          <w:ilvl w:val="0"/>
          <w:numId w:val="0"/>
        </w:numPr>
        <w:spacing w:before="120" w:beforeLines="50" w:after="360" w:afterLines="150"/>
        <w:ind w:leftChars="0"/>
        <w:jc w:val="both"/>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2" w:name="_Toc11492"/>
      <w:bookmarkStart w:id="63" w:name="_Toc91771167"/>
      <w:r>
        <w:rPr>
          <w:rFonts w:hint="eastAsia"/>
          <w:b/>
          <w:color w:val="auto"/>
          <w:sz w:val="32"/>
          <w:szCs w:val="32"/>
          <w:highlight w:val="none"/>
          <w:lang w:val="en-US" w:eastAsia="zh-CN"/>
        </w:rPr>
        <w:t xml:space="preserve">              </w:t>
      </w:r>
      <w:r>
        <w:rPr>
          <w:rFonts w:hint="eastAsia" w:ascii="黑体" w:hAnsi="黑体" w:eastAsia="黑体" w:cs="黑体"/>
          <w:b/>
          <w:color w:val="auto"/>
          <w:sz w:val="36"/>
          <w:szCs w:val="36"/>
          <w:highlight w:val="none"/>
          <w:lang w:val="en-US" w:eastAsia="zh-CN"/>
        </w:rPr>
        <w:t>四、</w:t>
      </w:r>
      <w:r>
        <w:rPr>
          <w:rStyle w:val="40"/>
          <w:rFonts w:hint="eastAsia" w:ascii="黑体" w:hAnsi="黑体" w:eastAsia="黑体" w:cs="黑体"/>
          <w:sz w:val="36"/>
          <w:szCs w:val="36"/>
        </w:rPr>
        <w:t>分项报价表</w:t>
      </w:r>
      <w:bookmarkEnd w:id="62"/>
      <w:bookmarkEnd w:id="63"/>
    </w:p>
    <w:tbl>
      <w:tblPr>
        <w:tblStyle w:val="21"/>
        <w:tblW w:w="9585"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
        <w:gridCol w:w="1157"/>
        <w:gridCol w:w="1176"/>
        <w:gridCol w:w="696"/>
        <w:gridCol w:w="816"/>
        <w:gridCol w:w="1325"/>
        <w:gridCol w:w="1940"/>
        <w:gridCol w:w="1752"/>
      </w:tblGrid>
      <w:tr w14:paraId="5A87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85" w:type="dxa"/>
            <w:gridSpan w:val="8"/>
            <w:tcBorders>
              <w:top w:val="nil"/>
              <w:left w:val="nil"/>
              <w:bottom w:val="nil"/>
              <w:right w:val="nil"/>
            </w:tcBorders>
            <w:noWrap/>
            <w:vAlign w:val="center"/>
          </w:tcPr>
          <w:p w14:paraId="360D47EC">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p w14:paraId="269B9D21">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202</w:t>
            </w:r>
            <w:r>
              <w:rPr>
                <w:rFonts w:hint="eastAsia" w:ascii="宋体" w:hAnsi="宋体" w:cs="宋体"/>
                <w:i w:val="0"/>
                <w:iCs w:val="0"/>
                <w:color w:val="000000"/>
                <w:kern w:val="0"/>
                <w:sz w:val="32"/>
                <w:szCs w:val="32"/>
                <w:u w:val="none"/>
                <w:lang w:val="en-US" w:eastAsia="zh-CN" w:bidi="ar"/>
              </w:rPr>
              <w:t>6</w:t>
            </w:r>
            <w:bookmarkStart w:id="106" w:name="_GoBack"/>
            <w:bookmarkEnd w:id="106"/>
            <w:r>
              <w:rPr>
                <w:rFonts w:hint="eastAsia" w:ascii="宋体" w:hAnsi="宋体" w:eastAsia="宋体" w:cs="宋体"/>
                <w:i w:val="0"/>
                <w:iCs w:val="0"/>
                <w:color w:val="000000"/>
                <w:kern w:val="0"/>
                <w:sz w:val="32"/>
                <w:szCs w:val="32"/>
                <w:u w:val="none"/>
                <w:lang w:val="en-US" w:eastAsia="zh-CN" w:bidi="ar"/>
              </w:rPr>
              <w:t>年江阳公园鲜花采购清单</w:t>
            </w:r>
          </w:p>
        </w:tc>
      </w:tr>
      <w:tr w14:paraId="328B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5BA9E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37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646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品牌规格</w:t>
            </w:r>
          </w:p>
          <w:p w14:paraId="4DF21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B3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A03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1A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94D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688E6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68F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664EC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829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0C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46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A02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1863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5D850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016520FC">
            <w:pPr>
              <w:jc w:val="center"/>
              <w:rPr>
                <w:rFonts w:hint="eastAsia" w:ascii="宋体" w:hAnsi="宋体" w:eastAsia="宋体" w:cs="宋体"/>
                <w:i w:val="0"/>
                <w:iCs w:val="0"/>
                <w:color w:val="000000"/>
                <w:sz w:val="24"/>
                <w:szCs w:val="24"/>
                <w:u w:val="none"/>
                <w:lang w:eastAsia="zh-CN"/>
              </w:rPr>
            </w:pPr>
          </w:p>
        </w:tc>
      </w:tr>
      <w:tr w14:paraId="49CA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15B26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D8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9E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12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5B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F1E6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6A5AC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7A1E62CC">
            <w:pPr>
              <w:jc w:val="center"/>
              <w:rPr>
                <w:rFonts w:hint="eastAsia" w:ascii="宋体" w:hAnsi="宋体" w:eastAsia="宋体" w:cs="宋体"/>
                <w:i w:val="0"/>
                <w:iCs w:val="0"/>
                <w:color w:val="000000"/>
                <w:sz w:val="24"/>
                <w:szCs w:val="24"/>
                <w:u w:val="none"/>
              </w:rPr>
            </w:pPr>
          </w:p>
        </w:tc>
      </w:tr>
      <w:tr w14:paraId="63E9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0922D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3B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73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E0C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07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D810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6FD33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20D9155D">
            <w:pPr>
              <w:jc w:val="center"/>
              <w:rPr>
                <w:rFonts w:hint="eastAsia" w:ascii="宋体" w:hAnsi="宋体" w:eastAsia="宋体" w:cs="宋体"/>
                <w:i w:val="0"/>
                <w:iCs w:val="0"/>
                <w:color w:val="000000"/>
                <w:sz w:val="24"/>
                <w:szCs w:val="24"/>
                <w:u w:val="none"/>
              </w:rPr>
            </w:pPr>
          </w:p>
        </w:tc>
      </w:tr>
      <w:tr w14:paraId="6BF2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41553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77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BA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A5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89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0C5C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1625F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3D79A8D9">
            <w:pPr>
              <w:jc w:val="center"/>
              <w:rPr>
                <w:rFonts w:hint="eastAsia" w:ascii="宋体" w:hAnsi="宋体" w:eastAsia="宋体" w:cs="宋体"/>
                <w:i w:val="0"/>
                <w:iCs w:val="0"/>
                <w:color w:val="000000"/>
                <w:sz w:val="24"/>
                <w:szCs w:val="24"/>
                <w:u w:val="none"/>
              </w:rPr>
            </w:pPr>
          </w:p>
        </w:tc>
      </w:tr>
      <w:tr w14:paraId="4168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67160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0E9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BA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37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1B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2CC1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27C1C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0CBE3F67">
            <w:pPr>
              <w:jc w:val="center"/>
              <w:rPr>
                <w:rFonts w:hint="eastAsia" w:ascii="宋体" w:hAnsi="宋体" w:eastAsia="宋体" w:cs="宋体"/>
                <w:i w:val="0"/>
                <w:iCs w:val="0"/>
                <w:color w:val="000000"/>
                <w:sz w:val="24"/>
                <w:szCs w:val="24"/>
                <w:u w:val="none"/>
              </w:rPr>
            </w:pPr>
          </w:p>
        </w:tc>
      </w:tr>
      <w:tr w14:paraId="23DC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585" w:type="dxa"/>
            <w:gridSpan w:val="8"/>
            <w:tcBorders>
              <w:top w:val="single" w:color="000000" w:sz="4" w:space="0"/>
              <w:left w:val="single" w:color="000000" w:sz="4" w:space="0"/>
              <w:bottom w:val="single" w:color="000000" w:sz="4" w:space="0"/>
              <w:right w:val="single" w:color="000000" w:sz="4" w:space="0"/>
            </w:tcBorders>
            <w:noWrap w:val="0"/>
            <w:vAlign w:val="center"/>
          </w:tcPr>
          <w:p w14:paraId="5B468E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 （含税）</w:t>
            </w:r>
          </w:p>
          <w:p w14:paraId="65E83F25">
            <w:pPr>
              <w:jc w:val="center"/>
              <w:rPr>
                <w:rFonts w:hint="eastAsia" w:ascii="宋体" w:hAnsi="宋体" w:eastAsia="宋体" w:cs="宋体"/>
                <w:i w:val="0"/>
                <w:iCs w:val="0"/>
                <w:color w:val="000000"/>
                <w:sz w:val="24"/>
                <w:szCs w:val="24"/>
                <w:u w:val="none"/>
              </w:rPr>
            </w:pPr>
          </w:p>
        </w:tc>
      </w:tr>
    </w:tbl>
    <w:p w14:paraId="425F46FA">
      <w:pPr>
        <w:pStyle w:val="7"/>
        <w:rPr>
          <w:rFonts w:hint="eastAsia"/>
          <w:lang w:val="en-US" w:eastAsia="zh-CN"/>
        </w:rPr>
      </w:pPr>
    </w:p>
    <w:p w14:paraId="213BB4D7">
      <w:pPr>
        <w:pStyle w:val="14"/>
        <w:rPr>
          <w:rFonts w:hint="eastAsia"/>
        </w:rPr>
      </w:pPr>
    </w:p>
    <w:p w14:paraId="1DFAA1DB">
      <w:pPr>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w:t>
      </w:r>
      <w:r>
        <w:rPr>
          <w:rFonts w:hint="eastAsia" w:ascii="宋体" w:hAnsi="宋体" w:cs="宋体"/>
          <w:color w:val="000000"/>
          <w:sz w:val="24"/>
          <w:highlight w:val="none"/>
          <w:lang w:val="en-US" w:eastAsia="zh-CN"/>
        </w:rPr>
        <w:t>货物本身</w:t>
      </w:r>
      <w:r>
        <w:rPr>
          <w:rFonts w:hint="eastAsia" w:ascii="宋体" w:hAnsi="宋体" w:eastAsia="宋体" w:cs="宋体"/>
          <w:color w:val="000000"/>
          <w:sz w:val="24"/>
          <w:highlight w:val="none"/>
        </w:rPr>
        <w:t>、人工费、运输费、搬运费、下车费、</w:t>
      </w:r>
      <w:r>
        <w:rPr>
          <w:rFonts w:hint="eastAsia" w:ascii="宋体" w:hAnsi="宋体" w:cs="宋体"/>
          <w:color w:val="000000"/>
          <w:sz w:val="24"/>
          <w:highlight w:val="none"/>
          <w:lang w:val="en-US" w:eastAsia="zh-CN"/>
        </w:rPr>
        <w:t>安装费、包装费、</w:t>
      </w:r>
      <w:r>
        <w:rPr>
          <w:rFonts w:hint="eastAsia" w:ascii="宋体" w:hAnsi="宋体" w:eastAsia="宋体" w:cs="宋体"/>
          <w:color w:val="000000"/>
          <w:sz w:val="24"/>
          <w:highlight w:val="none"/>
        </w:rPr>
        <w:t>管理费、利润、税金</w:t>
      </w:r>
      <w:r>
        <w:rPr>
          <w:rFonts w:hint="eastAsia"/>
          <w:b/>
          <w:bCs/>
          <w:color w:val="auto"/>
          <w:sz w:val="24"/>
          <w:szCs w:val="24"/>
          <w:highlight w:val="none"/>
        </w:rPr>
        <w:t>（</w:t>
      </w:r>
      <w:r>
        <w:rPr>
          <w:rFonts w:hint="eastAsia"/>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val="en-US" w:eastAsia="zh-CN"/>
        </w:rPr>
        <w:t xml:space="preserve">  </w:t>
      </w:r>
      <w:r>
        <w:rPr>
          <w:rFonts w:hint="eastAsia"/>
          <w:b/>
          <w:bCs/>
          <w:color w:val="auto"/>
          <w:sz w:val="24"/>
          <w:szCs w:val="24"/>
          <w:highlight w:val="none"/>
          <w:u w:val="single"/>
          <w:lang w:val="en-US" w:eastAsia="zh-CN"/>
        </w:rPr>
        <w:t>%</w:t>
      </w:r>
      <w:r>
        <w:rPr>
          <w:rFonts w:hint="eastAsia"/>
          <w:b/>
          <w:bCs/>
          <w:color w:val="auto"/>
          <w:sz w:val="24"/>
          <w:szCs w:val="24"/>
          <w:highlight w:val="none"/>
        </w:rPr>
        <w:t>）</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增值税专用发票</w:t>
      </w:r>
      <w:r>
        <w:rPr>
          <w:rFonts w:hint="eastAsia"/>
          <w:b w:val="0"/>
          <w:bCs w:val="0"/>
          <w:color w:val="auto"/>
          <w:sz w:val="24"/>
          <w:szCs w:val="24"/>
          <w:highlight w:val="none"/>
          <w:lang w:eastAsia="zh-CN"/>
        </w:rPr>
        <w:t>）</w:t>
      </w:r>
      <w:r>
        <w:rPr>
          <w:rFonts w:hint="eastAsia" w:ascii="宋体" w:hAnsi="宋体" w:eastAsia="宋体" w:cs="宋体"/>
          <w:color w:val="000000"/>
          <w:sz w:val="24"/>
          <w:highlight w:val="none"/>
        </w:rPr>
        <w:t>等完成本项目所需的一切费用。</w:t>
      </w:r>
    </w:p>
    <w:p w14:paraId="32849450">
      <w:pPr>
        <w:numPr>
          <w:ilvl w:val="0"/>
          <w:numId w:val="0"/>
        </w:numPr>
        <w:adjustRightInd w:val="0"/>
        <w:spacing w:beforeLines="0" w:line="240" w:lineRule="auto"/>
        <w:ind w:firstLine="241" w:firstLineChars="100"/>
        <w:jc w:val="left"/>
        <w:rPr>
          <w:rFonts w:hint="eastAsia" w:ascii="宋体" w:hAnsi="宋体"/>
          <w:b w:val="0"/>
          <w:bCs w:val="0"/>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2.报价表内的单价不能超过第三章中清单的最高单价限价</w:t>
      </w:r>
      <w:r>
        <w:rPr>
          <w:rFonts w:hint="eastAsia" w:ascii="宋体" w:hAnsi="宋体"/>
          <w:b w:val="0"/>
          <w:bCs w:val="0"/>
          <w:color w:val="000000"/>
          <w:sz w:val="24"/>
          <w:highlight w:val="none"/>
          <w:lang w:val="en-US" w:eastAsia="zh-CN"/>
        </w:rPr>
        <w:t>。</w:t>
      </w:r>
    </w:p>
    <w:p w14:paraId="02943EF8">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14:paraId="59112C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本次采购税率固定为1%，最终税率按实结算。</w:t>
      </w:r>
    </w:p>
    <w:p w14:paraId="4E2F73A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14:paraId="182995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p>
    <w:p w14:paraId="4F5652F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14:paraId="08BAB0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sz w:val="24"/>
          <w:highlight w:val="none"/>
        </w:rPr>
      </w:pPr>
    </w:p>
    <w:p w14:paraId="16A1A52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6D79F10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16280FC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392B0ACE">
      <w:pPr>
        <w:spacing w:before="120" w:beforeLines="50" w:after="360" w:afterLines="150"/>
        <w:jc w:val="center"/>
        <w:outlineLvl w:val="1"/>
        <w:rPr>
          <w:rStyle w:val="40"/>
          <w:rFonts w:hint="eastAsia"/>
        </w:rPr>
      </w:pPr>
      <w:r>
        <w:rPr>
          <w:rFonts w:ascii="宋体" w:hAnsi="宋体" w:cs="Arial"/>
          <w:b/>
          <w:bCs/>
          <w:color w:val="auto"/>
          <w:sz w:val="32"/>
          <w:szCs w:val="32"/>
          <w:highlight w:val="none"/>
        </w:rPr>
        <w:br w:type="page"/>
      </w:r>
      <w:bookmarkStart w:id="64" w:name="_Toc91771168"/>
      <w:bookmarkStart w:id="65" w:name="_Toc25145"/>
      <w:r>
        <w:rPr>
          <w:rStyle w:val="40"/>
          <w:rFonts w:hint="eastAsia" w:ascii="黑体" w:hAnsi="黑体" w:eastAsia="黑体" w:cs="黑体"/>
          <w:sz w:val="36"/>
          <w:szCs w:val="36"/>
        </w:rPr>
        <w:t>五、承诺函</w:t>
      </w:r>
      <w:bookmarkEnd w:id="64"/>
      <w:bookmarkEnd w:id="65"/>
    </w:p>
    <w:p w14:paraId="1E01E6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14:paraId="5BEEFE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68E347A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7CD93C7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p>
    <w:p w14:paraId="5DB6CD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4C072A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5C6123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4C4C3D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4D8BA8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177E0B6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14:paraId="43AEDF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22AD68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60B89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1615CD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7123A1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E50D1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4B888B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3C51A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14:paraId="383138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2F7D9B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41589E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5A25E7A4">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Style w:val="40"/>
          <w:rFonts w:hint="eastAsia"/>
        </w:rPr>
      </w:pPr>
      <w:r>
        <w:rPr>
          <w:rFonts w:ascii="宋体" w:hAnsi="宋体" w:cs="Arial"/>
          <w:b/>
          <w:bCs/>
          <w:color w:val="auto"/>
          <w:highlight w:val="none"/>
        </w:rPr>
        <w:br w:type="page"/>
      </w:r>
      <w:bookmarkStart w:id="66" w:name="_Toc2900"/>
      <w:bookmarkStart w:id="67" w:name="_Toc2589"/>
      <w:bookmarkStart w:id="68" w:name="_Toc30219"/>
      <w:bookmarkStart w:id="69" w:name="_Toc27192"/>
      <w:bookmarkStart w:id="70" w:name="_Toc9917"/>
      <w:bookmarkStart w:id="71" w:name="_Toc16489"/>
      <w:bookmarkStart w:id="72" w:name="_Toc91771169"/>
      <w:r>
        <w:rPr>
          <w:rStyle w:val="40"/>
          <w:rFonts w:hint="eastAsia" w:ascii="黑体" w:hAnsi="黑体" w:eastAsia="黑体" w:cs="黑体"/>
          <w:sz w:val="36"/>
          <w:szCs w:val="36"/>
        </w:rPr>
        <w:t>六、竞标人廉洁自律承诺书</w:t>
      </w:r>
      <w:bookmarkEnd w:id="66"/>
      <w:bookmarkEnd w:id="67"/>
      <w:bookmarkEnd w:id="68"/>
      <w:bookmarkEnd w:id="69"/>
      <w:bookmarkEnd w:id="70"/>
      <w:bookmarkEnd w:id="71"/>
      <w:bookmarkEnd w:id="72"/>
    </w:p>
    <w:p w14:paraId="1B67EE81">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03339D3">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DBC4DC5">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2706E94">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10A095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A157D4D">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12204D3">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205BB6E">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FCDD522">
      <w:pPr>
        <w:spacing w:line="360" w:lineRule="auto"/>
        <w:ind w:firstLine="480" w:firstLineChars="200"/>
        <w:jc w:val="left"/>
        <w:rPr>
          <w:rFonts w:hint="eastAsia"/>
          <w:color w:val="auto"/>
          <w:sz w:val="24"/>
          <w:highlight w:val="none"/>
        </w:rPr>
      </w:pPr>
    </w:p>
    <w:p w14:paraId="0C5229E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311750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3DCC6DC">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D788862">
      <w:pPr>
        <w:spacing w:before="120" w:beforeLines="50" w:after="360" w:afterLines="150"/>
        <w:jc w:val="center"/>
        <w:outlineLvl w:val="1"/>
        <w:rPr>
          <w:rStyle w:val="40"/>
          <w:rFonts w:hint="eastAsia"/>
        </w:rPr>
      </w:pPr>
      <w:r>
        <w:rPr>
          <w:rFonts w:ascii="宋体" w:hAnsi="宋体" w:cs="Arial"/>
          <w:b/>
          <w:bCs/>
          <w:color w:val="auto"/>
          <w:sz w:val="32"/>
          <w:szCs w:val="32"/>
          <w:highlight w:val="none"/>
        </w:rPr>
        <w:br w:type="page"/>
      </w:r>
      <w:bookmarkStart w:id="73" w:name="_Toc21045"/>
      <w:bookmarkStart w:id="74" w:name="_Toc91771170"/>
      <w:r>
        <w:rPr>
          <w:rStyle w:val="40"/>
          <w:rFonts w:hint="eastAsia" w:ascii="黑体" w:hAnsi="黑体" w:eastAsia="黑体" w:cs="黑体"/>
          <w:sz w:val="36"/>
          <w:szCs w:val="36"/>
        </w:rPr>
        <w:t>七、供应商基本情况表</w:t>
      </w:r>
      <w:bookmarkEnd w:id="73"/>
      <w:bookmarkEnd w:id="74"/>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7DC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5B6FE2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401DFF2C">
            <w:pPr>
              <w:jc w:val="center"/>
              <w:rPr>
                <w:rFonts w:hint="eastAsia" w:ascii="宋体" w:hAnsi="宋体" w:cs="Arial"/>
                <w:bCs/>
                <w:color w:val="auto"/>
                <w:sz w:val="24"/>
                <w:highlight w:val="none"/>
              </w:rPr>
            </w:pPr>
          </w:p>
        </w:tc>
      </w:tr>
      <w:tr w14:paraId="1AE8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3268C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5AB7BDE2">
            <w:pPr>
              <w:jc w:val="center"/>
              <w:rPr>
                <w:rFonts w:hint="eastAsia" w:ascii="宋体" w:hAnsi="宋体" w:cs="Arial"/>
                <w:bCs/>
                <w:color w:val="auto"/>
                <w:sz w:val="24"/>
                <w:highlight w:val="none"/>
              </w:rPr>
            </w:pPr>
          </w:p>
        </w:tc>
        <w:tc>
          <w:tcPr>
            <w:tcW w:w="1260" w:type="dxa"/>
            <w:gridSpan w:val="3"/>
            <w:noWrap w:val="0"/>
            <w:vAlign w:val="center"/>
          </w:tcPr>
          <w:p w14:paraId="679CA8FB">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2E065EFF">
            <w:pPr>
              <w:jc w:val="center"/>
              <w:rPr>
                <w:rFonts w:hint="eastAsia" w:ascii="宋体" w:hAnsi="宋体" w:cs="Arial"/>
                <w:bCs/>
                <w:color w:val="auto"/>
                <w:sz w:val="24"/>
                <w:highlight w:val="none"/>
              </w:rPr>
            </w:pPr>
          </w:p>
        </w:tc>
      </w:tr>
      <w:tr w14:paraId="609C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552CEE9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38B9B07">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550ADDE1">
            <w:pPr>
              <w:jc w:val="center"/>
              <w:rPr>
                <w:rFonts w:hint="eastAsia" w:ascii="宋体" w:hAnsi="宋体" w:cs="Arial"/>
                <w:bCs/>
                <w:color w:val="auto"/>
                <w:sz w:val="24"/>
                <w:highlight w:val="none"/>
              </w:rPr>
            </w:pPr>
          </w:p>
        </w:tc>
        <w:tc>
          <w:tcPr>
            <w:tcW w:w="1260" w:type="dxa"/>
            <w:gridSpan w:val="3"/>
            <w:noWrap w:val="0"/>
            <w:vAlign w:val="center"/>
          </w:tcPr>
          <w:p w14:paraId="7727CC2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7391A19">
            <w:pPr>
              <w:jc w:val="center"/>
              <w:rPr>
                <w:rFonts w:hint="eastAsia" w:ascii="宋体" w:hAnsi="宋体" w:cs="Arial"/>
                <w:bCs/>
                <w:color w:val="auto"/>
                <w:sz w:val="24"/>
                <w:highlight w:val="none"/>
              </w:rPr>
            </w:pPr>
          </w:p>
        </w:tc>
      </w:tr>
      <w:tr w14:paraId="7B10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28E77869">
            <w:pPr>
              <w:jc w:val="center"/>
              <w:rPr>
                <w:rFonts w:hint="eastAsia" w:ascii="宋体" w:hAnsi="宋体" w:cs="Arial"/>
                <w:bCs/>
                <w:color w:val="auto"/>
                <w:sz w:val="24"/>
                <w:highlight w:val="none"/>
              </w:rPr>
            </w:pPr>
          </w:p>
        </w:tc>
        <w:tc>
          <w:tcPr>
            <w:tcW w:w="986" w:type="dxa"/>
            <w:noWrap w:val="0"/>
            <w:vAlign w:val="center"/>
          </w:tcPr>
          <w:p w14:paraId="2AD936C0">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7D123A85">
            <w:pPr>
              <w:jc w:val="center"/>
              <w:rPr>
                <w:rFonts w:hint="eastAsia" w:ascii="宋体" w:hAnsi="宋体" w:cs="Arial"/>
                <w:bCs/>
                <w:color w:val="auto"/>
                <w:sz w:val="24"/>
                <w:highlight w:val="none"/>
              </w:rPr>
            </w:pPr>
          </w:p>
        </w:tc>
        <w:tc>
          <w:tcPr>
            <w:tcW w:w="1260" w:type="dxa"/>
            <w:gridSpan w:val="3"/>
            <w:noWrap w:val="0"/>
            <w:vAlign w:val="center"/>
          </w:tcPr>
          <w:p w14:paraId="7DCD2B47">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E5405CF">
            <w:pPr>
              <w:jc w:val="center"/>
              <w:rPr>
                <w:rFonts w:hint="eastAsia" w:ascii="宋体" w:hAnsi="宋体" w:cs="Arial"/>
                <w:bCs/>
                <w:color w:val="auto"/>
                <w:sz w:val="24"/>
                <w:highlight w:val="none"/>
              </w:rPr>
            </w:pPr>
          </w:p>
        </w:tc>
      </w:tr>
      <w:tr w14:paraId="5679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2C2D67E">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AEB4E1D">
            <w:pPr>
              <w:jc w:val="center"/>
              <w:rPr>
                <w:rFonts w:hint="eastAsia" w:ascii="宋体" w:hAnsi="宋体" w:cs="Arial"/>
                <w:bCs/>
                <w:color w:val="auto"/>
                <w:sz w:val="24"/>
                <w:highlight w:val="none"/>
              </w:rPr>
            </w:pPr>
          </w:p>
        </w:tc>
      </w:tr>
      <w:tr w14:paraId="2824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991F01D">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C9B20AB">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1182738">
            <w:pPr>
              <w:jc w:val="center"/>
              <w:rPr>
                <w:rFonts w:hint="eastAsia" w:ascii="宋体" w:hAnsi="宋体" w:cs="Arial"/>
                <w:bCs/>
                <w:color w:val="auto"/>
                <w:sz w:val="24"/>
                <w:highlight w:val="none"/>
              </w:rPr>
            </w:pPr>
          </w:p>
        </w:tc>
        <w:tc>
          <w:tcPr>
            <w:tcW w:w="1260" w:type="dxa"/>
            <w:noWrap w:val="0"/>
            <w:vAlign w:val="center"/>
          </w:tcPr>
          <w:p w14:paraId="7B6E991E">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EF2F4BA">
            <w:pPr>
              <w:jc w:val="center"/>
              <w:rPr>
                <w:rFonts w:hint="eastAsia" w:ascii="宋体" w:hAnsi="宋体" w:cs="Arial"/>
                <w:bCs/>
                <w:color w:val="auto"/>
                <w:sz w:val="24"/>
                <w:highlight w:val="none"/>
              </w:rPr>
            </w:pPr>
          </w:p>
        </w:tc>
        <w:tc>
          <w:tcPr>
            <w:tcW w:w="1260" w:type="dxa"/>
            <w:gridSpan w:val="3"/>
            <w:noWrap w:val="0"/>
            <w:vAlign w:val="center"/>
          </w:tcPr>
          <w:p w14:paraId="48F6C5E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907562B">
            <w:pPr>
              <w:jc w:val="center"/>
              <w:rPr>
                <w:rFonts w:hint="eastAsia" w:ascii="宋体" w:hAnsi="宋体" w:cs="Arial"/>
                <w:bCs/>
                <w:color w:val="auto"/>
                <w:sz w:val="24"/>
                <w:highlight w:val="none"/>
              </w:rPr>
            </w:pPr>
          </w:p>
        </w:tc>
      </w:tr>
      <w:tr w14:paraId="514A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77DE56">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33D54C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0F96182">
            <w:pPr>
              <w:jc w:val="center"/>
              <w:rPr>
                <w:rFonts w:hint="eastAsia" w:ascii="宋体" w:hAnsi="宋体" w:cs="Arial"/>
                <w:bCs/>
                <w:color w:val="auto"/>
                <w:sz w:val="24"/>
                <w:highlight w:val="none"/>
              </w:rPr>
            </w:pPr>
          </w:p>
        </w:tc>
        <w:tc>
          <w:tcPr>
            <w:tcW w:w="1260" w:type="dxa"/>
            <w:noWrap w:val="0"/>
            <w:vAlign w:val="center"/>
          </w:tcPr>
          <w:p w14:paraId="29E20685">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5AD7984">
            <w:pPr>
              <w:jc w:val="center"/>
              <w:rPr>
                <w:rFonts w:hint="eastAsia" w:ascii="宋体" w:hAnsi="宋体" w:cs="Arial"/>
                <w:bCs/>
                <w:color w:val="auto"/>
                <w:sz w:val="24"/>
                <w:highlight w:val="none"/>
              </w:rPr>
            </w:pPr>
          </w:p>
        </w:tc>
        <w:tc>
          <w:tcPr>
            <w:tcW w:w="1260" w:type="dxa"/>
            <w:gridSpan w:val="3"/>
            <w:noWrap w:val="0"/>
            <w:vAlign w:val="center"/>
          </w:tcPr>
          <w:p w14:paraId="2403D6A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D415F6C">
            <w:pPr>
              <w:jc w:val="center"/>
              <w:rPr>
                <w:rFonts w:hint="eastAsia" w:ascii="宋体" w:hAnsi="宋体" w:cs="Arial"/>
                <w:bCs/>
                <w:color w:val="auto"/>
                <w:sz w:val="24"/>
                <w:highlight w:val="none"/>
              </w:rPr>
            </w:pPr>
          </w:p>
        </w:tc>
      </w:tr>
      <w:tr w14:paraId="512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C89825">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429C2B9">
            <w:pPr>
              <w:jc w:val="center"/>
              <w:rPr>
                <w:rFonts w:hint="eastAsia" w:ascii="宋体" w:hAnsi="宋体" w:cs="Arial"/>
                <w:bCs/>
                <w:color w:val="auto"/>
                <w:sz w:val="24"/>
                <w:highlight w:val="none"/>
              </w:rPr>
            </w:pPr>
          </w:p>
        </w:tc>
        <w:tc>
          <w:tcPr>
            <w:tcW w:w="4897" w:type="dxa"/>
            <w:gridSpan w:val="7"/>
            <w:noWrap w:val="0"/>
            <w:vAlign w:val="center"/>
          </w:tcPr>
          <w:p w14:paraId="6E33E3BA">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0572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D14776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607B8FF">
            <w:pPr>
              <w:jc w:val="center"/>
              <w:rPr>
                <w:rFonts w:hint="eastAsia" w:ascii="宋体" w:hAnsi="宋体" w:cs="Arial"/>
                <w:bCs/>
                <w:color w:val="auto"/>
                <w:sz w:val="24"/>
                <w:highlight w:val="none"/>
              </w:rPr>
            </w:pPr>
          </w:p>
        </w:tc>
        <w:tc>
          <w:tcPr>
            <w:tcW w:w="1260" w:type="dxa"/>
            <w:vMerge w:val="restart"/>
            <w:noWrap w:val="0"/>
            <w:vAlign w:val="center"/>
          </w:tcPr>
          <w:p w14:paraId="52360428">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994776D">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031B8933">
            <w:pPr>
              <w:jc w:val="center"/>
              <w:rPr>
                <w:rFonts w:hint="eastAsia" w:ascii="宋体" w:hAnsi="宋体" w:cs="Arial"/>
                <w:bCs/>
                <w:color w:val="auto"/>
                <w:sz w:val="24"/>
                <w:highlight w:val="none"/>
              </w:rPr>
            </w:pPr>
          </w:p>
        </w:tc>
      </w:tr>
      <w:tr w14:paraId="47F7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210BC">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3FCF0E87">
            <w:pPr>
              <w:jc w:val="center"/>
              <w:rPr>
                <w:rFonts w:hint="eastAsia" w:ascii="宋体" w:hAnsi="宋体" w:cs="Arial"/>
                <w:bCs/>
                <w:color w:val="auto"/>
                <w:sz w:val="24"/>
                <w:highlight w:val="none"/>
              </w:rPr>
            </w:pPr>
          </w:p>
        </w:tc>
        <w:tc>
          <w:tcPr>
            <w:tcW w:w="1260" w:type="dxa"/>
            <w:vMerge w:val="continue"/>
            <w:noWrap w:val="0"/>
            <w:vAlign w:val="center"/>
          </w:tcPr>
          <w:p w14:paraId="1CDA6C68">
            <w:pPr>
              <w:jc w:val="center"/>
              <w:rPr>
                <w:rFonts w:hint="eastAsia" w:ascii="宋体" w:hAnsi="宋体" w:cs="Arial"/>
                <w:bCs/>
                <w:color w:val="auto"/>
                <w:sz w:val="24"/>
                <w:highlight w:val="none"/>
              </w:rPr>
            </w:pPr>
          </w:p>
        </w:tc>
        <w:tc>
          <w:tcPr>
            <w:tcW w:w="2101" w:type="dxa"/>
            <w:gridSpan w:val="3"/>
            <w:noWrap w:val="0"/>
            <w:vAlign w:val="center"/>
          </w:tcPr>
          <w:p w14:paraId="04031B95">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34DEF53">
            <w:pPr>
              <w:jc w:val="center"/>
              <w:rPr>
                <w:rFonts w:hint="eastAsia" w:ascii="宋体" w:hAnsi="宋体" w:cs="Arial"/>
                <w:bCs/>
                <w:color w:val="auto"/>
                <w:sz w:val="24"/>
                <w:highlight w:val="none"/>
              </w:rPr>
            </w:pPr>
          </w:p>
        </w:tc>
      </w:tr>
      <w:tr w14:paraId="372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790630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32AF54B9">
            <w:pPr>
              <w:jc w:val="center"/>
              <w:rPr>
                <w:rFonts w:hint="eastAsia" w:ascii="宋体" w:hAnsi="宋体" w:cs="Arial"/>
                <w:bCs/>
                <w:color w:val="auto"/>
                <w:sz w:val="24"/>
                <w:highlight w:val="none"/>
              </w:rPr>
            </w:pPr>
          </w:p>
        </w:tc>
        <w:tc>
          <w:tcPr>
            <w:tcW w:w="1260" w:type="dxa"/>
            <w:vMerge w:val="continue"/>
            <w:noWrap w:val="0"/>
            <w:vAlign w:val="center"/>
          </w:tcPr>
          <w:p w14:paraId="4F2279D5">
            <w:pPr>
              <w:jc w:val="center"/>
              <w:rPr>
                <w:rFonts w:hint="eastAsia" w:ascii="宋体" w:hAnsi="宋体" w:cs="Arial"/>
                <w:bCs/>
                <w:color w:val="auto"/>
                <w:sz w:val="24"/>
                <w:highlight w:val="none"/>
              </w:rPr>
            </w:pPr>
          </w:p>
        </w:tc>
        <w:tc>
          <w:tcPr>
            <w:tcW w:w="2101" w:type="dxa"/>
            <w:gridSpan w:val="3"/>
            <w:noWrap w:val="0"/>
            <w:vAlign w:val="center"/>
          </w:tcPr>
          <w:p w14:paraId="73CD2DA0">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485A4A2B">
            <w:pPr>
              <w:jc w:val="center"/>
              <w:rPr>
                <w:rFonts w:hint="eastAsia" w:ascii="宋体" w:hAnsi="宋体" w:cs="Arial"/>
                <w:bCs/>
                <w:color w:val="auto"/>
                <w:sz w:val="24"/>
                <w:highlight w:val="none"/>
              </w:rPr>
            </w:pPr>
          </w:p>
        </w:tc>
      </w:tr>
      <w:tr w14:paraId="6189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3D83D9">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666A2A4">
            <w:pPr>
              <w:jc w:val="center"/>
              <w:rPr>
                <w:rFonts w:hint="eastAsia" w:ascii="宋体" w:hAnsi="宋体" w:cs="Arial"/>
                <w:bCs/>
                <w:color w:val="auto"/>
                <w:sz w:val="24"/>
                <w:highlight w:val="none"/>
              </w:rPr>
            </w:pPr>
          </w:p>
        </w:tc>
        <w:tc>
          <w:tcPr>
            <w:tcW w:w="1260" w:type="dxa"/>
            <w:vMerge w:val="continue"/>
            <w:noWrap w:val="0"/>
            <w:vAlign w:val="center"/>
          </w:tcPr>
          <w:p w14:paraId="7E2BDCCC">
            <w:pPr>
              <w:jc w:val="center"/>
              <w:rPr>
                <w:rFonts w:hint="eastAsia" w:ascii="宋体" w:hAnsi="宋体" w:cs="Arial"/>
                <w:bCs/>
                <w:color w:val="auto"/>
                <w:sz w:val="24"/>
                <w:highlight w:val="none"/>
              </w:rPr>
            </w:pPr>
          </w:p>
        </w:tc>
        <w:tc>
          <w:tcPr>
            <w:tcW w:w="2101" w:type="dxa"/>
            <w:gridSpan w:val="3"/>
            <w:noWrap w:val="0"/>
            <w:vAlign w:val="center"/>
          </w:tcPr>
          <w:p w14:paraId="5A813B0A">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E3233CD">
            <w:pPr>
              <w:jc w:val="center"/>
              <w:rPr>
                <w:rFonts w:hint="eastAsia" w:ascii="宋体" w:hAnsi="宋体" w:cs="Arial"/>
                <w:bCs/>
                <w:color w:val="auto"/>
                <w:sz w:val="24"/>
                <w:highlight w:val="none"/>
              </w:rPr>
            </w:pPr>
          </w:p>
        </w:tc>
      </w:tr>
      <w:tr w14:paraId="2EF3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D228272">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834C646">
            <w:pPr>
              <w:jc w:val="center"/>
              <w:rPr>
                <w:rFonts w:hint="eastAsia" w:ascii="宋体" w:hAnsi="宋体" w:cs="Arial"/>
                <w:bCs/>
                <w:color w:val="auto"/>
                <w:sz w:val="24"/>
                <w:highlight w:val="none"/>
              </w:rPr>
            </w:pPr>
          </w:p>
        </w:tc>
        <w:tc>
          <w:tcPr>
            <w:tcW w:w="1260" w:type="dxa"/>
            <w:vMerge w:val="continue"/>
            <w:noWrap w:val="0"/>
            <w:vAlign w:val="center"/>
          </w:tcPr>
          <w:p w14:paraId="526B9768">
            <w:pPr>
              <w:jc w:val="center"/>
              <w:rPr>
                <w:rFonts w:hint="eastAsia" w:ascii="宋体" w:hAnsi="宋体" w:cs="Arial"/>
                <w:bCs/>
                <w:color w:val="auto"/>
                <w:sz w:val="24"/>
                <w:highlight w:val="none"/>
              </w:rPr>
            </w:pPr>
          </w:p>
        </w:tc>
        <w:tc>
          <w:tcPr>
            <w:tcW w:w="2101" w:type="dxa"/>
            <w:gridSpan w:val="3"/>
            <w:noWrap w:val="0"/>
            <w:vAlign w:val="center"/>
          </w:tcPr>
          <w:p w14:paraId="6595FB76">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1EEAD38">
            <w:pPr>
              <w:jc w:val="center"/>
              <w:rPr>
                <w:rFonts w:hint="eastAsia" w:ascii="宋体" w:hAnsi="宋体" w:cs="Arial"/>
                <w:bCs/>
                <w:color w:val="auto"/>
                <w:sz w:val="24"/>
                <w:highlight w:val="none"/>
              </w:rPr>
            </w:pPr>
          </w:p>
        </w:tc>
      </w:tr>
      <w:tr w14:paraId="20B7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576BA42">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3F08E940">
            <w:pPr>
              <w:jc w:val="center"/>
              <w:rPr>
                <w:rFonts w:hint="eastAsia" w:ascii="宋体" w:hAnsi="宋体" w:cs="Arial"/>
                <w:bCs/>
                <w:color w:val="auto"/>
                <w:sz w:val="24"/>
                <w:highlight w:val="none"/>
              </w:rPr>
            </w:pPr>
          </w:p>
        </w:tc>
      </w:tr>
      <w:tr w14:paraId="1AC4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A0EDCDC">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399B3A3E">
            <w:pPr>
              <w:jc w:val="center"/>
              <w:rPr>
                <w:rFonts w:hint="eastAsia" w:ascii="宋体" w:hAnsi="宋体" w:cs="Arial"/>
                <w:bCs/>
                <w:color w:val="auto"/>
                <w:sz w:val="24"/>
                <w:highlight w:val="none"/>
              </w:rPr>
            </w:pPr>
          </w:p>
        </w:tc>
      </w:tr>
    </w:tbl>
    <w:p w14:paraId="0F05DFBD">
      <w:pPr>
        <w:adjustRightInd w:val="0"/>
        <w:spacing w:line="400" w:lineRule="exact"/>
        <w:jc w:val="left"/>
        <w:rPr>
          <w:rFonts w:hint="eastAsia" w:ascii="宋体" w:hAnsi="宋体"/>
          <w:color w:val="auto"/>
          <w:sz w:val="24"/>
          <w:highlight w:val="none"/>
        </w:rPr>
      </w:pPr>
    </w:p>
    <w:p w14:paraId="58C1B90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1A3998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EA7BBE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A154A6F">
      <w:pPr>
        <w:pStyle w:val="7"/>
        <w:rPr>
          <w:rFonts w:hint="eastAsia"/>
          <w:color w:val="auto"/>
          <w:highlight w:val="none"/>
        </w:rPr>
      </w:pPr>
    </w:p>
    <w:p w14:paraId="357BDC6C">
      <w:pPr>
        <w:rPr>
          <w:rFonts w:hint="eastAsia" w:ascii="宋体" w:hAnsi="宋体"/>
          <w:b/>
          <w:bCs/>
          <w:color w:val="auto"/>
          <w:sz w:val="28"/>
          <w:szCs w:val="28"/>
          <w:highlight w:val="none"/>
        </w:rPr>
      </w:pPr>
    </w:p>
    <w:p w14:paraId="5B843F1A">
      <w:pPr>
        <w:pStyle w:val="20"/>
        <w:rPr>
          <w:rFonts w:hint="eastAsia" w:ascii="宋体" w:hAnsi="宋体"/>
          <w:b/>
          <w:bCs/>
          <w:color w:val="auto"/>
          <w:sz w:val="28"/>
          <w:szCs w:val="28"/>
          <w:highlight w:val="none"/>
        </w:rPr>
      </w:pPr>
    </w:p>
    <w:p w14:paraId="5A5E6FA5">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3E65BD62">
      <w:pPr>
        <w:pStyle w:val="2"/>
        <w:bidi w:val="0"/>
        <w:rPr>
          <w:rFonts w:hint="eastAsia" w:ascii="黑体" w:hAnsi="黑体" w:eastAsia="黑体" w:cs="黑体"/>
          <w:sz w:val="36"/>
          <w:szCs w:val="36"/>
          <w:lang w:val="en-US" w:eastAsia="zh-CN"/>
        </w:rPr>
      </w:pPr>
      <w:bookmarkStart w:id="75" w:name="_Toc91771171"/>
      <w:bookmarkStart w:id="76" w:name="_Toc29315"/>
      <w:r>
        <w:rPr>
          <w:rFonts w:hint="eastAsia" w:ascii="黑体" w:hAnsi="黑体" w:eastAsia="黑体" w:cs="黑体"/>
          <w:sz w:val="36"/>
          <w:szCs w:val="36"/>
        </w:rPr>
        <w:t>八、供应商本项目管理、技术、服务人员情况表</w:t>
      </w:r>
      <w:bookmarkEnd w:id="75"/>
      <w:bookmarkEnd w:id="76"/>
      <w:r>
        <w:rPr>
          <w:rFonts w:hint="eastAsia" w:ascii="黑体" w:hAnsi="黑体" w:eastAsia="黑体" w:cs="黑体"/>
          <w:sz w:val="36"/>
          <w:szCs w:val="36"/>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509C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E5B8730">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192C9C6">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2277AB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4B85926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0A4130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3625C8AF">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14:paraId="1456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3E4081C">
            <w:pPr>
              <w:jc w:val="center"/>
              <w:rPr>
                <w:rFonts w:hint="eastAsia"/>
                <w:b/>
                <w:color w:val="auto"/>
                <w:sz w:val="24"/>
                <w:highlight w:val="none"/>
              </w:rPr>
            </w:pPr>
          </w:p>
        </w:tc>
        <w:tc>
          <w:tcPr>
            <w:tcW w:w="947" w:type="dxa"/>
            <w:vMerge w:val="continue"/>
            <w:noWrap w:val="0"/>
            <w:vAlign w:val="center"/>
          </w:tcPr>
          <w:p w14:paraId="79CE3090">
            <w:pPr>
              <w:jc w:val="center"/>
              <w:rPr>
                <w:rFonts w:hint="eastAsia"/>
                <w:b/>
                <w:color w:val="auto"/>
                <w:sz w:val="24"/>
                <w:highlight w:val="none"/>
              </w:rPr>
            </w:pPr>
          </w:p>
        </w:tc>
        <w:tc>
          <w:tcPr>
            <w:tcW w:w="947" w:type="dxa"/>
            <w:vMerge w:val="continue"/>
            <w:noWrap w:val="0"/>
            <w:vAlign w:val="center"/>
          </w:tcPr>
          <w:p w14:paraId="6AEAB34E">
            <w:pPr>
              <w:jc w:val="center"/>
              <w:rPr>
                <w:rFonts w:hint="eastAsia"/>
                <w:b/>
                <w:color w:val="auto"/>
                <w:sz w:val="24"/>
                <w:highlight w:val="none"/>
              </w:rPr>
            </w:pPr>
          </w:p>
        </w:tc>
        <w:tc>
          <w:tcPr>
            <w:tcW w:w="947" w:type="dxa"/>
            <w:vMerge w:val="continue"/>
            <w:noWrap w:val="0"/>
            <w:vAlign w:val="center"/>
          </w:tcPr>
          <w:p w14:paraId="68AFFF54">
            <w:pPr>
              <w:jc w:val="center"/>
              <w:rPr>
                <w:rFonts w:hint="eastAsia"/>
                <w:b/>
                <w:color w:val="auto"/>
                <w:sz w:val="24"/>
                <w:highlight w:val="none"/>
              </w:rPr>
            </w:pPr>
          </w:p>
        </w:tc>
        <w:tc>
          <w:tcPr>
            <w:tcW w:w="947" w:type="dxa"/>
            <w:vMerge w:val="continue"/>
            <w:noWrap w:val="0"/>
            <w:vAlign w:val="center"/>
          </w:tcPr>
          <w:p w14:paraId="06D530A9">
            <w:pPr>
              <w:jc w:val="center"/>
              <w:rPr>
                <w:rFonts w:hint="eastAsia"/>
                <w:b/>
                <w:color w:val="auto"/>
                <w:sz w:val="24"/>
                <w:highlight w:val="none"/>
              </w:rPr>
            </w:pPr>
          </w:p>
        </w:tc>
        <w:tc>
          <w:tcPr>
            <w:tcW w:w="947" w:type="dxa"/>
            <w:noWrap w:val="0"/>
            <w:vAlign w:val="center"/>
          </w:tcPr>
          <w:p w14:paraId="36A0AA8E">
            <w:pPr>
              <w:jc w:val="center"/>
              <w:rPr>
                <w:rFonts w:hint="eastAsia"/>
                <w:b/>
                <w:color w:val="auto"/>
                <w:sz w:val="24"/>
                <w:highlight w:val="none"/>
              </w:rPr>
            </w:pPr>
            <w:r>
              <w:rPr>
                <w:rFonts w:hint="eastAsia"/>
                <w:b/>
                <w:color w:val="auto"/>
                <w:sz w:val="24"/>
                <w:highlight w:val="none"/>
              </w:rPr>
              <w:t>证书</w:t>
            </w:r>
          </w:p>
          <w:p w14:paraId="54AEE6C6">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0D5A4B4C">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477EF389">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68F41A7">
            <w:pPr>
              <w:jc w:val="center"/>
              <w:rPr>
                <w:rFonts w:hint="eastAsia"/>
                <w:b/>
                <w:color w:val="auto"/>
                <w:sz w:val="24"/>
                <w:highlight w:val="none"/>
              </w:rPr>
            </w:pPr>
            <w:r>
              <w:rPr>
                <w:rFonts w:hint="eastAsia"/>
                <w:b/>
                <w:color w:val="auto"/>
                <w:sz w:val="24"/>
                <w:highlight w:val="none"/>
              </w:rPr>
              <w:t>专业</w:t>
            </w:r>
          </w:p>
        </w:tc>
      </w:tr>
      <w:tr w14:paraId="182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E0F11BF">
            <w:pPr>
              <w:jc w:val="center"/>
              <w:rPr>
                <w:rFonts w:hint="eastAsia"/>
                <w:color w:val="auto"/>
                <w:sz w:val="24"/>
                <w:highlight w:val="none"/>
              </w:rPr>
            </w:pPr>
            <w:r>
              <w:rPr>
                <w:rFonts w:hint="eastAsia"/>
                <w:color w:val="auto"/>
                <w:sz w:val="24"/>
                <w:highlight w:val="none"/>
              </w:rPr>
              <w:t>管理</w:t>
            </w:r>
          </w:p>
          <w:p w14:paraId="46CC5FE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EC44D99">
            <w:pPr>
              <w:rPr>
                <w:rFonts w:hint="eastAsia"/>
                <w:color w:val="auto"/>
                <w:sz w:val="24"/>
                <w:highlight w:val="none"/>
              </w:rPr>
            </w:pPr>
          </w:p>
        </w:tc>
        <w:tc>
          <w:tcPr>
            <w:tcW w:w="947" w:type="dxa"/>
            <w:noWrap w:val="0"/>
            <w:vAlign w:val="center"/>
          </w:tcPr>
          <w:p w14:paraId="21BFC6BB">
            <w:pPr>
              <w:rPr>
                <w:rFonts w:hint="eastAsia"/>
                <w:color w:val="auto"/>
                <w:sz w:val="24"/>
                <w:highlight w:val="none"/>
              </w:rPr>
            </w:pPr>
          </w:p>
        </w:tc>
        <w:tc>
          <w:tcPr>
            <w:tcW w:w="947" w:type="dxa"/>
            <w:noWrap w:val="0"/>
            <w:vAlign w:val="center"/>
          </w:tcPr>
          <w:p w14:paraId="66C26245">
            <w:pPr>
              <w:rPr>
                <w:rFonts w:hint="eastAsia"/>
                <w:color w:val="auto"/>
                <w:sz w:val="24"/>
                <w:highlight w:val="none"/>
              </w:rPr>
            </w:pPr>
          </w:p>
        </w:tc>
        <w:tc>
          <w:tcPr>
            <w:tcW w:w="947" w:type="dxa"/>
            <w:noWrap w:val="0"/>
            <w:vAlign w:val="center"/>
          </w:tcPr>
          <w:p w14:paraId="1926A12A">
            <w:pPr>
              <w:rPr>
                <w:rFonts w:hint="eastAsia"/>
                <w:color w:val="auto"/>
                <w:sz w:val="24"/>
                <w:highlight w:val="none"/>
              </w:rPr>
            </w:pPr>
          </w:p>
        </w:tc>
        <w:tc>
          <w:tcPr>
            <w:tcW w:w="947" w:type="dxa"/>
            <w:noWrap w:val="0"/>
            <w:vAlign w:val="center"/>
          </w:tcPr>
          <w:p w14:paraId="5C539461">
            <w:pPr>
              <w:rPr>
                <w:rFonts w:hint="eastAsia"/>
                <w:color w:val="auto"/>
                <w:sz w:val="24"/>
                <w:highlight w:val="none"/>
              </w:rPr>
            </w:pPr>
          </w:p>
        </w:tc>
        <w:tc>
          <w:tcPr>
            <w:tcW w:w="947" w:type="dxa"/>
            <w:noWrap w:val="0"/>
            <w:vAlign w:val="center"/>
          </w:tcPr>
          <w:p w14:paraId="17B6E394">
            <w:pPr>
              <w:rPr>
                <w:rFonts w:hint="eastAsia"/>
                <w:color w:val="auto"/>
                <w:sz w:val="24"/>
                <w:highlight w:val="none"/>
              </w:rPr>
            </w:pPr>
          </w:p>
        </w:tc>
        <w:tc>
          <w:tcPr>
            <w:tcW w:w="947" w:type="dxa"/>
            <w:noWrap w:val="0"/>
            <w:vAlign w:val="center"/>
          </w:tcPr>
          <w:p w14:paraId="09D78600">
            <w:pPr>
              <w:rPr>
                <w:rFonts w:hint="eastAsia"/>
                <w:color w:val="auto"/>
                <w:sz w:val="24"/>
                <w:highlight w:val="none"/>
              </w:rPr>
            </w:pPr>
          </w:p>
        </w:tc>
        <w:tc>
          <w:tcPr>
            <w:tcW w:w="947" w:type="dxa"/>
            <w:noWrap w:val="0"/>
            <w:vAlign w:val="center"/>
          </w:tcPr>
          <w:p w14:paraId="752AF251">
            <w:pPr>
              <w:rPr>
                <w:rFonts w:hint="eastAsia"/>
                <w:color w:val="auto"/>
                <w:sz w:val="24"/>
                <w:highlight w:val="none"/>
              </w:rPr>
            </w:pPr>
          </w:p>
        </w:tc>
      </w:tr>
      <w:tr w14:paraId="622E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2C6A8B1">
            <w:pPr>
              <w:jc w:val="center"/>
              <w:rPr>
                <w:rFonts w:hint="eastAsia"/>
                <w:color w:val="auto"/>
                <w:sz w:val="24"/>
                <w:highlight w:val="none"/>
              </w:rPr>
            </w:pPr>
          </w:p>
        </w:tc>
        <w:tc>
          <w:tcPr>
            <w:tcW w:w="947" w:type="dxa"/>
            <w:noWrap w:val="0"/>
            <w:vAlign w:val="center"/>
          </w:tcPr>
          <w:p w14:paraId="0EE89A18">
            <w:pPr>
              <w:rPr>
                <w:rFonts w:hint="eastAsia"/>
                <w:color w:val="auto"/>
                <w:sz w:val="24"/>
                <w:highlight w:val="none"/>
              </w:rPr>
            </w:pPr>
          </w:p>
        </w:tc>
        <w:tc>
          <w:tcPr>
            <w:tcW w:w="947" w:type="dxa"/>
            <w:noWrap w:val="0"/>
            <w:vAlign w:val="center"/>
          </w:tcPr>
          <w:p w14:paraId="05DB1C7A">
            <w:pPr>
              <w:rPr>
                <w:rFonts w:hint="eastAsia"/>
                <w:color w:val="auto"/>
                <w:sz w:val="24"/>
                <w:highlight w:val="none"/>
              </w:rPr>
            </w:pPr>
          </w:p>
        </w:tc>
        <w:tc>
          <w:tcPr>
            <w:tcW w:w="947" w:type="dxa"/>
            <w:noWrap w:val="0"/>
            <w:vAlign w:val="center"/>
          </w:tcPr>
          <w:p w14:paraId="58782171">
            <w:pPr>
              <w:rPr>
                <w:rFonts w:hint="eastAsia"/>
                <w:color w:val="auto"/>
                <w:sz w:val="24"/>
                <w:highlight w:val="none"/>
              </w:rPr>
            </w:pPr>
          </w:p>
        </w:tc>
        <w:tc>
          <w:tcPr>
            <w:tcW w:w="947" w:type="dxa"/>
            <w:noWrap w:val="0"/>
            <w:vAlign w:val="center"/>
          </w:tcPr>
          <w:p w14:paraId="74564024">
            <w:pPr>
              <w:rPr>
                <w:rFonts w:hint="eastAsia"/>
                <w:color w:val="auto"/>
                <w:sz w:val="24"/>
                <w:highlight w:val="none"/>
              </w:rPr>
            </w:pPr>
          </w:p>
        </w:tc>
        <w:tc>
          <w:tcPr>
            <w:tcW w:w="947" w:type="dxa"/>
            <w:noWrap w:val="0"/>
            <w:vAlign w:val="center"/>
          </w:tcPr>
          <w:p w14:paraId="21726C18">
            <w:pPr>
              <w:rPr>
                <w:rFonts w:hint="eastAsia"/>
                <w:color w:val="auto"/>
                <w:sz w:val="24"/>
                <w:highlight w:val="none"/>
              </w:rPr>
            </w:pPr>
          </w:p>
        </w:tc>
        <w:tc>
          <w:tcPr>
            <w:tcW w:w="947" w:type="dxa"/>
            <w:noWrap w:val="0"/>
            <w:vAlign w:val="center"/>
          </w:tcPr>
          <w:p w14:paraId="6EE7145A">
            <w:pPr>
              <w:rPr>
                <w:rFonts w:hint="eastAsia"/>
                <w:color w:val="auto"/>
                <w:sz w:val="24"/>
                <w:highlight w:val="none"/>
              </w:rPr>
            </w:pPr>
          </w:p>
        </w:tc>
        <w:tc>
          <w:tcPr>
            <w:tcW w:w="947" w:type="dxa"/>
            <w:noWrap w:val="0"/>
            <w:vAlign w:val="center"/>
          </w:tcPr>
          <w:p w14:paraId="46677535">
            <w:pPr>
              <w:rPr>
                <w:rFonts w:hint="eastAsia"/>
                <w:color w:val="auto"/>
                <w:sz w:val="24"/>
                <w:highlight w:val="none"/>
              </w:rPr>
            </w:pPr>
          </w:p>
        </w:tc>
        <w:tc>
          <w:tcPr>
            <w:tcW w:w="947" w:type="dxa"/>
            <w:noWrap w:val="0"/>
            <w:vAlign w:val="center"/>
          </w:tcPr>
          <w:p w14:paraId="168C9B12">
            <w:pPr>
              <w:rPr>
                <w:rFonts w:hint="eastAsia"/>
                <w:color w:val="auto"/>
                <w:sz w:val="24"/>
                <w:highlight w:val="none"/>
              </w:rPr>
            </w:pPr>
          </w:p>
        </w:tc>
      </w:tr>
      <w:tr w14:paraId="4DAD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F78283A">
            <w:pPr>
              <w:jc w:val="center"/>
              <w:rPr>
                <w:rFonts w:hint="eastAsia"/>
                <w:color w:val="auto"/>
                <w:sz w:val="24"/>
                <w:highlight w:val="none"/>
              </w:rPr>
            </w:pPr>
          </w:p>
        </w:tc>
        <w:tc>
          <w:tcPr>
            <w:tcW w:w="947" w:type="dxa"/>
            <w:noWrap w:val="0"/>
            <w:vAlign w:val="center"/>
          </w:tcPr>
          <w:p w14:paraId="641CB71B">
            <w:pPr>
              <w:rPr>
                <w:rFonts w:hint="eastAsia"/>
                <w:color w:val="auto"/>
                <w:sz w:val="24"/>
                <w:highlight w:val="none"/>
              </w:rPr>
            </w:pPr>
          </w:p>
        </w:tc>
        <w:tc>
          <w:tcPr>
            <w:tcW w:w="947" w:type="dxa"/>
            <w:noWrap w:val="0"/>
            <w:vAlign w:val="center"/>
          </w:tcPr>
          <w:p w14:paraId="4C374779">
            <w:pPr>
              <w:rPr>
                <w:rFonts w:hint="eastAsia"/>
                <w:color w:val="auto"/>
                <w:sz w:val="24"/>
                <w:highlight w:val="none"/>
              </w:rPr>
            </w:pPr>
          </w:p>
        </w:tc>
        <w:tc>
          <w:tcPr>
            <w:tcW w:w="947" w:type="dxa"/>
            <w:noWrap w:val="0"/>
            <w:vAlign w:val="center"/>
          </w:tcPr>
          <w:p w14:paraId="5B50006B">
            <w:pPr>
              <w:rPr>
                <w:rFonts w:hint="eastAsia"/>
                <w:color w:val="auto"/>
                <w:sz w:val="24"/>
                <w:highlight w:val="none"/>
              </w:rPr>
            </w:pPr>
          </w:p>
        </w:tc>
        <w:tc>
          <w:tcPr>
            <w:tcW w:w="947" w:type="dxa"/>
            <w:noWrap w:val="0"/>
            <w:vAlign w:val="center"/>
          </w:tcPr>
          <w:p w14:paraId="082426FF">
            <w:pPr>
              <w:rPr>
                <w:rFonts w:hint="eastAsia"/>
                <w:color w:val="auto"/>
                <w:sz w:val="24"/>
                <w:highlight w:val="none"/>
              </w:rPr>
            </w:pPr>
          </w:p>
        </w:tc>
        <w:tc>
          <w:tcPr>
            <w:tcW w:w="947" w:type="dxa"/>
            <w:noWrap w:val="0"/>
            <w:vAlign w:val="center"/>
          </w:tcPr>
          <w:p w14:paraId="4D7B30E5">
            <w:pPr>
              <w:rPr>
                <w:rFonts w:hint="eastAsia"/>
                <w:color w:val="auto"/>
                <w:sz w:val="24"/>
                <w:highlight w:val="none"/>
              </w:rPr>
            </w:pPr>
          </w:p>
        </w:tc>
        <w:tc>
          <w:tcPr>
            <w:tcW w:w="947" w:type="dxa"/>
            <w:noWrap w:val="0"/>
            <w:vAlign w:val="center"/>
          </w:tcPr>
          <w:p w14:paraId="3BD94F11">
            <w:pPr>
              <w:rPr>
                <w:rFonts w:hint="eastAsia"/>
                <w:color w:val="auto"/>
                <w:sz w:val="24"/>
                <w:highlight w:val="none"/>
              </w:rPr>
            </w:pPr>
          </w:p>
        </w:tc>
        <w:tc>
          <w:tcPr>
            <w:tcW w:w="947" w:type="dxa"/>
            <w:noWrap w:val="0"/>
            <w:vAlign w:val="center"/>
          </w:tcPr>
          <w:p w14:paraId="6E8D7EFB">
            <w:pPr>
              <w:rPr>
                <w:rFonts w:hint="eastAsia"/>
                <w:color w:val="auto"/>
                <w:sz w:val="24"/>
                <w:highlight w:val="none"/>
              </w:rPr>
            </w:pPr>
          </w:p>
        </w:tc>
        <w:tc>
          <w:tcPr>
            <w:tcW w:w="947" w:type="dxa"/>
            <w:noWrap w:val="0"/>
            <w:vAlign w:val="center"/>
          </w:tcPr>
          <w:p w14:paraId="2B840A05">
            <w:pPr>
              <w:rPr>
                <w:rFonts w:hint="eastAsia"/>
                <w:color w:val="auto"/>
                <w:sz w:val="24"/>
                <w:highlight w:val="none"/>
              </w:rPr>
            </w:pPr>
          </w:p>
        </w:tc>
      </w:tr>
      <w:tr w14:paraId="3DAA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E857F0C">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33268E91">
            <w:pPr>
              <w:rPr>
                <w:rFonts w:hint="eastAsia"/>
                <w:color w:val="auto"/>
                <w:sz w:val="24"/>
                <w:highlight w:val="none"/>
              </w:rPr>
            </w:pPr>
          </w:p>
        </w:tc>
        <w:tc>
          <w:tcPr>
            <w:tcW w:w="947" w:type="dxa"/>
            <w:noWrap w:val="0"/>
            <w:vAlign w:val="center"/>
          </w:tcPr>
          <w:p w14:paraId="421B644F">
            <w:pPr>
              <w:rPr>
                <w:rFonts w:hint="eastAsia"/>
                <w:color w:val="auto"/>
                <w:sz w:val="24"/>
                <w:highlight w:val="none"/>
              </w:rPr>
            </w:pPr>
          </w:p>
        </w:tc>
        <w:tc>
          <w:tcPr>
            <w:tcW w:w="947" w:type="dxa"/>
            <w:noWrap w:val="0"/>
            <w:vAlign w:val="center"/>
          </w:tcPr>
          <w:p w14:paraId="4EF58499">
            <w:pPr>
              <w:rPr>
                <w:rFonts w:hint="eastAsia"/>
                <w:color w:val="auto"/>
                <w:sz w:val="24"/>
                <w:highlight w:val="none"/>
              </w:rPr>
            </w:pPr>
          </w:p>
        </w:tc>
        <w:tc>
          <w:tcPr>
            <w:tcW w:w="947" w:type="dxa"/>
            <w:noWrap w:val="0"/>
            <w:vAlign w:val="center"/>
          </w:tcPr>
          <w:p w14:paraId="2D862466">
            <w:pPr>
              <w:rPr>
                <w:rFonts w:hint="eastAsia"/>
                <w:color w:val="auto"/>
                <w:sz w:val="24"/>
                <w:highlight w:val="none"/>
              </w:rPr>
            </w:pPr>
          </w:p>
        </w:tc>
        <w:tc>
          <w:tcPr>
            <w:tcW w:w="947" w:type="dxa"/>
            <w:noWrap w:val="0"/>
            <w:vAlign w:val="center"/>
          </w:tcPr>
          <w:p w14:paraId="4A461BD5">
            <w:pPr>
              <w:rPr>
                <w:rFonts w:hint="eastAsia"/>
                <w:color w:val="auto"/>
                <w:sz w:val="24"/>
                <w:highlight w:val="none"/>
              </w:rPr>
            </w:pPr>
          </w:p>
        </w:tc>
        <w:tc>
          <w:tcPr>
            <w:tcW w:w="947" w:type="dxa"/>
            <w:noWrap w:val="0"/>
            <w:vAlign w:val="center"/>
          </w:tcPr>
          <w:p w14:paraId="7ECACB43">
            <w:pPr>
              <w:rPr>
                <w:rFonts w:hint="eastAsia"/>
                <w:color w:val="auto"/>
                <w:sz w:val="24"/>
                <w:highlight w:val="none"/>
              </w:rPr>
            </w:pPr>
          </w:p>
        </w:tc>
        <w:tc>
          <w:tcPr>
            <w:tcW w:w="947" w:type="dxa"/>
            <w:noWrap w:val="0"/>
            <w:vAlign w:val="center"/>
          </w:tcPr>
          <w:p w14:paraId="1DA1B59F">
            <w:pPr>
              <w:rPr>
                <w:rFonts w:hint="eastAsia"/>
                <w:color w:val="auto"/>
                <w:sz w:val="24"/>
                <w:highlight w:val="none"/>
              </w:rPr>
            </w:pPr>
          </w:p>
        </w:tc>
        <w:tc>
          <w:tcPr>
            <w:tcW w:w="947" w:type="dxa"/>
            <w:noWrap w:val="0"/>
            <w:vAlign w:val="center"/>
          </w:tcPr>
          <w:p w14:paraId="0617A427">
            <w:pPr>
              <w:rPr>
                <w:rFonts w:hint="eastAsia"/>
                <w:color w:val="auto"/>
                <w:sz w:val="24"/>
                <w:highlight w:val="none"/>
              </w:rPr>
            </w:pPr>
          </w:p>
        </w:tc>
      </w:tr>
      <w:tr w14:paraId="0A5D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8262DDC">
            <w:pPr>
              <w:rPr>
                <w:rFonts w:hint="eastAsia"/>
                <w:color w:val="auto"/>
                <w:sz w:val="24"/>
                <w:highlight w:val="none"/>
              </w:rPr>
            </w:pPr>
          </w:p>
        </w:tc>
        <w:tc>
          <w:tcPr>
            <w:tcW w:w="947" w:type="dxa"/>
            <w:noWrap w:val="0"/>
            <w:vAlign w:val="center"/>
          </w:tcPr>
          <w:p w14:paraId="14AC923D">
            <w:pPr>
              <w:rPr>
                <w:rFonts w:hint="eastAsia"/>
                <w:color w:val="auto"/>
                <w:sz w:val="24"/>
                <w:highlight w:val="none"/>
              </w:rPr>
            </w:pPr>
          </w:p>
        </w:tc>
        <w:tc>
          <w:tcPr>
            <w:tcW w:w="947" w:type="dxa"/>
            <w:noWrap w:val="0"/>
            <w:vAlign w:val="center"/>
          </w:tcPr>
          <w:p w14:paraId="199C7B79">
            <w:pPr>
              <w:rPr>
                <w:rFonts w:hint="eastAsia"/>
                <w:color w:val="auto"/>
                <w:sz w:val="24"/>
                <w:highlight w:val="none"/>
              </w:rPr>
            </w:pPr>
          </w:p>
        </w:tc>
        <w:tc>
          <w:tcPr>
            <w:tcW w:w="947" w:type="dxa"/>
            <w:noWrap w:val="0"/>
            <w:vAlign w:val="center"/>
          </w:tcPr>
          <w:p w14:paraId="54E5CD24">
            <w:pPr>
              <w:rPr>
                <w:rFonts w:hint="eastAsia"/>
                <w:color w:val="auto"/>
                <w:sz w:val="24"/>
                <w:highlight w:val="none"/>
              </w:rPr>
            </w:pPr>
          </w:p>
        </w:tc>
        <w:tc>
          <w:tcPr>
            <w:tcW w:w="947" w:type="dxa"/>
            <w:noWrap w:val="0"/>
            <w:vAlign w:val="center"/>
          </w:tcPr>
          <w:p w14:paraId="309964D9">
            <w:pPr>
              <w:rPr>
                <w:rFonts w:hint="eastAsia"/>
                <w:color w:val="auto"/>
                <w:sz w:val="24"/>
                <w:highlight w:val="none"/>
              </w:rPr>
            </w:pPr>
          </w:p>
        </w:tc>
        <w:tc>
          <w:tcPr>
            <w:tcW w:w="947" w:type="dxa"/>
            <w:noWrap w:val="0"/>
            <w:vAlign w:val="center"/>
          </w:tcPr>
          <w:p w14:paraId="465BE733">
            <w:pPr>
              <w:rPr>
                <w:rFonts w:hint="eastAsia"/>
                <w:color w:val="auto"/>
                <w:sz w:val="24"/>
                <w:highlight w:val="none"/>
              </w:rPr>
            </w:pPr>
          </w:p>
        </w:tc>
        <w:tc>
          <w:tcPr>
            <w:tcW w:w="947" w:type="dxa"/>
            <w:noWrap w:val="0"/>
            <w:vAlign w:val="center"/>
          </w:tcPr>
          <w:p w14:paraId="21455035">
            <w:pPr>
              <w:rPr>
                <w:rFonts w:hint="eastAsia"/>
                <w:color w:val="auto"/>
                <w:sz w:val="24"/>
                <w:highlight w:val="none"/>
              </w:rPr>
            </w:pPr>
          </w:p>
        </w:tc>
        <w:tc>
          <w:tcPr>
            <w:tcW w:w="947" w:type="dxa"/>
            <w:noWrap w:val="0"/>
            <w:vAlign w:val="center"/>
          </w:tcPr>
          <w:p w14:paraId="23A3191D">
            <w:pPr>
              <w:rPr>
                <w:rFonts w:hint="eastAsia"/>
                <w:color w:val="auto"/>
                <w:sz w:val="24"/>
                <w:highlight w:val="none"/>
              </w:rPr>
            </w:pPr>
          </w:p>
        </w:tc>
        <w:tc>
          <w:tcPr>
            <w:tcW w:w="947" w:type="dxa"/>
            <w:noWrap w:val="0"/>
            <w:vAlign w:val="center"/>
          </w:tcPr>
          <w:p w14:paraId="19688498">
            <w:pPr>
              <w:rPr>
                <w:rFonts w:hint="eastAsia"/>
                <w:color w:val="auto"/>
                <w:sz w:val="24"/>
                <w:highlight w:val="none"/>
              </w:rPr>
            </w:pPr>
          </w:p>
        </w:tc>
      </w:tr>
      <w:tr w14:paraId="00FC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2BFB6E7">
            <w:pPr>
              <w:rPr>
                <w:rFonts w:hint="eastAsia"/>
                <w:color w:val="auto"/>
                <w:sz w:val="24"/>
                <w:highlight w:val="none"/>
              </w:rPr>
            </w:pPr>
          </w:p>
        </w:tc>
        <w:tc>
          <w:tcPr>
            <w:tcW w:w="947" w:type="dxa"/>
            <w:noWrap w:val="0"/>
            <w:vAlign w:val="center"/>
          </w:tcPr>
          <w:p w14:paraId="374CACBE">
            <w:pPr>
              <w:rPr>
                <w:rFonts w:hint="eastAsia"/>
                <w:color w:val="auto"/>
                <w:sz w:val="24"/>
                <w:highlight w:val="none"/>
              </w:rPr>
            </w:pPr>
          </w:p>
        </w:tc>
        <w:tc>
          <w:tcPr>
            <w:tcW w:w="947" w:type="dxa"/>
            <w:noWrap w:val="0"/>
            <w:vAlign w:val="center"/>
          </w:tcPr>
          <w:p w14:paraId="089E7B33">
            <w:pPr>
              <w:rPr>
                <w:rFonts w:hint="eastAsia"/>
                <w:color w:val="auto"/>
                <w:sz w:val="24"/>
                <w:highlight w:val="none"/>
              </w:rPr>
            </w:pPr>
          </w:p>
        </w:tc>
        <w:tc>
          <w:tcPr>
            <w:tcW w:w="947" w:type="dxa"/>
            <w:noWrap w:val="0"/>
            <w:vAlign w:val="center"/>
          </w:tcPr>
          <w:p w14:paraId="1D53D6FD">
            <w:pPr>
              <w:rPr>
                <w:rFonts w:hint="eastAsia"/>
                <w:color w:val="auto"/>
                <w:sz w:val="24"/>
                <w:highlight w:val="none"/>
              </w:rPr>
            </w:pPr>
          </w:p>
        </w:tc>
        <w:tc>
          <w:tcPr>
            <w:tcW w:w="947" w:type="dxa"/>
            <w:noWrap w:val="0"/>
            <w:vAlign w:val="center"/>
          </w:tcPr>
          <w:p w14:paraId="7F2C78DD">
            <w:pPr>
              <w:rPr>
                <w:rFonts w:hint="eastAsia"/>
                <w:color w:val="auto"/>
                <w:sz w:val="24"/>
                <w:highlight w:val="none"/>
              </w:rPr>
            </w:pPr>
          </w:p>
        </w:tc>
        <w:tc>
          <w:tcPr>
            <w:tcW w:w="947" w:type="dxa"/>
            <w:noWrap w:val="0"/>
            <w:vAlign w:val="center"/>
          </w:tcPr>
          <w:p w14:paraId="046D3E90">
            <w:pPr>
              <w:rPr>
                <w:rFonts w:hint="eastAsia"/>
                <w:color w:val="auto"/>
                <w:sz w:val="24"/>
                <w:highlight w:val="none"/>
              </w:rPr>
            </w:pPr>
          </w:p>
        </w:tc>
        <w:tc>
          <w:tcPr>
            <w:tcW w:w="947" w:type="dxa"/>
            <w:noWrap w:val="0"/>
            <w:vAlign w:val="center"/>
          </w:tcPr>
          <w:p w14:paraId="7999538E">
            <w:pPr>
              <w:rPr>
                <w:rFonts w:hint="eastAsia"/>
                <w:color w:val="auto"/>
                <w:sz w:val="24"/>
                <w:highlight w:val="none"/>
              </w:rPr>
            </w:pPr>
          </w:p>
        </w:tc>
        <w:tc>
          <w:tcPr>
            <w:tcW w:w="947" w:type="dxa"/>
            <w:noWrap w:val="0"/>
            <w:vAlign w:val="center"/>
          </w:tcPr>
          <w:p w14:paraId="0D0EFA93">
            <w:pPr>
              <w:rPr>
                <w:rFonts w:hint="eastAsia"/>
                <w:color w:val="auto"/>
                <w:sz w:val="24"/>
                <w:highlight w:val="none"/>
              </w:rPr>
            </w:pPr>
          </w:p>
        </w:tc>
        <w:tc>
          <w:tcPr>
            <w:tcW w:w="947" w:type="dxa"/>
            <w:noWrap w:val="0"/>
            <w:vAlign w:val="center"/>
          </w:tcPr>
          <w:p w14:paraId="41C2855D">
            <w:pPr>
              <w:rPr>
                <w:rFonts w:hint="eastAsia"/>
                <w:color w:val="auto"/>
                <w:sz w:val="24"/>
                <w:highlight w:val="none"/>
              </w:rPr>
            </w:pPr>
          </w:p>
        </w:tc>
      </w:tr>
    </w:tbl>
    <w:p w14:paraId="33D9FDB8">
      <w:pPr>
        <w:rPr>
          <w:rFonts w:hint="eastAsia" w:ascii="宋体" w:hAnsi="宋体"/>
          <w:color w:val="auto"/>
          <w:sz w:val="24"/>
          <w:highlight w:val="none"/>
        </w:rPr>
      </w:pPr>
    </w:p>
    <w:p w14:paraId="51E4C3EE">
      <w:pPr>
        <w:pStyle w:val="7"/>
        <w:rPr>
          <w:rFonts w:hint="eastAsia"/>
          <w:color w:val="auto"/>
          <w:highlight w:val="none"/>
        </w:rPr>
      </w:pPr>
    </w:p>
    <w:p w14:paraId="6C952BBD">
      <w:pPr>
        <w:pStyle w:val="7"/>
        <w:rPr>
          <w:rFonts w:hint="eastAsia"/>
          <w:color w:val="auto"/>
          <w:highlight w:val="none"/>
        </w:rPr>
      </w:pPr>
    </w:p>
    <w:p w14:paraId="4BB1AA9C">
      <w:pPr>
        <w:pStyle w:val="7"/>
        <w:rPr>
          <w:rFonts w:hint="eastAsia"/>
          <w:color w:val="auto"/>
          <w:highlight w:val="none"/>
        </w:rPr>
      </w:pPr>
    </w:p>
    <w:p w14:paraId="2B2D627D">
      <w:pPr>
        <w:pStyle w:val="10"/>
        <w:ind w:firstLine="420"/>
        <w:rPr>
          <w:rFonts w:hint="eastAsia"/>
          <w:color w:val="auto"/>
          <w:highlight w:val="none"/>
        </w:rPr>
      </w:pPr>
    </w:p>
    <w:p w14:paraId="1B16ED99">
      <w:pPr>
        <w:adjustRightInd w:val="0"/>
        <w:spacing w:line="360" w:lineRule="auto"/>
        <w:ind w:left="420" w:leftChars="200"/>
        <w:jc w:val="left"/>
        <w:rPr>
          <w:rFonts w:hint="eastAsia" w:ascii="宋体" w:hAnsi="宋体"/>
          <w:color w:val="auto"/>
          <w:sz w:val="24"/>
          <w:highlight w:val="none"/>
        </w:rPr>
      </w:pPr>
    </w:p>
    <w:p w14:paraId="681635AA">
      <w:pPr>
        <w:adjustRightInd w:val="0"/>
        <w:spacing w:line="360" w:lineRule="auto"/>
        <w:ind w:left="420" w:leftChars="200"/>
        <w:jc w:val="left"/>
        <w:rPr>
          <w:rFonts w:hint="eastAsia" w:ascii="宋体" w:hAnsi="宋体"/>
          <w:color w:val="auto"/>
          <w:sz w:val="24"/>
          <w:highlight w:val="none"/>
        </w:rPr>
      </w:pPr>
    </w:p>
    <w:p w14:paraId="5ADE995C">
      <w:pPr>
        <w:adjustRightInd w:val="0"/>
        <w:spacing w:line="360" w:lineRule="auto"/>
        <w:ind w:left="420" w:leftChars="200"/>
        <w:jc w:val="left"/>
        <w:rPr>
          <w:rFonts w:hint="eastAsia" w:ascii="宋体" w:hAnsi="宋体"/>
          <w:color w:val="auto"/>
          <w:sz w:val="24"/>
          <w:highlight w:val="none"/>
        </w:rPr>
      </w:pPr>
    </w:p>
    <w:p w14:paraId="6D2B5D29">
      <w:pPr>
        <w:adjustRightInd w:val="0"/>
        <w:spacing w:line="360" w:lineRule="auto"/>
        <w:ind w:left="420" w:leftChars="200"/>
        <w:jc w:val="left"/>
        <w:rPr>
          <w:rFonts w:hint="eastAsia" w:ascii="宋体" w:hAnsi="宋体"/>
          <w:color w:val="auto"/>
          <w:sz w:val="24"/>
          <w:highlight w:val="none"/>
        </w:rPr>
      </w:pPr>
    </w:p>
    <w:p w14:paraId="4EDE9A78">
      <w:pPr>
        <w:adjustRightInd w:val="0"/>
        <w:spacing w:line="360" w:lineRule="auto"/>
        <w:ind w:left="420" w:leftChars="200"/>
        <w:jc w:val="left"/>
        <w:rPr>
          <w:rFonts w:hint="eastAsia" w:ascii="宋体" w:hAnsi="宋体"/>
          <w:color w:val="auto"/>
          <w:sz w:val="24"/>
          <w:highlight w:val="none"/>
        </w:rPr>
      </w:pPr>
    </w:p>
    <w:p w14:paraId="0A2552C0">
      <w:pPr>
        <w:adjustRightInd w:val="0"/>
        <w:spacing w:line="360" w:lineRule="auto"/>
        <w:ind w:left="420" w:leftChars="200"/>
        <w:jc w:val="left"/>
        <w:rPr>
          <w:rFonts w:hint="eastAsia" w:ascii="宋体" w:hAnsi="宋体"/>
          <w:color w:val="auto"/>
          <w:sz w:val="24"/>
          <w:highlight w:val="none"/>
        </w:rPr>
      </w:pPr>
    </w:p>
    <w:p w14:paraId="04DEFEC6">
      <w:pPr>
        <w:adjustRightInd w:val="0"/>
        <w:spacing w:line="360" w:lineRule="auto"/>
        <w:ind w:left="420" w:leftChars="200"/>
        <w:jc w:val="left"/>
        <w:rPr>
          <w:rFonts w:hint="eastAsia" w:ascii="宋体" w:hAnsi="宋体"/>
          <w:color w:val="auto"/>
          <w:sz w:val="24"/>
          <w:highlight w:val="none"/>
        </w:rPr>
      </w:pPr>
    </w:p>
    <w:p w14:paraId="7928A4C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B2C36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1BC8F9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AE9D2A3">
      <w:pPr>
        <w:spacing w:before="156" w:beforeLines="50" w:after="468" w:afterLines="150"/>
        <w:jc w:val="center"/>
        <w:outlineLvl w:val="1"/>
        <w:rPr>
          <w:rStyle w:val="40"/>
          <w:rFonts w:hint="eastAsia"/>
        </w:rPr>
      </w:pPr>
      <w:r>
        <w:rPr>
          <w:rFonts w:ascii="宋体" w:hAnsi="宋体"/>
          <w:b/>
          <w:bCs/>
          <w:color w:val="auto"/>
          <w:sz w:val="32"/>
          <w:szCs w:val="32"/>
          <w:highlight w:val="none"/>
        </w:rPr>
        <w:br w:type="page"/>
      </w:r>
      <w:bookmarkStart w:id="77" w:name="_Toc91771172"/>
      <w:bookmarkStart w:id="78" w:name="_Toc16437"/>
      <w:r>
        <w:rPr>
          <w:rStyle w:val="40"/>
          <w:rFonts w:hint="eastAsia" w:ascii="黑体" w:hAnsi="黑体" w:eastAsia="黑体" w:cs="黑体"/>
          <w:sz w:val="36"/>
          <w:szCs w:val="36"/>
        </w:rPr>
        <w:t>九、商务、技术、服务要求应答表</w:t>
      </w:r>
      <w:bookmarkEnd w:id="77"/>
      <w:bookmarkEnd w:id="7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DF3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14:paraId="363A184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A0338E4">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5CA848C">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374B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14:paraId="5C747F91">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2E35A844">
            <w:pPr>
              <w:numPr>
                <w:ilvl w:val="0"/>
                <w:numId w:val="0"/>
              </w:numPr>
              <w:spacing w:line="360" w:lineRule="auto"/>
              <w:rPr>
                <w:rFonts w:hint="eastAsia" w:ascii="宋体" w:hAnsi="宋体" w:eastAsia="宋体" w:cs="宋体"/>
                <w:b/>
                <w:bCs/>
                <w:sz w:val="32"/>
                <w:szCs w:val="32"/>
              </w:rPr>
            </w:pPr>
            <w:r>
              <w:rPr>
                <w:rFonts w:hint="eastAsia" w:ascii="宋体" w:hAnsi="宋体" w:eastAsia="宋体" w:cs="宋体"/>
                <w:b/>
                <w:bCs/>
                <w:sz w:val="32"/>
                <w:szCs w:val="32"/>
              </w:rPr>
              <w:t>服务要求</w:t>
            </w:r>
          </w:p>
          <w:p w14:paraId="4344E801">
            <w:pPr>
              <w:numPr>
                <w:ilvl w:val="0"/>
                <w:numId w:val="0"/>
              </w:numPr>
              <w:ind w:leftChars="0" w:firstLine="482"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宋体" w:hAnsi="宋体" w:eastAsia="宋体" w:cs="Times New Roman"/>
                <w:b w:val="0"/>
                <w:bCs w:val="0"/>
                <w:color w:val="auto"/>
                <w:kern w:val="2"/>
                <w:sz w:val="24"/>
                <w:szCs w:val="24"/>
                <w:highlight w:val="none"/>
                <w:lang w:val="en-US" w:eastAsia="zh-CN" w:bidi="ar-SA"/>
              </w:rPr>
              <w:t>.供货日期：合同签订后1年，按采购人实际需求按次供货，每次供货需接到采购人通知后5个日历日内完成。</w:t>
            </w:r>
          </w:p>
          <w:p w14:paraId="65C1C080">
            <w:pPr>
              <w:numPr>
                <w:ilvl w:val="0"/>
                <w:numId w:val="0"/>
              </w:numPr>
              <w:ind w:leftChars="0" w:firstLine="480"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2.供货方式：免费送货至采购人指定地点。</w:t>
            </w:r>
          </w:p>
          <w:p w14:paraId="6647500A">
            <w:pPr>
              <w:numPr>
                <w:ilvl w:val="0"/>
                <w:numId w:val="0"/>
              </w:numPr>
              <w:ind w:leftChars="0" w:firstLine="480" w:firstLineChars="200"/>
              <w:outlineLvl w:val="1"/>
            </w:pPr>
            <w:r>
              <w:rPr>
                <w:rFonts w:hint="eastAsia" w:ascii="宋体" w:hAnsi="宋体" w:eastAsia="宋体" w:cs="Times New Roman"/>
                <w:b w:val="0"/>
                <w:bCs w:val="0"/>
                <w:color w:val="auto"/>
                <w:kern w:val="2"/>
                <w:sz w:val="24"/>
                <w:szCs w:val="24"/>
                <w:highlight w:val="none"/>
                <w:lang w:val="en-US" w:eastAsia="zh-CN" w:bidi="ar-SA"/>
              </w:rPr>
              <w:t>3.质量要求：提供的全部花卉必须品质优良，无灰尘和杂物、无病虫害、无枯枝黄叶，需保持旺盛的可观赏的生长形态。供应商需保证自验收起2个月内花卉存活率达到95%，如不达标，供应商需将枯萎或死亡的鲜花进行更换。</w:t>
            </w:r>
          </w:p>
          <w:p w14:paraId="10D88E8D">
            <w:pPr>
              <w:numPr>
                <w:ilvl w:val="0"/>
                <w:numId w:val="0"/>
              </w:numPr>
              <w:ind w:leftChars="0" w:firstLine="480" w:firstLineChars="200"/>
              <w:outlineLvl w:val="1"/>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4.高≥10cm每株，每株自带黑色营养钵及托盘。</w:t>
            </w:r>
          </w:p>
          <w:p w14:paraId="38A31AC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sz w:val="18"/>
                <w:szCs w:val="18"/>
                <w:lang w:val="en-US" w:eastAsia="zh-CN"/>
              </w:rPr>
            </w:pPr>
            <w:r>
              <w:rPr>
                <w:rFonts w:hint="eastAsia" w:hAnsi="宋体" w:cs="宋体"/>
                <w:bCs/>
                <w:sz w:val="24"/>
                <w:lang w:val="en-US" w:eastAsia="zh-CN"/>
              </w:rPr>
              <w:t xml:space="preserve">    5.</w:t>
            </w:r>
            <w:r>
              <w:rPr>
                <w:rFonts w:hint="eastAsia" w:ascii="宋体" w:hAnsi="宋体" w:eastAsia="宋体" w:cs="宋体"/>
                <w:color w:val="000000"/>
                <w:kern w:val="2"/>
                <w:sz w:val="24"/>
                <w:szCs w:val="24"/>
                <w:lang w:val="en-US" w:eastAsia="zh-CN" w:bidi="ar-SA"/>
              </w:rPr>
              <w:t>如因生产经营需要在采购人清单外的“</w:t>
            </w:r>
            <w:r>
              <w:rPr>
                <w:rFonts w:hint="eastAsia" w:ascii="宋体" w:hAnsi="宋体" w:cs="宋体"/>
                <w:color w:val="000000"/>
                <w:sz w:val="24"/>
                <w:szCs w:val="24"/>
                <w:lang w:val="en-US" w:eastAsia="zh-CN"/>
              </w:rPr>
              <w:t>鲜花品类</w:t>
            </w:r>
            <w:r>
              <w:rPr>
                <w:rFonts w:hint="eastAsia" w:ascii="宋体" w:hAnsi="宋体" w:eastAsia="宋体" w:cs="宋体"/>
                <w:color w:val="000000"/>
                <w:kern w:val="2"/>
                <w:sz w:val="24"/>
                <w:szCs w:val="24"/>
                <w:lang w:val="en-US" w:eastAsia="zh-CN" w:bidi="ar-SA"/>
              </w:rPr>
              <w:t>”，由双方共同认质认价。</w:t>
            </w:r>
          </w:p>
        </w:tc>
        <w:tc>
          <w:tcPr>
            <w:tcW w:w="3398" w:type="dxa"/>
            <w:noWrap w:val="0"/>
            <w:vAlign w:val="center"/>
          </w:tcPr>
          <w:p w14:paraId="10BEB2BD">
            <w:pPr>
              <w:jc w:val="center"/>
              <w:rPr>
                <w:rFonts w:hint="eastAsia" w:ascii="宋体" w:hAnsi="宋体"/>
                <w:color w:val="auto"/>
                <w:sz w:val="24"/>
                <w:highlight w:val="none"/>
              </w:rPr>
            </w:pPr>
          </w:p>
        </w:tc>
      </w:tr>
      <w:tr w14:paraId="36C7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48" w:type="dxa"/>
            <w:noWrap w:val="0"/>
            <w:vAlign w:val="center"/>
          </w:tcPr>
          <w:p w14:paraId="5F73927D">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3275C34C">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商务要求</w:t>
            </w:r>
          </w:p>
          <w:p w14:paraId="05B795D7">
            <w:pPr>
              <w:numPr>
                <w:ilvl w:val="0"/>
                <w:numId w:val="0"/>
              </w:numPr>
              <w:ind w:leftChars="0" w:firstLine="480" w:firstLineChars="200"/>
              <w:outlineLvl w:val="1"/>
              <w:rPr>
                <w:rFonts w:hint="default"/>
                <w:sz w:val="18"/>
                <w:szCs w:val="18"/>
                <w:lang w:val="en-US" w:eastAsia="zh-CN"/>
              </w:rPr>
            </w:pPr>
            <w:r>
              <w:rPr>
                <w:rFonts w:hint="eastAsia" w:ascii="宋体" w:hAnsi="宋体" w:eastAsia="宋体" w:cs="宋体"/>
                <w:b w:val="0"/>
                <w:bCs w:val="0"/>
                <w:sz w:val="24"/>
                <w:szCs w:val="24"/>
                <w:lang w:val="en-US" w:eastAsia="zh-CN"/>
              </w:rPr>
              <w:t>1、付款方式：结算方式：按单次结算，每次验收合格且供应商开具等额增值税专用发票后一次性支付当次款项。。如采购人因生产经营需要采购清单外的“鲜花品类”，需双方通过认质认价方式确定价格，新增油品结算列入同期结算范围。</w:t>
            </w:r>
          </w:p>
        </w:tc>
        <w:tc>
          <w:tcPr>
            <w:tcW w:w="3398" w:type="dxa"/>
            <w:noWrap w:val="0"/>
            <w:vAlign w:val="center"/>
          </w:tcPr>
          <w:p w14:paraId="5AF20E02">
            <w:pPr>
              <w:jc w:val="center"/>
              <w:rPr>
                <w:rFonts w:hint="eastAsia" w:ascii="宋体" w:hAnsi="宋体"/>
                <w:color w:val="auto"/>
                <w:sz w:val="24"/>
                <w:highlight w:val="none"/>
              </w:rPr>
            </w:pPr>
          </w:p>
        </w:tc>
      </w:tr>
    </w:tbl>
    <w:p w14:paraId="6C12E691">
      <w:pPr>
        <w:ind w:firstLine="482" w:firstLineChars="200"/>
        <w:rPr>
          <w:rFonts w:hint="eastAsia" w:ascii="宋体" w:hAnsi="宋体"/>
          <w:b/>
          <w:color w:val="auto"/>
          <w:sz w:val="24"/>
          <w:highlight w:val="none"/>
        </w:rPr>
      </w:pPr>
    </w:p>
    <w:p w14:paraId="7041317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14:paraId="64BC23AD">
      <w:pPr>
        <w:adjustRightInd w:val="0"/>
        <w:spacing w:line="400" w:lineRule="exact"/>
        <w:ind w:firstLine="480" w:firstLineChars="200"/>
        <w:jc w:val="left"/>
        <w:rPr>
          <w:rFonts w:hint="eastAsia" w:ascii="宋体" w:hAnsi="宋体"/>
          <w:color w:val="auto"/>
          <w:sz w:val="24"/>
          <w:highlight w:val="none"/>
        </w:rPr>
      </w:pPr>
    </w:p>
    <w:p w14:paraId="2567AD2D">
      <w:pPr>
        <w:adjustRightInd w:val="0"/>
        <w:spacing w:line="360" w:lineRule="auto"/>
        <w:ind w:left="420" w:leftChars="200"/>
        <w:jc w:val="left"/>
        <w:rPr>
          <w:rFonts w:hint="eastAsia" w:ascii="宋体" w:hAnsi="宋体"/>
          <w:color w:val="auto"/>
          <w:sz w:val="24"/>
          <w:highlight w:val="none"/>
        </w:rPr>
      </w:pPr>
    </w:p>
    <w:p w14:paraId="53A597BB">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79EC98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CEED0B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357540E">
      <w:pPr>
        <w:spacing w:line="360" w:lineRule="auto"/>
        <w:jc w:val="left"/>
        <w:rPr>
          <w:rFonts w:hint="eastAsia"/>
          <w:color w:val="auto"/>
          <w:sz w:val="24"/>
          <w:highlight w:val="none"/>
        </w:rPr>
      </w:pPr>
      <w:r>
        <w:rPr>
          <w:b/>
          <w:color w:val="auto"/>
          <w:sz w:val="32"/>
          <w:szCs w:val="32"/>
          <w:highlight w:val="none"/>
        </w:rPr>
        <w:br w:type="page"/>
      </w:r>
      <w:bookmarkStart w:id="79" w:name="_Toc797"/>
    </w:p>
    <w:bookmarkEnd w:id="79"/>
    <w:p w14:paraId="51F94BA8">
      <w:pPr>
        <w:pStyle w:val="2"/>
        <w:bidi w:val="0"/>
        <w:jc w:val="center"/>
        <w:rPr>
          <w:rFonts w:hint="eastAsia" w:ascii="黑体" w:hAnsi="黑体" w:eastAsia="黑体" w:cs="黑体"/>
          <w:sz w:val="36"/>
          <w:szCs w:val="36"/>
        </w:rPr>
      </w:pPr>
      <w:bookmarkStart w:id="80" w:name="_Toc11862"/>
      <w:bookmarkStart w:id="81" w:name="_Toc91771176"/>
      <w:r>
        <w:rPr>
          <w:rFonts w:hint="eastAsia" w:ascii="黑体" w:hAnsi="黑体" w:eastAsia="黑体" w:cs="黑体"/>
          <w:sz w:val="36"/>
          <w:szCs w:val="36"/>
        </w:rPr>
        <w:t>第五章 保证金退还申请书</w:t>
      </w:r>
      <w:bookmarkEnd w:id="80"/>
    </w:p>
    <w:p w14:paraId="69AA8E7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8F30AE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728E6EA2">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9F2D16D">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AAA784D">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705EE71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7499766D">
      <w:pPr>
        <w:adjustRightInd w:val="0"/>
        <w:snapToGrid w:val="0"/>
        <w:spacing w:line="360" w:lineRule="auto"/>
        <w:jc w:val="left"/>
        <w:rPr>
          <w:rFonts w:hint="eastAsia"/>
          <w:color w:val="auto"/>
          <w:sz w:val="24"/>
          <w:highlight w:val="none"/>
        </w:rPr>
      </w:pPr>
    </w:p>
    <w:p w14:paraId="6C520DBE">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38DC74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0E69AFA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F158CBA">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71523EE7">
      <w:pPr>
        <w:adjustRightInd w:val="0"/>
        <w:snapToGrid w:val="0"/>
        <w:spacing w:line="360" w:lineRule="auto"/>
        <w:jc w:val="left"/>
        <w:rPr>
          <w:rFonts w:hint="eastAsia"/>
          <w:color w:val="auto"/>
          <w:sz w:val="28"/>
          <w:szCs w:val="28"/>
          <w:highlight w:val="none"/>
        </w:rPr>
      </w:pPr>
    </w:p>
    <w:p w14:paraId="5C45F32E">
      <w:pPr>
        <w:adjustRightInd w:val="0"/>
        <w:snapToGrid w:val="0"/>
        <w:spacing w:line="360" w:lineRule="auto"/>
        <w:jc w:val="left"/>
        <w:rPr>
          <w:rFonts w:hint="eastAsia"/>
          <w:color w:val="auto"/>
          <w:sz w:val="28"/>
          <w:szCs w:val="28"/>
          <w:highlight w:val="none"/>
        </w:rPr>
      </w:pPr>
    </w:p>
    <w:p w14:paraId="52ECD2DD">
      <w:pPr>
        <w:adjustRightInd w:val="0"/>
        <w:snapToGrid w:val="0"/>
        <w:spacing w:line="360" w:lineRule="auto"/>
        <w:jc w:val="left"/>
        <w:rPr>
          <w:rFonts w:hint="eastAsia"/>
          <w:color w:val="auto"/>
          <w:sz w:val="28"/>
          <w:szCs w:val="28"/>
          <w:highlight w:val="none"/>
        </w:rPr>
      </w:pPr>
    </w:p>
    <w:p w14:paraId="045D2510">
      <w:pPr>
        <w:pStyle w:val="7"/>
        <w:spacing w:line="276" w:lineRule="auto"/>
        <w:rPr>
          <w:rFonts w:hint="eastAsia"/>
          <w:color w:val="auto"/>
          <w:sz w:val="24"/>
          <w:highlight w:val="none"/>
        </w:rPr>
      </w:pPr>
    </w:p>
    <w:p w14:paraId="45AA3104">
      <w:pPr>
        <w:pStyle w:val="7"/>
        <w:spacing w:line="276" w:lineRule="auto"/>
        <w:rPr>
          <w:rFonts w:hint="eastAsia"/>
          <w:color w:val="auto"/>
          <w:sz w:val="24"/>
          <w:highlight w:val="none"/>
        </w:rPr>
      </w:pPr>
    </w:p>
    <w:p w14:paraId="1908E345">
      <w:pPr>
        <w:pStyle w:val="7"/>
        <w:spacing w:line="276" w:lineRule="auto"/>
        <w:rPr>
          <w:rFonts w:hint="eastAsia"/>
          <w:color w:val="auto"/>
          <w:sz w:val="24"/>
          <w:highlight w:val="none"/>
        </w:rPr>
      </w:pPr>
    </w:p>
    <w:p w14:paraId="6470CAC1">
      <w:pPr>
        <w:pStyle w:val="7"/>
        <w:spacing w:line="276" w:lineRule="auto"/>
        <w:rPr>
          <w:rFonts w:hint="eastAsia"/>
          <w:color w:val="auto"/>
          <w:sz w:val="24"/>
          <w:highlight w:val="none"/>
        </w:rPr>
      </w:pPr>
    </w:p>
    <w:p w14:paraId="3BBD0911">
      <w:pPr>
        <w:pStyle w:val="7"/>
        <w:spacing w:line="276" w:lineRule="auto"/>
        <w:rPr>
          <w:rFonts w:hint="eastAsia"/>
          <w:color w:val="auto"/>
          <w:sz w:val="24"/>
          <w:highlight w:val="none"/>
        </w:rPr>
      </w:pPr>
    </w:p>
    <w:p w14:paraId="36C90933">
      <w:pPr>
        <w:pStyle w:val="7"/>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03F17E90">
      <w:pPr>
        <w:pStyle w:val="7"/>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751E5B52">
      <w:pPr>
        <w:rPr>
          <w:rFonts w:ascii="黑体" w:hAnsi="黑体" w:eastAsia="黑体"/>
          <w:color w:val="auto"/>
          <w:sz w:val="36"/>
          <w:highlight w:val="none"/>
        </w:rPr>
      </w:pPr>
    </w:p>
    <w:p w14:paraId="33D0C652">
      <w:pPr>
        <w:rPr>
          <w:rFonts w:ascii="黑体" w:hAnsi="黑体" w:eastAsia="黑体"/>
          <w:color w:val="auto"/>
          <w:sz w:val="36"/>
          <w:highlight w:val="none"/>
        </w:rPr>
      </w:pPr>
      <w:r>
        <w:rPr>
          <w:rFonts w:ascii="黑体" w:hAnsi="黑体" w:eastAsia="黑体"/>
          <w:color w:val="auto"/>
          <w:sz w:val="36"/>
          <w:highlight w:val="none"/>
        </w:rPr>
        <w:br w:type="page"/>
      </w:r>
    </w:p>
    <w:p w14:paraId="0AFCDD1F">
      <w:pPr>
        <w:pStyle w:val="2"/>
        <w:bidi w:val="0"/>
        <w:jc w:val="center"/>
        <w:rPr>
          <w:rFonts w:hint="eastAsia" w:ascii="黑体" w:hAnsi="黑体" w:eastAsia="黑体" w:cs="黑体"/>
          <w:sz w:val="36"/>
          <w:szCs w:val="36"/>
        </w:rPr>
      </w:pPr>
      <w:bookmarkStart w:id="82" w:name="_Toc26765"/>
      <w:r>
        <w:rPr>
          <w:rFonts w:hint="eastAsia" w:ascii="黑体" w:hAnsi="黑体" w:eastAsia="黑体" w:cs="黑体"/>
          <w:sz w:val="36"/>
          <w:szCs w:val="36"/>
        </w:rPr>
        <w:t>第</w:t>
      </w:r>
      <w:r>
        <w:rPr>
          <w:rFonts w:hint="eastAsia" w:ascii="黑体" w:hAnsi="黑体" w:eastAsia="黑体" w:cs="黑体"/>
          <w:sz w:val="36"/>
          <w:szCs w:val="36"/>
          <w:lang w:val="en-US" w:eastAsia="zh-CN"/>
        </w:rPr>
        <w:t>六</w:t>
      </w:r>
      <w:r>
        <w:rPr>
          <w:rFonts w:hint="eastAsia" w:ascii="黑体" w:hAnsi="黑体" w:eastAsia="黑体" w:cs="黑体"/>
          <w:sz w:val="36"/>
          <w:szCs w:val="36"/>
        </w:rPr>
        <w:t>章 评审方法</w:t>
      </w:r>
      <w:bookmarkEnd w:id="81"/>
      <w:bookmarkEnd w:id="82"/>
    </w:p>
    <w:p w14:paraId="14C0D6F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B7F5391">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25053"/>
      <w:bookmarkStart w:id="84" w:name="_Toc91771177"/>
      <w:r>
        <w:rPr>
          <w:rFonts w:hint="eastAsia" w:ascii="宋体" w:hAnsi="宋体"/>
          <w:b/>
          <w:bCs/>
          <w:color w:val="auto"/>
          <w:sz w:val="24"/>
          <w:highlight w:val="none"/>
        </w:rPr>
        <w:t>一、询价程序</w:t>
      </w:r>
      <w:bookmarkEnd w:id="83"/>
      <w:bookmarkEnd w:id="84"/>
    </w:p>
    <w:p w14:paraId="45386A5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5DEBF6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9EF16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2E93C2F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4A17E2FD">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179E8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27C1896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784566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525C6D1E">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2B820C51">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19327"/>
      <w:bookmarkStart w:id="86" w:name="_Toc91771178"/>
      <w:r>
        <w:rPr>
          <w:rFonts w:hint="eastAsia" w:ascii="宋体" w:hAnsi="宋体"/>
          <w:b/>
          <w:bCs/>
          <w:color w:val="auto"/>
          <w:sz w:val="24"/>
          <w:highlight w:val="none"/>
        </w:rPr>
        <w:t>二、评审程序、评审方法、评审标准</w:t>
      </w:r>
      <w:bookmarkEnd w:id="85"/>
      <w:bookmarkEnd w:id="86"/>
    </w:p>
    <w:p w14:paraId="08C886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7CB76F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0B0D7A7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832999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54F1288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20EE768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5E7D6B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3DF6A575">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A620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5906C35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65ECB1F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65A0F55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48868EC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762EA1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6B81A3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E3470F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35F3B1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1AAC87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9E2D5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50EEB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177E4F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FBF35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43610B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13602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67A0CC03">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2A0DAD9E">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26003"/>
      <w:bookmarkStart w:id="88" w:name="_Toc91771179"/>
      <w:r>
        <w:rPr>
          <w:rFonts w:hint="eastAsia" w:ascii="宋体" w:hAnsi="宋体"/>
          <w:b/>
          <w:bCs/>
          <w:color w:val="auto"/>
          <w:sz w:val="24"/>
          <w:highlight w:val="none"/>
        </w:rPr>
        <w:t>三、评审纪律</w:t>
      </w:r>
      <w:bookmarkEnd w:id="87"/>
      <w:bookmarkEnd w:id="88"/>
    </w:p>
    <w:p w14:paraId="1FBB3F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2639005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1D89BB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78357B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5A71406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07ED262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D47F65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6C0AB16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2316E1B2">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0"/>
      <w:bookmarkEnd w:id="41"/>
      <w:bookmarkEnd w:id="42"/>
      <w:bookmarkStart w:id="89" w:name="_Hlt101846155"/>
      <w:bookmarkEnd w:id="89"/>
      <w:bookmarkStart w:id="90" w:name="_Toc217446059"/>
      <w:bookmarkStart w:id="91" w:name="_Toc217446099"/>
    </w:p>
    <w:p w14:paraId="3E22A9AA">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2"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w:t>
      </w:r>
      <w:bookmarkStart w:id="93" w:name="_Toc19293"/>
      <w:r>
        <w:rPr>
          <w:rStyle w:val="40"/>
          <w:rFonts w:hint="eastAsia" w:ascii="黑体" w:hAnsi="黑体" w:eastAsia="黑体" w:cs="黑体"/>
          <w:sz w:val="36"/>
          <w:szCs w:val="36"/>
          <w:lang w:val="en-US" w:eastAsia="zh-CN"/>
        </w:rPr>
        <w:t xml:space="preserve">第七章  </w:t>
      </w:r>
      <w:r>
        <w:rPr>
          <w:rStyle w:val="40"/>
          <w:rFonts w:hint="eastAsia" w:ascii="黑体" w:hAnsi="黑体" w:eastAsia="黑体" w:cs="黑体"/>
          <w:sz w:val="36"/>
          <w:szCs w:val="36"/>
        </w:rPr>
        <w:t>采购合同（草案）</w:t>
      </w:r>
      <w:bookmarkEnd w:id="90"/>
      <w:bookmarkEnd w:id="91"/>
      <w:bookmarkEnd w:id="92"/>
      <w:bookmarkEnd w:id="93"/>
    </w:p>
    <w:p w14:paraId="37A0BEC2">
      <w:pPr>
        <w:tabs>
          <w:tab w:val="left" w:pos="825"/>
        </w:tabs>
        <w:spacing w:line="560" w:lineRule="exact"/>
        <w:rPr>
          <w:sz w:val="24"/>
          <w:szCs w:val="24"/>
          <w:u w:val="single"/>
        </w:rPr>
      </w:pPr>
      <w:r>
        <w:rPr>
          <w:rFonts w:hint="eastAsia" w:hAnsi="宋体"/>
          <w:sz w:val="24"/>
          <w:szCs w:val="24"/>
          <w:lang w:eastAsia="zh-CN"/>
        </w:rPr>
        <w:t>采购人</w:t>
      </w:r>
      <w:r>
        <w:rPr>
          <w:rFonts w:hAnsi="宋体"/>
          <w:sz w:val="24"/>
          <w:szCs w:val="24"/>
        </w:rPr>
        <w:t>（</w:t>
      </w:r>
      <w:r>
        <w:rPr>
          <w:rFonts w:hint="eastAsia" w:hAnsi="宋体"/>
          <w:sz w:val="24"/>
          <w:szCs w:val="24"/>
          <w:lang w:val="en-US" w:eastAsia="zh-CN"/>
        </w:rPr>
        <w:t>以下简称</w:t>
      </w:r>
      <w:r>
        <w:rPr>
          <w:rFonts w:hAnsi="宋体"/>
          <w:sz w:val="24"/>
          <w:szCs w:val="24"/>
        </w:rPr>
        <w:t>甲方）：</w:t>
      </w:r>
      <w:r>
        <w:rPr>
          <w:sz w:val="24"/>
          <w:szCs w:val="24"/>
          <w:u w:val="single"/>
        </w:rPr>
        <w:t xml:space="preserve">                                       </w:t>
      </w:r>
    </w:p>
    <w:p w14:paraId="606EF316">
      <w:pPr>
        <w:tabs>
          <w:tab w:val="left" w:pos="825"/>
        </w:tabs>
        <w:spacing w:line="560" w:lineRule="exact"/>
        <w:rPr>
          <w:rFonts w:hint="eastAsia" w:eastAsia="宋体"/>
          <w:sz w:val="24"/>
          <w:szCs w:val="24"/>
          <w:u w:val="single"/>
          <w:lang w:val="en-US" w:eastAsia="zh-CN"/>
        </w:rPr>
      </w:pPr>
      <w:r>
        <w:rPr>
          <w:rFonts w:hint="eastAsia" w:hAnsi="宋体"/>
          <w:sz w:val="24"/>
          <w:szCs w:val="24"/>
          <w:lang w:val="en-US" w:eastAsia="zh-CN"/>
        </w:rPr>
        <w:t>供货</w:t>
      </w:r>
      <w:r>
        <w:rPr>
          <w:rFonts w:hAnsi="宋体"/>
          <w:sz w:val="24"/>
          <w:szCs w:val="24"/>
        </w:rPr>
        <w:t>方（</w:t>
      </w:r>
      <w:r>
        <w:rPr>
          <w:rFonts w:hint="eastAsia" w:hAnsi="宋体"/>
          <w:sz w:val="24"/>
          <w:szCs w:val="24"/>
          <w:lang w:val="en-US" w:eastAsia="zh-CN"/>
        </w:rPr>
        <w:t>以下简称</w:t>
      </w:r>
      <w:r>
        <w:rPr>
          <w:rFonts w:hAnsi="宋体"/>
          <w:sz w:val="24"/>
          <w:szCs w:val="24"/>
        </w:rPr>
        <w:t>乙方）：</w:t>
      </w:r>
      <w:r>
        <w:rPr>
          <w:sz w:val="24"/>
          <w:szCs w:val="24"/>
          <w:u w:val="single"/>
        </w:rPr>
        <w:t xml:space="preserve">                                       </w:t>
      </w:r>
      <w:r>
        <w:rPr>
          <w:rFonts w:hint="eastAsia"/>
          <w:sz w:val="24"/>
          <w:szCs w:val="24"/>
          <w:u w:val="single"/>
          <w:lang w:val="en-US" w:eastAsia="zh-CN"/>
        </w:rPr>
        <w:t xml:space="preserve"> </w:t>
      </w:r>
    </w:p>
    <w:p w14:paraId="55AFC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3F13E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根据《中华人民共和国民法典》及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hAnsi="宋体" w:cs="宋体"/>
          <w:sz w:val="24"/>
          <w:szCs w:val="24"/>
          <w:lang w:val="en-US" w:eastAsia="zh-CN"/>
        </w:rPr>
        <w:t>询价文件</w:t>
      </w:r>
      <w:r>
        <w:rPr>
          <w:rFonts w:hint="eastAsia" w:ascii="宋体" w:hAnsi="宋体" w:eastAsia="宋体" w:cs="宋体"/>
          <w:sz w:val="24"/>
          <w:szCs w:val="24"/>
        </w:rPr>
        <w:t>》、《响应文件》</w:t>
      </w:r>
      <w:r>
        <w:rPr>
          <w:rFonts w:hint="eastAsia" w:ascii="宋体" w:hAnsi="宋体" w:eastAsia="宋体" w:cs="宋体"/>
          <w:sz w:val="24"/>
          <w:szCs w:val="24"/>
          <w:lang w:eastAsia="zh-CN"/>
        </w:rPr>
        <w:t>、</w:t>
      </w:r>
      <w:r>
        <w:rPr>
          <w:rFonts w:hint="eastAsia" w:ascii="宋体" w:hAnsi="宋体" w:eastAsia="宋体" w:cs="宋体"/>
          <w:sz w:val="24"/>
          <w:szCs w:val="24"/>
        </w:rPr>
        <w:t>《成交通知书》，甲、乙双方充分协商，合同附件及本项目的《</w:t>
      </w:r>
      <w:r>
        <w:rPr>
          <w:rFonts w:hint="eastAsia" w:hAnsi="宋体" w:cs="宋体"/>
          <w:sz w:val="24"/>
          <w:szCs w:val="24"/>
          <w:lang w:val="en-US" w:eastAsia="zh-CN"/>
        </w:rPr>
        <w:t>询价</w:t>
      </w:r>
      <w:r>
        <w:rPr>
          <w:rFonts w:hint="eastAsia" w:ascii="宋体" w:hAnsi="宋体" w:eastAsia="宋体" w:cs="宋体"/>
          <w:sz w:val="24"/>
          <w:szCs w:val="24"/>
          <w:lang w:val="en-US" w:eastAsia="zh-CN"/>
        </w:rPr>
        <w:t>文件</w:t>
      </w:r>
      <w:r>
        <w:rPr>
          <w:rFonts w:hint="eastAsia" w:ascii="宋体" w:hAnsi="宋体" w:eastAsia="宋体" w:cs="宋体"/>
          <w:sz w:val="24"/>
          <w:szCs w:val="24"/>
        </w:rPr>
        <w:t>》、《响应文件》、《成交通知书》等均为本合同不可分割的部分</w:t>
      </w:r>
      <w:r>
        <w:rPr>
          <w:rFonts w:hint="eastAsia" w:ascii="宋体" w:hAnsi="宋体" w:eastAsia="宋体" w:cs="宋体"/>
          <w:sz w:val="24"/>
          <w:szCs w:val="24"/>
          <w:lang w:eastAsia="zh-CN"/>
        </w:rPr>
        <w:t>。</w:t>
      </w:r>
    </w:p>
    <w:p w14:paraId="76FD9256">
      <w:pPr>
        <w:spacing w:line="400" w:lineRule="exact"/>
        <w:jc w:val="center"/>
        <w:rPr>
          <w:b/>
          <w:sz w:val="32"/>
          <w:szCs w:val="32"/>
        </w:rPr>
      </w:pPr>
      <w:r>
        <w:rPr>
          <w:rFonts w:hint="eastAsia"/>
          <w:lang w:val="en-US" w:eastAsia="zh-CN"/>
        </w:rPr>
        <w:t xml:space="preserve">  </w:t>
      </w:r>
    </w:p>
    <w:p w14:paraId="4E8CA3B6">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4" w:name="_Toc6007"/>
      <w:r>
        <w:rPr>
          <w:rFonts w:hint="eastAsia" w:ascii="仿宋_GB2312" w:hAnsi="仿宋_GB2312" w:eastAsia="仿宋_GB2312" w:cs="仿宋_GB2312"/>
          <w:kern w:val="2"/>
          <w:sz w:val="28"/>
          <w:szCs w:val="28"/>
          <w:lang w:val="en-US" w:eastAsia="zh-CN" w:bidi="ar-SA"/>
        </w:rPr>
        <w:t>一、项目清单及合同金额</w:t>
      </w:r>
      <w:bookmarkEnd w:id="94"/>
      <w:r>
        <w:rPr>
          <w:rFonts w:hint="eastAsia" w:ascii="仿宋_GB2312" w:hAnsi="仿宋_GB2312" w:eastAsia="仿宋_GB2312" w:cs="仿宋_GB2312"/>
          <w:kern w:val="2"/>
          <w:sz w:val="28"/>
          <w:szCs w:val="28"/>
          <w:lang w:val="en-US" w:eastAsia="zh-CN" w:bidi="ar-SA"/>
        </w:rPr>
        <w:t xml:space="preserve">         </w:t>
      </w:r>
    </w:p>
    <w:p w14:paraId="2B54DEB1">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1.项目名称：2026年江阳公园鲜花采购项目</w:t>
      </w:r>
    </w:p>
    <w:p w14:paraId="73855647">
      <w:pPr>
        <w:pStyle w:val="7"/>
        <w:keepNext w:val="0"/>
        <w:keepLines w:val="0"/>
        <w:pageBreakBefore w:val="0"/>
        <w:widowControl/>
        <w:kinsoku/>
        <w:wordWrap/>
        <w:overflowPunct/>
        <w:topLinePunct w:val="0"/>
        <w:autoSpaceDE/>
        <w:autoSpaceDN/>
        <w:bidi w:val="0"/>
        <w:adjustRightInd/>
        <w:snapToGrid/>
        <w:spacing w:after="0"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2.具体内容：</w:t>
      </w:r>
    </w:p>
    <w:tbl>
      <w:tblPr>
        <w:tblStyle w:val="21"/>
        <w:tblW w:w="9825" w:type="dxa"/>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664"/>
        <w:gridCol w:w="1383"/>
        <w:gridCol w:w="910"/>
        <w:gridCol w:w="1088"/>
        <w:gridCol w:w="1291"/>
        <w:gridCol w:w="1304"/>
        <w:gridCol w:w="1450"/>
      </w:tblGrid>
      <w:tr w14:paraId="1C5D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96B98D">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7D6DA03">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产品名称</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21386F12">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品牌规格及型号</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571427A">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A737FEF">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ED1A087">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含税单价（元）</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48FD810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含税总价（元）</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0C1AE0">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备注</w:t>
            </w:r>
          </w:p>
        </w:tc>
      </w:tr>
      <w:tr w14:paraId="3880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F259754">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14:paraId="768EF75D">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报春花</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3525C27F">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FF627EB">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DA1B86E">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14:paraId="3F81CC31">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8BC4F06">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restart"/>
            <w:tcBorders>
              <w:top w:val="single" w:color="000000" w:sz="4" w:space="0"/>
              <w:left w:val="single" w:color="000000" w:sz="4" w:space="0"/>
              <w:right w:val="single" w:color="000000" w:sz="4" w:space="0"/>
            </w:tcBorders>
            <w:noWrap w:val="0"/>
            <w:vAlign w:val="center"/>
          </w:tcPr>
          <w:p w14:paraId="2177B6A6">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每株花卉均带黑色营养杯及托盘</w:t>
            </w:r>
          </w:p>
        </w:tc>
      </w:tr>
      <w:tr w14:paraId="67B0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20F1F0">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14:paraId="511C109F">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一串红</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1F506324">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9A7B32D">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B38B89A">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14:paraId="5069E815">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6CE7EE7">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right w:val="single" w:color="000000" w:sz="4" w:space="0"/>
            </w:tcBorders>
            <w:noWrap w:val="0"/>
            <w:vAlign w:val="center"/>
          </w:tcPr>
          <w:p w14:paraId="445E0942">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14:paraId="5503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01A29B">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14:paraId="07B8EDBB">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孔雀草</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C33AA2D">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1A2E359">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EA0F36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45000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14:paraId="1476E954">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04EFFA9">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right w:val="single" w:color="000000" w:sz="4" w:space="0"/>
            </w:tcBorders>
            <w:noWrap w:val="0"/>
            <w:vAlign w:val="center"/>
          </w:tcPr>
          <w:p w14:paraId="412741F1">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14:paraId="36E0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F882A5">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1664" w:type="dxa"/>
            <w:tcBorders>
              <w:top w:val="single" w:color="000000" w:sz="4" w:space="0"/>
              <w:left w:val="single" w:color="000000" w:sz="4" w:space="0"/>
              <w:bottom w:val="single" w:color="000000" w:sz="4" w:space="0"/>
              <w:right w:val="single" w:color="000000" w:sz="4" w:space="0"/>
            </w:tcBorders>
            <w:noWrap w:val="0"/>
            <w:vAlign w:val="top"/>
          </w:tcPr>
          <w:p w14:paraId="20286916">
            <w:pPr>
              <w:keepNext w:val="0"/>
              <w:keepLines w:val="0"/>
              <w:widowControl/>
              <w:suppressLineNumbers w:val="0"/>
              <w:jc w:val="center"/>
              <w:textAlignment w:val="top"/>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矮牵牛</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1DA6D98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82A243E">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F5D85CA">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w:t>
            </w:r>
          </w:p>
        </w:tc>
        <w:tc>
          <w:tcPr>
            <w:tcW w:w="1291" w:type="dxa"/>
            <w:tcBorders>
              <w:top w:val="single" w:color="000000" w:sz="4" w:space="0"/>
              <w:left w:val="single" w:color="000000" w:sz="4" w:space="0"/>
              <w:bottom w:val="single" w:color="000000" w:sz="4" w:space="0"/>
              <w:right w:val="single" w:color="000000" w:sz="4" w:space="0"/>
            </w:tcBorders>
            <w:noWrap w:val="0"/>
            <w:vAlign w:val="top"/>
          </w:tcPr>
          <w:p w14:paraId="22DB35D4">
            <w:pPr>
              <w:keepNext w:val="0"/>
              <w:keepLines w:val="0"/>
              <w:widowControl/>
              <w:suppressLineNumbers w:val="0"/>
              <w:jc w:val="center"/>
              <w:textAlignment w:val="top"/>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4489293">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right w:val="single" w:color="000000" w:sz="4" w:space="0"/>
            </w:tcBorders>
            <w:noWrap w:val="0"/>
            <w:vAlign w:val="center"/>
          </w:tcPr>
          <w:p w14:paraId="6213CF96">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14:paraId="0823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6E5EB0">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F31846C">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鸡冠花</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2B824445">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10cm高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7AB2B25">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株</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36666AC">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7500</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8DA7A5D">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0301F60">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vMerge w:val="continue"/>
            <w:tcBorders>
              <w:left w:val="single" w:color="000000" w:sz="4" w:space="0"/>
              <w:bottom w:val="single" w:color="000000" w:sz="4" w:space="0"/>
              <w:right w:val="single" w:color="000000" w:sz="4" w:space="0"/>
            </w:tcBorders>
            <w:noWrap w:val="0"/>
            <w:vAlign w:val="center"/>
          </w:tcPr>
          <w:p w14:paraId="3AB2C9B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r w14:paraId="0EA4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AABB1B">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1664" w:type="dxa"/>
            <w:tcBorders>
              <w:top w:val="single" w:color="000000" w:sz="4" w:space="0"/>
              <w:left w:val="single" w:color="000000" w:sz="4" w:space="0"/>
              <w:bottom w:val="single" w:color="000000" w:sz="4" w:space="0"/>
              <w:right w:val="single" w:color="000000" w:sz="4" w:space="0"/>
            </w:tcBorders>
            <w:noWrap/>
            <w:vAlign w:val="center"/>
          </w:tcPr>
          <w:p w14:paraId="5256B3A3">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合计</w:t>
            </w:r>
          </w:p>
        </w:tc>
        <w:tc>
          <w:tcPr>
            <w:tcW w:w="1383" w:type="dxa"/>
            <w:tcBorders>
              <w:top w:val="single" w:color="000000" w:sz="4" w:space="0"/>
              <w:left w:val="single" w:color="000000" w:sz="4" w:space="0"/>
              <w:bottom w:val="single" w:color="000000" w:sz="4" w:space="0"/>
              <w:right w:val="single" w:color="000000" w:sz="4" w:space="0"/>
            </w:tcBorders>
            <w:noWrap/>
            <w:vAlign w:val="center"/>
          </w:tcPr>
          <w:p w14:paraId="5B3E5650">
            <w:pPr>
              <w:jc w:val="center"/>
              <w:rPr>
                <w:rFonts w:hint="eastAsia" w:ascii="仿宋_GB2312" w:hAnsi="仿宋_GB2312" w:eastAsia="仿宋_GB2312" w:cs="仿宋_GB2312"/>
                <w:kern w:val="2"/>
                <w:sz w:val="28"/>
                <w:szCs w:val="28"/>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22CCE9B5">
            <w:pPr>
              <w:jc w:val="center"/>
              <w:rPr>
                <w:rFonts w:hint="eastAsia" w:ascii="仿宋_GB2312" w:hAnsi="仿宋_GB2312" w:eastAsia="仿宋_GB2312" w:cs="仿宋_GB2312"/>
                <w:kern w:val="2"/>
                <w:sz w:val="28"/>
                <w:szCs w:val="28"/>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43523D8">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90000</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EF0A966">
            <w:pPr>
              <w:jc w:val="center"/>
              <w:rPr>
                <w:rFonts w:hint="eastAsia" w:ascii="仿宋_GB2312" w:hAnsi="仿宋_GB2312" w:eastAsia="仿宋_GB2312" w:cs="仿宋_GB2312"/>
                <w:kern w:val="2"/>
                <w:sz w:val="28"/>
                <w:szCs w:val="28"/>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98FB609">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14:paraId="689244EE">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p>
        </w:tc>
      </w:tr>
    </w:tbl>
    <w:p w14:paraId="0E1113C2">
      <w:pPr>
        <w:pStyle w:val="8"/>
        <w:rPr>
          <w:rFonts w:hint="eastAsia" w:ascii="仿宋_GB2312" w:hAnsi="仿宋_GB2312" w:eastAsia="仿宋_GB2312" w:cs="仿宋_GB2312"/>
          <w:kern w:val="2"/>
          <w:sz w:val="28"/>
          <w:szCs w:val="28"/>
          <w:lang w:val="en-US" w:eastAsia="zh-CN" w:bidi="ar-SA"/>
        </w:rPr>
      </w:pPr>
    </w:p>
    <w:p w14:paraId="36BF1061">
      <w:pPr>
        <w:pStyle w:val="5"/>
        <w:keepNext w:val="0"/>
        <w:keepLines w:val="0"/>
        <w:pageBreakBefore w:val="0"/>
        <w:widowControl/>
        <w:numPr>
          <w:ilvl w:val="0"/>
          <w:numId w:val="0"/>
        </w:numPr>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3.合同金额：暂定人民币  元（税率：%）(大写：元整)。包括但不限于苗木本体价格、包装费、资金占用费、运输费、装卸费（含上下车费）、辅助材料费、修剪、合理利润、增值税专用发票、风险费、技术指导费等费用以及询价文件规定的其他费用。颜色、数量以各节点采购人书面通知为准。</w:t>
      </w:r>
    </w:p>
    <w:p w14:paraId="34C1E1EC">
      <w:pPr>
        <w:pStyle w:val="5"/>
        <w:keepNext w:val="0"/>
        <w:keepLines w:val="0"/>
        <w:pageBreakBefore w:val="0"/>
        <w:widowControl/>
        <w:numPr>
          <w:ilvl w:val="0"/>
          <w:numId w:val="0"/>
        </w:numPr>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4.合同形式是单价合同，合同期内单价固定不变，实际采购数量按照验收合格交付使用的鲜花数量结算。货物的运输费用由乙方自行负责。</w:t>
      </w:r>
    </w:p>
    <w:p w14:paraId="30A96ECD">
      <w:pPr>
        <w:pStyle w:val="5"/>
        <w:keepNext w:val="0"/>
        <w:keepLines w:val="0"/>
        <w:pageBreakBefore w:val="0"/>
        <w:widowControl/>
        <w:numPr>
          <w:ilvl w:val="0"/>
          <w:numId w:val="0"/>
        </w:numPr>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5.因甲方生产经营需要，需要在乙方采购合同清单以外的花卉品种，由双方共同认质认价确定。</w:t>
      </w:r>
    </w:p>
    <w:p w14:paraId="3ABC938B">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5" w:name="_Toc1640"/>
      <w:r>
        <w:rPr>
          <w:rFonts w:hint="eastAsia" w:ascii="仿宋_GB2312" w:hAnsi="仿宋_GB2312" w:eastAsia="仿宋_GB2312" w:cs="仿宋_GB2312"/>
          <w:kern w:val="2"/>
          <w:sz w:val="28"/>
          <w:szCs w:val="28"/>
          <w:lang w:val="en-US" w:eastAsia="zh-CN" w:bidi="ar-SA"/>
        </w:rPr>
        <w:t>二、付款方式及时间</w:t>
      </w:r>
      <w:bookmarkEnd w:id="95"/>
    </w:p>
    <w:p w14:paraId="5D406BD3">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1.付款方式银行转账，账户信息见签署页。</w:t>
      </w:r>
      <w:r>
        <w:rPr>
          <w:rFonts w:hint="eastAsia" w:ascii="仿宋_GB2312" w:hAnsi="仿宋_GB2312" w:eastAsia="仿宋_GB2312" w:cs="仿宋_GB2312"/>
          <w:kern w:val="2"/>
          <w:sz w:val="28"/>
          <w:szCs w:val="28"/>
          <w:lang w:val="en-US" w:eastAsia="zh-CN" w:bidi="ar-SA"/>
        </w:rPr>
        <w:tab/>
      </w:r>
    </w:p>
    <w:p w14:paraId="2ECB97A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2.付款时间：乙方根据甲方需求供货，按单次付款，乙方提供的鲜花经甲方验收合格，乙方提供等额票据后 （ </w:t>
      </w:r>
      <w:r>
        <w:rPr>
          <w:rFonts w:hint="eastAsia" w:ascii="仿宋_GB2312" w:hAnsi="仿宋_GB2312" w:eastAsia="仿宋_GB2312" w:cs="仿宋_GB2312"/>
          <w:kern w:val="2"/>
          <w:sz w:val="28"/>
          <w:szCs w:val="28"/>
          <w:lang w:val="en-US" w:eastAsia="zh-CN" w:bidi="ar-SA"/>
        </w:rPr>
        <w:sym w:font="Wingdings" w:char="00A8"/>
      </w:r>
      <w:r>
        <w:rPr>
          <w:rFonts w:hint="eastAsia" w:ascii="仿宋_GB2312" w:hAnsi="仿宋_GB2312" w:eastAsia="仿宋_GB2312" w:cs="仿宋_GB2312"/>
          <w:kern w:val="2"/>
          <w:sz w:val="28"/>
          <w:szCs w:val="28"/>
          <w:lang w:val="en-US" w:eastAsia="zh-CN" w:bidi="ar-SA"/>
        </w:rPr>
        <w:t xml:space="preserve">增值税普通发票  </w:t>
      </w:r>
      <w:r>
        <w:rPr>
          <w:rFonts w:hint="eastAsia" w:ascii="仿宋_GB2312" w:hAnsi="仿宋_GB2312" w:eastAsia="仿宋_GB2312" w:cs="仿宋_GB2312"/>
          <w:kern w:val="2"/>
          <w:sz w:val="28"/>
          <w:szCs w:val="28"/>
          <w:lang w:val="en-US" w:eastAsia="zh-CN" w:bidi="ar-SA"/>
        </w:rPr>
        <w:sym w:font="Wingdings" w:char="00FE"/>
      </w:r>
      <w:r>
        <w:rPr>
          <w:rFonts w:hint="eastAsia" w:ascii="仿宋_GB2312" w:hAnsi="仿宋_GB2312" w:eastAsia="仿宋_GB2312" w:cs="仿宋_GB2312"/>
          <w:kern w:val="2"/>
          <w:sz w:val="28"/>
          <w:szCs w:val="28"/>
          <w:lang w:val="en-US" w:eastAsia="zh-CN" w:bidi="ar-SA"/>
        </w:rPr>
        <w:t>增值税专用发票），甲方在15个工作日内一次性支付当次款项。</w:t>
      </w:r>
    </w:p>
    <w:p w14:paraId="3E8C11D0">
      <w:pPr>
        <w:pStyle w:val="7"/>
        <w:keepNext w:val="0"/>
        <w:keepLines w:val="0"/>
        <w:pageBreakBefore w:val="0"/>
        <w:widowControl/>
        <w:kinsoku/>
        <w:wordWrap/>
        <w:overflowPunct/>
        <w:topLinePunct w:val="0"/>
        <w:autoSpaceDE/>
        <w:autoSpaceDN/>
        <w:bidi w:val="0"/>
        <w:adjustRightInd/>
        <w:snapToGrid/>
        <w:spacing w:after="0" w:line="3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3.乙方应提供等额的正式发票，否则甲方有权不付款。</w:t>
      </w:r>
    </w:p>
    <w:p w14:paraId="45ADDCA6">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6" w:name="_Toc28473"/>
      <w:r>
        <w:rPr>
          <w:rFonts w:hint="eastAsia" w:ascii="仿宋_GB2312" w:hAnsi="仿宋_GB2312" w:eastAsia="仿宋_GB2312" w:cs="仿宋_GB2312"/>
          <w:kern w:val="2"/>
          <w:sz w:val="28"/>
          <w:szCs w:val="28"/>
          <w:lang w:val="en-US" w:eastAsia="zh-CN" w:bidi="ar-SA"/>
        </w:rPr>
        <w:t>三、交货时间、供货地点及交付方式</w:t>
      </w:r>
      <w:bookmarkEnd w:id="96"/>
    </w:p>
    <w:p w14:paraId="4FEF68BF">
      <w:pPr>
        <w:numPr>
          <w:ilvl w:val="0"/>
          <w:numId w:val="0"/>
        </w:numPr>
        <w:ind w:leftChars="0" w:firstLine="560" w:firstLineChars="200"/>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1.合同期限：</w:t>
      </w:r>
      <w:r>
        <w:rPr>
          <w:rFonts w:hint="eastAsia" w:ascii="仿宋_GB2312" w:hAnsi="仿宋_GB2312" w:eastAsia="仿宋_GB2312" w:cs="仿宋_GB2312"/>
          <w:b w:val="0"/>
          <w:bCs w:val="0"/>
          <w:color w:val="auto"/>
          <w:kern w:val="2"/>
          <w:sz w:val="28"/>
          <w:szCs w:val="28"/>
          <w:highlight w:val="none"/>
          <w:lang w:val="en-US" w:eastAsia="zh-CN" w:bidi="ar-SA"/>
        </w:rPr>
        <w:t>合同签订后1年，按采购人实际需求按次供货，每次供货需接到采购人通知后5个日历日内完成。</w:t>
      </w:r>
    </w:p>
    <w:p w14:paraId="695461F5">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2.交货时间：乙方在收到甲方通知后 5个工作日内完成供货。</w:t>
      </w:r>
    </w:p>
    <w:p w14:paraId="1022457B">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3.供货地点：江阳公园。</w:t>
      </w:r>
    </w:p>
    <w:p w14:paraId="3C7A70C8">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4.交付方式：免费送货上门。</w:t>
      </w:r>
    </w:p>
    <w:p w14:paraId="6AD4BBE0">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5.货物的损毁灭失风险自乙方将货物运至甲方指定地点完毕，经甲验收合格签字后转移给甲方。</w:t>
      </w:r>
    </w:p>
    <w:p w14:paraId="03035F3B">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u w:val="none"/>
          <w:lang w:val="en-US" w:eastAsia="zh-CN" w:bidi="ar-SA"/>
        </w:rPr>
      </w:pPr>
      <w:bookmarkStart w:id="97" w:name="_Toc5832"/>
      <w:r>
        <w:rPr>
          <w:rFonts w:hint="eastAsia" w:ascii="仿宋_GB2312" w:hAnsi="仿宋_GB2312" w:eastAsia="仿宋_GB2312" w:cs="仿宋_GB2312"/>
          <w:kern w:val="2"/>
          <w:sz w:val="28"/>
          <w:szCs w:val="28"/>
          <w:lang w:val="en-US" w:eastAsia="zh-CN" w:bidi="ar-SA"/>
        </w:rPr>
        <w:t>四、质量要求及履约验收</w:t>
      </w:r>
      <w:bookmarkEnd w:id="97"/>
    </w:p>
    <w:p w14:paraId="6A397D00">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u w:val="none"/>
          <w:lang w:val="en-US" w:eastAsia="zh-CN" w:bidi="ar-SA"/>
        </w:rPr>
        <w:t>1.质量要求：</w:t>
      </w:r>
      <w:r>
        <w:rPr>
          <w:rFonts w:hint="eastAsia" w:ascii="仿宋_GB2312" w:hAnsi="仿宋_GB2312" w:eastAsia="仿宋_GB2312" w:cs="仿宋_GB2312"/>
          <w:kern w:val="2"/>
          <w:sz w:val="28"/>
          <w:szCs w:val="28"/>
          <w:lang w:val="en-US" w:eastAsia="zh-CN" w:bidi="ar-SA"/>
        </w:rPr>
        <w:t>乙方向甲方提供的全部花卉必须品质优良，无灰尘和杂物、无病虫害、无枯枝黄叶，需保持旺盛的可观赏的生长形态。乙方需保证自验收起2个月内花卉存活率达到95%，如不达标，乙方需将枯萎或死亡的鲜花进行更换。</w:t>
      </w:r>
    </w:p>
    <w:p w14:paraId="323D0E2F">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2.甲方按国家相关标准自行组织有关专业人员验收。</w:t>
      </w:r>
    </w:p>
    <w:p w14:paraId="26B174D3">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验收时如发现所交付的货物有不符合质量要求的，甲方有权拒绝接收货物，并要求乙方在规定期限内更换符合合同约定的货物（具体时间由双方协商）；乙方拒不更换的，甲方有权单方面解除合同并要求乙方承担违约责任。</w:t>
      </w:r>
    </w:p>
    <w:p w14:paraId="4CA925AA">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产品质量抽样验收合格，双方签署质量验收报告。</w:t>
      </w:r>
    </w:p>
    <w:p w14:paraId="4CCA5F18">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3.甲方应自乙方履行完合同义务之日起3个工作日内组织验收，甲方无故逾期不进行验收工作的，视同验收合格。</w:t>
      </w:r>
    </w:p>
    <w:p w14:paraId="4E4FA61C">
      <w:pPr>
        <w:pStyle w:val="3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2"/>
          <w:sz w:val="28"/>
          <w:szCs w:val="28"/>
          <w:lang w:val="en-US" w:eastAsia="zh-CN" w:bidi="ar-SA"/>
        </w:rPr>
        <w:t>4.其他验收标准：</w:t>
      </w:r>
    </w:p>
    <w:p w14:paraId="300A3427">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五、履约保证金</w:t>
      </w:r>
    </w:p>
    <w:p w14:paraId="3BF457B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8" w:name="_Toc12608"/>
      <w:r>
        <w:rPr>
          <w:rFonts w:hint="eastAsia" w:ascii="仿宋_GB2312" w:hAnsi="仿宋_GB2312" w:eastAsia="仿宋_GB2312" w:cs="仿宋_GB2312"/>
          <w:kern w:val="2"/>
          <w:sz w:val="28"/>
          <w:szCs w:val="28"/>
          <w:lang w:val="en-US" w:eastAsia="zh-CN" w:bidi="ar-SA"/>
        </w:rPr>
        <w:t>1．合同签订前乙方应将 元（大写：人民币 元）汇入甲方指定的银行帐户作为履约保证金，期间不计算利息。</w:t>
      </w:r>
    </w:p>
    <w:p w14:paraId="77EF65F5">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2．在合同执行过程中如发生扣除履约保证金，扣除后乙方必须在下月补充交纳足额的履约金，若逾期未缴纳，甲方可以解除合同。</w:t>
      </w:r>
    </w:p>
    <w:p w14:paraId="6693695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3．本合同义务履约完毕后15日内，甲方将履约保证金全额无息汇入乙方指定的银行帐户上。</w:t>
      </w:r>
    </w:p>
    <w:p w14:paraId="05EE5079">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六、相关权利及义务</w:t>
      </w:r>
      <w:bookmarkEnd w:id="98"/>
    </w:p>
    <w:p w14:paraId="0E47E8BF">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1.甲方在验收时对不符合质量要求的产品有权拒绝接收和追究违约责任。 </w:t>
      </w:r>
    </w:p>
    <w:p w14:paraId="48CC1EE0">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2.甲方在合同规定期限内履行付款责任。</w:t>
      </w:r>
    </w:p>
    <w:p w14:paraId="4D57286D">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3.甲方对乙方的技术及商业机密予以保密。</w:t>
      </w:r>
    </w:p>
    <w:p w14:paraId="371F80D6">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4.乙方有权按照合同约定要求甲方及时支付相应合同款项。</w:t>
      </w:r>
    </w:p>
    <w:p w14:paraId="39031352">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5.乙方有义务提供良好的售后服务。 </w:t>
      </w:r>
    </w:p>
    <w:p w14:paraId="1B433E6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6.乙方有义务提供符合标准的货物并对提供的货物承担质量保证责任。</w:t>
      </w:r>
    </w:p>
    <w:p w14:paraId="1FABF5ED">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kern w:val="2"/>
          <w:sz w:val="28"/>
          <w:szCs w:val="28"/>
          <w:lang w:val="en-US" w:eastAsia="zh-CN" w:bidi="ar-SA"/>
        </w:rPr>
        <w:t>乙方需认真按要求保障安全，若发生任何安全事故，因此所产生的经济及法律责任，由乙方全部承担。</w:t>
      </w:r>
    </w:p>
    <w:p w14:paraId="1A8EF526">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99" w:name="_Toc18654"/>
      <w:r>
        <w:rPr>
          <w:rFonts w:hint="eastAsia" w:ascii="仿宋_GB2312" w:hAnsi="仿宋_GB2312" w:eastAsia="仿宋_GB2312" w:cs="仿宋_GB2312"/>
          <w:kern w:val="2"/>
          <w:sz w:val="28"/>
          <w:szCs w:val="28"/>
          <w:lang w:val="en-US" w:eastAsia="zh-CN" w:bidi="ar-SA"/>
        </w:rPr>
        <w:t>七、违约责任</w:t>
      </w:r>
      <w:bookmarkEnd w:id="99"/>
    </w:p>
    <w:p w14:paraId="2CAEA8D7">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1、甲方违约责任</w:t>
      </w:r>
    </w:p>
    <w:p w14:paraId="0C78441C">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(1)甲方无正当理由拒收货物的，甲方应偿付拒付货物总价5% 的违约金；</w:t>
      </w:r>
    </w:p>
    <w:p w14:paraId="251D9CC6">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(2)甲方逾期支付货款的，除应及时付足货款外，应向乙方偿付欠款总额  1‰/天的违约金，最高不超过未付合同金额的5%；</w:t>
      </w:r>
    </w:p>
    <w:p w14:paraId="3849E8EA">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(3)甲方偿付的违约金不足以弥补乙方直接经济损失的，还应按乙方直接经济损失尚未弥补的部分，支付赔偿金给乙方。</w:t>
      </w:r>
    </w:p>
    <w:p w14:paraId="591F22D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2、乙方违约责任</w:t>
      </w:r>
    </w:p>
    <w:p w14:paraId="74F91E79">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(1)乙方交付的货物质量不符合合同约定的，乙方应向甲方支付合同总价5%的违约金，并须在合同规定的交货时间内更换合格的货物给甲方，否则，甲方有权解除合同。</w:t>
      </w:r>
    </w:p>
    <w:p w14:paraId="46C32B6E">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（2）乙方逾期交付货物而违约的，乙方应按逾期交货总额的1‰/天向甲方支付违约金；累计不超过合同金额的5%。</w:t>
      </w:r>
    </w:p>
    <w:p w14:paraId="33D03E60">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5%向甲方支付违约金并赔偿因此给甲方造成的一切损失。</w:t>
      </w:r>
    </w:p>
    <w:p w14:paraId="7C678BA5">
      <w:pPr>
        <w:pStyle w:val="7"/>
        <w:keepNext w:val="0"/>
        <w:keepLines w:val="0"/>
        <w:pageBreakBefore w:val="0"/>
        <w:widowControl/>
        <w:kinsoku/>
        <w:wordWrap/>
        <w:overflowPunct/>
        <w:topLinePunct w:val="0"/>
        <w:autoSpaceDE/>
        <w:autoSpaceDN/>
        <w:bidi w:val="0"/>
        <w:adjustRightInd/>
        <w:snapToGrid/>
        <w:spacing w:after="0" w:line="300" w:lineRule="exact"/>
        <w:ind w:firstLine="842" w:firstLineChars="301"/>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（4）乙方偿付的违约金不足以弥补甲方损失的，还应按甲方损失尚未弥补的部分，支付赔偿金给甲方。</w:t>
      </w:r>
    </w:p>
    <w:p w14:paraId="7F3BB105">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八、合同标的减少与追加处理</w:t>
      </w:r>
    </w:p>
    <w:p w14:paraId="6A951103">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1.如因在合同履行过程中有变更，存在减少有关产品数量情况，按合同内单价对总价进行调减结算。</w:t>
      </w:r>
    </w:p>
    <w:p w14:paraId="51FD581F">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2.如因在合同履行过程中，需追加与本合同标的相同的货物或者服务的，在不改变合同条款的前提下，经甲乙双方书面确认，按乙方合同内单价对总价进行调增进行结算。</w:t>
      </w:r>
    </w:p>
    <w:p w14:paraId="37C90BE3">
      <w:pPr>
        <w:pStyle w:val="1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lang w:val="en-US" w:eastAsia="zh-CN"/>
        </w:rPr>
      </w:pPr>
      <w:r>
        <w:rPr>
          <w:rFonts w:hint="eastAsia" w:ascii="仿宋_GB2312" w:hAnsi="仿宋_GB2312" w:eastAsia="仿宋_GB2312" w:cs="仿宋_GB2312"/>
          <w:sz w:val="28"/>
          <w:szCs w:val="28"/>
          <w:lang w:val="en-US" w:eastAsia="zh-CN"/>
        </w:rPr>
        <w:t>3.如因在合同履行过程中，需增加与合同标的不同的货物，以双方签字确认的认质认价直接进入结算。</w:t>
      </w:r>
    </w:p>
    <w:p w14:paraId="37C65926">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0" w:name="_Toc15781"/>
      <w:r>
        <w:rPr>
          <w:rFonts w:hint="eastAsia" w:ascii="仿宋_GB2312" w:hAnsi="仿宋_GB2312" w:eastAsia="仿宋_GB2312" w:cs="仿宋_GB2312"/>
          <w:kern w:val="2"/>
          <w:sz w:val="28"/>
          <w:szCs w:val="28"/>
          <w:lang w:val="en-US" w:eastAsia="zh-CN" w:bidi="ar-SA"/>
        </w:rPr>
        <w:t>九、不可抗力</w:t>
      </w:r>
      <w:bookmarkEnd w:id="100"/>
    </w:p>
    <w:p w14:paraId="47713652">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由于不可抗力的原因不能履行合同时，双方互不负违约责任。因不可抗力不能履行一方应及时向另一方通报不能履行或不能完全履行的理由，具体履行时间由双方另行协商。</w:t>
      </w:r>
    </w:p>
    <w:p w14:paraId="5912E755">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1" w:name="_Toc6745"/>
      <w:r>
        <w:rPr>
          <w:rFonts w:hint="eastAsia" w:ascii="仿宋_GB2312" w:hAnsi="仿宋_GB2312" w:eastAsia="仿宋_GB2312" w:cs="仿宋_GB2312"/>
          <w:kern w:val="2"/>
          <w:sz w:val="28"/>
          <w:szCs w:val="28"/>
          <w:lang w:val="en-US" w:eastAsia="zh-CN" w:bidi="ar-SA"/>
        </w:rPr>
        <w:t>十、争议解决</w:t>
      </w:r>
      <w:bookmarkEnd w:id="101"/>
    </w:p>
    <w:p w14:paraId="3B098E2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1.合同履行期间,若双方发生争议，双方本着友好合作的态度，对合同履行过程中发生的违约行为进行及时的协商解决，如不能协商解决可采取（1）方式解决。</w:t>
      </w:r>
    </w:p>
    <w:p w14:paraId="3578F008">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（1）向甲方所在地法院通过诉讼解决。</w:t>
      </w:r>
    </w:p>
    <w:p w14:paraId="2C50DEBD">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（2）向泸州仲裁委提请仲裁解决。</w:t>
      </w:r>
    </w:p>
    <w:p w14:paraId="718D09D8">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2.因一方违约，相对方通过司法途径实现债权而产生的诉讼有关费用，包括但不限于律师费、诉讼费、公告费等费用均由违约方承担。</w:t>
      </w:r>
    </w:p>
    <w:p w14:paraId="34CA5052">
      <w:pPr>
        <w:pStyle w:val="8"/>
        <w:keepNext w:val="0"/>
        <w:keepLines w:val="0"/>
        <w:pageBreakBefore w:val="0"/>
        <w:kinsoku/>
        <w:wordWrap/>
        <w:overflowPunct/>
        <w:topLinePunct w:val="0"/>
        <w:bidi w:val="0"/>
        <w:adjustRightInd/>
        <w:snapToGrid/>
        <w:spacing w:line="300" w:lineRule="exact"/>
        <w:textAlignment w:val="auto"/>
        <w:outlineLvl w:val="1"/>
        <w:rPr>
          <w:rFonts w:hint="eastAsia" w:ascii="仿宋_GB2312" w:hAnsi="仿宋_GB2312" w:eastAsia="仿宋_GB2312" w:cs="仿宋_GB2312"/>
          <w:kern w:val="2"/>
          <w:sz w:val="28"/>
          <w:szCs w:val="28"/>
          <w:lang w:val="en-US" w:eastAsia="zh-CN" w:bidi="ar-SA"/>
        </w:rPr>
      </w:pPr>
      <w:bookmarkStart w:id="102" w:name="_Toc18774"/>
      <w:r>
        <w:rPr>
          <w:rFonts w:hint="eastAsia" w:ascii="仿宋_GB2312" w:hAnsi="仿宋_GB2312" w:eastAsia="仿宋_GB2312" w:cs="仿宋_GB2312"/>
          <w:kern w:val="2"/>
          <w:sz w:val="28"/>
          <w:szCs w:val="28"/>
          <w:lang w:val="en-US" w:eastAsia="zh-CN" w:bidi="ar-SA"/>
        </w:rPr>
        <w:t>十一、廉洁协议</w:t>
      </w:r>
      <w:bookmarkEnd w:id="102"/>
    </w:p>
    <w:p w14:paraId="22B84F01">
      <w:pPr>
        <w:pStyle w:val="13"/>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8A5DC2E">
      <w:pPr>
        <w:pStyle w:val="13"/>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val="en-US" w:eastAsia="zh-CN" w:bidi="ar-SA"/>
        </w:rPr>
        <w:t>2.乙方及其工作人员如有违反本条款的，按合同暂定总金额的10%向甲方支付违约金，甲方有权解除与乙方的所有业务合同，由此所造成的一切经济损失均由乙方承担，同时甲方有权将乙方列入盛江集团不诚信供应商库，并永久排除在甲方业务范围之外。</w:t>
      </w:r>
    </w:p>
    <w:p w14:paraId="1C11BAA0">
      <w:pPr>
        <w:keepNext w:val="0"/>
        <w:keepLines w:val="0"/>
        <w:pageBreakBefore w:val="0"/>
        <w:numPr>
          <w:ilvl w:val="0"/>
          <w:numId w:val="0"/>
        </w:numPr>
        <w:kinsoku/>
        <w:wordWrap/>
        <w:overflowPunct/>
        <w:topLinePunct w:val="0"/>
        <w:bidi w:val="0"/>
        <w:adjustRightInd/>
        <w:snapToGrid/>
        <w:spacing w:line="300" w:lineRule="exact"/>
        <w:ind w:firstLine="560" w:firstLineChars="200"/>
        <w:textAlignment w:val="auto"/>
        <w:outlineLvl w:val="1"/>
        <w:rPr>
          <w:rFonts w:hint="eastAsia" w:ascii="仿宋_GB2312" w:hAnsi="仿宋_GB2312" w:eastAsia="仿宋_GB2312" w:cs="仿宋_GB2312"/>
          <w:kern w:val="2"/>
          <w:sz w:val="28"/>
          <w:szCs w:val="28"/>
          <w:lang w:val="en-US" w:eastAsia="zh-CN" w:bidi="ar-SA"/>
        </w:rPr>
      </w:pPr>
      <w:bookmarkStart w:id="103" w:name="_Toc19077"/>
      <w:r>
        <w:rPr>
          <w:rFonts w:hint="eastAsia" w:ascii="仿宋_GB2312" w:hAnsi="仿宋_GB2312" w:eastAsia="仿宋_GB2312" w:cs="仿宋_GB2312"/>
          <w:kern w:val="2"/>
          <w:sz w:val="28"/>
          <w:szCs w:val="28"/>
          <w:lang w:val="en-US" w:eastAsia="zh-CN" w:bidi="ar-SA"/>
        </w:rPr>
        <w:t>十二、合同解除、变更、终止条款：</w:t>
      </w:r>
      <w:bookmarkEnd w:id="103"/>
    </w:p>
    <w:p w14:paraId="49E12F53">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1.如出现下列任意情形，相对方均有权解除合同，并要求违约方承担违约责任。</w:t>
      </w:r>
    </w:p>
    <w:p w14:paraId="1696BF57">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甲方未按约定支付合同款项的，经催告后20天仍未支付的。</w:t>
      </w:r>
    </w:p>
    <w:p w14:paraId="33D58928">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 乙方未按约定时间提供服务/货物，经催告履行20天仍未履行的。</w:t>
      </w:r>
    </w:p>
    <w:p w14:paraId="03DD7542">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1.3任意一方书面或其他方式明示不履行合同约定的。</w:t>
      </w:r>
    </w:p>
    <w:p w14:paraId="5A6FB98B">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2合同任意一方对约定事项需进行变更的，应双方友好协商，形成书面变更协议。</w:t>
      </w:r>
    </w:p>
    <w:p w14:paraId="73417D31">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3合同约定义务双方均已经履行完毕，就所有权利义务事宜无遗留问题，合同终止。</w:t>
      </w:r>
    </w:p>
    <w:p w14:paraId="48C8DAB9">
      <w:pPr>
        <w:pStyle w:val="37"/>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1.4其他约定的特殊情形。</w:t>
      </w:r>
    </w:p>
    <w:p w14:paraId="35979A12">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4" w:name="_Toc17462"/>
      <w:r>
        <w:rPr>
          <w:rFonts w:hint="eastAsia" w:ascii="仿宋_GB2312" w:hAnsi="仿宋_GB2312" w:eastAsia="仿宋_GB2312" w:cs="仿宋_GB2312"/>
          <w:kern w:val="2"/>
          <w:sz w:val="28"/>
          <w:szCs w:val="28"/>
          <w:lang w:val="en-US" w:eastAsia="zh-CN" w:bidi="ar-SA"/>
        </w:rPr>
        <w:t>十三、通知和送达</w:t>
      </w:r>
      <w:bookmarkEnd w:id="104"/>
    </w:p>
    <w:p w14:paraId="5CF61717">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0D6175BD">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（1）以特快专递或挂号信方式发出的，以收件人签收日为送达日；收件人未签收的，以寄出日后的第五个工作日视为送达；</w:t>
      </w:r>
    </w:p>
    <w:p w14:paraId="300B5C2B">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（2）以传真或电子邮件方式发出的，以发出方收到传真或电子邮件发出确认回执时视为送达；</w:t>
      </w:r>
    </w:p>
    <w:p w14:paraId="6ACC53D1">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（3）如对方不在的，由对方公司职工签收，若对方拒绝签收的，由两名送达工作人员签字见证，留置送达。                                                      </w:t>
      </w:r>
    </w:p>
    <w:p w14:paraId="1B5FBC9F">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同时采用上述几种方式的，以其中最快到达对方的为准。</w:t>
      </w:r>
    </w:p>
    <w:p w14:paraId="6894F484">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本条款项下的联系方式发生变更，变更方应及时书面通知另一方。另一方在收到有关变更前的联系方式所发出的往来文件视为有效。</w:t>
      </w:r>
    </w:p>
    <w:p w14:paraId="72ED23B3">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3.本合同所载地址也是双方发生纠纷司法机关司法文书送达地址。</w:t>
      </w:r>
    </w:p>
    <w:p w14:paraId="307B9D79">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outlineLvl w:val="1"/>
        <w:rPr>
          <w:rFonts w:hint="eastAsia" w:ascii="仿宋_GB2312" w:hAnsi="仿宋_GB2312" w:eastAsia="仿宋_GB2312" w:cs="仿宋_GB2312"/>
          <w:kern w:val="2"/>
          <w:sz w:val="28"/>
          <w:szCs w:val="28"/>
          <w:lang w:val="en-US" w:eastAsia="zh-CN" w:bidi="ar-SA"/>
        </w:rPr>
      </w:pPr>
      <w:bookmarkStart w:id="105" w:name="_Toc10330"/>
      <w:r>
        <w:rPr>
          <w:rFonts w:hint="eastAsia" w:ascii="仿宋_GB2312" w:hAnsi="仿宋_GB2312" w:eastAsia="仿宋_GB2312" w:cs="仿宋_GB2312"/>
          <w:kern w:val="2"/>
          <w:sz w:val="28"/>
          <w:szCs w:val="28"/>
          <w:lang w:val="en-US" w:eastAsia="zh-CN" w:bidi="ar-SA"/>
        </w:rPr>
        <w:t>十四、其它事项</w:t>
      </w:r>
      <w:bookmarkEnd w:id="105"/>
    </w:p>
    <w:p w14:paraId="72D01C5C">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1.本合同一式四份，甲方执三份，乙方执一份，具有同等法律效力。</w:t>
      </w:r>
    </w:p>
    <w:p w14:paraId="74DF1903">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2.本合同自法定（授权）代表签章并加盖公司印章之日起生效。</w:t>
      </w:r>
    </w:p>
    <w:p w14:paraId="15F0657E">
      <w:pPr>
        <w:pStyle w:val="7"/>
        <w:keepNext w:val="0"/>
        <w:keepLines w:val="0"/>
        <w:pageBreakBefore w:val="0"/>
        <w:widowControl/>
        <w:kinsoku/>
        <w:wordWrap/>
        <w:overflowPunct/>
        <w:topLinePunct w:val="0"/>
        <w:autoSpaceDE/>
        <w:autoSpaceDN/>
        <w:bidi w:val="0"/>
        <w:adjustRightInd/>
        <w:snapToGrid/>
        <w:spacing w:after="0" w:line="300" w:lineRule="exact"/>
        <w:ind w:firstLine="565" w:firstLineChars="202"/>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3.其它未尽事宜，由双方友好协商解决，并签订补充协议。</w:t>
      </w:r>
    </w:p>
    <w:p w14:paraId="275B3D7F">
      <w:pPr>
        <w:pStyle w:val="1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14:paraId="2408D27B">
      <w:pPr>
        <w:pStyle w:val="1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color w:val="auto"/>
          <w:sz w:val="28"/>
          <w:szCs w:val="28"/>
          <w:highlight w:val="none"/>
        </w:rPr>
      </w:pP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757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264" w:type="dxa"/>
            <w:tcBorders>
              <w:top w:val="nil"/>
              <w:left w:val="nil"/>
              <w:bottom w:val="nil"/>
              <w:right w:val="nil"/>
            </w:tcBorders>
            <w:noWrap w:val="0"/>
            <w:vAlign w:val="bottom"/>
          </w:tcPr>
          <w:p w14:paraId="3FC9CC10">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甲方（盖章）</w:t>
            </w:r>
          </w:p>
        </w:tc>
        <w:tc>
          <w:tcPr>
            <w:tcW w:w="4264" w:type="dxa"/>
            <w:tcBorders>
              <w:top w:val="nil"/>
              <w:left w:val="nil"/>
              <w:bottom w:val="nil"/>
              <w:right w:val="nil"/>
            </w:tcBorders>
            <w:noWrap w:val="0"/>
            <w:vAlign w:val="bottom"/>
          </w:tcPr>
          <w:p w14:paraId="30EA5700">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乙方（盖章）</w:t>
            </w:r>
          </w:p>
        </w:tc>
      </w:tr>
      <w:tr w14:paraId="2E8B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264" w:type="dxa"/>
            <w:tcBorders>
              <w:top w:val="nil"/>
              <w:left w:val="nil"/>
              <w:bottom w:val="nil"/>
              <w:right w:val="nil"/>
            </w:tcBorders>
            <w:noWrap w:val="0"/>
            <w:vAlign w:val="bottom"/>
          </w:tcPr>
          <w:p w14:paraId="37B74234">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法定（授权）</w:t>
            </w:r>
          </w:p>
          <w:p w14:paraId="3DE7A999">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代表签字：</w:t>
            </w:r>
          </w:p>
        </w:tc>
        <w:tc>
          <w:tcPr>
            <w:tcW w:w="4264" w:type="dxa"/>
            <w:tcBorders>
              <w:top w:val="nil"/>
              <w:left w:val="nil"/>
              <w:bottom w:val="nil"/>
              <w:right w:val="nil"/>
            </w:tcBorders>
            <w:noWrap w:val="0"/>
            <w:vAlign w:val="bottom"/>
          </w:tcPr>
          <w:p w14:paraId="13192D15">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法定（授权）</w:t>
            </w:r>
          </w:p>
          <w:p w14:paraId="0E783CA6">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代表签字：</w:t>
            </w:r>
          </w:p>
        </w:tc>
      </w:tr>
      <w:tr w14:paraId="492A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264" w:type="dxa"/>
            <w:tcBorders>
              <w:top w:val="nil"/>
              <w:left w:val="nil"/>
              <w:bottom w:val="nil"/>
              <w:right w:val="nil"/>
            </w:tcBorders>
            <w:noWrap w:val="0"/>
            <w:vAlign w:val="bottom"/>
          </w:tcPr>
          <w:p w14:paraId="20A91641">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开户行：泸州银行营业部</w:t>
            </w:r>
          </w:p>
        </w:tc>
        <w:tc>
          <w:tcPr>
            <w:tcW w:w="4264" w:type="dxa"/>
            <w:tcBorders>
              <w:top w:val="nil"/>
              <w:left w:val="nil"/>
              <w:bottom w:val="nil"/>
              <w:right w:val="nil"/>
            </w:tcBorders>
            <w:noWrap w:val="0"/>
            <w:vAlign w:val="bottom"/>
          </w:tcPr>
          <w:p w14:paraId="6B4C86BD">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开户行：</w:t>
            </w:r>
          </w:p>
        </w:tc>
      </w:tr>
      <w:tr w14:paraId="6C96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264" w:type="dxa"/>
            <w:tcBorders>
              <w:top w:val="nil"/>
              <w:left w:val="nil"/>
              <w:bottom w:val="nil"/>
              <w:right w:val="nil"/>
            </w:tcBorders>
            <w:noWrap w:val="0"/>
            <w:vAlign w:val="bottom"/>
          </w:tcPr>
          <w:p w14:paraId="2DFBDD10">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开户账号：</w:t>
            </w:r>
            <w:r>
              <w:rPr>
                <w:rFonts w:hint="eastAsia" w:ascii="仿宋_GB2312" w:hAnsi="仿宋_GB2312" w:eastAsia="仿宋_GB2312" w:cs="仿宋_GB2312"/>
                <w:sz w:val="28"/>
                <w:szCs w:val="28"/>
                <w:vertAlign w:val="baseline"/>
                <w:lang w:val="en-US" w:eastAsia="zh-CN"/>
              </w:rPr>
              <w:t>2010900000165766</w:t>
            </w:r>
          </w:p>
        </w:tc>
        <w:tc>
          <w:tcPr>
            <w:tcW w:w="4264" w:type="dxa"/>
            <w:tcBorders>
              <w:top w:val="nil"/>
              <w:left w:val="nil"/>
              <w:bottom w:val="nil"/>
              <w:right w:val="nil"/>
            </w:tcBorders>
            <w:noWrap w:val="0"/>
            <w:vAlign w:val="bottom"/>
          </w:tcPr>
          <w:p w14:paraId="41B21160">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开户账号：</w:t>
            </w:r>
          </w:p>
        </w:tc>
      </w:tr>
      <w:tr w14:paraId="40AC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264" w:type="dxa"/>
            <w:tcBorders>
              <w:top w:val="nil"/>
              <w:left w:val="nil"/>
              <w:bottom w:val="nil"/>
              <w:right w:val="nil"/>
            </w:tcBorders>
            <w:noWrap w:val="0"/>
            <w:vAlign w:val="bottom"/>
          </w:tcPr>
          <w:p w14:paraId="68EBA734">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日期：</w:t>
            </w:r>
          </w:p>
        </w:tc>
        <w:tc>
          <w:tcPr>
            <w:tcW w:w="4264" w:type="dxa"/>
            <w:tcBorders>
              <w:top w:val="nil"/>
              <w:left w:val="nil"/>
              <w:bottom w:val="nil"/>
              <w:right w:val="nil"/>
            </w:tcBorders>
            <w:noWrap w:val="0"/>
            <w:vAlign w:val="bottom"/>
          </w:tcPr>
          <w:p w14:paraId="044BB5B8">
            <w:pPr>
              <w:keepNext w:val="0"/>
              <w:keepLines w:val="0"/>
              <w:pageBreakBefore w:val="0"/>
              <w:kinsoku/>
              <w:wordWrap/>
              <w:overflowPunct/>
              <w:topLinePunct w:val="0"/>
              <w:bidi w:val="0"/>
              <w:adjustRightInd/>
              <w:snapToGrid/>
              <w:spacing w:line="300" w:lineRule="exact"/>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日期：</w:t>
            </w:r>
          </w:p>
        </w:tc>
      </w:tr>
    </w:tbl>
    <w:p w14:paraId="2DA10EED">
      <w:pPr>
        <w:rPr>
          <w:rFonts w:eastAsia="黑体"/>
          <w:color w:val="auto"/>
          <w:highlight w:val="none"/>
        </w:rPr>
      </w:pPr>
    </w:p>
    <w:p w14:paraId="0CB460E2">
      <w:pPr>
        <w:jc w:val="both"/>
        <w:rPr>
          <w:rFonts w:hint="eastAsia" w:eastAsia="方正小标宋简体"/>
          <w:sz w:val="84"/>
          <w:szCs w:val="84"/>
          <w:lang w:val="en-US" w:eastAsia="zh-CN"/>
        </w:rPr>
      </w:pPr>
    </w:p>
    <w:p w14:paraId="40204D46">
      <w:pPr>
        <w:rPr>
          <w:rFonts w:hint="default"/>
          <w:lang w:val="en-US" w:eastAsia="zh-CN"/>
        </w:rPr>
      </w:pPr>
    </w:p>
    <w:p w14:paraId="7E9F5894">
      <w:pPr>
        <w:pStyle w:val="27"/>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6477">
    <w:pPr>
      <w:pStyle w:val="14"/>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20CBD">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320CBD">
                    <w:pPr>
                      <w:pStyle w:val="14"/>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B326A">
    <w:pPr>
      <w:pStyle w:val="14"/>
      <w:framePr w:wrap="around" w:vAnchor="text" w:hAnchor="margin" w:xAlign="outside" w:y="1"/>
      <w:rPr>
        <w:rStyle w:val="24"/>
      </w:rPr>
    </w:pPr>
    <w:r>
      <w:fldChar w:fldCharType="begin"/>
    </w:r>
    <w:r>
      <w:rPr>
        <w:rStyle w:val="24"/>
      </w:rPr>
      <w:instrText xml:space="preserve">PAGE  </w:instrText>
    </w:r>
    <w:r>
      <w:fldChar w:fldCharType="end"/>
    </w:r>
  </w:p>
  <w:p w14:paraId="16196591">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9189">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FFFCB2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4CE3">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5FD6C">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57AA">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9E9D">
    <w:pPr>
      <w:pStyle w:val="14"/>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C9FA">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F6C7">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4EC8">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95F3">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9B97">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4A21">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9A61">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0133">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3F4A">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DDEEA">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13C9">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7544">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7C95A6CC"/>
    <w:multiLevelType w:val="singleLevel"/>
    <w:tmpl w:val="7C95A6C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150107B"/>
    <w:rsid w:val="02415EFD"/>
    <w:rsid w:val="03872335"/>
    <w:rsid w:val="03C40ABE"/>
    <w:rsid w:val="041B7553"/>
    <w:rsid w:val="04730898"/>
    <w:rsid w:val="0623364B"/>
    <w:rsid w:val="065B4C54"/>
    <w:rsid w:val="06751FF4"/>
    <w:rsid w:val="0695059B"/>
    <w:rsid w:val="07B73987"/>
    <w:rsid w:val="07D53494"/>
    <w:rsid w:val="080F4E9D"/>
    <w:rsid w:val="08EA75D7"/>
    <w:rsid w:val="091F0582"/>
    <w:rsid w:val="09736C45"/>
    <w:rsid w:val="0CE73421"/>
    <w:rsid w:val="0D6735B1"/>
    <w:rsid w:val="0E7147C3"/>
    <w:rsid w:val="0FE635D7"/>
    <w:rsid w:val="100906BA"/>
    <w:rsid w:val="106A7BFD"/>
    <w:rsid w:val="10D61295"/>
    <w:rsid w:val="128A78B7"/>
    <w:rsid w:val="12BA6738"/>
    <w:rsid w:val="12BD0D0D"/>
    <w:rsid w:val="13453400"/>
    <w:rsid w:val="13D6505B"/>
    <w:rsid w:val="16226D6D"/>
    <w:rsid w:val="167548C9"/>
    <w:rsid w:val="169F22A5"/>
    <w:rsid w:val="177C0207"/>
    <w:rsid w:val="18844866"/>
    <w:rsid w:val="19DC42E6"/>
    <w:rsid w:val="1B807F1F"/>
    <w:rsid w:val="1B9C546A"/>
    <w:rsid w:val="1C250273"/>
    <w:rsid w:val="1C8925AF"/>
    <w:rsid w:val="1D55206F"/>
    <w:rsid w:val="1F064996"/>
    <w:rsid w:val="20134402"/>
    <w:rsid w:val="20526376"/>
    <w:rsid w:val="20CA48D9"/>
    <w:rsid w:val="225A6FB5"/>
    <w:rsid w:val="22705D9B"/>
    <w:rsid w:val="245F02D1"/>
    <w:rsid w:val="24A24B56"/>
    <w:rsid w:val="2648711A"/>
    <w:rsid w:val="269651A2"/>
    <w:rsid w:val="27286C73"/>
    <w:rsid w:val="278E13C2"/>
    <w:rsid w:val="28F144E7"/>
    <w:rsid w:val="29F86FC6"/>
    <w:rsid w:val="2AB87296"/>
    <w:rsid w:val="2C0254A2"/>
    <w:rsid w:val="2C536E13"/>
    <w:rsid w:val="2D80355B"/>
    <w:rsid w:val="2DC07DFB"/>
    <w:rsid w:val="300C2CDF"/>
    <w:rsid w:val="301F1190"/>
    <w:rsid w:val="30F962A3"/>
    <w:rsid w:val="339C5F2C"/>
    <w:rsid w:val="37F334D9"/>
    <w:rsid w:val="387E4D20"/>
    <w:rsid w:val="3ACF3768"/>
    <w:rsid w:val="3B5418DC"/>
    <w:rsid w:val="3C073DA3"/>
    <w:rsid w:val="3DA80CEA"/>
    <w:rsid w:val="3DB33DBB"/>
    <w:rsid w:val="3DF8538F"/>
    <w:rsid w:val="3E531CD6"/>
    <w:rsid w:val="3E9F580B"/>
    <w:rsid w:val="3EA019BA"/>
    <w:rsid w:val="3ECB3DA6"/>
    <w:rsid w:val="3EFF77AB"/>
    <w:rsid w:val="40FB0687"/>
    <w:rsid w:val="431B31A5"/>
    <w:rsid w:val="43297758"/>
    <w:rsid w:val="44801B9E"/>
    <w:rsid w:val="460B1E98"/>
    <w:rsid w:val="46EA5108"/>
    <w:rsid w:val="47424E69"/>
    <w:rsid w:val="48F367B7"/>
    <w:rsid w:val="49F02469"/>
    <w:rsid w:val="4A1B366C"/>
    <w:rsid w:val="4A5E5657"/>
    <w:rsid w:val="4C4D2043"/>
    <w:rsid w:val="4CE30FB8"/>
    <w:rsid w:val="4DF0642D"/>
    <w:rsid w:val="4F961947"/>
    <w:rsid w:val="508969F8"/>
    <w:rsid w:val="52D9650F"/>
    <w:rsid w:val="5493329A"/>
    <w:rsid w:val="568C3D27"/>
    <w:rsid w:val="59C13496"/>
    <w:rsid w:val="5C317F92"/>
    <w:rsid w:val="5CCF509C"/>
    <w:rsid w:val="5FF878AC"/>
    <w:rsid w:val="60E94998"/>
    <w:rsid w:val="617E1C77"/>
    <w:rsid w:val="61B77819"/>
    <w:rsid w:val="62C43738"/>
    <w:rsid w:val="63035AB9"/>
    <w:rsid w:val="6304347E"/>
    <w:rsid w:val="636D52A1"/>
    <w:rsid w:val="63717038"/>
    <w:rsid w:val="63C90AB0"/>
    <w:rsid w:val="63CD5D94"/>
    <w:rsid w:val="64D45231"/>
    <w:rsid w:val="64E97686"/>
    <w:rsid w:val="64F97F24"/>
    <w:rsid w:val="66FD5AC7"/>
    <w:rsid w:val="67035F76"/>
    <w:rsid w:val="678F4177"/>
    <w:rsid w:val="67F0736A"/>
    <w:rsid w:val="683827EB"/>
    <w:rsid w:val="687D677B"/>
    <w:rsid w:val="68EF39A0"/>
    <w:rsid w:val="69B37FF0"/>
    <w:rsid w:val="6BCF6C97"/>
    <w:rsid w:val="6BFE2437"/>
    <w:rsid w:val="6C454C12"/>
    <w:rsid w:val="6D640887"/>
    <w:rsid w:val="6DB32E65"/>
    <w:rsid w:val="6DE71C05"/>
    <w:rsid w:val="6E9249E5"/>
    <w:rsid w:val="70AE57F8"/>
    <w:rsid w:val="71813D5A"/>
    <w:rsid w:val="718D5AF3"/>
    <w:rsid w:val="71A73CE2"/>
    <w:rsid w:val="71A8567D"/>
    <w:rsid w:val="74904385"/>
    <w:rsid w:val="76AA31A6"/>
    <w:rsid w:val="77B82128"/>
    <w:rsid w:val="78650950"/>
    <w:rsid w:val="79902F7E"/>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7"/>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styleId="27">
    <w:name w:val="List Paragraph"/>
    <w:basedOn w:val="1"/>
    <w:qFormat/>
    <w:uiPriority w:val="1"/>
    <w:pPr>
      <w:ind w:firstLine="420" w:firstLineChars="200"/>
    </w:pPr>
    <w:rPr>
      <w:rFonts w:ascii="Calibri" w:hAnsi="Calibri"/>
      <w:szCs w:val="22"/>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Char"/>
    <w:link w:val="4"/>
    <w:qFormat/>
    <w:uiPriority w:val="9"/>
    <w:rPr>
      <w:b/>
      <w:bCs/>
      <w:sz w:val="32"/>
      <w:szCs w:val="32"/>
    </w:rPr>
  </w:style>
  <w:style w:type="character" w:customStyle="1" w:styleId="32">
    <w:name w:val="font31"/>
    <w:basedOn w:val="23"/>
    <w:qFormat/>
    <w:uiPriority w:val="0"/>
    <w:rPr>
      <w:rFonts w:hint="eastAsia" w:ascii="宋体" w:hAnsi="宋体" w:eastAsia="宋体" w:cs="宋体"/>
      <w:color w:val="000000"/>
      <w:sz w:val="22"/>
      <w:szCs w:val="22"/>
      <w:u w:val="none"/>
    </w:rPr>
  </w:style>
  <w:style w:type="character" w:customStyle="1" w:styleId="33">
    <w:name w:val="font61"/>
    <w:basedOn w:val="23"/>
    <w:qFormat/>
    <w:uiPriority w:val="0"/>
    <w:rPr>
      <w:rFonts w:ascii="微软雅黑" w:hAnsi="微软雅黑" w:eastAsia="微软雅黑" w:cs="微软雅黑"/>
      <w:color w:val="000000"/>
      <w:sz w:val="22"/>
      <w:szCs w:val="22"/>
      <w:u w:val="none"/>
    </w:rPr>
  </w:style>
  <w:style w:type="character" w:customStyle="1" w:styleId="34">
    <w:name w:val="font21"/>
    <w:basedOn w:val="23"/>
    <w:qFormat/>
    <w:uiPriority w:val="0"/>
    <w:rPr>
      <w:rFonts w:hint="eastAsia" w:ascii="宋体" w:hAnsi="宋体" w:eastAsia="宋体" w:cs="宋体"/>
      <w:color w:val="000000"/>
      <w:sz w:val="22"/>
      <w:szCs w:val="22"/>
      <w:u w:val="none"/>
    </w:rPr>
  </w:style>
  <w:style w:type="character" w:customStyle="1" w:styleId="35">
    <w:name w:val="font71"/>
    <w:basedOn w:val="23"/>
    <w:qFormat/>
    <w:uiPriority w:val="0"/>
    <w:rPr>
      <w:rFonts w:hint="eastAsia" w:ascii="微软雅黑" w:hAnsi="微软雅黑" w:eastAsia="微软雅黑" w:cs="微软雅黑"/>
      <w:color w:val="000000"/>
      <w:sz w:val="22"/>
      <w:szCs w:val="22"/>
      <w:u w:val="none"/>
    </w:rPr>
  </w:style>
  <w:style w:type="paragraph" w:customStyle="1" w:styleId="36">
    <w:name w:val="列出段落1"/>
    <w:basedOn w:val="1"/>
    <w:qFormat/>
    <w:uiPriority w:val="34"/>
    <w:pPr>
      <w:ind w:firstLine="420" w:firstLineChars="200"/>
    </w:pPr>
    <w:rPr>
      <w:rFonts w:ascii="Calibri" w:hAnsi="Calibri" w:eastAsia="宋体" w:cs="Times New Roman"/>
      <w:szCs w:val="22"/>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character" w:customStyle="1" w:styleId="38">
    <w:name w:val="font11"/>
    <w:basedOn w:val="23"/>
    <w:qFormat/>
    <w:uiPriority w:val="0"/>
    <w:rPr>
      <w:rFonts w:hint="eastAsia" w:ascii="宋体" w:hAnsi="宋体" w:eastAsia="宋体" w:cs="宋体"/>
      <w:color w:val="000000"/>
      <w:sz w:val="28"/>
      <w:szCs w:val="28"/>
      <w:u w:val="none"/>
    </w:rPr>
  </w:style>
  <w:style w:type="character" w:customStyle="1" w:styleId="39">
    <w:name w:val="样式 宋体 小四"/>
    <w:qFormat/>
    <w:uiPriority w:val="0"/>
    <w:rPr>
      <w:sz w:val="24"/>
    </w:rPr>
  </w:style>
  <w:style w:type="character" w:customStyle="1" w:styleId="4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12643</Words>
  <Characters>13626</Characters>
  <Lines>0</Lines>
  <Paragraphs>0</Paragraphs>
  <TotalTime>7</TotalTime>
  <ScaleCrop>false</ScaleCrop>
  <LinksUpToDate>false</LinksUpToDate>
  <CharactersWithSpaces>13909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夏日微熏</cp:lastModifiedBy>
  <cp:lastPrinted>2026-01-04T01:05:00Z</cp:lastPrinted>
  <dcterms:modified xsi:type="dcterms:W3CDTF">2026-01-21T06:41:06Z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F5EFCC00A61A4794AF9A8333BF5CF3E3_13</vt:lpwstr>
  </property>
  <property fmtid="{D5CDD505-2E9C-101B-9397-08002B2CF9AE}" pid="4" name="KSOTemplateDocerSaveRecord">
    <vt:lpwstr>eyJoZGlkIjoiMDE5NGY0MDg5NGE5MTI2YmFjYTRmYWE4MmQ1MGVhMmMiLCJ1c2VySWQiOiIxMTcyOTM5MTgxIn0=</vt:lpwstr>
  </property>
</Properties>
</file>