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bookmarkStart w:id="0" w:name="OLE_LINK4"/>
    </w:p>
    <w:p>
      <w:pPr>
        <w:spacing w:line="360" w:lineRule="auto"/>
        <w:jc w:val="center"/>
        <w:rPr>
          <w:rFonts w:hint="eastAsia"/>
          <w:b/>
          <w:color w:val="auto"/>
          <w:sz w:val="32"/>
          <w:szCs w:val="32"/>
          <w:highlight w:val="none"/>
        </w:rPr>
      </w:pPr>
      <w:r>
        <w:rPr>
          <w:rFonts w:hint="eastAsia"/>
          <w:b/>
          <w:color w:val="auto"/>
          <w:sz w:val="32"/>
          <w:szCs w:val="32"/>
          <w:highlight w:val="none"/>
        </w:rPr>
        <w:t>采购编号：</w:t>
      </w:r>
      <w:bookmarkStart w:id="1" w:name="OLE_LINK2"/>
      <w:r>
        <w:rPr>
          <w:rFonts w:hint="eastAsia"/>
          <w:b/>
          <w:color w:val="auto"/>
          <w:sz w:val="32"/>
          <w:szCs w:val="32"/>
          <w:highlight w:val="none"/>
          <w:lang w:val="en-US" w:eastAsia="zh-CN"/>
        </w:rPr>
        <w:t>XYJCCG[CG2026]-007</w:t>
      </w:r>
      <w:r>
        <w:rPr>
          <w:rFonts w:hint="eastAsia"/>
          <w:b/>
          <w:color w:val="auto"/>
          <w:sz w:val="32"/>
          <w:szCs w:val="32"/>
          <w:highlight w:val="none"/>
          <w:lang w:eastAsia="zh-CN"/>
        </w:rPr>
        <w:t>号</w:t>
      </w:r>
      <w:bookmarkEnd w:id="1"/>
    </w:p>
    <w:p>
      <w:pPr>
        <w:rPr>
          <w:rFonts w:hint="eastAsia" w:ascii="宋体"/>
          <w:b/>
          <w:color w:val="auto"/>
          <w:sz w:val="36"/>
          <w:szCs w:val="36"/>
          <w:highlight w:val="none"/>
        </w:rPr>
      </w:pPr>
    </w:p>
    <w:p>
      <w:pPr>
        <w:jc w:val="center"/>
        <w:rPr>
          <w:rFonts w:hint="eastAsia" w:ascii="宋体"/>
          <w:b/>
          <w:color w:val="auto"/>
          <w:sz w:val="52"/>
          <w:szCs w:val="52"/>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highlight w:val="none"/>
        </w:rPr>
      </w:pPr>
      <w:r>
        <w:rPr>
          <w:rFonts w:hint="eastAsia" w:ascii="宋体" w:cs="Times New Roman"/>
          <w:b/>
          <w:color w:val="auto"/>
          <w:sz w:val="36"/>
          <w:szCs w:val="36"/>
          <w:highlight w:val="none"/>
          <w:lang w:val="en-US" w:eastAsia="zh-CN"/>
        </w:rPr>
        <w:t>泸州盛江投资发展有限公司等四家企业办公阵地搬迁改造项目施工阶段全过程造价控制及审核竣工结算服务采购</w:t>
      </w:r>
    </w:p>
    <w:p>
      <w:pPr>
        <w:pStyle w:val="2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6</w:t>
      </w:r>
      <w:r>
        <w:rPr>
          <w:rFonts w:hint="eastAsia"/>
          <w:b/>
          <w:color w:val="auto"/>
          <w:sz w:val="32"/>
          <w:szCs w:val="32"/>
          <w:highlight w:val="none"/>
          <w:lang w:eastAsia="zh-CN"/>
        </w:rPr>
        <w:t>年</w:t>
      </w:r>
      <w:r>
        <w:rPr>
          <w:rFonts w:hint="eastAsia"/>
          <w:b/>
          <w:color w:val="auto"/>
          <w:sz w:val="32"/>
          <w:szCs w:val="32"/>
          <w:highlight w:val="none"/>
          <w:lang w:val="en-US" w:eastAsia="zh-CN"/>
        </w:rPr>
        <w:t>1</w:t>
      </w:r>
      <w:r>
        <w:rPr>
          <w:rFonts w:hint="eastAsia"/>
          <w:b/>
          <w:color w:val="auto"/>
          <w:sz w:val="32"/>
          <w:szCs w:val="32"/>
          <w:highlight w:val="none"/>
          <w:lang w:eastAsia="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843627"/>
      <w:bookmarkEnd w:id="2"/>
      <w:bookmarkStart w:id="3" w:name="_Hlt101233737"/>
      <w:bookmarkEnd w:id="3"/>
      <w:bookmarkStart w:id="4" w:name="_Toc10019"/>
      <w:bookmarkStart w:id="5" w:name="_Toc746"/>
      <w:r>
        <w:rPr>
          <w:rFonts w:hint="eastAsia" w:ascii="黑体" w:hAnsi="黑体" w:eastAsia="黑体"/>
          <w:color w:val="auto"/>
          <w:sz w:val="36"/>
          <w:highlight w:val="none"/>
        </w:rPr>
        <w:t>目 录</w:t>
      </w:r>
      <w:bookmarkEnd w:id="4"/>
      <w:bookmarkEnd w:id="5"/>
    </w:p>
    <w:p>
      <w:pPr>
        <w:pStyle w:val="11"/>
        <w:tabs>
          <w:tab w:val="right" w:leader="dot" w:pos="8306"/>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_Toc746 </w:instrText>
      </w:r>
      <w:r>
        <w:rPr>
          <w:rFonts w:hint="eastAsia" w:ascii="宋体" w:hAnsi="宋体" w:cs="宋体"/>
          <w:color w:val="auto"/>
          <w:highlight w:val="none"/>
        </w:rPr>
        <w:fldChar w:fldCharType="separate"/>
      </w:r>
      <w:r>
        <w:rPr>
          <w:rFonts w:hint="eastAsia" w:ascii="黑体" w:hAnsi="黑体" w:eastAsia="黑体"/>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_Toc746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_Toc8995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_Toc8995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_Toc9360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_Toc9360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_Toc23027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_Toc23027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_Toc11514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_Toc11514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_Toc14787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_Toc14787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_Toc9090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_Toc9090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_Toc4326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_Toc4326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_Toc30723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_Toc30723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_Toc26430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_Toc21639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_Toc21639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_Toc8626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_Toc8626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_Toc26960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_Toc26960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_Toc31368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_Toc31368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_Toc28244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_Toc28244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三</w:t>
      </w:r>
      <w:r>
        <w:rPr>
          <w:rFonts w:hint="eastAsia" w:ascii="宋体" w:hAnsi="宋体"/>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_Toc15750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_Toc11614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_Toc11614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_Toc28152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_Toc28152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_Toc17012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二、</w:t>
      </w:r>
      <w:r>
        <w:rPr>
          <w:rFonts w:hint="eastAsia" w:ascii="黑体" w:hAnsi="黑体" w:eastAsia="黑体" w:cs="Arial"/>
          <w:bCs/>
          <w:color w:val="auto"/>
          <w:szCs w:val="32"/>
          <w:highlight w:val="none"/>
        </w:rPr>
        <w:t>报价总表</w:t>
      </w:r>
      <w:r>
        <w:rPr>
          <w:color w:val="auto"/>
          <w:highlight w:val="none"/>
        </w:rPr>
        <w:tab/>
      </w:r>
      <w:r>
        <w:rPr>
          <w:color w:val="auto"/>
          <w:highlight w:val="none"/>
        </w:rPr>
        <w:fldChar w:fldCharType="begin"/>
      </w:r>
      <w:r>
        <w:rPr>
          <w:color w:val="auto"/>
          <w:highlight w:val="none"/>
        </w:rPr>
        <w:instrText xml:space="preserve"> PAGEREF _Toc17012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_Toc28179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三</w:t>
      </w:r>
      <w:r>
        <w:rPr>
          <w:rFonts w:hint="eastAsia" w:ascii="黑体" w:hAnsi="黑体" w:eastAsia="黑体" w:cs="Arial"/>
          <w:bCs/>
          <w:color w:val="auto"/>
          <w:szCs w:val="32"/>
          <w:highlight w:val="none"/>
        </w:rPr>
        <w:t>、资格证明材料</w:t>
      </w:r>
      <w:r>
        <w:rPr>
          <w:color w:val="auto"/>
          <w:highlight w:val="none"/>
        </w:rPr>
        <w:tab/>
      </w:r>
      <w:r>
        <w:rPr>
          <w:color w:val="auto"/>
          <w:highlight w:val="none"/>
        </w:rPr>
        <w:fldChar w:fldCharType="begin"/>
      </w:r>
      <w:r>
        <w:rPr>
          <w:color w:val="auto"/>
          <w:highlight w:val="none"/>
        </w:rPr>
        <w:instrText xml:space="preserve"> PAGEREF _Toc28179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_Toc27699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四</w:t>
      </w:r>
      <w:r>
        <w:rPr>
          <w:rFonts w:hint="eastAsia" w:ascii="黑体" w:hAnsi="黑体" w:eastAsia="黑体" w:cs="Arial"/>
          <w:bCs/>
          <w:color w:val="auto"/>
          <w:szCs w:val="32"/>
          <w:highlight w:val="none"/>
        </w:rPr>
        <w:t>、法定代表人授权书</w:t>
      </w:r>
      <w:r>
        <w:rPr>
          <w:color w:val="auto"/>
          <w:highlight w:val="none"/>
        </w:rPr>
        <w:tab/>
      </w:r>
      <w:r>
        <w:rPr>
          <w:color w:val="auto"/>
          <w:highlight w:val="none"/>
        </w:rPr>
        <w:fldChar w:fldCharType="begin"/>
      </w:r>
      <w:r>
        <w:rPr>
          <w:color w:val="auto"/>
          <w:highlight w:val="none"/>
        </w:rPr>
        <w:instrText xml:space="preserve"> PAGEREF _Toc27699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_Toc14925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_Toc14925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_Toc21565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_Toc21565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_Toc8357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七</w:t>
      </w:r>
      <w:r>
        <w:rPr>
          <w:rFonts w:hint="eastAsia" w:ascii="黑体" w:hAnsi="黑体" w:eastAsia="黑体" w:cs="Arial"/>
          <w:bCs/>
          <w:color w:val="auto"/>
          <w:szCs w:val="32"/>
          <w:highlight w:val="none"/>
        </w:rPr>
        <w:t>、供应商基本情况表</w:t>
      </w:r>
      <w:r>
        <w:rPr>
          <w:color w:val="auto"/>
          <w:highlight w:val="none"/>
        </w:rPr>
        <w:tab/>
      </w:r>
      <w:r>
        <w:rPr>
          <w:color w:val="auto"/>
          <w:highlight w:val="none"/>
        </w:rPr>
        <w:fldChar w:fldCharType="begin"/>
      </w:r>
      <w:r>
        <w:rPr>
          <w:color w:val="auto"/>
          <w:highlight w:val="none"/>
        </w:rPr>
        <w:instrText xml:space="preserve"> PAGEREF _Toc8357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八</w:t>
      </w:r>
      <w:r>
        <w:rPr>
          <w:rFonts w:hint="eastAsia" w:ascii="黑体" w:hAnsi="黑体" w:eastAsia="黑体" w:cs="Arial"/>
          <w:bCs/>
          <w:color w:val="auto"/>
          <w:szCs w:val="32"/>
          <w:highlight w:val="none"/>
        </w:rPr>
        <w:t>、供应商本项目管理、技术、服务人员情况表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_Toc14321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_Toc23279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_Toc23279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_Toc23555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_Toc23555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_Toc27795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_Toc27795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_Toc18859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_Toc18859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_Toc26487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_Toc2699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22"/>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第一章 询价公告</w:t>
      </w:r>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val="en-US" w:eastAsia="zh-CN"/>
        </w:rPr>
        <w:t>泸州盛江投资发展有限公司等四家企业办公阵地搬迁改造项目施工阶段全过程造价控制及审核竣工结算服务采购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XYJCCG[CG2026]-007号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82" w:name="_GoBack"/>
      <w:r>
        <w:rPr>
          <w:rFonts w:hint="eastAsia"/>
          <w:color w:val="auto"/>
          <w:sz w:val="24"/>
          <w:highlight w:val="none"/>
          <w:lang w:val="en-US" w:eastAsia="zh-CN"/>
        </w:rPr>
        <w:t>泸州盛江投资发展有限公司等四家企业办公阵地搬迁改造项目施工阶段全过程造价控制及审核竣工结算服务采购</w:t>
      </w:r>
      <w:bookmarkEnd w:id="82"/>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合同签订后至项目完成竣工结算止。</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eastAsia"/>
          <w:color w:val="auto"/>
          <w:sz w:val="24"/>
          <w:highlight w:val="none"/>
          <w:lang w:val="en-US" w:eastAsia="zh-CN"/>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bCs/>
          <w:color w:val="auto"/>
          <w:sz w:val="24"/>
          <w:szCs w:val="24"/>
          <w:highlight w:val="none"/>
        </w:rPr>
        <w:t>最高限价为</w:t>
      </w:r>
      <w:r>
        <w:rPr>
          <w:rFonts w:hint="eastAsia"/>
          <w:b/>
          <w:bCs/>
          <w:color w:val="auto"/>
          <w:sz w:val="24"/>
          <w:szCs w:val="24"/>
          <w:highlight w:val="none"/>
          <w:lang w:eastAsia="zh-CN"/>
        </w:rPr>
        <w:t>：</w:t>
      </w:r>
      <w:r>
        <w:rPr>
          <w:rFonts w:hint="eastAsia"/>
          <w:color w:val="auto"/>
          <w:sz w:val="24"/>
          <w:highlight w:val="none"/>
          <w:lang w:val="en-US" w:eastAsia="zh-CN"/>
        </w:rPr>
        <w:t>施工阶段全过程造价控制价8.3万元，竣工结算审核基本费2.7万元，结算审核效益费：审减率超过5%的效益审核费，按照超过5%的审减金额的2.5%计取（审减率未超过5%的只计取基本费），审增与审减金额分别计算、互不抵消，审增效益费及审减率超过5%的效益审核费由结算编制人支付。</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color w:val="auto"/>
          <w:sz w:val="24"/>
          <w:szCs w:val="28"/>
          <w:highlight w:val="none"/>
          <w:lang w:val="en-US" w:eastAsia="zh-CN"/>
        </w:rPr>
      </w:pPr>
      <w:r>
        <w:rPr>
          <w:rFonts w:hint="eastAsia"/>
          <w:color w:val="auto"/>
          <w:sz w:val="24"/>
          <w:highlight w:val="none"/>
          <w:lang w:val="en-US" w:eastAsia="zh-CN"/>
        </w:rPr>
        <w:t>完成本项目施工阶段全过程造价控制及审核竣工结算（</w:t>
      </w:r>
      <w:r>
        <w:rPr>
          <w:rFonts w:hint="eastAsia"/>
          <w:color w:val="auto"/>
          <w:sz w:val="24"/>
          <w:szCs w:val="28"/>
          <w:highlight w:val="none"/>
          <w:lang w:val="en-US" w:eastAsia="zh-CN"/>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spacing w:after="120" w:line="360" w:lineRule="auto"/>
        <w:ind w:firstLine="480" w:firstLineChars="20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5"/>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tabs>
          <w:tab w:val="left" w:pos="7665"/>
        </w:tabs>
        <w:spacing w:line="360" w:lineRule="auto"/>
        <w:ind w:firstLine="480" w:firstLineChars="20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480" w:firstLineChars="20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480" w:firstLineChars="20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480" w:firstLineChars="200"/>
        <w:rPr>
          <w:color w:val="auto"/>
          <w:sz w:val="24"/>
          <w:highlight w:val="none"/>
        </w:rPr>
      </w:pPr>
      <w:r>
        <w:rPr>
          <w:color w:val="auto"/>
          <w:sz w:val="24"/>
          <w:highlight w:val="none"/>
        </w:rPr>
        <w:t>5.参加本次采购活动前三年内，在经营活动中没有重大违法记录；</w:t>
      </w:r>
    </w:p>
    <w:p>
      <w:pPr>
        <w:pStyle w:val="25"/>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7.采购人根据采购项目提出的特殊条件：</w:t>
      </w:r>
    </w:p>
    <w:p>
      <w:pPr>
        <w:spacing w:line="360" w:lineRule="auto"/>
        <w:ind w:firstLine="480" w:firstLineChars="200"/>
        <w:rPr>
          <w:rFonts w:hint="eastAsia"/>
          <w:bCs/>
          <w:color w:val="auto"/>
          <w:sz w:val="24"/>
          <w:highlight w:val="none"/>
          <w:lang w:val="en-US" w:eastAsia="zh-CN"/>
        </w:rPr>
      </w:pPr>
      <w:r>
        <w:rPr>
          <w:rFonts w:hint="eastAsia"/>
          <w:bCs/>
          <w:color w:val="auto"/>
          <w:sz w:val="24"/>
          <w:highlight w:val="none"/>
          <w:lang w:val="en-US" w:eastAsia="zh-CN"/>
        </w:rPr>
        <w:t>。</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2026年2月2日9:00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w:t>
      </w:r>
      <w:r>
        <w:rPr>
          <w:rFonts w:hint="eastAsia"/>
          <w:sz w:val="24"/>
          <w:highlight w:val="none"/>
          <w:lang w:val="en-US" w:eastAsia="zh-CN"/>
        </w:rPr>
        <w:t>，</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5"/>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5"/>
        <w:ind w:firstLine="480"/>
        <w:rPr>
          <w:color w:val="auto"/>
          <w:sz w:val="24"/>
          <w:highlight w:val="none"/>
        </w:rPr>
      </w:pPr>
      <w:r>
        <w:rPr>
          <w:color w:val="auto"/>
          <w:sz w:val="24"/>
          <w:highlight w:val="none"/>
        </w:rPr>
        <w:t>联系人：</w:t>
      </w:r>
      <w:r>
        <w:rPr>
          <w:rFonts w:hint="eastAsia"/>
          <w:color w:val="auto"/>
          <w:sz w:val="24"/>
          <w:highlight w:val="none"/>
          <w:lang w:val="en-US" w:eastAsia="zh-CN"/>
        </w:rPr>
        <w:t>刘女士</w:t>
      </w:r>
    </w:p>
    <w:p>
      <w:pPr>
        <w:pStyle w:val="25"/>
        <w:ind w:firstLine="480"/>
        <w:rPr>
          <w:rFonts w:hint="default"/>
          <w:color w:val="auto"/>
          <w:sz w:val="24"/>
          <w:highlight w:val="none"/>
          <w:lang w:val="en-US"/>
        </w:rPr>
      </w:pPr>
      <w:r>
        <w:rPr>
          <w:color w:val="auto"/>
          <w:sz w:val="24"/>
          <w:highlight w:val="none"/>
        </w:rPr>
        <w:t>联系电话：</w:t>
      </w:r>
      <w:r>
        <w:rPr>
          <w:rFonts w:hint="eastAsia" w:ascii="Times New Roman" w:hAnsi="Times New Roman" w:eastAsia="宋体" w:cs="Times New Roman"/>
          <w:color w:val="auto"/>
          <w:kern w:val="0"/>
          <w:sz w:val="24"/>
          <w:szCs w:val="18"/>
          <w:highlight w:val="none"/>
          <w:lang w:val="en-US" w:eastAsia="zh-CN" w:bidi="ar-SA"/>
        </w:rPr>
        <w:t>0830-</w:t>
      </w:r>
      <w:r>
        <w:rPr>
          <w:rFonts w:hint="eastAsia" w:cs="Times New Roman"/>
          <w:color w:val="auto"/>
          <w:kern w:val="0"/>
          <w:sz w:val="24"/>
          <w:szCs w:val="18"/>
          <w:highlight w:val="none"/>
          <w:lang w:val="en-US" w:eastAsia="zh-CN" w:bidi="ar-SA"/>
        </w:rPr>
        <w:t>6522205</w:t>
      </w:r>
    </w:p>
    <w:p>
      <w:pPr>
        <w:pStyle w:val="13"/>
        <w:spacing w:before="0" w:beforeAutospacing="0" w:after="0" w:afterAutospacing="0" w:line="360" w:lineRule="auto"/>
        <w:ind w:firstLine="480" w:firstLineChars="200"/>
        <w:rPr>
          <w:rFonts w:hint="default" w:ascii="Times New Roman" w:hAnsi="Times New Roman" w:eastAsia="宋体"/>
          <w:color w:val="auto"/>
          <w:sz w:val="24"/>
          <w:highlight w:val="none"/>
          <w:lang w:val="en-US" w:eastAsia="zh-CN"/>
        </w:rPr>
      </w:pPr>
      <w:r>
        <w:rPr>
          <w:rFonts w:ascii="Times New Roman" w:hAnsi="Times New Roman"/>
          <w:color w:val="auto"/>
          <w:sz w:val="24"/>
          <w:highlight w:val="none"/>
        </w:rPr>
        <w:t>监督电话：0830-65</w:t>
      </w:r>
      <w:r>
        <w:rPr>
          <w:rFonts w:hint="eastAsia" w:ascii="Times New Roman" w:hAnsi="Times New Roman"/>
          <w:color w:val="auto"/>
          <w:sz w:val="24"/>
          <w:highlight w:val="none"/>
          <w:lang w:val="en-US" w:eastAsia="zh-CN"/>
        </w:rPr>
        <w:t>23011</w:t>
      </w:r>
    </w:p>
    <w:p>
      <w:pPr>
        <w:pStyle w:val="13"/>
        <w:spacing w:before="0" w:beforeAutospacing="0" w:after="0" w:afterAutospacing="0" w:line="360" w:lineRule="auto"/>
        <w:ind w:firstLine="480" w:firstLineChars="200"/>
        <w:rPr>
          <w:rFonts w:ascii="Times New Roman" w:hAnsi="Times New Roman"/>
          <w:color w:val="auto"/>
          <w:sz w:val="24"/>
          <w:highlight w:val="none"/>
        </w:rPr>
      </w:pPr>
    </w:p>
    <w:p>
      <w:pPr>
        <w:pStyle w:val="13"/>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2026年1月27日</w:t>
      </w:r>
    </w:p>
    <w:p>
      <w:pPr>
        <w:pStyle w:val="13"/>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color w:val="auto"/>
          <w:sz w:val="36"/>
          <w:szCs w:val="36"/>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6" w:name="_Toc8995"/>
      <w:r>
        <w:rPr>
          <w:rFonts w:hint="eastAsia" w:ascii="黑体" w:hAnsi="黑体" w:eastAsia="黑体"/>
          <w:color w:val="auto"/>
          <w:sz w:val="36"/>
          <w:highlight w:val="none"/>
        </w:rPr>
        <w:t>第二章 询价须知</w:t>
      </w:r>
      <w:bookmarkEnd w:id="6"/>
    </w:p>
    <w:p>
      <w:pPr>
        <w:spacing w:after="240" w:afterLines="100"/>
        <w:jc w:val="center"/>
        <w:outlineLvl w:val="1"/>
        <w:rPr>
          <w:rFonts w:hint="eastAsia" w:ascii="宋体" w:hAnsi="宋体"/>
          <w:b/>
          <w:color w:val="auto"/>
          <w:sz w:val="32"/>
          <w:highlight w:val="none"/>
        </w:rPr>
      </w:pPr>
      <w:bookmarkStart w:id="7" w:name="_Toc9360"/>
      <w:r>
        <w:rPr>
          <w:rFonts w:hint="eastAsia" w:ascii="宋体" w:hAnsi="宋体"/>
          <w:b/>
          <w:color w:val="auto"/>
          <w:sz w:val="32"/>
          <w:highlight w:val="none"/>
        </w:rPr>
        <w:t>一、供应商须知前附表</w:t>
      </w:r>
      <w:bookmarkEnd w:id="7"/>
    </w:p>
    <w:tbl>
      <w:tblPr>
        <w:tblStyle w:val="15"/>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6"/>
              <w:keepNext w:val="0"/>
              <w:keepLines w:val="0"/>
              <w:suppressLineNumbers w:val="0"/>
              <w:spacing w:before="0" w:beforeAutospacing="0" w:after="0" w:afterAutospacing="0" w:line="300" w:lineRule="auto"/>
              <w:ind w:left="9" w:right="0"/>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6"/>
              <w:keepNext w:val="0"/>
              <w:keepLines w:val="0"/>
              <w:suppressLineNumbers w:val="0"/>
              <w:spacing w:before="0" w:beforeAutospacing="0" w:after="0" w:afterAutospacing="0" w:line="300" w:lineRule="auto"/>
              <w:ind w:left="38" w:right="0"/>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6"/>
              <w:keepNext w:val="0"/>
              <w:keepLines w:val="0"/>
              <w:suppressLineNumbers w:val="0"/>
              <w:spacing w:before="0" w:beforeAutospacing="0" w:after="0" w:afterAutospacing="0" w:line="300" w:lineRule="auto"/>
              <w:ind w:left="0" w:right="0"/>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6"/>
              <w:keepNext w:val="0"/>
              <w:keepLines w:val="0"/>
              <w:suppressLineNumbers w:val="0"/>
              <w:spacing w:before="0" w:beforeAutospacing="0" w:after="0" w:afterAutospacing="0" w:line="300" w:lineRule="auto"/>
              <w:ind w:left="0"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6"/>
              <w:keepNext w:val="0"/>
              <w:keepLines w:val="0"/>
              <w:suppressLineNumbers w:val="0"/>
              <w:spacing w:before="0" w:beforeAutospacing="0" w:after="0" w:afterAutospacing="0" w:line="300" w:lineRule="auto"/>
              <w:ind w:left="38" w:right="0"/>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6"/>
              <w:keepNext w:val="0"/>
              <w:keepLines w:val="0"/>
              <w:suppressLineNumbers w:val="0"/>
              <w:spacing w:before="0" w:beforeAutospacing="0" w:after="0" w:afterAutospacing="0" w:line="300" w:lineRule="auto"/>
              <w:ind w:left="0"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6"/>
              <w:keepNext w:val="0"/>
              <w:keepLines w:val="0"/>
              <w:suppressLineNumbers w:val="0"/>
              <w:spacing w:before="0" w:beforeAutospacing="0" w:after="0" w:afterAutospacing="0" w:line="300" w:lineRule="auto"/>
              <w:ind w:left="38" w:right="0"/>
              <w:jc w:val="center"/>
              <w:rPr>
                <w:rFonts w:hint="eastAsia"/>
                <w:color w:val="auto"/>
                <w:highlight w:val="none"/>
                <w:lang w:val="zh-CN"/>
              </w:rPr>
            </w:pPr>
            <w:r>
              <w:rPr>
                <w:rFonts w:hint="eastAsia"/>
                <w:color w:val="auto"/>
                <w:highlight w:val="none"/>
                <w:lang w:val="zh-CN"/>
              </w:rPr>
              <w:t>采购预算</w:t>
            </w:r>
          </w:p>
          <w:p>
            <w:pPr>
              <w:pStyle w:val="26"/>
              <w:keepNext w:val="0"/>
              <w:keepLines w:val="0"/>
              <w:suppressLineNumbers w:val="0"/>
              <w:spacing w:before="0" w:beforeAutospacing="0" w:after="0" w:afterAutospacing="0" w:line="300" w:lineRule="auto"/>
              <w:ind w:left="38" w:right="0"/>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sz w:val="24"/>
                <w:highlight w:val="none"/>
                <w:lang w:val="en-US" w:eastAsia="zh-CN"/>
              </w:rPr>
              <w:t>施工阶段全过程造价控制价8.3万元，竣工结算审核基本费2.7万元</w:t>
            </w:r>
            <w:r>
              <w:rPr>
                <w:rFonts w:hint="eastAsia"/>
                <w:color w:val="auto"/>
                <w:highlight w:val="none"/>
                <w:lang w:val="zh-CN"/>
              </w:rPr>
              <w:t>；</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6"/>
              <w:keepNext w:val="0"/>
              <w:keepLines w:val="0"/>
              <w:suppressLineNumbers w:val="0"/>
              <w:spacing w:before="0" w:beforeAutospacing="0" w:after="0" w:afterAutospacing="0" w:line="300" w:lineRule="auto"/>
              <w:ind w:left="0"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6"/>
              <w:keepNext w:val="0"/>
              <w:keepLines w:val="0"/>
              <w:suppressLineNumbers w:val="0"/>
              <w:spacing w:before="0" w:beforeAutospacing="0" w:after="0" w:afterAutospacing="0" w:line="300" w:lineRule="auto"/>
              <w:ind w:left="38" w:right="0"/>
              <w:jc w:val="center"/>
              <w:rPr>
                <w:rFonts w:hint="eastAsia"/>
                <w:color w:val="auto"/>
                <w:highlight w:val="none"/>
                <w:lang w:val="zh-CN"/>
              </w:rPr>
            </w:pPr>
            <w:r>
              <w:rPr>
                <w:rFonts w:hint="eastAsia"/>
                <w:color w:val="auto"/>
                <w:highlight w:val="none"/>
                <w:lang w:val="zh-CN"/>
              </w:rPr>
              <w:t>最高限价</w:t>
            </w:r>
          </w:p>
          <w:p>
            <w:pPr>
              <w:pStyle w:val="26"/>
              <w:keepNext w:val="0"/>
              <w:keepLines w:val="0"/>
              <w:suppressLineNumbers w:val="0"/>
              <w:spacing w:before="0" w:beforeAutospacing="0" w:after="0" w:afterAutospacing="0" w:line="300" w:lineRule="auto"/>
              <w:ind w:left="38" w:right="0"/>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6"/>
              <w:keepNext w:val="0"/>
              <w:keepLines w:val="0"/>
              <w:suppressLineNumbers w:val="0"/>
              <w:spacing w:before="0" w:beforeAutospacing="0" w:after="0" w:afterAutospacing="0" w:line="300" w:lineRule="auto"/>
              <w:ind w:left="38" w:right="0"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sz w:val="24"/>
                <w:highlight w:val="none"/>
                <w:lang w:val="en-US" w:eastAsia="zh-CN"/>
              </w:rPr>
              <w:t>施工阶段全过程造价控制价8.3万元，竣工结算审核基本费控制价2.7万元，结算审核效益费：审减率超过5%的效益审核费，按照超过5%的审减金额的2.5%计取（审减率未超过5%的只计取基本费），审增与审减金额分别计算、互不抵消，审增效益费及审减率超过5%的效益审核费由结算编制人支付</w:t>
            </w:r>
            <w:r>
              <w:rPr>
                <w:rFonts w:hint="eastAsia"/>
                <w:color w:val="auto"/>
                <w:highlight w:val="none"/>
                <w:lang w:val="zh-CN"/>
              </w:rPr>
              <w:t>；</w:t>
            </w:r>
          </w:p>
          <w:p>
            <w:pPr>
              <w:pStyle w:val="26"/>
              <w:keepNext w:val="0"/>
              <w:keepLines w:val="0"/>
              <w:suppressLineNumbers w:val="0"/>
              <w:spacing w:before="0" w:beforeAutospacing="0" w:after="0" w:afterAutospacing="0" w:line="300" w:lineRule="auto"/>
              <w:ind w:left="0" w:right="0"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6"/>
              <w:keepNext w:val="0"/>
              <w:keepLines w:val="0"/>
              <w:suppressLineNumbers w:val="0"/>
              <w:spacing w:before="0" w:beforeAutospacing="0" w:after="0" w:afterAutospacing="0" w:line="300" w:lineRule="auto"/>
              <w:ind w:left="0" w:right="0"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6"/>
              <w:keepNext w:val="0"/>
              <w:keepLines w:val="0"/>
              <w:suppressLineNumbers w:val="0"/>
              <w:spacing w:before="0" w:beforeAutospacing="0" w:after="0" w:afterAutospacing="0" w:line="300" w:lineRule="auto"/>
              <w:ind w:left="0"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6"/>
              <w:keepNext w:val="0"/>
              <w:keepLines w:val="0"/>
              <w:suppressLineNumbers w:val="0"/>
              <w:spacing w:before="0" w:beforeAutospacing="0" w:after="0" w:afterAutospacing="0" w:line="300" w:lineRule="auto"/>
              <w:ind w:left="38" w:right="0"/>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6"/>
              <w:keepNext w:val="0"/>
              <w:keepLines w:val="0"/>
              <w:suppressLineNumbers w:val="0"/>
              <w:spacing w:before="0" w:beforeAutospacing="0" w:after="0" w:afterAutospacing="0" w:line="300" w:lineRule="auto"/>
              <w:ind w:left="0" w:right="0"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6"/>
              <w:keepNext w:val="0"/>
              <w:keepLines w:val="0"/>
              <w:suppressLineNumbers w:val="0"/>
              <w:spacing w:before="0" w:beforeAutospacing="0" w:after="0" w:afterAutospacing="0" w:line="300" w:lineRule="auto"/>
              <w:ind w:left="0"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6"/>
              <w:keepNext w:val="0"/>
              <w:keepLines w:val="0"/>
              <w:suppressLineNumbers w:val="0"/>
              <w:spacing w:before="0" w:beforeAutospacing="0" w:after="0" w:afterAutospacing="0"/>
              <w:ind w:left="38" w:right="0"/>
              <w:jc w:val="center"/>
              <w:rPr>
                <w:rFonts w:hint="eastAsia" w:ascii="宋体" w:hAnsi="宋体"/>
                <w:color w:val="auto"/>
                <w:sz w:val="21"/>
                <w:szCs w:val="21"/>
                <w:highlight w:val="none"/>
                <w:lang w:val="zh-CN"/>
              </w:rPr>
            </w:pPr>
            <w:r>
              <w:rPr>
                <w:rFonts w:hint="eastAsia" w:ascii="宋体" w:hAnsi="宋体"/>
                <w:color w:val="auto"/>
                <w:sz w:val="21"/>
                <w:szCs w:val="21"/>
                <w:highlight w:val="none"/>
                <w:lang w:val="zh-CN"/>
              </w:rPr>
              <w:t>低于成本价</w:t>
            </w:r>
          </w:p>
          <w:p>
            <w:pPr>
              <w:pStyle w:val="26"/>
              <w:keepNext w:val="0"/>
              <w:keepLines w:val="0"/>
              <w:suppressLineNumbers w:val="0"/>
              <w:spacing w:before="0" w:beforeAutospacing="0" w:after="0" w:afterAutospacing="0"/>
              <w:ind w:left="38" w:right="0"/>
              <w:jc w:val="center"/>
              <w:rPr>
                <w:rFonts w:hint="eastAsia" w:ascii="宋体" w:hAnsi="宋体"/>
                <w:color w:val="auto"/>
                <w:sz w:val="21"/>
                <w:szCs w:val="21"/>
                <w:highlight w:val="none"/>
                <w:lang w:val="zh-CN"/>
              </w:rPr>
            </w:pPr>
            <w:r>
              <w:rPr>
                <w:rFonts w:hint="eastAsia" w:ascii="宋体" w:hAnsi="宋体"/>
                <w:color w:val="auto"/>
                <w:sz w:val="21"/>
                <w:szCs w:val="21"/>
                <w:highlight w:val="none"/>
                <w:lang w:val="zh-CN"/>
              </w:rPr>
              <w:t>不正当竞争预防措施</w:t>
            </w:r>
          </w:p>
          <w:p>
            <w:pPr>
              <w:pStyle w:val="26"/>
              <w:keepNext w:val="0"/>
              <w:keepLines w:val="0"/>
              <w:suppressLineNumbers w:val="0"/>
              <w:spacing w:before="0" w:beforeAutospacing="0" w:after="0" w:afterAutospacing="0" w:line="300" w:lineRule="auto"/>
              <w:ind w:left="38" w:right="0"/>
              <w:jc w:val="center"/>
              <w:rPr>
                <w:rFonts w:hint="eastAsia"/>
                <w:color w:val="auto"/>
                <w:highlight w:val="none"/>
                <w:lang w:val="zh-CN"/>
              </w:rPr>
            </w:pPr>
            <w:r>
              <w:rPr>
                <w:rFonts w:hint="eastAsia" w:ascii="宋体" w:hAnsi="宋体"/>
                <w:color w:val="auto"/>
                <w:sz w:val="21"/>
                <w:szCs w:val="21"/>
                <w:highlight w:val="none"/>
                <w:lang w:val="zh-CN"/>
              </w:rPr>
              <w:t>（实质性要求）</w:t>
            </w:r>
          </w:p>
        </w:tc>
        <w:tc>
          <w:tcPr>
            <w:tcW w:w="6496" w:type="dxa"/>
            <w:noWrap w:val="0"/>
            <w:vAlign w:val="center"/>
          </w:tcPr>
          <w:p>
            <w:pPr>
              <w:pStyle w:val="26"/>
              <w:keepNext w:val="0"/>
              <w:keepLines w:val="0"/>
              <w:suppressLineNumbers w:val="0"/>
              <w:spacing w:before="0" w:beforeAutospacing="0" w:after="0" w:afterAutospacing="0" w:line="300" w:lineRule="auto"/>
              <w:ind w:left="0" w:right="0" w:firstLine="240" w:firstLineChars="100"/>
              <w:jc w:val="both"/>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rPr>
              <w:t>1.在评审过程中，</w:t>
            </w:r>
            <w:r>
              <w:rPr>
                <w:rFonts w:hint="eastAsia" w:eastAsia="宋体" w:cs="宋体"/>
                <w:color w:val="auto"/>
                <w:sz w:val="24"/>
                <w:szCs w:val="24"/>
                <w:highlight w:val="none"/>
                <w:lang w:eastAsia="zh-CN"/>
              </w:rPr>
              <w:t>询价小组</w:t>
            </w:r>
            <w:r>
              <w:rPr>
                <w:rFonts w:hint="default" w:ascii="宋体" w:hAnsi="宋体" w:eastAsia="宋体" w:cs="宋体"/>
                <w:color w:val="auto"/>
                <w:sz w:val="24"/>
                <w:szCs w:val="24"/>
                <w:highlight w:val="none"/>
              </w:rPr>
              <w:t>认为供应商的报价或分项报价明显低于其他通过资格性审查供应商报价，有可能影响产品质量或者不能诚信履约的，</w:t>
            </w:r>
            <w:r>
              <w:rPr>
                <w:rFonts w:hint="eastAsia" w:eastAsia="宋体" w:cs="宋体"/>
                <w:color w:val="auto"/>
                <w:sz w:val="24"/>
                <w:szCs w:val="24"/>
                <w:highlight w:val="none"/>
                <w:lang w:eastAsia="zh-CN"/>
              </w:rPr>
              <w:t>询价</w:t>
            </w:r>
            <w:r>
              <w:rPr>
                <w:rFonts w:hint="default" w:ascii="宋体" w:hAnsi="宋体" w:eastAsia="宋体" w:cs="宋体"/>
                <w:color w:val="auto"/>
                <w:sz w:val="24"/>
                <w:szCs w:val="24"/>
                <w:highlight w:val="none"/>
              </w:rPr>
              <w:t>小组应当要求</w:t>
            </w:r>
            <w:r>
              <w:rPr>
                <w:rFonts w:hint="eastAsia" w:eastAsia="宋体" w:cs="宋体"/>
                <w:color w:val="auto"/>
                <w:sz w:val="24"/>
                <w:szCs w:val="24"/>
                <w:highlight w:val="none"/>
                <w:lang w:eastAsia="zh-CN"/>
              </w:rPr>
              <w:t>供应商在</w:t>
            </w:r>
            <w:r>
              <w:rPr>
                <w:rFonts w:hint="default" w:ascii="宋体" w:hAnsi="宋体" w:eastAsia="宋体" w:cs="宋体"/>
                <w:color w:val="auto"/>
                <w:sz w:val="24"/>
                <w:szCs w:val="24"/>
                <w:highlight w:val="none"/>
              </w:rPr>
              <w:t>合理的时间内提供成本构成书面说明，并提交相关证明材料。供应商书面说明应当按照国家财务会计制度的规定要求，逐项就其提供的货物、工程和服务的主营业务成本（应根据供应商企业类型予以区别）、税金及附加、销售费用、管理费用、财务费用等成本构成事项详细陈述。</w:t>
            </w:r>
          </w:p>
          <w:p>
            <w:pPr>
              <w:pStyle w:val="26"/>
              <w:keepNext w:val="0"/>
              <w:keepLines w:val="0"/>
              <w:suppressLineNumbers w:val="0"/>
              <w:spacing w:before="0" w:beforeAutospacing="0" w:after="0" w:afterAutospacing="0" w:line="300" w:lineRule="auto"/>
              <w:ind w:left="0" w:right="0" w:firstLine="240" w:firstLineChars="100"/>
              <w:jc w:val="both"/>
              <w:rPr>
                <w:rFonts w:hint="eastAsia"/>
                <w:b/>
                <w:bCs/>
                <w:color w:val="auto"/>
                <w:highlight w:val="none"/>
              </w:rPr>
            </w:pPr>
            <w:r>
              <w:rPr>
                <w:rFonts w:hint="default" w:ascii="宋体" w:hAnsi="宋体" w:eastAsia="宋体" w:cs="宋体"/>
                <w:color w:val="auto"/>
                <w:sz w:val="24"/>
                <w:szCs w:val="24"/>
                <w:highlight w:val="none"/>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供应商提供书面说明后，</w:t>
            </w:r>
            <w:r>
              <w:rPr>
                <w:rFonts w:hint="eastAsia" w:eastAsia="宋体" w:cs="宋体"/>
                <w:color w:val="auto"/>
                <w:sz w:val="24"/>
                <w:szCs w:val="24"/>
                <w:highlight w:val="none"/>
                <w:lang w:eastAsia="zh-CN"/>
              </w:rPr>
              <w:t>询价</w:t>
            </w:r>
            <w:r>
              <w:rPr>
                <w:rFonts w:hint="default" w:ascii="宋体" w:hAnsi="宋体" w:eastAsia="宋体" w:cs="宋体"/>
                <w:color w:val="auto"/>
                <w:sz w:val="24"/>
                <w:szCs w:val="24"/>
                <w:highlight w:val="none"/>
              </w:rPr>
              <w:t>小组应当结合采购项目采购需求、专业实际情况、财务状况报告、与其他供应商比较情况等就其书面说明进行审查评价。供应商拒绝或者变相拒绝提供有效书面说明或者书面说明不能证明其报价合理性的，</w:t>
            </w:r>
            <w:r>
              <w:rPr>
                <w:rFonts w:hint="eastAsia" w:eastAsia="宋体" w:cs="宋体"/>
                <w:color w:val="auto"/>
                <w:sz w:val="24"/>
                <w:szCs w:val="24"/>
                <w:highlight w:val="none"/>
                <w:lang w:eastAsia="zh-CN"/>
              </w:rPr>
              <w:t>询价</w:t>
            </w:r>
            <w:r>
              <w:rPr>
                <w:rFonts w:hint="default" w:ascii="宋体" w:hAnsi="宋体" w:eastAsia="宋体" w:cs="宋体"/>
                <w:color w:val="auto"/>
                <w:sz w:val="24"/>
                <w:szCs w:val="24"/>
                <w:highlight w:val="none"/>
              </w:rPr>
              <w:t>小组应当（有权）将其报价作为无效报价处理。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6"/>
              <w:keepNext w:val="0"/>
              <w:keepLines w:val="0"/>
              <w:suppressLineNumbers w:val="0"/>
              <w:spacing w:before="0" w:beforeAutospacing="0" w:after="0" w:afterAutospacing="0" w:line="300" w:lineRule="auto"/>
              <w:ind w:left="0"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6"/>
              <w:keepNext w:val="0"/>
              <w:keepLines w:val="0"/>
              <w:suppressLineNumbers w:val="0"/>
              <w:spacing w:before="0" w:beforeAutospacing="0" w:after="0" w:afterAutospacing="0" w:line="300" w:lineRule="auto"/>
              <w:ind w:left="38" w:leftChars="18" w:right="0"/>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6"/>
              <w:keepNext w:val="0"/>
              <w:keepLines w:val="0"/>
              <w:suppressLineNumbers w:val="0"/>
              <w:spacing w:before="0" w:beforeAutospacing="0" w:after="0" w:afterAutospacing="0" w:line="300" w:lineRule="auto"/>
              <w:ind w:left="38" w:leftChars="18" w:right="0"/>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保证金退还申请书</w:t>
            </w:r>
            <w:r>
              <w:rPr>
                <w:rFonts w:hint="eastAsia"/>
                <w:color w:val="auto"/>
                <w:highlight w:val="none"/>
                <w:lang w:eastAsia="zh-CN"/>
              </w:rPr>
              <w:t>（如有）</w:t>
            </w:r>
            <w:r>
              <w:rPr>
                <w:rFonts w:hint="eastAsia"/>
                <w:color w:val="auto"/>
                <w:highlight w:val="none"/>
                <w:lang w:val="zh-CN"/>
              </w:rPr>
              <w:t>；</w:t>
            </w:r>
            <w:r>
              <w:rPr>
                <w:rFonts w:hint="eastAsia"/>
                <w:color w:val="auto"/>
                <w:highlight w:val="none"/>
              </w:rPr>
              <w:t>询价保证金交款凭证</w:t>
            </w:r>
            <w:r>
              <w:rPr>
                <w:rFonts w:hint="eastAsia"/>
                <w:color w:val="auto"/>
                <w:highlight w:val="none"/>
                <w:lang w:eastAsia="zh-CN"/>
              </w:rPr>
              <w:t>（如有）</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6"/>
              <w:keepNext w:val="0"/>
              <w:keepLines w:val="0"/>
              <w:suppressLineNumbers w:val="0"/>
              <w:spacing w:before="0" w:beforeAutospacing="0" w:after="0" w:afterAutospacing="0" w:line="30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6"/>
              <w:keepNext w:val="0"/>
              <w:keepLines w:val="0"/>
              <w:suppressLineNumbers w:val="0"/>
              <w:spacing w:before="0" w:beforeAutospacing="0" w:after="0" w:afterAutospacing="0" w:line="300" w:lineRule="auto"/>
              <w:ind w:left="38" w:leftChars="18" w:right="0"/>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6"/>
              <w:keepNext w:val="0"/>
              <w:keepLines w:val="0"/>
              <w:suppressLineNumbers w:val="0"/>
              <w:spacing w:before="0" w:beforeAutospacing="0" w:after="0" w:afterAutospacing="0" w:line="300" w:lineRule="auto"/>
              <w:ind w:left="0" w:right="0"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rPr>
            </w:pPr>
            <w:r>
              <w:rPr>
                <w:rFonts w:hint="eastAsia"/>
                <w:color w:val="auto"/>
                <w:highlight w:val="none"/>
              </w:rPr>
              <w:t>3.</w:t>
            </w:r>
            <w:r>
              <w:rPr>
                <w:rFonts w:hint="eastAsia"/>
                <w:color w:val="auto"/>
                <w:highlight w:val="none"/>
                <w:lang w:val="zh-CN"/>
              </w:rPr>
              <w:t>以“元”为单位</w:t>
            </w:r>
            <w:r>
              <w:rPr>
                <w:rFonts w:hint="eastAsia"/>
                <w:color w:val="auto"/>
                <w:highlight w:val="none"/>
              </w:rPr>
              <w:t>。</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rPr>
              <w:t>4.</w:t>
            </w:r>
            <w:r>
              <w:rPr>
                <w:rFonts w:hint="eastAsia"/>
                <w:color w:val="auto"/>
                <w:highlight w:val="none"/>
                <w:lang w:eastAsia="zh-CN"/>
              </w:rPr>
              <w:t>报</w:t>
            </w:r>
            <w:r>
              <w:rPr>
                <w:rFonts w:hint="eastAsia"/>
                <w:color w:val="auto"/>
                <w:highlight w:val="none"/>
              </w:rPr>
              <w:t xml:space="preserve">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6"/>
              <w:keepNext w:val="0"/>
              <w:keepLines w:val="0"/>
              <w:suppressLineNumbers w:val="0"/>
              <w:spacing w:before="0" w:beforeAutospacing="0" w:after="0" w:afterAutospacing="0" w:line="300" w:lineRule="auto"/>
              <w:ind w:left="0"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6"/>
              <w:keepNext w:val="0"/>
              <w:keepLines w:val="0"/>
              <w:suppressLineNumbers w:val="0"/>
              <w:spacing w:before="0" w:beforeAutospacing="0" w:after="0" w:afterAutospacing="0" w:line="300" w:lineRule="auto"/>
              <w:ind w:left="38" w:leftChars="18" w:right="0"/>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6"/>
              <w:keepNext w:val="0"/>
              <w:keepLines w:val="0"/>
              <w:suppressLineNumbers w:val="0"/>
              <w:spacing w:before="0" w:beforeAutospacing="0" w:after="0" w:afterAutospacing="0" w:line="300" w:lineRule="auto"/>
              <w:ind w:left="0" w:right="0" w:firstLine="240" w:firstLineChars="100"/>
              <w:rPr>
                <w:rFonts w:hint="eastAsia"/>
                <w:color w:val="auto"/>
                <w:highlight w:val="none"/>
                <w:lang w:val="zh-CN"/>
              </w:rPr>
            </w:pPr>
            <w:r>
              <w:rPr>
                <w:rFonts w:hint="eastAsia"/>
                <w:color w:val="auto"/>
                <w:highlight w:val="none"/>
                <w:lang w:val="zh-CN"/>
              </w:rPr>
              <w:t>评审方法：</w:t>
            </w:r>
          </w:p>
          <w:p>
            <w:pPr>
              <w:pStyle w:val="26"/>
              <w:keepNext w:val="0"/>
              <w:keepLines w:val="0"/>
              <w:suppressLineNumbers w:val="0"/>
              <w:spacing w:before="0" w:beforeAutospacing="0" w:after="0" w:afterAutospacing="0" w:line="300" w:lineRule="auto"/>
              <w:ind w:left="0" w:right="0"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6"/>
              <w:keepNext w:val="0"/>
              <w:keepLines w:val="0"/>
              <w:suppressLineNumbers w:val="0"/>
              <w:spacing w:before="0" w:beforeAutospacing="0" w:after="0" w:afterAutospacing="0" w:line="300" w:lineRule="auto"/>
              <w:ind w:left="0" w:right="0" w:firstLine="240" w:firstLineChars="100"/>
              <w:rPr>
                <w:rFonts w:hint="eastAsia"/>
                <w:color w:val="auto"/>
                <w:highlight w:val="none"/>
                <w:lang w:val="zh-CN"/>
              </w:rPr>
            </w:pPr>
            <w:r>
              <w:rPr>
                <w:rFonts w:hint="eastAsia"/>
                <w:color w:val="auto"/>
                <w:highlight w:val="none"/>
                <w:lang w:val="zh-CN"/>
              </w:rPr>
              <w:t>价格形式：</w:t>
            </w:r>
          </w:p>
          <w:p>
            <w:pPr>
              <w:pStyle w:val="26"/>
              <w:keepNext w:val="0"/>
              <w:keepLines w:val="0"/>
              <w:suppressLineNumbers w:val="0"/>
              <w:spacing w:before="0" w:beforeAutospacing="0" w:after="0" w:afterAutospacing="0" w:line="300" w:lineRule="auto"/>
              <w:ind w:left="0" w:right="0"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15" w:hRule="atLeast"/>
          <w:jc w:val="center"/>
        </w:trPr>
        <w:tc>
          <w:tcPr>
            <w:tcW w:w="677" w:type="dxa"/>
            <w:noWrap w:val="0"/>
            <w:vAlign w:val="center"/>
          </w:tcPr>
          <w:p>
            <w:pPr>
              <w:pStyle w:val="26"/>
              <w:keepNext w:val="0"/>
              <w:keepLines w:val="0"/>
              <w:suppressLineNumbers w:val="0"/>
              <w:spacing w:before="0" w:beforeAutospacing="0" w:after="0" w:afterAutospacing="0" w:line="300" w:lineRule="auto"/>
              <w:ind w:left="0"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6"/>
              <w:keepNext w:val="0"/>
              <w:keepLines w:val="0"/>
              <w:suppressLineNumbers w:val="0"/>
              <w:spacing w:before="0" w:beforeAutospacing="0" w:after="0" w:afterAutospacing="0" w:line="300" w:lineRule="auto"/>
              <w:ind w:left="38" w:right="0"/>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en-US" w:eastAsia="zh-CN"/>
              </w:rPr>
              <w:t>以采购人告知为准</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2" w:hRule="atLeast"/>
          <w:jc w:val="center"/>
        </w:trPr>
        <w:tc>
          <w:tcPr>
            <w:tcW w:w="677" w:type="dxa"/>
            <w:noWrap w:val="0"/>
            <w:vAlign w:val="center"/>
          </w:tcPr>
          <w:p>
            <w:pPr>
              <w:pStyle w:val="26"/>
              <w:keepNext w:val="0"/>
              <w:keepLines w:val="0"/>
              <w:suppressLineNumbers w:val="0"/>
              <w:spacing w:before="0" w:beforeAutospacing="0" w:after="0" w:afterAutospacing="0" w:line="300" w:lineRule="auto"/>
              <w:ind w:left="0"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6"/>
              <w:keepNext w:val="0"/>
              <w:keepLines w:val="0"/>
              <w:suppressLineNumbers w:val="0"/>
              <w:spacing w:before="0" w:beforeAutospacing="0" w:after="0" w:afterAutospacing="0" w:line="300" w:lineRule="auto"/>
              <w:ind w:left="38" w:right="0"/>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1000.00</w:t>
            </w:r>
            <w:r>
              <w:rPr>
                <w:rFonts w:hint="eastAsia"/>
                <w:color w:val="auto"/>
                <w:highlight w:val="none"/>
                <w:lang w:bidi="ar"/>
              </w:rPr>
              <w:t>元（大写：</w:t>
            </w:r>
            <w:r>
              <w:rPr>
                <w:rFonts w:hint="eastAsia"/>
                <w:color w:val="auto"/>
                <w:highlight w:val="none"/>
                <w:lang w:val="en-US" w:eastAsia="zh-CN" w:bidi="ar"/>
              </w:rPr>
              <w:t>壹仟元</w:t>
            </w:r>
            <w:r>
              <w:rPr>
                <w:rFonts w:hint="eastAsia"/>
                <w:color w:val="auto"/>
                <w:highlight w:val="none"/>
                <w:lang w:bidi="ar"/>
              </w:rPr>
              <w:t>整）</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keepNext w:val="0"/>
              <w:keepLines w:val="0"/>
              <w:suppressLineNumbers w:val="0"/>
              <w:spacing w:before="0" w:beforeAutospacing="0" w:after="0" w:afterAutospacing="0" w:line="300" w:lineRule="auto"/>
              <w:ind w:left="0" w:right="0" w:firstLine="240" w:firstLineChars="100"/>
              <w:rPr>
                <w:rFonts w:hint="default"/>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泸州兴阳建川实业有限公司</w:t>
            </w:r>
            <w:r>
              <w:rPr>
                <w:rFonts w:hint="eastAsia"/>
                <w:color w:val="auto"/>
                <w:highlight w:val="none"/>
                <w:lang w:val="zh-CN"/>
              </w:rPr>
              <w:t>。</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银行账号：</w:t>
            </w:r>
            <w:r>
              <w:rPr>
                <w:rFonts w:hint="eastAsia" w:cs="宋体"/>
                <w:color w:val="auto"/>
                <w:highlight w:val="none"/>
                <w:lang w:val="zh-CN"/>
              </w:rPr>
              <w:t>2304346109201043757</w:t>
            </w:r>
            <w:r>
              <w:rPr>
                <w:rFonts w:hint="eastAsia"/>
                <w:color w:val="auto"/>
                <w:highlight w:val="none"/>
                <w:lang w:val="zh-CN"/>
              </w:rPr>
              <w:t>。</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办公阵地搬迁改造</w:t>
            </w:r>
            <w:r>
              <w:rPr>
                <w:rFonts w:hint="eastAsia" w:ascii="宋体" w:hAnsi="宋体" w:eastAsia="宋体" w:cs="宋体"/>
                <w:b/>
                <w:bCs/>
                <w:color w:val="auto"/>
                <w:highlight w:val="none"/>
                <w:lang w:val="en-US" w:eastAsia="zh-CN"/>
              </w:rPr>
              <w:t>全过程造价审核结算</w:t>
            </w:r>
            <w:r>
              <w:rPr>
                <w:rFonts w:hint="eastAsia" w:ascii="宋体" w:hAnsi="宋体" w:eastAsia="宋体" w:cs="宋体"/>
                <w:b/>
                <w:bCs/>
                <w:color w:val="auto"/>
                <w:highlight w:val="none"/>
              </w:rPr>
              <w:t>保证金”）</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刘女士</w:t>
            </w:r>
          </w:p>
          <w:p>
            <w:pPr>
              <w:pStyle w:val="26"/>
              <w:keepNext w:val="0"/>
              <w:keepLines w:val="0"/>
              <w:suppressLineNumbers w:val="0"/>
              <w:spacing w:before="0" w:beforeAutospacing="0" w:after="0" w:afterAutospacing="0" w:line="300" w:lineRule="auto"/>
              <w:ind w:left="0" w:right="0" w:firstLine="240" w:firstLineChars="100"/>
              <w:jc w:val="both"/>
              <w:rPr>
                <w:rFonts w:hint="default"/>
                <w:color w:val="auto"/>
                <w:highlight w:val="none"/>
                <w:lang w:val="en-US"/>
              </w:rPr>
            </w:pPr>
            <w:r>
              <w:rPr>
                <w:rFonts w:hint="eastAsia"/>
                <w:color w:val="auto"/>
                <w:highlight w:val="none"/>
                <w:lang w:val="zh-CN"/>
              </w:rPr>
              <w:t>联系电话：</w:t>
            </w:r>
            <w:r>
              <w:rPr>
                <w:rFonts w:hint="eastAsia"/>
                <w:color w:val="auto"/>
                <w:highlight w:val="none"/>
                <w:lang w:val="en-US" w:eastAsia="zh-CN"/>
              </w:rPr>
              <w:t>0830-6522205</w:t>
            </w:r>
          </w:p>
          <w:p>
            <w:pPr>
              <w:pStyle w:val="26"/>
              <w:keepNext w:val="0"/>
              <w:keepLines w:val="0"/>
              <w:suppressLineNumbers w:val="0"/>
              <w:spacing w:before="0" w:beforeAutospacing="0" w:after="0" w:afterAutospacing="0" w:line="300" w:lineRule="auto"/>
              <w:ind w:left="0" w:right="0"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6"/>
              <w:keepNext w:val="0"/>
              <w:keepLines w:val="0"/>
              <w:suppressLineNumbers w:val="0"/>
              <w:spacing w:before="0" w:beforeAutospacing="0" w:after="0" w:afterAutospacing="0" w:line="300" w:lineRule="auto"/>
              <w:ind w:left="0"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6"/>
              <w:keepNext w:val="0"/>
              <w:keepLines w:val="0"/>
              <w:suppressLineNumbers w:val="0"/>
              <w:spacing w:before="0" w:beforeAutospacing="0" w:after="0" w:afterAutospacing="0" w:line="300" w:lineRule="auto"/>
              <w:ind w:left="38" w:right="0"/>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6"/>
              <w:keepNext w:val="0"/>
              <w:keepLines w:val="0"/>
              <w:suppressLineNumbers w:val="0"/>
              <w:spacing w:before="0" w:beforeAutospacing="0" w:after="0" w:afterAutospacing="0" w:line="300" w:lineRule="auto"/>
              <w:ind w:left="694" w:leftChars="102" w:right="0"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pPr>
              <w:pStyle w:val="26"/>
              <w:keepNext w:val="0"/>
              <w:keepLines w:val="0"/>
              <w:suppressLineNumbers w:val="0"/>
              <w:spacing w:before="0" w:beforeAutospacing="0" w:after="0" w:afterAutospacing="0" w:line="300" w:lineRule="auto"/>
              <w:ind w:left="694" w:leftChars="102" w:right="0"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rPr>
              <w:sym w:font="Wingdings 2" w:char="00A3"/>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rPr>
              <w:t>。</w:t>
            </w:r>
          </w:p>
          <w:p>
            <w:pPr>
              <w:pStyle w:val="26"/>
              <w:keepNext w:val="0"/>
              <w:keepLines w:val="0"/>
              <w:suppressLineNumbers w:val="0"/>
              <w:spacing w:before="0" w:beforeAutospacing="0" w:after="0" w:afterAutospacing="0" w:line="300" w:lineRule="auto"/>
              <w:ind w:left="694" w:leftChars="102" w:right="0"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3"/>
              <w:keepNext w:val="0"/>
              <w:keepLines w:val="0"/>
              <w:widowControl w:val="0"/>
              <w:suppressLineNumbers w:val="0"/>
              <w:autoSpaceDE w:val="0"/>
              <w:autoSpaceDN w:val="0"/>
              <w:adjustRightInd w:val="0"/>
              <w:spacing w:before="0" w:beforeAutospacing="0" w:after="0" w:afterAutospacing="0" w:line="300" w:lineRule="auto"/>
              <w:ind w:left="0" w:right="0" w:firstLine="247" w:firstLineChars="103"/>
              <w:jc w:val="both"/>
              <w:rPr>
                <w:rFonts w:hint="eastAsia" w:cs="宋体"/>
                <w:color w:val="auto"/>
                <w:sz w:val="24"/>
                <w:szCs w:val="24"/>
                <w:highlight w:val="none"/>
              </w:rPr>
            </w:pPr>
            <w:r>
              <w:rPr>
                <w:rFonts w:hint="eastAsia" w:cs="宋体"/>
                <w:color w:val="auto"/>
                <w:sz w:val="24"/>
                <w:szCs w:val="24"/>
                <w:highlight w:val="none"/>
              </w:rPr>
              <w:t>交款方式：转账（必须由申请人基本账户转出）</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6"/>
              <w:keepNext w:val="0"/>
              <w:keepLines w:val="0"/>
              <w:suppressLineNumbers w:val="0"/>
              <w:spacing w:before="0" w:beforeAutospacing="0" w:after="0" w:afterAutospacing="0" w:line="30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6"/>
              <w:keepNext w:val="0"/>
              <w:keepLines w:val="0"/>
              <w:suppressLineNumbers w:val="0"/>
              <w:spacing w:before="0" w:beforeAutospacing="0" w:after="0" w:afterAutospacing="0" w:line="300" w:lineRule="auto"/>
              <w:ind w:left="38" w:right="0"/>
              <w:jc w:val="center"/>
              <w:rPr>
                <w:rFonts w:hint="eastAsia"/>
                <w:color w:val="auto"/>
                <w:highlight w:val="none"/>
                <w:lang w:val="zh-CN"/>
              </w:rPr>
            </w:pPr>
            <w:r>
              <w:rPr>
                <w:rFonts w:hint="eastAsia"/>
                <w:bCs/>
                <w:color w:val="auto"/>
                <w:highlight w:val="none"/>
              </w:rPr>
              <w:t>询价</w:t>
            </w:r>
            <w:r>
              <w:rPr>
                <w:rFonts w:hint="eastAsia"/>
                <w:color w:val="auto"/>
                <w:highlight w:val="none"/>
                <w:lang w:val="zh-CN"/>
              </w:rPr>
              <w:t>文件咨询</w:t>
            </w:r>
          </w:p>
        </w:tc>
        <w:tc>
          <w:tcPr>
            <w:tcW w:w="6496" w:type="dxa"/>
            <w:noWrap w:val="0"/>
            <w:vAlign w:val="center"/>
          </w:tcPr>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刘女士</w:t>
            </w:r>
            <w:r>
              <w:rPr>
                <w:rFonts w:hint="eastAsia"/>
                <w:color w:val="auto"/>
                <w:highlight w:val="none"/>
                <w:lang w:val="zh-CN"/>
              </w:rPr>
              <w:t xml:space="preserve">    联系电话： </w:t>
            </w:r>
            <w:r>
              <w:rPr>
                <w:rFonts w:hint="eastAsia"/>
                <w:color w:val="auto"/>
                <w:sz w:val="24"/>
                <w:highlight w:val="none"/>
              </w:rPr>
              <w:t>0830-6522</w:t>
            </w:r>
            <w:r>
              <w:rPr>
                <w:rFonts w:hint="eastAsia"/>
                <w:color w:val="auto"/>
                <w:sz w:val="24"/>
                <w:highlight w:val="none"/>
                <w:lang w:val="en-US" w:eastAsia="zh-CN"/>
              </w:rPr>
              <w:t>205</w:t>
            </w:r>
            <w:r>
              <w:rPr>
                <w:rFonts w:hint="eastAsia"/>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6"/>
              <w:keepNext w:val="0"/>
              <w:keepLines w:val="0"/>
              <w:suppressLineNumbers w:val="0"/>
              <w:spacing w:before="0" w:beforeAutospacing="0" w:after="0" w:afterAutospacing="0" w:line="30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6"/>
              <w:keepNext w:val="0"/>
              <w:keepLines w:val="0"/>
              <w:suppressLineNumbers w:val="0"/>
              <w:spacing w:before="0" w:beforeAutospacing="0" w:after="0" w:afterAutospacing="0" w:line="300" w:lineRule="auto"/>
              <w:ind w:left="38" w:right="0"/>
              <w:jc w:val="center"/>
              <w:rPr>
                <w:rFonts w:hint="eastAsia"/>
                <w:color w:val="auto"/>
                <w:highlight w:val="none"/>
                <w:lang w:val="zh-CN"/>
              </w:rPr>
            </w:pPr>
            <w:r>
              <w:rPr>
                <w:rFonts w:hint="eastAsia"/>
                <w:color w:val="auto"/>
                <w:highlight w:val="none"/>
                <w:lang w:val="zh-CN"/>
              </w:rPr>
              <w:t>询价过程、结果工作咨询</w:t>
            </w:r>
          </w:p>
        </w:tc>
        <w:tc>
          <w:tcPr>
            <w:tcW w:w="6496" w:type="dxa"/>
            <w:noWrap w:val="0"/>
            <w:vAlign w:val="center"/>
          </w:tcPr>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刘女士</w:t>
            </w:r>
            <w:r>
              <w:rPr>
                <w:rFonts w:hint="eastAsia"/>
                <w:color w:val="auto"/>
                <w:highlight w:val="none"/>
                <w:lang w:val="zh-CN"/>
              </w:rPr>
              <w:t xml:space="preserve">    联系电话： </w:t>
            </w:r>
            <w:r>
              <w:rPr>
                <w:rFonts w:hint="eastAsia"/>
                <w:color w:val="auto"/>
                <w:sz w:val="24"/>
                <w:highlight w:val="none"/>
              </w:rPr>
              <w:t>0830-6522</w:t>
            </w:r>
            <w:r>
              <w:rPr>
                <w:rFonts w:hint="eastAsia"/>
                <w:color w:val="auto"/>
                <w:sz w:val="24"/>
                <w:highlight w:val="none"/>
                <w:lang w:val="en-US" w:eastAsia="zh-CN"/>
              </w:rPr>
              <w:t>205</w:t>
            </w:r>
            <w:r>
              <w:rPr>
                <w:rFonts w:hint="eastAsia"/>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6"/>
              <w:keepNext w:val="0"/>
              <w:keepLines w:val="0"/>
              <w:suppressLineNumbers w:val="0"/>
              <w:spacing w:before="0" w:beforeAutospacing="0" w:after="0" w:afterAutospacing="0" w:line="30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pPr>
              <w:pStyle w:val="26"/>
              <w:keepNext w:val="0"/>
              <w:keepLines w:val="0"/>
              <w:suppressLineNumbers w:val="0"/>
              <w:spacing w:before="0" w:beforeAutospacing="0" w:after="0" w:afterAutospacing="0" w:line="300" w:lineRule="auto"/>
              <w:ind w:left="38" w:right="0"/>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3"/>
              <w:keepNext w:val="0"/>
              <w:keepLines w:val="0"/>
              <w:widowControl w:val="0"/>
              <w:suppressLineNumbers w:val="0"/>
              <w:autoSpaceDE w:val="0"/>
              <w:autoSpaceDN w:val="0"/>
              <w:adjustRightInd w:val="0"/>
              <w:spacing w:before="0" w:beforeAutospacing="0" w:after="0" w:afterAutospacing="0" w:line="300" w:lineRule="auto"/>
              <w:ind w:left="0" w:right="0" w:firstLine="480" w:firstLineChars="200"/>
              <w:jc w:val="both"/>
              <w:rPr>
                <w:rFonts w:hint="eastAsia" w:cs="宋体"/>
                <w:color w:val="auto"/>
                <w:sz w:val="24"/>
                <w:szCs w:val="24"/>
                <w:highlight w:val="none"/>
                <w:lang w:val="zh-CN" w:bidi="ar"/>
              </w:rPr>
            </w:pPr>
            <w:r>
              <w:rPr>
                <w:rFonts w:hint="eastAsia" w:cs="宋体"/>
                <w:color w:val="auto"/>
                <w:sz w:val="24"/>
                <w:szCs w:val="24"/>
                <w:highlight w:val="none"/>
                <w:lang w:val="en-US" w:eastAsia="zh-CN" w:bidi="ar"/>
              </w:rPr>
              <w:t>接到采购人通知后</w:t>
            </w:r>
            <w:r>
              <w:rPr>
                <w:rFonts w:hint="eastAsia" w:cs="宋体"/>
                <w:color w:val="auto"/>
                <w:sz w:val="24"/>
                <w:szCs w:val="24"/>
                <w:highlight w:val="none"/>
                <w:lang w:val="zh-CN" w:bidi="ar"/>
              </w:rPr>
              <w:t>，请成交供应商凭有效身份证明证件到</w:t>
            </w:r>
            <w:r>
              <w:rPr>
                <w:rFonts w:hint="eastAsia" w:cs="宋体"/>
                <w:color w:val="auto"/>
                <w:sz w:val="24"/>
                <w:szCs w:val="24"/>
                <w:highlight w:val="none"/>
                <w:lang w:bidi="ar"/>
              </w:rPr>
              <w:t xml:space="preserve"> </w:t>
            </w:r>
            <w:r>
              <w:rPr>
                <w:rFonts w:hint="eastAsia"/>
                <w:color w:val="auto"/>
                <w:sz w:val="24"/>
                <w:highlight w:val="none"/>
                <w:lang w:val="en-US" w:eastAsia="zh-CN"/>
              </w:rPr>
              <w:t>泸州兴阳建川实业有限公司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keepNext w:val="0"/>
              <w:keepLines w:val="0"/>
              <w:suppressLineNumbers w:val="0"/>
              <w:spacing w:before="0" w:beforeAutospacing="0" w:after="0" w:afterAutospacing="0" w:line="300" w:lineRule="auto"/>
              <w:ind w:left="0" w:right="0"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刘女士</w:t>
            </w:r>
            <w:r>
              <w:rPr>
                <w:rFonts w:hint="eastAsia" w:ascii="宋体" w:hAnsi="宋体" w:cs="宋体"/>
                <w:color w:val="auto"/>
                <w:kern w:val="0"/>
                <w:sz w:val="24"/>
                <w:highlight w:val="none"/>
              </w:rPr>
              <w:t xml:space="preserve">   </w:t>
            </w:r>
          </w:p>
          <w:p>
            <w:pPr>
              <w:pStyle w:val="26"/>
              <w:keepNext w:val="0"/>
              <w:keepLines w:val="0"/>
              <w:suppressLineNumbers w:val="0"/>
              <w:spacing w:before="0" w:beforeAutospacing="0" w:after="0" w:afterAutospacing="0" w:line="300" w:lineRule="auto"/>
              <w:ind w:left="0" w:right="0"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6"/>
              <w:keepNext w:val="0"/>
              <w:keepLines w:val="0"/>
              <w:suppressLineNumbers w:val="0"/>
              <w:spacing w:before="0" w:beforeAutospacing="0" w:after="0" w:afterAutospacing="0" w:line="30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pPr>
              <w:pStyle w:val="26"/>
              <w:keepNext w:val="0"/>
              <w:keepLines w:val="0"/>
              <w:suppressLineNumbers w:val="0"/>
              <w:spacing w:before="0" w:beforeAutospacing="0" w:after="0" w:afterAutospacing="0" w:line="300" w:lineRule="auto"/>
              <w:ind w:left="38" w:right="0"/>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pPr>
              <w:pStyle w:val="26"/>
              <w:keepNext w:val="0"/>
              <w:keepLines w:val="0"/>
              <w:suppressLineNumbers w:val="0"/>
              <w:spacing w:before="0" w:beforeAutospacing="0" w:after="0" w:afterAutospacing="0" w:line="300" w:lineRule="auto"/>
              <w:ind w:left="0" w:right="0"/>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rPr>
              <w:sym w:font="Wingdings 2" w:char="0052"/>
            </w:r>
            <w:r>
              <w:rPr>
                <w:rFonts w:hint="eastAsia"/>
                <w:color w:val="auto"/>
                <w:highlight w:val="none"/>
                <w:lang w:val="zh-CN"/>
              </w:rPr>
              <w:t xml:space="preserve">采购人  </w:t>
            </w:r>
            <w:r>
              <w:rPr>
                <w:rFonts w:hint="eastAsia"/>
                <w:b/>
                <w:bCs/>
                <w:color w:val="auto"/>
                <w:highlight w:val="none"/>
              </w:rPr>
              <w:sym w:font="Wingdings 2" w:char="00A3"/>
            </w:r>
            <w:r>
              <w:rPr>
                <w:rFonts w:hint="eastAsia"/>
                <w:b/>
                <w:color w:val="auto"/>
                <w:highlight w:val="none"/>
                <w:lang w:val="zh-CN"/>
              </w:rPr>
              <w:t>兴阳集团招</w:t>
            </w:r>
            <w:r>
              <w:rPr>
                <w:rFonts w:hint="eastAsia"/>
                <w:b/>
                <w:bCs/>
                <w:color w:val="auto"/>
                <w:highlight w:val="none"/>
              </w:rPr>
              <w:t>投标采购中心</w:t>
            </w:r>
            <w:r>
              <w:rPr>
                <w:rFonts w:hint="eastAsia"/>
                <w:color w:val="auto"/>
                <w:highlight w:val="none"/>
                <w:lang w:val="zh-CN"/>
              </w:rPr>
              <w:t>负责答复。</w:t>
            </w:r>
          </w:p>
          <w:p>
            <w:pPr>
              <w:keepNext w:val="0"/>
              <w:keepLines w:val="0"/>
              <w:suppressLineNumbers w:val="0"/>
              <w:spacing w:before="0" w:beforeAutospacing="0" w:after="0" w:afterAutospacing="0" w:line="300" w:lineRule="auto"/>
              <w:ind w:left="0" w:right="0"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刘女士</w:t>
            </w:r>
            <w:r>
              <w:rPr>
                <w:rFonts w:hint="eastAsia" w:ascii="宋体" w:hAnsi="宋体" w:cs="宋体"/>
                <w:color w:val="auto"/>
                <w:kern w:val="0"/>
                <w:sz w:val="24"/>
                <w:highlight w:val="none"/>
              </w:rPr>
              <w:t xml:space="preserve">    。</w:t>
            </w:r>
          </w:p>
          <w:p>
            <w:pPr>
              <w:pStyle w:val="26"/>
              <w:keepNext w:val="0"/>
              <w:keepLines w:val="0"/>
              <w:suppressLineNumbers w:val="0"/>
              <w:spacing w:before="0" w:beforeAutospacing="0" w:after="0" w:afterAutospacing="0" w:line="300" w:lineRule="auto"/>
              <w:ind w:left="0" w:right="0"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0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00" w:lineRule="auto"/>
              <w:ind w:left="96" w:right="0"/>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suppressLineNumbers w:val="0"/>
              <w:spacing w:before="0" w:beforeAutospacing="0" w:after="0" w:afterAutospacing="0" w:line="300" w:lineRule="auto"/>
              <w:ind w:left="0" w:right="0"/>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询价过程、询价结果的质疑由</w:t>
            </w:r>
            <w:r>
              <w:rPr>
                <w:rFonts w:hint="eastAsia"/>
                <w:b/>
                <w:color w:val="auto"/>
                <w:highlight w:val="none"/>
                <w:lang w:val="zh-CN"/>
              </w:rPr>
              <w:t>泸州兴阳建川实业有限公司</w:t>
            </w:r>
            <w:r>
              <w:rPr>
                <w:rFonts w:hint="eastAsia"/>
                <w:color w:val="auto"/>
                <w:highlight w:val="none"/>
                <w:lang w:val="zh-CN"/>
              </w:rPr>
              <w:t>负责答复。</w:t>
            </w:r>
          </w:p>
          <w:p>
            <w:pPr>
              <w:pStyle w:val="26"/>
              <w:keepNext w:val="0"/>
              <w:keepLines w:val="0"/>
              <w:suppressLineNumbers w:val="0"/>
              <w:spacing w:before="0" w:beforeAutospacing="0" w:after="0" w:afterAutospacing="0" w:line="300" w:lineRule="auto"/>
              <w:ind w:left="0" w:right="0"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 xml:space="preserve"> 刘女士</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6"/>
              <w:keepNext w:val="0"/>
              <w:keepLines w:val="0"/>
              <w:suppressLineNumbers w:val="0"/>
              <w:spacing w:before="0" w:beforeAutospacing="0" w:after="0" w:afterAutospacing="0" w:line="300" w:lineRule="auto"/>
              <w:ind w:left="0" w:right="0"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0830-6522195</w:t>
            </w:r>
            <w:r>
              <w:rPr>
                <w:rFonts w:hint="eastAsia"/>
                <w:color w:val="auto"/>
                <w:highlight w:val="none"/>
              </w:rPr>
              <w:t xml:space="preserve">  </w:t>
            </w:r>
          </w:p>
          <w:p>
            <w:pPr>
              <w:pStyle w:val="26"/>
              <w:keepNext w:val="0"/>
              <w:keepLines w:val="0"/>
              <w:suppressLineNumbers w:val="0"/>
              <w:spacing w:before="0" w:beforeAutospacing="0" w:after="0" w:afterAutospacing="0" w:line="300" w:lineRule="auto"/>
              <w:ind w:left="0" w:right="0"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0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00" w:lineRule="auto"/>
              <w:ind w:left="96" w:right="0"/>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suppressLineNumbers w:val="0"/>
              <w:spacing w:before="0" w:beforeAutospacing="0" w:after="0" w:afterAutospacing="0" w:line="300" w:lineRule="auto"/>
              <w:ind w:left="694" w:leftChars="102" w:right="0"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6"/>
              <w:keepNext w:val="0"/>
              <w:keepLines w:val="0"/>
              <w:suppressLineNumbers w:val="0"/>
              <w:spacing w:before="0" w:beforeAutospacing="0" w:after="0" w:afterAutospacing="0" w:line="300" w:lineRule="auto"/>
              <w:ind w:left="694" w:leftChars="102" w:right="0"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6"/>
              <w:keepNext w:val="0"/>
              <w:keepLines w:val="0"/>
              <w:suppressLineNumbers w:val="0"/>
              <w:spacing w:before="0" w:beforeAutospacing="0" w:after="0" w:afterAutospacing="0" w:line="300" w:lineRule="auto"/>
              <w:ind w:left="694" w:leftChars="102" w:right="0"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5"/>
              <w:keepNext w:val="0"/>
              <w:keepLines w:val="0"/>
              <w:suppressLineNumbers w:val="0"/>
              <w:spacing w:before="0" w:beforeAutospacing="0" w:after="0" w:afterAutospacing="0" w:line="300" w:lineRule="auto"/>
              <w:ind w:left="0" w:right="0"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6"/>
              <w:keepNext w:val="0"/>
              <w:keepLines w:val="0"/>
              <w:suppressLineNumbers w:val="0"/>
              <w:spacing w:before="0" w:beforeAutospacing="0" w:after="0" w:afterAutospacing="0" w:line="300" w:lineRule="auto"/>
              <w:ind w:left="694" w:leftChars="102" w:right="0"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6"/>
              <w:keepNext w:val="0"/>
              <w:keepLines w:val="0"/>
              <w:suppressLineNumbers w:val="0"/>
              <w:spacing w:before="0" w:beforeAutospacing="0" w:after="0" w:afterAutospacing="0" w:line="300" w:lineRule="auto"/>
              <w:ind w:left="636" w:right="0"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00" w:lineRule="auto"/>
              <w:ind w:left="0"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00" w:lineRule="auto"/>
              <w:ind w:left="38" w:leftChars="18" w:right="0"/>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suppressLineNumbers w:val="0"/>
              <w:spacing w:before="0" w:beforeAutospacing="0" w:after="0" w:afterAutospacing="0" w:line="300" w:lineRule="auto"/>
              <w:ind w:left="694" w:leftChars="102" w:right="0"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0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00" w:lineRule="auto"/>
              <w:ind w:left="96" w:right="0"/>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suppressLineNumbers w:val="0"/>
              <w:spacing w:before="0" w:beforeAutospacing="0" w:after="0" w:afterAutospacing="0" w:line="300" w:lineRule="auto"/>
              <w:ind w:left="0" w:right="0"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09:00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0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suppressLineNumbers w:val="0"/>
              <w:spacing w:before="0" w:beforeAutospacing="0" w:after="0" w:afterAutospacing="0"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0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00" w:lineRule="auto"/>
              <w:ind w:left="96" w:right="0"/>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suppressLineNumbers w:val="0"/>
              <w:spacing w:before="0" w:beforeAutospacing="0" w:after="0" w:afterAutospacing="0" w:line="300" w:lineRule="auto"/>
              <w:ind w:left="0" w:right="0"/>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color w:val="auto"/>
                <w:sz w:val="24"/>
                <w:highlight w:val="none"/>
                <w:lang w:val="en-US" w:eastAsia="zh-CN"/>
              </w:rPr>
              <w:t>合同签订后至项目完成竣工结算止</w:t>
            </w:r>
            <w:r>
              <w:rPr>
                <w:rFonts w:hint="eastAsia" w:ascii="宋体" w:hAnsi="宋体" w:cs="宋体"/>
                <w:color w:val="auto"/>
                <w:sz w:val="24"/>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6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00" w:lineRule="auto"/>
              <w:ind w:left="96" w:right="0"/>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suppressLineNumbers w:val="0"/>
              <w:spacing w:before="0" w:beforeAutospacing="0" w:after="0" w:afterAutospacing="0" w:line="300" w:lineRule="auto"/>
              <w:ind w:left="0" w:right="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0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60" w:lineRule="auto"/>
              <w:ind w:left="38" w:leftChars="18" w:right="0"/>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suppressLineNumbers w:val="0"/>
              <w:spacing w:before="0" w:beforeAutospacing="0" w:after="0" w:afterAutospacing="0" w:line="312" w:lineRule="auto"/>
              <w:ind w:left="0" w:right="0"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6"/>
              <w:keepNext w:val="0"/>
              <w:keepLines w:val="0"/>
              <w:suppressLineNumbers w:val="0"/>
              <w:spacing w:before="0" w:beforeAutospacing="0" w:after="0" w:afterAutospacing="0" w:line="312" w:lineRule="auto"/>
              <w:ind w:left="0" w:right="0"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6"/>
              <w:keepNext w:val="0"/>
              <w:keepLines w:val="0"/>
              <w:suppressLineNumbers w:val="0"/>
              <w:spacing w:before="0" w:beforeAutospacing="0" w:after="0" w:afterAutospacing="0" w:line="312" w:lineRule="auto"/>
              <w:ind w:left="0" w:right="0" w:firstLine="241" w:firstLineChars="100"/>
              <w:rPr>
                <w:rFonts w:hint="eastAsia"/>
                <w:color w:val="auto"/>
                <w:highlight w:val="none"/>
                <w:lang w:val="zh-CN"/>
              </w:rPr>
            </w:pPr>
            <w:r>
              <w:rPr>
                <w:rFonts w:hint="eastAsia"/>
                <w:b/>
                <w:bCs/>
                <w:color w:val="auto"/>
                <w:highlight w:val="none"/>
                <w:lang w:eastAsia="zh-CN"/>
              </w:rPr>
              <w:t>□</w:t>
            </w:r>
            <w:r>
              <w:rPr>
                <w:rFonts w:hint="eastAsia"/>
                <w:color w:val="auto"/>
                <w:kern w:val="2"/>
                <w:highlight w:val="none"/>
              </w:rPr>
              <w:t>电子文档U盘或光盘1份（内含响应文件、EXCLE格式和计价软件编制格式的工程量清单）。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00" w:lineRule="auto"/>
              <w:ind w:left="0"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suppressLineNumbers w:val="0"/>
              <w:spacing w:before="0" w:beforeAutospacing="0" w:after="0" w:afterAutospacing="0" w:line="300" w:lineRule="auto"/>
              <w:ind w:left="38" w:leftChars="18" w:right="0"/>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suppressLineNumbers w:val="0"/>
              <w:spacing w:before="0" w:beforeAutospacing="0" w:after="0" w:afterAutospacing="0" w:line="300" w:lineRule="auto"/>
              <w:ind w:left="0" w:right="0"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8" w:name="_Toc23027"/>
      <w:r>
        <w:rPr>
          <w:rFonts w:hint="eastAsia" w:ascii="宋体" w:hAnsi="宋体"/>
          <w:b/>
          <w:color w:val="auto"/>
          <w:sz w:val="32"/>
          <w:highlight w:val="none"/>
        </w:rPr>
        <w:t>二、总则</w:t>
      </w:r>
      <w:bookmarkEnd w:id="8"/>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7"/>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7"/>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供应商必须以人民币为计量单位提交询价文件规定数额的询价保证金。联合体询价的，可以由联合体的一方或者共同提交询价保证金，以一方名义提交询价保证金的，对联合体各方均具有约束力。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未按询价文件要求在规定时间前交纳规定数额询价保证金的响应文件无效。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9" w:name="_Toc11514"/>
      <w:r>
        <w:rPr>
          <w:rFonts w:ascii="宋体" w:hAnsi="宋体"/>
          <w:b/>
          <w:color w:val="auto"/>
          <w:sz w:val="32"/>
          <w:highlight w:val="none"/>
        </w:rPr>
        <w:t>三、询价文件</w:t>
      </w:r>
      <w:bookmarkEnd w:id="9"/>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0" w:name="_Toc14787"/>
      <w:r>
        <w:rPr>
          <w:rFonts w:ascii="宋体" w:hAnsi="宋体"/>
          <w:b/>
          <w:color w:val="auto"/>
          <w:sz w:val="32"/>
          <w:highlight w:val="none"/>
        </w:rPr>
        <w:t>四、询价响应文件</w:t>
      </w:r>
      <w:bookmarkEnd w:id="10"/>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，封面上标注“正本”、“副本”字样；所有响应文件须注明询价通知编号、项目名称和供应商名称。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响应文件密封袋的最外层应清楚地标明采购项目名称、采购项目编号及名称（若有）、供应商名称。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1" w:name="_Toc9090"/>
      <w:r>
        <w:rPr>
          <w:rFonts w:ascii="宋体" w:hAnsi="宋体"/>
          <w:b/>
          <w:color w:val="auto"/>
          <w:sz w:val="32"/>
          <w:highlight w:val="none"/>
        </w:rPr>
        <w:t>五、询价及评审过程</w:t>
      </w:r>
      <w:bookmarkEnd w:id="11"/>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2" w:name="_Toc4326"/>
      <w:r>
        <w:rPr>
          <w:rFonts w:ascii="宋体" w:hAnsi="宋体"/>
          <w:b/>
          <w:color w:val="auto"/>
          <w:sz w:val="32"/>
          <w:highlight w:val="none"/>
        </w:rPr>
        <w:t>六、成交事项</w:t>
      </w:r>
      <w:bookmarkEnd w:id="12"/>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13" w:name="_Toc30723"/>
      <w:r>
        <w:rPr>
          <w:rFonts w:ascii="宋体" w:hAnsi="宋体"/>
          <w:b/>
          <w:color w:val="auto"/>
          <w:sz w:val="32"/>
          <w:highlight w:val="none"/>
        </w:rPr>
        <w:t>七、合同事项</w:t>
      </w:r>
      <w:bookmarkEnd w:id="13"/>
    </w:p>
    <w:p>
      <w:pPr>
        <w:spacing w:line="360" w:lineRule="auto"/>
        <w:rPr>
          <w:b/>
          <w:color w:val="auto"/>
          <w:sz w:val="24"/>
          <w:highlight w:val="none"/>
        </w:rPr>
      </w:pPr>
      <w:bookmarkStart w:id="14" w:name="_Toc209847069"/>
      <w:bookmarkStart w:id="15" w:name="_Toc101174151"/>
      <w:bookmarkStart w:id="16" w:name="_Toc101338364"/>
      <w:bookmarkStart w:id="17" w:name="_Toc101250646"/>
      <w:bookmarkStart w:id="18" w:name="_Toc430773927"/>
      <w:r>
        <w:rPr>
          <w:b/>
          <w:color w:val="auto"/>
          <w:sz w:val="24"/>
          <w:highlight w:val="none"/>
        </w:rPr>
        <w:t>25.签订合同</w:t>
      </w:r>
      <w:bookmarkEnd w:id="14"/>
      <w:bookmarkEnd w:id="15"/>
      <w:bookmarkEnd w:id="16"/>
      <w:bookmarkEnd w:id="17"/>
      <w:bookmarkEnd w:id="18"/>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spacing w:after="240" w:afterLines="100"/>
        <w:ind w:firstLine="480" w:firstLineChars="200"/>
        <w:jc w:val="both"/>
        <w:outlineLvl w:val="1"/>
        <w:rPr>
          <w:color w:val="auto"/>
          <w:sz w:val="24"/>
          <w:highlight w:val="none"/>
        </w:rPr>
      </w:pPr>
      <w:bookmarkStart w:id="19" w:name="_Toc26430"/>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ind w:firstLine="480"/>
        <w:jc w:val="center"/>
        <w:outlineLvl w:val="1"/>
        <w:rPr>
          <w:rFonts w:ascii="宋体" w:hAnsi="宋体"/>
          <w:b/>
          <w:color w:val="auto"/>
          <w:sz w:val="32"/>
          <w:highlight w:val="none"/>
        </w:rPr>
      </w:pPr>
      <w:r>
        <w:rPr>
          <w:rFonts w:ascii="宋体" w:hAnsi="宋体"/>
          <w:b/>
          <w:color w:val="auto"/>
          <w:sz w:val="32"/>
          <w:highlight w:val="none"/>
        </w:rPr>
        <w:t>八、询价纪律要求</w:t>
      </w:r>
      <w:bookmarkEnd w:id="19"/>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0" w:name="_Toc21639"/>
      <w:r>
        <w:rPr>
          <w:rFonts w:ascii="宋体" w:hAnsi="宋体"/>
          <w:b/>
          <w:color w:val="auto"/>
          <w:sz w:val="32"/>
          <w:highlight w:val="none"/>
        </w:rPr>
        <w:t>九、询问、质疑和投诉</w:t>
      </w:r>
      <w:bookmarkEnd w:id="20"/>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21" w:name="_Toc8626"/>
      <w:r>
        <w:rPr>
          <w:rFonts w:ascii="宋体" w:hAnsi="宋体"/>
          <w:b/>
          <w:color w:val="auto"/>
          <w:sz w:val="32"/>
          <w:highlight w:val="none"/>
        </w:rPr>
        <w:t>十、其他</w:t>
      </w:r>
      <w:bookmarkEnd w:id="21"/>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22" w:name="_Toc183682369"/>
      <w:bookmarkStart w:id="23" w:name="_Toc183582232"/>
      <w:bookmarkStart w:id="24" w:name="_Toc217446057"/>
      <w:r>
        <w:rPr>
          <w:rFonts w:ascii="黑体" w:hAnsi="黑体" w:eastAsia="黑体"/>
          <w:color w:val="auto"/>
          <w:sz w:val="36"/>
          <w:highlight w:val="none"/>
        </w:rPr>
        <w:br w:type="page"/>
      </w:r>
      <w:bookmarkStart w:id="25" w:name="_Toc26960"/>
      <w:r>
        <w:rPr>
          <w:rFonts w:hint="eastAsia" w:ascii="黑体" w:hAnsi="黑体" w:eastAsia="黑体"/>
          <w:color w:val="auto"/>
          <w:sz w:val="36"/>
          <w:highlight w:val="none"/>
        </w:rPr>
        <w:t>第三章 项目技术、服务及商务要求</w:t>
      </w:r>
      <w:bookmarkEnd w:id="25"/>
    </w:p>
    <w:p>
      <w:pPr>
        <w:outlineLvl w:val="1"/>
        <w:rPr>
          <w:rFonts w:hint="eastAsia" w:ascii="宋体" w:hAnsi="宋体"/>
          <w:b/>
          <w:color w:val="auto"/>
          <w:sz w:val="32"/>
          <w:highlight w:val="none"/>
        </w:rPr>
      </w:pPr>
      <w:bookmarkStart w:id="26" w:name="_Toc31368"/>
      <w:r>
        <w:rPr>
          <w:rFonts w:hint="eastAsia" w:ascii="宋体" w:hAnsi="宋体"/>
          <w:b/>
          <w:color w:val="auto"/>
          <w:sz w:val="32"/>
          <w:highlight w:val="none"/>
        </w:rPr>
        <w:t>一、项目概况</w:t>
      </w:r>
      <w:bookmarkEnd w:id="26"/>
    </w:p>
    <w:p>
      <w:pPr>
        <w:pStyle w:val="2"/>
        <w:spacing w:before="0" w:after="0" w:line="520" w:lineRule="exact"/>
        <w:ind w:firstLine="480"/>
        <w:rPr>
          <w:rFonts w:hint="eastAsia" w:ascii="宋体" w:hAnsi="宋体" w:eastAsia="宋体" w:cs="宋体"/>
          <w:bCs/>
          <w:sz w:val="24"/>
        </w:rPr>
      </w:pPr>
      <w:r>
        <w:rPr>
          <w:rFonts w:hint="eastAsia" w:ascii="宋体" w:hAnsi="宋体" w:eastAsia="宋体" w:cs="宋体"/>
          <w:bCs/>
          <w:sz w:val="24"/>
        </w:rPr>
        <w:t>1</w:t>
      </w:r>
      <w:r>
        <w:rPr>
          <w:rFonts w:hint="eastAsia" w:ascii="宋体" w:hAnsi="宋体" w:cs="宋体"/>
          <w:bCs/>
          <w:sz w:val="24"/>
          <w:lang w:val="en-US" w:eastAsia="zh-CN"/>
        </w:rPr>
        <w:t>.</w:t>
      </w:r>
      <w:r>
        <w:rPr>
          <w:rFonts w:hint="eastAsia" w:ascii="宋体" w:hAnsi="宋体" w:eastAsia="宋体" w:cs="宋体"/>
          <w:bCs/>
          <w:sz w:val="24"/>
        </w:rPr>
        <w:t>本项目共一个包，</w:t>
      </w:r>
      <w:r>
        <w:rPr>
          <w:rFonts w:hint="eastAsia"/>
          <w:color w:val="auto"/>
          <w:sz w:val="24"/>
          <w:highlight w:val="none"/>
          <w:lang w:val="en-US" w:eastAsia="zh-CN"/>
        </w:rPr>
        <w:t>泸州盛江投资发展有限公司等四家企业办公阵地搬迁改造项目施工阶段全过程造价控制及审核竣工结算服务采购</w:t>
      </w:r>
      <w:r>
        <w:rPr>
          <w:rFonts w:hint="eastAsia" w:ascii="宋体" w:hAnsi="宋体" w:eastAsia="宋体" w:cs="宋体"/>
          <w:bCs/>
          <w:sz w:val="24"/>
        </w:rPr>
        <w:t>。</w:t>
      </w:r>
    </w:p>
    <w:p>
      <w:pPr>
        <w:pStyle w:val="2"/>
        <w:spacing w:before="0" w:after="0" w:line="520" w:lineRule="exact"/>
        <w:ind w:firstLine="480"/>
        <w:rPr>
          <w:rFonts w:hint="eastAsia" w:ascii="宋体" w:hAnsi="宋体" w:eastAsia="宋体" w:cs="宋体"/>
          <w:bCs/>
          <w:sz w:val="24"/>
        </w:rPr>
      </w:pPr>
      <w:r>
        <w:rPr>
          <w:rFonts w:ascii="宋体" w:hAnsi="宋体" w:eastAsia="宋体" w:cs="宋体"/>
          <w:bCs/>
          <w:sz w:val="24"/>
        </w:rPr>
        <w:t>2</w:t>
      </w:r>
      <w:r>
        <w:rPr>
          <w:rFonts w:hint="eastAsia" w:ascii="宋体" w:hAnsi="宋体" w:cs="宋体"/>
          <w:bCs/>
          <w:sz w:val="24"/>
          <w:lang w:val="en-US" w:eastAsia="zh-CN"/>
        </w:rPr>
        <w:t>.</w:t>
      </w:r>
      <w:r>
        <w:rPr>
          <w:rFonts w:hint="eastAsia" w:ascii="宋体" w:hAnsi="宋体" w:eastAsia="宋体" w:cs="宋体"/>
          <w:bCs/>
          <w:sz w:val="24"/>
        </w:rPr>
        <w:t>项目总投资：</w:t>
      </w:r>
      <w:r>
        <w:rPr>
          <w:rFonts w:hint="eastAsia" w:ascii="宋体" w:hAnsi="宋体" w:eastAsia="宋体" w:cs="宋体"/>
          <w:bCs/>
          <w:sz w:val="24"/>
          <w:lang w:val="en-US" w:eastAsia="zh-CN"/>
        </w:rPr>
        <w:t>1500</w:t>
      </w:r>
      <w:r>
        <w:rPr>
          <w:rFonts w:hint="eastAsia" w:ascii="宋体" w:hAnsi="宋体" w:eastAsia="宋体" w:cs="宋体"/>
          <w:bCs/>
          <w:sz w:val="24"/>
        </w:rPr>
        <w:t>万元。</w:t>
      </w:r>
    </w:p>
    <w:p>
      <w:pPr>
        <w:pStyle w:val="2"/>
        <w:spacing w:before="0" w:after="0" w:line="520" w:lineRule="exact"/>
        <w:ind w:firstLine="480"/>
        <w:rPr>
          <w:rFonts w:hint="eastAsia" w:ascii="宋体" w:hAnsi="宋体" w:eastAsia="宋体" w:cs="宋体"/>
          <w:bCs/>
          <w:sz w:val="24"/>
        </w:rPr>
      </w:pPr>
      <w:r>
        <w:rPr>
          <w:rFonts w:hint="eastAsia" w:ascii="宋体" w:hAnsi="宋体" w:eastAsia="宋体" w:cs="宋体"/>
          <w:bCs/>
          <w:sz w:val="24"/>
        </w:rPr>
        <w:t>3</w:t>
      </w:r>
      <w:r>
        <w:rPr>
          <w:rFonts w:hint="eastAsia" w:ascii="宋体" w:hAnsi="宋体" w:cs="宋体"/>
          <w:bCs/>
          <w:sz w:val="24"/>
          <w:lang w:val="en-US" w:eastAsia="zh-CN"/>
        </w:rPr>
        <w:t>.</w:t>
      </w:r>
      <w:r>
        <w:rPr>
          <w:rFonts w:hint="eastAsia" w:ascii="宋体" w:hAnsi="宋体" w:eastAsia="宋体" w:cs="宋体"/>
          <w:bCs/>
          <w:sz w:val="24"/>
        </w:rPr>
        <w:t>建设地点：泸州市江阳区</w:t>
      </w:r>
      <w:r>
        <w:rPr>
          <w:rFonts w:hint="eastAsia" w:ascii="宋体" w:hAnsi="宋体" w:eastAsia="宋体" w:cs="宋体"/>
          <w:bCs/>
          <w:sz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ascii="宋体" w:hAnsi="宋体" w:eastAsia="宋体" w:cs="宋体"/>
          <w:bCs/>
          <w:sz w:val="24"/>
        </w:rPr>
        <w:t>4</w:t>
      </w:r>
      <w:r>
        <w:rPr>
          <w:rFonts w:hint="eastAsia" w:ascii="宋体" w:hAnsi="宋体" w:cs="宋体"/>
          <w:bCs/>
          <w:sz w:val="24"/>
          <w:lang w:val="en-US" w:eastAsia="zh-CN"/>
        </w:rPr>
        <w:t>.</w:t>
      </w:r>
      <w:r>
        <w:rPr>
          <w:rFonts w:hint="eastAsia" w:ascii="宋体" w:hAnsi="宋体" w:eastAsia="宋体" w:cs="宋体"/>
          <w:bCs/>
          <w:sz w:val="24"/>
        </w:rPr>
        <w:t>建设内容：</w:t>
      </w:r>
      <w:r>
        <w:rPr>
          <w:rFonts w:hint="eastAsia" w:ascii="宋体" w:hAnsi="宋体" w:eastAsia="宋体" w:cs="宋体"/>
          <w:bCs/>
          <w:sz w:val="24"/>
          <w:lang w:eastAsia="zh-CN"/>
        </w:rPr>
        <w:t>泸州盛江投资发展有限公司等四家企业办公阵地搬迁改造项目监理服务采购</w:t>
      </w:r>
      <w:r>
        <w:rPr>
          <w:rFonts w:hint="eastAsia" w:ascii="宋体" w:hAnsi="宋体" w:eastAsia="宋体" w:cs="宋体"/>
          <w:bCs/>
          <w:sz w:val="24"/>
        </w:rPr>
        <w:t>项目</w:t>
      </w:r>
      <w:r>
        <w:rPr>
          <w:rFonts w:hint="eastAsia" w:ascii="宋体" w:hAnsi="宋体" w:eastAsia="宋体" w:cs="宋体"/>
          <w:bCs/>
          <w:sz w:val="24"/>
          <w:lang w:val="en-US" w:eastAsia="zh-CN"/>
        </w:rPr>
        <w:t>，主要建设内容包括：室内墙体拆除、新建隔墙以及其他装饰装修工程、结构加固工程、强弱电工程、空调安装、消防工程以及室外附属等设计图上包括的全部工程内容</w:t>
      </w:r>
      <w:r>
        <w:rPr>
          <w:rFonts w:hint="eastAsia" w:ascii="宋体" w:hAnsi="宋体" w:eastAsia="宋体" w:cs="宋体"/>
          <w:bCs/>
          <w:sz w:val="24"/>
        </w:rPr>
        <w:t>，</w:t>
      </w:r>
      <w:r>
        <w:rPr>
          <w:rFonts w:hint="eastAsia"/>
          <w:sz w:val="24"/>
        </w:rPr>
        <w:t>为保证</w:t>
      </w:r>
      <w:r>
        <w:rPr>
          <w:rFonts w:hint="eastAsia"/>
          <w:sz w:val="24"/>
          <w:lang w:val="en-US" w:eastAsia="zh-CN"/>
        </w:rPr>
        <w:t>项目</w:t>
      </w:r>
      <w:r>
        <w:rPr>
          <w:rFonts w:hint="eastAsia"/>
          <w:sz w:val="24"/>
        </w:rPr>
        <w:t>顺利开展，需对</w:t>
      </w:r>
      <w:r>
        <w:rPr>
          <w:rFonts w:hint="eastAsia"/>
          <w:sz w:val="24"/>
          <w:lang w:val="en-US" w:eastAsia="zh-CN"/>
        </w:rPr>
        <w:t>本项目</w:t>
      </w:r>
      <w:r>
        <w:rPr>
          <w:rFonts w:hint="eastAsia"/>
          <w:color w:val="auto"/>
          <w:sz w:val="24"/>
          <w:highlight w:val="none"/>
          <w:lang w:val="en-US" w:eastAsia="zh-CN"/>
        </w:rPr>
        <w:t>施工阶段全过程造价控制及审核竣工结算服务</w:t>
      </w:r>
      <w:r>
        <w:rPr>
          <w:rFonts w:hint="eastAsia" w:ascii="宋体" w:hAnsi="宋体" w:eastAsia="宋体" w:cs="Times New Roman"/>
          <w:b w:val="0"/>
          <w:bCs/>
          <w:color w:val="auto"/>
          <w:kern w:val="2"/>
          <w:sz w:val="24"/>
          <w:szCs w:val="24"/>
          <w:highlight w:val="none"/>
          <w:lang w:val="en-US" w:eastAsia="zh-CN" w:bidi="ar-SA"/>
        </w:rPr>
        <w:t>。</w:t>
      </w:r>
    </w:p>
    <w:p>
      <w:pPr>
        <w:outlineLvl w:val="1"/>
        <w:rPr>
          <w:rFonts w:hint="eastAsia" w:ascii="宋体" w:hAnsi="宋体"/>
          <w:b/>
          <w:color w:val="auto"/>
          <w:sz w:val="32"/>
          <w:highlight w:val="none"/>
        </w:rPr>
      </w:pPr>
      <w:bookmarkStart w:id="27" w:name="_Toc28244"/>
      <w:r>
        <w:rPr>
          <w:rFonts w:hint="eastAsia" w:ascii="宋体" w:hAnsi="宋体"/>
          <w:b/>
          <w:color w:val="auto"/>
          <w:sz w:val="32"/>
          <w:highlight w:val="none"/>
        </w:rPr>
        <w:t>二、技术要求</w:t>
      </w:r>
      <w:bookmarkEnd w:id="27"/>
    </w:p>
    <w:p>
      <w:pPr>
        <w:pStyle w:val="2"/>
        <w:keepNext w:val="0"/>
        <w:keepLines w:val="0"/>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1.成果文件需符合《工程造价咨询业务操作指导规程》(中价协[2002]第016号)、《建设工程造价咨询成果文件质量标准》（CECA/GC7）、《建设项目施工图预算编审规程》（CECA/GC7）《建设工程工程量清单计价规范》（GB50500）、《四川省工程造价咨询服务标准》（川建价师协【2017】11号）等现行的适用于本采购范围内的法律法规、规范或要求文件</w:t>
      </w:r>
      <w:r>
        <w:rPr>
          <w:rFonts w:hint="eastAsia" w:ascii="宋体" w:hAnsi="宋体" w:eastAsia="宋体" w:cs="Times New Roman"/>
          <w:b w:val="0"/>
          <w:bCs/>
          <w:color w:val="auto"/>
          <w:kern w:val="2"/>
          <w:sz w:val="24"/>
          <w:szCs w:val="24"/>
          <w:highlight w:val="none"/>
          <w:lang w:val="en-US" w:eastAsia="zh-CN" w:bidi="ar-SA"/>
        </w:rPr>
        <w:t>。</w:t>
      </w:r>
    </w:p>
    <w:p>
      <w:pPr>
        <w:spacing w:line="360" w:lineRule="auto"/>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依据设计文件、工程技术文件、竣工文件、设备材料采购合同、相关工程施工方案、现场勘踏情况、工程造价管理机构发布的工程造价信息、市场价格信息及相关配套文件对泸州盛江投资发展有限公司等四家企业办公阵地搬迁改造项目进行施工阶段全过程造价控制及审核竣工结算。</w:t>
      </w:r>
    </w:p>
    <w:p>
      <w:pPr>
        <w:spacing w:line="360" w:lineRule="auto"/>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w:t>
      </w:r>
      <w:r>
        <w:rPr>
          <w:rFonts w:hint="eastAsia" w:ascii="宋体" w:hAnsi="宋体" w:eastAsia="宋体" w:cs="Times New Roman"/>
          <w:b w:val="0"/>
          <w:bCs/>
          <w:color w:val="auto"/>
          <w:kern w:val="2"/>
          <w:sz w:val="24"/>
          <w:szCs w:val="24"/>
          <w:highlight w:val="none"/>
          <w:lang w:val="en-US" w:eastAsia="zh-CN" w:bidi="ar-SA"/>
        </w:rPr>
        <w:t>.协助配合工程实施过程中涉及过程收方、进度审核、认价核价、变更等有关事项的服务及工程竣工后的结算审核服务；</w:t>
      </w:r>
    </w:p>
    <w:p>
      <w:pPr>
        <w:spacing w:line="360" w:lineRule="auto"/>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4</w:t>
      </w:r>
      <w:r>
        <w:rPr>
          <w:rFonts w:hint="eastAsia" w:ascii="宋体" w:hAnsi="宋体" w:eastAsia="宋体" w:cs="Times New Roman"/>
          <w:b w:val="0"/>
          <w:bCs/>
          <w:color w:val="auto"/>
          <w:kern w:val="2"/>
          <w:sz w:val="24"/>
          <w:szCs w:val="24"/>
          <w:highlight w:val="none"/>
          <w:lang w:val="en-US" w:eastAsia="zh-CN" w:bidi="ar-SA"/>
        </w:rPr>
        <w:t>.负责实施过程中设计变更涉及的预算编制及对口送财政评审（如需）；</w:t>
      </w:r>
    </w:p>
    <w:p>
      <w:pPr>
        <w:spacing w:line="360" w:lineRule="auto"/>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5.</w:t>
      </w:r>
      <w:r>
        <w:rPr>
          <w:rFonts w:hint="eastAsia" w:ascii="宋体" w:hAnsi="宋体" w:eastAsia="宋体" w:cs="Times New Roman"/>
          <w:b w:val="0"/>
          <w:bCs/>
          <w:color w:val="auto"/>
          <w:kern w:val="2"/>
          <w:sz w:val="24"/>
          <w:szCs w:val="24"/>
          <w:highlight w:val="none"/>
          <w:lang w:val="en-US" w:eastAsia="zh-CN" w:bidi="ar-SA"/>
        </w:rPr>
        <w:t>如本项目需进行上级巡查审计，咨询人须配合审计单位审计的工作并对已出具的成果文件负全责。</w:t>
      </w:r>
    </w:p>
    <w:p>
      <w:pPr>
        <w:ind w:firstLine="0" w:firstLineChars="0"/>
        <w:outlineLvl w:val="1"/>
        <w:rPr>
          <w:rFonts w:hint="eastAsia" w:ascii="Times New Roman" w:hAnsi="Times New Roman" w:eastAsia="宋体" w:cs="Times New Roman"/>
          <w:kern w:val="0"/>
          <w:sz w:val="24"/>
          <w:highlight w:val="none"/>
          <w:lang w:val="en-US" w:eastAsia="zh-CN"/>
        </w:rPr>
      </w:pPr>
      <w:r>
        <w:rPr>
          <w:rFonts w:hint="eastAsia" w:ascii="宋体" w:hAnsi="宋体"/>
          <w:b/>
          <w:color w:val="auto"/>
          <w:sz w:val="32"/>
          <w:highlight w:val="none"/>
          <w:lang w:val="en-US" w:eastAsia="zh-CN"/>
        </w:rPr>
        <w:t>三</w:t>
      </w:r>
      <w:r>
        <w:rPr>
          <w:rFonts w:hint="eastAsia" w:ascii="宋体" w:hAnsi="宋体"/>
          <w:b/>
          <w:color w:val="auto"/>
          <w:sz w:val="32"/>
          <w:highlight w:val="none"/>
        </w:rPr>
        <w:t>、</w:t>
      </w:r>
      <w:r>
        <w:rPr>
          <w:rFonts w:hint="eastAsia" w:ascii="宋体" w:hAnsi="宋体"/>
          <w:b/>
          <w:color w:val="auto"/>
          <w:sz w:val="32"/>
          <w:highlight w:val="none"/>
          <w:lang w:val="en-US" w:eastAsia="zh-CN"/>
        </w:rPr>
        <w:t>服务及人员</w:t>
      </w:r>
      <w:r>
        <w:rPr>
          <w:rFonts w:hint="eastAsia" w:ascii="宋体" w:hAnsi="宋体"/>
          <w:b/>
          <w:color w:val="auto"/>
          <w:sz w:val="32"/>
          <w:highlight w:val="none"/>
        </w:rPr>
        <w:t>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一般要求</w:t>
      </w:r>
      <w:r>
        <w:rPr>
          <w:rFonts w:hint="eastAsia" w:ascii="宋体" w:hAnsi="宋体" w:eastAsia="宋体" w:cs="Times New Roman"/>
          <w:b w:val="0"/>
          <w:bCs/>
          <w:color w:val="auto"/>
          <w:kern w:val="2"/>
          <w:sz w:val="24"/>
          <w:szCs w:val="24"/>
          <w:highlight w:val="none"/>
          <w:lang w:val="en-US" w:eastAsia="zh-CN" w:bidi="ar-SA"/>
        </w:rPr>
        <w:t>：具有独立企业法人资格。</w:t>
      </w:r>
    </w:p>
    <w:p>
      <w:pPr>
        <w:pStyle w:val="2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2.人员要求：</w:t>
      </w:r>
    </w:p>
    <w:p>
      <w:pPr>
        <w:spacing w:line="360" w:lineRule="auto"/>
        <w:ind w:firstLine="480" w:firstLineChars="200"/>
        <w:rPr>
          <w:rFonts w:hint="eastAsia"/>
          <w:bCs/>
          <w:color w:val="auto"/>
          <w:sz w:val="24"/>
          <w:highlight w:val="none"/>
        </w:rPr>
      </w:pPr>
      <w:r>
        <w:rPr>
          <w:rFonts w:hint="eastAsia" w:ascii="宋体" w:hAnsi="宋体" w:eastAsia="宋体" w:cs="Times New Roman"/>
          <w:b w:val="0"/>
          <w:bCs/>
          <w:color w:val="auto"/>
          <w:kern w:val="2"/>
          <w:sz w:val="24"/>
          <w:szCs w:val="24"/>
          <w:highlight w:val="none"/>
          <w:lang w:val="en-US" w:eastAsia="zh-CN" w:bidi="ar-SA"/>
        </w:rPr>
        <w:t>（1）</w:t>
      </w:r>
      <w:r>
        <w:rPr>
          <w:rFonts w:hint="eastAsia"/>
          <w:bCs/>
          <w:color w:val="auto"/>
          <w:sz w:val="24"/>
          <w:highlight w:val="none"/>
        </w:rPr>
        <w:t>拟派本项目的项目负责人需为一级造价工程师。</w:t>
      </w:r>
    </w:p>
    <w:p>
      <w:pPr>
        <w:spacing w:line="360" w:lineRule="auto"/>
        <w:ind w:firstLine="480" w:firstLineChars="200"/>
        <w:rPr>
          <w:rFonts w:hint="eastAsia"/>
          <w:bCs/>
          <w:color w:val="auto"/>
          <w:sz w:val="24"/>
          <w:highlight w:val="none"/>
        </w:rPr>
      </w:pPr>
      <w:r>
        <w:rPr>
          <w:rFonts w:hint="eastAsia"/>
          <w:bCs/>
          <w:color w:val="auto"/>
          <w:sz w:val="24"/>
          <w:highlight w:val="none"/>
          <w:lang w:val="en-US" w:eastAsia="zh-CN"/>
        </w:rPr>
        <w:t>（2）</w:t>
      </w:r>
      <w:r>
        <w:rPr>
          <w:rFonts w:hint="eastAsia"/>
          <w:bCs/>
          <w:color w:val="auto"/>
          <w:sz w:val="24"/>
          <w:highlight w:val="none"/>
        </w:rPr>
        <w:t>本项目机构人员至少</w:t>
      </w:r>
      <w:r>
        <w:rPr>
          <w:rFonts w:hint="eastAsia"/>
          <w:bCs/>
          <w:color w:val="auto"/>
          <w:sz w:val="24"/>
          <w:highlight w:val="none"/>
          <w:lang w:val="en-US" w:eastAsia="zh-CN"/>
        </w:rPr>
        <w:t>2</w:t>
      </w:r>
      <w:r>
        <w:rPr>
          <w:rFonts w:hint="eastAsia"/>
          <w:bCs/>
          <w:color w:val="auto"/>
          <w:sz w:val="24"/>
          <w:highlight w:val="none"/>
        </w:rPr>
        <w:t>名专业人员，土建</w:t>
      </w:r>
      <w:r>
        <w:rPr>
          <w:rFonts w:hint="eastAsia"/>
          <w:bCs/>
          <w:color w:val="auto"/>
          <w:sz w:val="24"/>
          <w:highlight w:val="none"/>
          <w:lang w:val="en-US" w:eastAsia="zh-CN"/>
        </w:rPr>
        <w:t>1</w:t>
      </w:r>
      <w:r>
        <w:rPr>
          <w:rFonts w:hint="eastAsia"/>
          <w:bCs/>
          <w:color w:val="auto"/>
          <w:sz w:val="24"/>
          <w:highlight w:val="none"/>
        </w:rPr>
        <w:t>名、安装专业1名，</w:t>
      </w:r>
      <w:r>
        <w:rPr>
          <w:rFonts w:hint="eastAsia"/>
          <w:bCs/>
          <w:color w:val="auto"/>
          <w:sz w:val="24"/>
          <w:highlight w:val="none"/>
          <w:lang w:val="en-US" w:eastAsia="zh-CN"/>
        </w:rPr>
        <w:t>2名专业人员均须具有二</w:t>
      </w:r>
      <w:r>
        <w:rPr>
          <w:rFonts w:hint="eastAsia"/>
          <w:bCs/>
          <w:color w:val="auto"/>
          <w:sz w:val="24"/>
          <w:highlight w:val="none"/>
        </w:rPr>
        <w:t>级造价工程师</w:t>
      </w:r>
      <w:r>
        <w:rPr>
          <w:rFonts w:hint="eastAsia"/>
          <w:bCs/>
          <w:color w:val="auto"/>
          <w:sz w:val="24"/>
          <w:highlight w:val="none"/>
          <w:lang w:val="en-US" w:eastAsia="zh-CN"/>
        </w:rPr>
        <w:t>或以上资格条件</w:t>
      </w:r>
      <w:r>
        <w:rPr>
          <w:rFonts w:hint="eastAsia"/>
          <w:bCs/>
          <w:color w:val="auto"/>
          <w:sz w:val="24"/>
          <w:highlight w:val="none"/>
        </w:rPr>
        <w:t>，人员证书需要交采购人压证保管；</w:t>
      </w:r>
    </w:p>
    <w:p>
      <w:pPr>
        <w:pStyle w:val="24"/>
        <w:spacing w:line="360" w:lineRule="auto"/>
        <w:ind w:left="0" w:leftChars="0" w:firstLine="480" w:firstLineChars="200"/>
        <w:rPr>
          <w:rFonts w:hint="default"/>
          <w:lang w:val="en-US" w:eastAsia="zh-CN"/>
        </w:rPr>
      </w:pPr>
      <w:r>
        <w:rPr>
          <w:rFonts w:hint="eastAsia"/>
          <w:bCs/>
          <w:color w:val="auto"/>
          <w:sz w:val="24"/>
          <w:highlight w:val="none"/>
          <w:lang w:val="en-US" w:eastAsia="zh-CN"/>
        </w:rPr>
        <w:t>（3）</w:t>
      </w:r>
      <w:r>
        <w:rPr>
          <w:rFonts w:hint="eastAsia"/>
          <w:bCs/>
          <w:color w:val="auto"/>
          <w:sz w:val="24"/>
          <w:highlight w:val="none"/>
        </w:rPr>
        <w:t>以上人员需提供近3个月连续的社保证明，社保证明提供至少至202</w:t>
      </w:r>
      <w:r>
        <w:rPr>
          <w:rFonts w:hint="eastAsia"/>
          <w:bCs/>
          <w:color w:val="auto"/>
          <w:sz w:val="24"/>
          <w:highlight w:val="none"/>
          <w:lang w:val="en-US" w:eastAsia="zh-CN"/>
        </w:rPr>
        <w:t>5</w:t>
      </w:r>
      <w:r>
        <w:rPr>
          <w:rFonts w:hint="eastAsia"/>
          <w:bCs/>
          <w:color w:val="auto"/>
          <w:sz w:val="24"/>
          <w:highlight w:val="none"/>
        </w:rPr>
        <w:t>年</w:t>
      </w:r>
      <w:r>
        <w:rPr>
          <w:rFonts w:hint="eastAsia"/>
          <w:bCs/>
          <w:color w:val="auto"/>
          <w:sz w:val="24"/>
          <w:highlight w:val="none"/>
          <w:lang w:val="en-US" w:eastAsia="zh-CN"/>
        </w:rPr>
        <w:t>12</w:t>
      </w:r>
      <w:r>
        <w:rPr>
          <w:rFonts w:hint="eastAsia"/>
          <w:bCs/>
          <w:color w:val="auto"/>
          <w:sz w:val="24"/>
          <w:highlight w:val="none"/>
        </w:rPr>
        <w:t>月，采购方将对以上人员社保缴纳情况进行审查，如发现社保未在本单位购买的情形，将作为废标处理</w:t>
      </w:r>
      <w:r>
        <w:rPr>
          <w:rFonts w:hint="eastAsia"/>
          <w:bCs/>
          <w:color w:val="auto"/>
          <w:sz w:val="24"/>
          <w:highlight w:val="none"/>
          <w:lang w:val="en-US" w:eastAsia="zh-CN"/>
        </w:rPr>
        <w:t>。</w:t>
      </w:r>
    </w:p>
    <w:p>
      <w:pPr>
        <w:outlineLvl w:val="1"/>
        <w:rPr>
          <w:rFonts w:hint="eastAsia" w:ascii="宋体" w:hAnsi="宋体"/>
          <w:b/>
          <w:color w:val="auto"/>
          <w:sz w:val="32"/>
          <w:highlight w:val="none"/>
        </w:rPr>
      </w:pPr>
      <w:bookmarkStart w:id="28" w:name="_Toc15750"/>
      <w:r>
        <w:rPr>
          <w:rFonts w:hint="eastAsia" w:ascii="宋体" w:hAnsi="宋体"/>
          <w:b/>
          <w:color w:val="auto"/>
          <w:sz w:val="32"/>
          <w:highlight w:val="none"/>
          <w:lang w:val="en-US" w:eastAsia="zh-CN"/>
        </w:rPr>
        <w:t>三</w:t>
      </w:r>
      <w:r>
        <w:rPr>
          <w:rFonts w:hint="eastAsia" w:ascii="宋体" w:hAnsi="宋体"/>
          <w:b/>
          <w:color w:val="auto"/>
          <w:sz w:val="32"/>
          <w:highlight w:val="none"/>
        </w:rPr>
        <w:t>、商务要求</w:t>
      </w:r>
      <w:bookmarkEnd w:id="28"/>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w:t>
      </w:r>
      <w:r>
        <w:rPr>
          <w:rFonts w:hint="eastAsia" w:ascii="宋体"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付款方式：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工程完工并出具跟踪</w:t>
      </w:r>
      <w:r>
        <w:rPr>
          <w:rFonts w:hint="eastAsia" w:ascii="宋体" w:hAnsi="宋体" w:cs="Times New Roman"/>
          <w:b w:val="0"/>
          <w:bCs/>
          <w:color w:val="auto"/>
          <w:kern w:val="2"/>
          <w:sz w:val="24"/>
          <w:szCs w:val="24"/>
          <w:highlight w:val="none"/>
          <w:lang w:val="en-US" w:eastAsia="zh-CN" w:bidi="ar-SA"/>
        </w:rPr>
        <w:t>审核</w:t>
      </w:r>
      <w:r>
        <w:rPr>
          <w:rFonts w:hint="eastAsia" w:ascii="宋体" w:hAnsi="宋体" w:eastAsia="宋体" w:cs="Times New Roman"/>
          <w:b w:val="0"/>
          <w:bCs/>
          <w:color w:val="auto"/>
          <w:kern w:val="2"/>
          <w:sz w:val="24"/>
          <w:szCs w:val="24"/>
          <w:highlight w:val="none"/>
          <w:lang w:val="en-US" w:eastAsia="zh-CN" w:bidi="ar-SA"/>
        </w:rPr>
        <w:t>总结报告后支付至项目</w:t>
      </w:r>
      <w:r>
        <w:rPr>
          <w:rFonts w:hint="eastAsia"/>
          <w:color w:val="auto"/>
          <w:sz w:val="24"/>
          <w:highlight w:val="none"/>
          <w:lang w:val="en-US" w:eastAsia="zh-CN"/>
        </w:rPr>
        <w:t>施工阶段全过程造价费用</w:t>
      </w:r>
      <w:r>
        <w:rPr>
          <w:rFonts w:hint="eastAsia" w:ascii="宋体" w:hAnsi="宋体" w:eastAsia="宋体" w:cs="Times New Roman"/>
          <w:b w:val="0"/>
          <w:bCs/>
          <w:color w:val="auto"/>
          <w:kern w:val="2"/>
          <w:sz w:val="24"/>
          <w:szCs w:val="24"/>
          <w:highlight w:val="none"/>
          <w:lang w:val="en-US" w:eastAsia="zh-CN" w:bidi="ar-SA"/>
        </w:rPr>
        <w:t>的</w:t>
      </w:r>
      <w:r>
        <w:rPr>
          <w:rFonts w:hint="eastAsia" w:ascii="宋体" w:hAnsi="宋体" w:cs="Times New Roman"/>
          <w:b w:val="0"/>
          <w:bCs/>
          <w:color w:val="auto"/>
          <w:kern w:val="2"/>
          <w:sz w:val="24"/>
          <w:szCs w:val="24"/>
          <w:highlight w:val="none"/>
          <w:lang w:val="en-US" w:eastAsia="zh-CN" w:bidi="ar-SA"/>
        </w:rPr>
        <w:t>100</w:t>
      </w:r>
      <w:r>
        <w:rPr>
          <w:rFonts w:hint="eastAsia" w:ascii="宋体" w:hAnsi="宋体" w:eastAsia="宋体" w:cs="Times New Roman"/>
          <w:b w:val="0"/>
          <w:bCs/>
          <w:color w:val="auto"/>
          <w:kern w:val="2"/>
          <w:sz w:val="24"/>
          <w:szCs w:val="24"/>
          <w:highlight w:val="none"/>
          <w:lang w:val="en-US" w:eastAsia="zh-CN" w:bidi="ar-SA"/>
        </w:rPr>
        <w:t>%；出具竣工结算</w:t>
      </w:r>
      <w:r>
        <w:rPr>
          <w:rFonts w:hint="eastAsia" w:ascii="宋体" w:hAnsi="宋体" w:cs="Times New Roman"/>
          <w:b w:val="0"/>
          <w:bCs/>
          <w:color w:val="auto"/>
          <w:kern w:val="2"/>
          <w:sz w:val="24"/>
          <w:szCs w:val="24"/>
          <w:highlight w:val="none"/>
          <w:lang w:val="en-US" w:eastAsia="zh-CN" w:bidi="ar-SA"/>
        </w:rPr>
        <w:t>审核</w:t>
      </w:r>
      <w:r>
        <w:rPr>
          <w:rFonts w:hint="eastAsia" w:ascii="宋体" w:hAnsi="宋体" w:eastAsia="宋体" w:cs="Times New Roman"/>
          <w:b w:val="0"/>
          <w:bCs/>
          <w:color w:val="auto"/>
          <w:kern w:val="2"/>
          <w:sz w:val="24"/>
          <w:szCs w:val="24"/>
          <w:highlight w:val="none"/>
          <w:lang w:val="en-US" w:eastAsia="zh-CN" w:bidi="ar-SA"/>
        </w:rPr>
        <w:t>报告后支付至</w:t>
      </w:r>
      <w:r>
        <w:rPr>
          <w:rFonts w:hint="eastAsia" w:ascii="宋体" w:hAnsi="宋体" w:cs="Times New Roman"/>
          <w:b w:val="0"/>
          <w:bCs/>
          <w:color w:val="auto"/>
          <w:kern w:val="2"/>
          <w:sz w:val="24"/>
          <w:szCs w:val="24"/>
          <w:highlight w:val="none"/>
          <w:lang w:val="en-US" w:eastAsia="zh-CN" w:bidi="ar-SA"/>
        </w:rPr>
        <w:t>结算审核</w:t>
      </w:r>
      <w:r>
        <w:rPr>
          <w:rFonts w:hint="eastAsia" w:ascii="宋体" w:hAnsi="宋体" w:eastAsia="宋体" w:cs="Times New Roman"/>
          <w:b w:val="0"/>
          <w:bCs/>
          <w:color w:val="auto"/>
          <w:kern w:val="2"/>
          <w:sz w:val="24"/>
          <w:szCs w:val="24"/>
          <w:highlight w:val="none"/>
          <w:lang w:val="en-US" w:eastAsia="zh-CN" w:bidi="ar-SA"/>
        </w:rPr>
        <w:t>基本费的100%和结算效益审。每次付款前咨询人应提出付款申请并出具等额增值税专用发票。</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每次付款前</w:t>
      </w:r>
      <w:r>
        <w:rPr>
          <w:rFonts w:hint="eastAsia" w:ascii="宋体"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应提供一般纳税人具备的增值税专用发票（税率</w:t>
      </w:r>
      <w:r>
        <w:rPr>
          <w:rFonts w:hint="eastAsia" w:ascii="宋体" w:hAnsi="宋体" w:cs="Times New Roman"/>
          <w:b w:val="0"/>
          <w:bCs/>
          <w:color w:val="auto"/>
          <w:kern w:val="2"/>
          <w:sz w:val="24"/>
          <w:szCs w:val="24"/>
          <w:highlight w:val="none"/>
          <w:u w:val="single"/>
          <w:lang w:val="en-US" w:eastAsia="zh-CN" w:bidi="ar-SA"/>
        </w:rPr>
        <w:t xml:space="preserve">  </w:t>
      </w:r>
      <w:r>
        <w:rPr>
          <w:rFonts w:hint="eastAsia" w:ascii="宋体" w:hAnsi="宋体" w:eastAsia="宋体" w:cs="Times New Roman"/>
          <w:b w:val="0"/>
          <w:bCs/>
          <w:color w:val="auto"/>
          <w:kern w:val="2"/>
          <w:sz w:val="24"/>
          <w:szCs w:val="24"/>
          <w:highlight w:val="none"/>
          <w:lang w:val="en-US" w:eastAsia="zh-CN" w:bidi="ar-SA"/>
        </w:rPr>
        <w:t>%），并附发票查验证明，否则</w:t>
      </w:r>
      <w:r>
        <w:rPr>
          <w:rFonts w:hint="eastAsia" w:ascii="宋体" w:hAnsi="宋体" w:cs="Times New Roman"/>
          <w:b w:val="0"/>
          <w:bCs/>
          <w:color w:val="auto"/>
          <w:kern w:val="2"/>
          <w:sz w:val="24"/>
          <w:szCs w:val="24"/>
          <w:highlight w:val="none"/>
          <w:lang w:val="en-US" w:eastAsia="zh-CN" w:bidi="ar-SA"/>
        </w:rPr>
        <w:t>采购方</w:t>
      </w:r>
      <w:r>
        <w:rPr>
          <w:rFonts w:hint="eastAsia" w:ascii="宋体" w:hAnsi="宋体" w:eastAsia="宋体" w:cs="Times New Roman"/>
          <w:b w:val="0"/>
          <w:bCs/>
          <w:color w:val="auto"/>
          <w:kern w:val="2"/>
          <w:sz w:val="24"/>
          <w:szCs w:val="24"/>
          <w:highlight w:val="none"/>
          <w:lang w:val="en-US" w:eastAsia="zh-CN" w:bidi="ar-SA"/>
        </w:rPr>
        <w:t>延迟支付时间至</w:t>
      </w:r>
      <w:r>
        <w:rPr>
          <w:rFonts w:hint="eastAsia" w:ascii="宋体" w:hAnsi="宋体" w:cs="Times New Roman"/>
          <w:b w:val="0"/>
          <w:bCs/>
          <w:color w:val="auto"/>
          <w:kern w:val="2"/>
          <w:sz w:val="24"/>
          <w:szCs w:val="24"/>
          <w:highlight w:val="none"/>
          <w:lang w:val="en-US" w:eastAsia="zh-CN" w:bidi="ar-SA"/>
        </w:rPr>
        <w:t>采购方</w:t>
      </w:r>
      <w:r>
        <w:rPr>
          <w:rFonts w:hint="eastAsia" w:ascii="宋体" w:hAnsi="宋体" w:eastAsia="宋体" w:cs="Times New Roman"/>
          <w:b w:val="0"/>
          <w:bCs/>
          <w:color w:val="auto"/>
          <w:kern w:val="2"/>
          <w:sz w:val="24"/>
          <w:szCs w:val="24"/>
          <w:highlight w:val="none"/>
          <w:lang w:val="en-US" w:eastAsia="zh-CN" w:bidi="ar-SA"/>
        </w:rPr>
        <w:t>收到发票后7个工作日内。</w:t>
      </w:r>
    </w:p>
    <w:p>
      <w:pPr>
        <w:pStyle w:val="22"/>
        <w:numPr>
          <w:ilvl w:val="0"/>
          <w:numId w:val="1"/>
        </w:numPr>
        <w:spacing w:line="480" w:lineRule="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服务期限（工期）：合同签订后至项目完成竣工结算止。</w:t>
      </w:r>
    </w:p>
    <w:p>
      <w:pPr>
        <w:spacing w:after="240" w:afterLines="100" w:line="480" w:lineRule="auto"/>
        <w:ind w:firstLine="482" w:firstLineChars="200"/>
        <w:rPr>
          <w:rFonts w:ascii="宋体" w:hAnsi="宋体"/>
          <w:b/>
          <w:color w:val="auto"/>
          <w:sz w:val="24"/>
          <w:highlight w:val="none"/>
        </w:rPr>
      </w:pP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29" w:name="_Toc11614"/>
      <w:r>
        <w:rPr>
          <w:rFonts w:hint="eastAsia" w:ascii="黑体" w:hAnsi="黑体" w:eastAsia="黑体"/>
          <w:color w:val="auto"/>
          <w:sz w:val="36"/>
          <w:highlight w:val="none"/>
        </w:rPr>
        <w:t>第四章 响应文件格式</w:t>
      </w:r>
      <w:bookmarkEnd w:id="29"/>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XYJCCG[CG2026]-007号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lang w:val="en-US" w:eastAsia="zh-CN"/>
        </w:rPr>
      </w:pPr>
      <w:r>
        <w:rPr>
          <w:rFonts w:hint="eastAsia" w:ascii="宋体"/>
          <w:b/>
          <w:color w:val="auto"/>
          <w:sz w:val="36"/>
          <w:szCs w:val="36"/>
          <w:highlight w:val="none"/>
          <w:lang w:val="en-US" w:eastAsia="zh-CN"/>
        </w:rPr>
        <w:t>泸州盛江投资发展有限公司等四家企业办公阵地搬迁改造项目施工阶段全过程造价控制及审核竣工结算服务采购</w:t>
      </w:r>
      <w:r>
        <w:rPr>
          <w:rFonts w:hint="eastAsia" w:ascii="宋体"/>
          <w:b/>
          <w:color w:val="auto"/>
          <w:sz w:val="36"/>
          <w:szCs w:val="36"/>
          <w:highlight w:val="none"/>
        </w:rPr>
        <w:t>项目</w:t>
      </w: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24"/>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价 </w:t>
      </w:r>
      <w:r>
        <w:rPr>
          <w:rFonts w:hint="eastAsia"/>
          <w:b/>
          <w:color w:val="auto"/>
          <w:sz w:val="72"/>
          <w:szCs w:val="72"/>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4"/>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30" w:name="_Toc28152"/>
      <w:r>
        <w:rPr>
          <w:rFonts w:hint="eastAsia" w:ascii="黑体" w:hAnsi="黑体" w:eastAsia="黑体" w:cs="Arial"/>
          <w:bCs/>
          <w:color w:val="auto"/>
          <w:sz w:val="32"/>
          <w:szCs w:val="32"/>
          <w:highlight w:val="none"/>
        </w:rPr>
        <w:t>一、报价函</w:t>
      </w:r>
      <w:bookmarkEnd w:id="30"/>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5.我方为本项目提交的响应文件电子文件</w:t>
      </w:r>
      <w:r>
        <w:rPr>
          <w:rFonts w:hint="eastAsia"/>
          <w:color w:val="auto"/>
          <w:sz w:val="24"/>
          <w:highlight w:val="none"/>
          <w:lang w:val="en-US" w:eastAsia="zh-CN"/>
        </w:rPr>
        <w:t>正本</w:t>
      </w:r>
      <w:r>
        <w:rPr>
          <w:color w:val="auto"/>
          <w:sz w:val="24"/>
          <w:highlight w:val="none"/>
          <w:u w:val="single"/>
        </w:rPr>
        <w:t xml:space="preserve">  </w:t>
      </w:r>
      <w:r>
        <w:rPr>
          <w:color w:val="auto"/>
          <w:sz w:val="24"/>
          <w:highlight w:val="none"/>
        </w:rPr>
        <w:t>份</w:t>
      </w:r>
      <w:r>
        <w:rPr>
          <w:rFonts w:hint="eastAsia"/>
          <w:color w:val="auto"/>
          <w:sz w:val="24"/>
          <w:highlight w:val="none"/>
          <w:lang w:eastAsia="zh-CN"/>
        </w:rPr>
        <w:t>、</w:t>
      </w:r>
      <w:r>
        <w:rPr>
          <w:rFonts w:hint="eastAsia"/>
          <w:color w:val="auto"/>
          <w:sz w:val="24"/>
          <w:highlight w:val="none"/>
          <w:lang w:val="en-US" w:eastAsia="zh-CN"/>
        </w:rPr>
        <w:t>副本</w:t>
      </w:r>
      <w:r>
        <w:rPr>
          <w:rFonts w:hint="eastAsia"/>
          <w:color w:val="auto"/>
          <w:sz w:val="24"/>
          <w:highlight w:val="none"/>
          <w:u w:val="single"/>
          <w:lang w:val="en-US" w:eastAsia="zh-CN"/>
        </w:rPr>
        <w:t xml:space="preserve">  </w:t>
      </w:r>
      <w:r>
        <w:rPr>
          <w:rFonts w:hint="eastAsia"/>
          <w:color w:val="auto"/>
          <w:sz w:val="24"/>
          <w:highlight w:val="none"/>
          <w:lang w:val="en-US" w:eastAsia="zh-CN"/>
        </w:rPr>
        <w:t>份</w:t>
      </w:r>
      <w:r>
        <w:rPr>
          <w:color w:val="auto"/>
          <w:sz w:val="24"/>
          <w:highlight w:val="none"/>
        </w:rPr>
        <w:t>，用于询价报价。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w:t>
      </w:r>
      <w:r>
        <w:rPr>
          <w:rFonts w:hint="eastAsia" w:ascii="宋体" w:hAnsi="宋体"/>
          <w:color w:val="auto"/>
          <w:sz w:val="24"/>
          <w:highlight w:val="none"/>
        </w:rPr>
        <w:t>我方报价为：</w:t>
      </w:r>
      <w:r>
        <w:rPr>
          <w:rFonts w:hint="eastAsia"/>
          <w:color w:val="auto"/>
          <w:sz w:val="24"/>
          <w:highlight w:val="none"/>
          <w:lang w:val="en-US" w:eastAsia="zh-CN"/>
        </w:rPr>
        <w:t>施工阶段全过程造价费用</w:t>
      </w:r>
      <w:r>
        <w:rPr>
          <w:rFonts w:hint="eastAsia"/>
          <w:color w:val="auto"/>
          <w:sz w:val="24"/>
          <w:highlight w:val="none"/>
          <w:u w:val="single"/>
          <w:lang w:val="en-US" w:eastAsia="zh-CN"/>
        </w:rPr>
        <w:t xml:space="preserve">    </w:t>
      </w:r>
      <w:r>
        <w:rPr>
          <w:rFonts w:hint="eastAsia"/>
          <w:color w:val="auto"/>
          <w:sz w:val="24"/>
          <w:highlight w:val="none"/>
          <w:lang w:val="en-US" w:eastAsia="zh-CN"/>
        </w:rPr>
        <w:t>元，竣工结算审核基本费</w:t>
      </w:r>
      <w:r>
        <w:rPr>
          <w:rFonts w:hint="eastAsia"/>
          <w:color w:val="auto"/>
          <w:sz w:val="24"/>
          <w:highlight w:val="none"/>
          <w:u w:val="single"/>
          <w:lang w:val="en-US" w:eastAsia="zh-CN"/>
        </w:rPr>
        <w:t xml:space="preserve">      </w:t>
      </w:r>
      <w:r>
        <w:rPr>
          <w:rFonts w:hint="eastAsia"/>
          <w:color w:val="auto"/>
          <w:sz w:val="24"/>
          <w:highlight w:val="none"/>
          <w:lang w:val="en-US" w:eastAsia="zh-CN"/>
        </w:rPr>
        <w:t>元，共计</w:t>
      </w:r>
      <w:r>
        <w:rPr>
          <w:rFonts w:hint="eastAsia"/>
          <w:color w:val="auto"/>
          <w:sz w:val="24"/>
          <w:highlight w:val="none"/>
          <w:u w:val="single"/>
          <w:lang w:val="en-US" w:eastAsia="zh-CN"/>
        </w:rPr>
        <w:t xml:space="preserve">        </w:t>
      </w:r>
      <w:r>
        <w:rPr>
          <w:rFonts w:hint="eastAsia"/>
          <w:color w:val="auto"/>
          <w:sz w:val="24"/>
          <w:highlight w:val="none"/>
          <w:lang w:val="en-US" w:eastAsia="zh-CN"/>
        </w:rPr>
        <w:t>元。结算审核效益费：审减率超过5%的效益审核费，按照超过5%的审减金额的2.5%计取（审减率未超过5%的只计取基本费），审增与审减金额分别计算、互不抵消，审增效益费及审减率超过5%的效益审核费由结算编制人支付</w:t>
      </w:r>
      <w:r>
        <w:rPr>
          <w:color w:val="auto"/>
          <w:sz w:val="24"/>
          <w:highlight w:val="none"/>
        </w:rPr>
        <w:t>，报价有效期为询价文件规定的起算之日起90天。</w:t>
      </w:r>
    </w:p>
    <w:p>
      <w:pPr>
        <w:pStyle w:val="8"/>
        <w:autoSpaceDE/>
        <w:autoSpaceDN/>
        <w:adjustRightInd/>
        <w:spacing w:line="360" w:lineRule="auto"/>
        <w:ind w:firstLine="480" w:firstLineChars="200"/>
        <w:jc w:val="left"/>
        <w:rPr>
          <w:rFonts w:ascii="Times New Roman" w:hAnsi="Times New Roman"/>
          <w:bCs/>
          <w:color w:val="auto"/>
          <w:sz w:val="24"/>
          <w:highlight w:val="yellow"/>
          <w:u w:val="single"/>
        </w:rPr>
      </w:pPr>
      <w:r>
        <w:rPr>
          <w:rFonts w:ascii="Times New Roman" w:hAnsi="Times New Roman"/>
          <w:color w:val="auto"/>
          <w:sz w:val="24"/>
          <w:highlight w:val="none"/>
        </w:rPr>
        <w:t>8.服务期限(工期)：</w:t>
      </w:r>
      <w:r>
        <w:rPr>
          <w:rFonts w:hint="eastAsia" w:ascii="Times New Roman" w:hAnsi="Times New Roman"/>
          <w:color w:val="auto"/>
          <w:sz w:val="24"/>
          <w:highlight w:val="none"/>
          <w:u w:val="single"/>
          <w:lang w:val="en-US" w:eastAsia="zh-CN"/>
        </w:rPr>
        <w:t>合同签订后至项目完成竣工结算止</w:t>
      </w:r>
      <w:r>
        <w:rPr>
          <w:rFonts w:ascii="Times New Roman" w:hAnsi="Times New Roman"/>
          <w:color w:val="auto"/>
          <w:kern w:val="2"/>
          <w:sz w:val="24"/>
          <w:szCs w:val="24"/>
          <w:highlight w:val="none"/>
          <w:u w:val="single"/>
        </w:rPr>
        <w:t>。</w:t>
      </w:r>
    </w:p>
    <w:p>
      <w:pPr>
        <w:spacing w:line="360" w:lineRule="auto"/>
        <w:ind w:firstLine="480" w:firstLineChars="200"/>
        <w:jc w:val="left"/>
        <w:rPr>
          <w:color w:val="auto"/>
          <w:sz w:val="24"/>
          <w:highlight w:val="none"/>
        </w:rPr>
      </w:pPr>
    </w:p>
    <w:p>
      <w:pPr>
        <w:adjustRightInd w:val="0"/>
        <w:spacing w:line="360" w:lineRule="auto"/>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keepNext w:val="0"/>
        <w:keepLines w:val="0"/>
        <w:pageBreakBefore/>
        <w:widowControl w:val="0"/>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s="Arial"/>
          <w:bCs/>
          <w:color w:val="auto"/>
          <w:sz w:val="32"/>
          <w:szCs w:val="32"/>
          <w:highlight w:val="none"/>
        </w:rPr>
      </w:pPr>
      <w:bookmarkStart w:id="31" w:name="_Toc17012"/>
      <w:r>
        <w:rPr>
          <w:rFonts w:hint="eastAsia" w:ascii="黑体" w:hAnsi="黑体" w:eastAsia="黑体" w:cs="Arial"/>
          <w:bCs/>
          <w:color w:val="auto"/>
          <w:sz w:val="32"/>
          <w:szCs w:val="32"/>
          <w:highlight w:val="none"/>
          <w:lang w:val="en-US" w:eastAsia="zh-CN"/>
        </w:rPr>
        <w:t>二、</w:t>
      </w:r>
      <w:r>
        <w:rPr>
          <w:rFonts w:hint="eastAsia" w:ascii="黑体" w:hAnsi="黑体" w:eastAsia="黑体" w:cs="Arial"/>
          <w:bCs/>
          <w:color w:val="auto"/>
          <w:sz w:val="32"/>
          <w:szCs w:val="32"/>
          <w:highlight w:val="none"/>
        </w:rPr>
        <w:t>报价总表</w:t>
      </w:r>
      <w:bookmarkEnd w:id="31"/>
    </w:p>
    <w:tbl>
      <w:tblPr>
        <w:tblStyle w:val="15"/>
        <w:tblW w:w="80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533"/>
        <w:gridCol w:w="3763"/>
        <w:gridCol w:w="1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720" w:type="dxa"/>
            <w:noWrap w:val="0"/>
            <w:vAlign w:val="center"/>
          </w:tcPr>
          <w:p>
            <w:pPr>
              <w:keepNext w:val="0"/>
              <w:keepLines w:val="0"/>
              <w:suppressLineNumbers w:val="0"/>
              <w:spacing w:before="0" w:beforeAutospacing="0" w:after="160" w:afterAutospacing="0" w:line="4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533" w:type="dxa"/>
            <w:noWrap w:val="0"/>
            <w:vAlign w:val="center"/>
          </w:tcPr>
          <w:p>
            <w:pPr>
              <w:keepNext w:val="0"/>
              <w:keepLines w:val="0"/>
              <w:suppressLineNumbers w:val="0"/>
              <w:spacing w:before="0" w:beforeAutospacing="0" w:after="160" w:afterAutospacing="0" w:line="4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3763" w:type="dxa"/>
            <w:noWrap w:val="0"/>
            <w:vAlign w:val="center"/>
          </w:tcPr>
          <w:p>
            <w:pPr>
              <w:keepNext w:val="0"/>
              <w:keepLines w:val="0"/>
              <w:suppressLineNumbers w:val="0"/>
              <w:spacing w:before="0" w:beforeAutospacing="0" w:after="160" w:afterAutospacing="0" w:line="40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报价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元</w:t>
            </w:r>
            <w:r>
              <w:rPr>
                <w:rFonts w:hint="eastAsia" w:ascii="宋体" w:hAnsi="宋体" w:cs="宋体"/>
                <w:color w:val="auto"/>
                <w:sz w:val="24"/>
                <w:highlight w:val="none"/>
                <w:lang w:eastAsia="zh-CN"/>
              </w:rPr>
              <w:t>）</w:t>
            </w:r>
          </w:p>
        </w:tc>
        <w:tc>
          <w:tcPr>
            <w:tcW w:w="1065" w:type="dxa"/>
            <w:noWrap w:val="0"/>
            <w:vAlign w:val="center"/>
          </w:tcPr>
          <w:p>
            <w:pPr>
              <w:keepNext w:val="0"/>
              <w:keepLines w:val="0"/>
              <w:suppressLineNumbers w:val="0"/>
              <w:spacing w:before="0" w:beforeAutospacing="0" w:after="160" w:afterAutospacing="0" w:line="4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720" w:type="dxa"/>
            <w:noWrap w:val="0"/>
            <w:vAlign w:val="center"/>
          </w:tcPr>
          <w:p>
            <w:pPr>
              <w:keepNext w:val="0"/>
              <w:keepLines w:val="0"/>
              <w:suppressLineNumbers w:val="0"/>
              <w:spacing w:before="0" w:beforeAutospacing="0" w:after="160" w:afterAutospacing="0" w:line="4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533" w:type="dxa"/>
            <w:noWrap w:val="0"/>
            <w:vAlign w:val="center"/>
          </w:tcPr>
          <w:p>
            <w:pPr>
              <w:keepNext w:val="0"/>
              <w:keepLines w:val="0"/>
              <w:suppressLineNumbers w:val="0"/>
              <w:spacing w:before="0" w:beforeAutospacing="0" w:after="160" w:afterAutospacing="0" w:line="400" w:lineRule="exact"/>
              <w:ind w:left="0" w:right="0"/>
              <w:jc w:val="left"/>
              <w:rPr>
                <w:rFonts w:hint="eastAsia" w:ascii="宋体" w:hAnsi="宋体" w:cs="宋体"/>
                <w:color w:val="auto"/>
                <w:sz w:val="24"/>
                <w:highlight w:val="none"/>
              </w:rPr>
            </w:pPr>
            <w:r>
              <w:rPr>
                <w:rFonts w:hint="eastAsia" w:cs="Times New Roman"/>
                <w:color w:val="auto"/>
                <w:sz w:val="24"/>
                <w:szCs w:val="24"/>
                <w:highlight w:val="none"/>
                <w:lang w:eastAsia="zh-CN"/>
              </w:rPr>
              <w:t>泸州盛江投资发展有限公司等四家企业办公阵地搬迁改造项目施工阶段全过程造价控制及审核竣工结算服务采购</w:t>
            </w:r>
          </w:p>
        </w:tc>
        <w:tc>
          <w:tcPr>
            <w:tcW w:w="3763" w:type="dxa"/>
            <w:noWrap w:val="0"/>
            <w:vAlign w:val="center"/>
          </w:tcPr>
          <w:p>
            <w:pPr>
              <w:keepNext w:val="0"/>
              <w:keepLines w:val="0"/>
              <w:suppressLineNumbers w:val="0"/>
              <w:spacing w:before="0" w:beforeAutospacing="0" w:after="160" w:afterAutospacing="0" w:line="400" w:lineRule="exact"/>
              <w:ind w:left="0" w:right="0"/>
              <w:jc w:val="left"/>
              <w:rPr>
                <w:rFonts w:hint="eastAsia" w:ascii="宋体" w:hAnsi="宋体" w:eastAsia="宋体" w:cs="宋体"/>
                <w:color w:val="auto"/>
                <w:sz w:val="24"/>
                <w:highlight w:val="none"/>
                <w:lang w:eastAsia="zh-CN"/>
              </w:rPr>
            </w:pPr>
            <w:r>
              <w:rPr>
                <w:rFonts w:hint="eastAsia"/>
                <w:color w:val="auto"/>
                <w:sz w:val="24"/>
                <w:highlight w:val="none"/>
                <w:lang w:val="en-US" w:eastAsia="zh-CN"/>
              </w:rPr>
              <w:t>施工阶段全过程造价费用</w:t>
            </w:r>
            <w:r>
              <w:rPr>
                <w:rFonts w:hint="eastAsia"/>
                <w:color w:val="auto"/>
                <w:sz w:val="24"/>
                <w:highlight w:val="none"/>
                <w:u w:val="single"/>
                <w:lang w:val="en-US" w:eastAsia="zh-CN"/>
              </w:rPr>
              <w:t xml:space="preserve">    </w:t>
            </w:r>
            <w:r>
              <w:rPr>
                <w:rFonts w:hint="eastAsia"/>
                <w:color w:val="auto"/>
                <w:sz w:val="24"/>
                <w:highlight w:val="none"/>
                <w:lang w:val="en-US" w:eastAsia="zh-CN"/>
              </w:rPr>
              <w:t>元，竣工结算审核基本费</w:t>
            </w:r>
            <w:r>
              <w:rPr>
                <w:rFonts w:hint="eastAsia"/>
                <w:color w:val="auto"/>
                <w:sz w:val="24"/>
                <w:highlight w:val="none"/>
                <w:u w:val="single"/>
                <w:lang w:val="en-US" w:eastAsia="zh-CN"/>
              </w:rPr>
              <w:t xml:space="preserve">      </w:t>
            </w:r>
            <w:r>
              <w:rPr>
                <w:rFonts w:hint="eastAsia"/>
                <w:color w:val="auto"/>
                <w:sz w:val="24"/>
                <w:highlight w:val="none"/>
                <w:lang w:val="en-US" w:eastAsia="zh-CN"/>
              </w:rPr>
              <w:t>元。</w:t>
            </w:r>
          </w:p>
        </w:tc>
        <w:tc>
          <w:tcPr>
            <w:tcW w:w="1065" w:type="dxa"/>
            <w:noWrap w:val="0"/>
            <w:vAlign w:val="center"/>
          </w:tcPr>
          <w:p>
            <w:pPr>
              <w:keepNext w:val="0"/>
              <w:keepLines w:val="0"/>
              <w:suppressLineNumbers w:val="0"/>
              <w:spacing w:before="0" w:beforeAutospacing="0" w:after="160" w:afterAutospacing="0" w:line="400" w:lineRule="exact"/>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税率为6%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3253" w:type="dxa"/>
            <w:gridSpan w:val="2"/>
            <w:noWrap w:val="0"/>
            <w:vAlign w:val="center"/>
          </w:tcPr>
          <w:p>
            <w:pPr>
              <w:keepNext w:val="0"/>
              <w:keepLines w:val="0"/>
              <w:suppressLineNumbers w:val="0"/>
              <w:spacing w:before="0" w:beforeAutospacing="0" w:after="160" w:afterAutospacing="0" w:line="400" w:lineRule="exact"/>
              <w:ind w:left="0" w:right="0"/>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合计：</w:t>
            </w:r>
          </w:p>
        </w:tc>
        <w:tc>
          <w:tcPr>
            <w:tcW w:w="3763" w:type="dxa"/>
            <w:noWrap w:val="0"/>
            <w:vAlign w:val="center"/>
          </w:tcPr>
          <w:p>
            <w:pPr>
              <w:keepNext w:val="0"/>
              <w:keepLines w:val="0"/>
              <w:suppressLineNumbers w:val="0"/>
              <w:spacing w:before="0" w:beforeAutospacing="0" w:after="160" w:afterAutospacing="0" w:line="400" w:lineRule="exact"/>
              <w:ind w:left="0" w:right="0"/>
              <w:jc w:val="center"/>
              <w:rPr>
                <w:rFonts w:hint="default" w:eastAsia="宋体"/>
                <w:color w:val="auto"/>
                <w:sz w:val="24"/>
                <w:szCs w:val="24"/>
                <w:highlight w:val="none"/>
                <w:lang w:val="en-US" w:eastAsia="zh-CN"/>
              </w:rPr>
            </w:pPr>
            <w:r>
              <w:rPr>
                <w:rFonts w:hint="eastAsia"/>
                <w:color w:val="auto"/>
                <w:sz w:val="24"/>
                <w:szCs w:val="24"/>
                <w:highlight w:val="none"/>
                <w:u w:val="single"/>
                <w:lang w:val="en-US" w:eastAsia="zh-CN"/>
              </w:rPr>
              <w:t xml:space="preserve">      元</w:t>
            </w:r>
          </w:p>
        </w:tc>
        <w:tc>
          <w:tcPr>
            <w:tcW w:w="1065" w:type="dxa"/>
            <w:noWrap w:val="0"/>
            <w:vAlign w:val="center"/>
          </w:tcPr>
          <w:p>
            <w:pPr>
              <w:keepNext w:val="0"/>
              <w:keepLines w:val="0"/>
              <w:suppressLineNumbers w:val="0"/>
              <w:spacing w:before="0" w:beforeAutospacing="0" w:after="160" w:afterAutospacing="0" w:line="400" w:lineRule="exact"/>
              <w:ind w:left="0" w:right="0"/>
              <w:jc w:val="center"/>
              <w:rPr>
                <w:rFonts w:hint="eastAsia" w:ascii="宋体" w:hAnsi="宋体" w:cs="宋体"/>
                <w:color w:val="auto"/>
                <w:sz w:val="24"/>
                <w:highlight w:val="none"/>
                <w:lang w:val="en-US" w:eastAsia="zh-CN"/>
              </w:rPr>
            </w:pPr>
          </w:p>
        </w:tc>
      </w:tr>
    </w:tbl>
    <w:p>
      <w:pPr>
        <w:pStyle w:val="2"/>
        <w:spacing w:after="0" w:line="276" w:lineRule="auto"/>
        <w:ind w:firstLine="480" w:firstLineChars="200"/>
        <w:rPr>
          <w:rFonts w:hint="eastAsia" w:ascii="宋体" w:hAnsi="宋体" w:cs="宋体"/>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注：1.报价应是包括但不限于完成项目所需的</w:t>
      </w:r>
      <w:r>
        <w:rPr>
          <w:rFonts w:hint="eastAsia" w:ascii="宋体" w:hAnsi="宋体"/>
          <w:color w:val="auto"/>
          <w:sz w:val="24"/>
          <w:highlight w:val="none"/>
        </w:rPr>
        <w:t>人工、</w:t>
      </w:r>
      <w:r>
        <w:rPr>
          <w:rFonts w:hint="eastAsia" w:ascii="宋体" w:hAnsi="宋体"/>
          <w:color w:val="auto"/>
          <w:sz w:val="24"/>
          <w:highlight w:val="none"/>
          <w:lang w:val="en-US" w:eastAsia="zh-CN"/>
        </w:rPr>
        <w:t>其他</w:t>
      </w:r>
      <w:r>
        <w:rPr>
          <w:rFonts w:hint="eastAsia" w:ascii="宋体" w:hAnsi="宋体"/>
          <w:color w:val="auto"/>
          <w:sz w:val="24"/>
          <w:highlight w:val="none"/>
        </w:rPr>
        <w:t>材料、合理利润、风险、专用增值税等一切费用</w:t>
      </w:r>
      <w:r>
        <w:rPr>
          <w:rFonts w:hint="eastAsia" w:ascii="宋体" w:hAnsi="宋体" w:cs="宋体"/>
          <w:color w:val="auto"/>
          <w:sz w:val="24"/>
          <w:highlight w:val="none"/>
        </w:rPr>
        <w:t>及采购文件规定的其它一切费用（如发现有缺、漏、少项等者，均认为申请人也综合考虑报价中）</w:t>
      </w:r>
      <w:r>
        <w:rPr>
          <w:rFonts w:hint="eastAsia" w:ascii="宋体" w:hAnsi="宋体" w:cs="宋体"/>
          <w:color w:val="auto"/>
          <w:sz w:val="24"/>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结算审核效益费：审减率超过5%的效益审核费，按照超过5%的审减金额的2.5%计取（审减率未超过5%的只计取基本费），审增与审减金额分别计算、互不抵消，审增效益费及审减率超过5%的效益审核费由结算编制人支付</w:t>
      </w:r>
      <w:r>
        <w:rPr>
          <w:rFonts w:hint="eastAsia" w:ascii="宋体" w:hAnsi="宋体" w:cs="宋体"/>
          <w:color w:val="auto"/>
          <w:sz w:val="24"/>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报价保留</w:t>
      </w:r>
      <w:r>
        <w:rPr>
          <w:rFonts w:hint="eastAsia" w:ascii="宋体" w:hAnsi="宋体" w:cs="宋体"/>
          <w:color w:val="auto"/>
          <w:sz w:val="24"/>
          <w:highlight w:val="none"/>
          <w:lang w:val="en-US" w:eastAsia="zh-CN"/>
        </w:rPr>
        <w:t>两</w:t>
      </w:r>
      <w:r>
        <w:rPr>
          <w:rFonts w:hint="eastAsia" w:ascii="宋体" w:hAnsi="宋体" w:cs="宋体"/>
          <w:color w:val="auto"/>
          <w:sz w:val="24"/>
          <w:highlight w:val="none"/>
        </w:rPr>
        <w:t>位小数。</w:t>
      </w:r>
    </w:p>
    <w:p>
      <w:pPr>
        <w:spacing w:after="160" w:line="360" w:lineRule="auto"/>
        <w:jc w:val="left"/>
        <w:rPr>
          <w:rFonts w:ascii="微软雅黑" w:hAnsi="宋体"/>
          <w:color w:val="auto"/>
          <w:sz w:val="24"/>
          <w:highlight w:val="none"/>
        </w:rPr>
      </w:pPr>
    </w:p>
    <w:p>
      <w:pPr>
        <w:adjustRightInd w:val="0"/>
        <w:spacing w:line="360" w:lineRule="auto"/>
        <w:ind w:firstLine="424" w:firstLineChars="177"/>
        <w:jc w:val="left"/>
        <w:rPr>
          <w:rFonts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firstLine="424" w:firstLineChars="177"/>
        <w:jc w:val="left"/>
        <w:rPr>
          <w:bCs/>
          <w:color w:val="auto"/>
          <w:sz w:val="24"/>
          <w:highlight w:val="none"/>
        </w:rPr>
      </w:pPr>
      <w:r>
        <w:rPr>
          <w:rFonts w:hint="eastAsia"/>
          <w:bCs/>
          <w:color w:val="auto"/>
          <w:sz w:val="24"/>
          <w:highlight w:val="none"/>
        </w:rPr>
        <w:t>法定代表人或授权代表（签字或盖章）：XXX</w:t>
      </w:r>
    </w:p>
    <w:p>
      <w:pPr>
        <w:adjustRightInd w:val="0"/>
        <w:spacing w:line="360" w:lineRule="auto"/>
        <w:ind w:firstLine="424" w:firstLineChars="177"/>
        <w:jc w:val="left"/>
        <w:rPr>
          <w:color w:val="auto"/>
          <w:highlight w:val="none"/>
        </w:rPr>
      </w:pPr>
      <w:r>
        <w:rPr>
          <w:rFonts w:hint="eastAsia"/>
          <w:bCs/>
          <w:color w:val="auto"/>
          <w:sz w:val="24"/>
          <w:highlight w:val="none"/>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32" w:name="_Toc28179"/>
      <w:r>
        <w:rPr>
          <w:rFonts w:hint="eastAsia"/>
          <w:b/>
          <w:color w:val="auto"/>
          <w:sz w:val="32"/>
          <w:szCs w:val="32"/>
          <w:highlight w:val="none"/>
          <w:lang w:val="en-US" w:eastAsia="zh-CN"/>
        </w:rPr>
        <w:t>三</w:t>
      </w:r>
      <w:r>
        <w:rPr>
          <w:rFonts w:hint="eastAsia" w:ascii="黑体" w:hAnsi="黑体" w:eastAsia="黑体" w:cs="Arial"/>
          <w:bCs/>
          <w:color w:val="auto"/>
          <w:sz w:val="32"/>
          <w:szCs w:val="32"/>
          <w:highlight w:val="none"/>
        </w:rPr>
        <w:t>、资格证明材料</w:t>
      </w:r>
      <w:bookmarkEnd w:id="32"/>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询价</w:t>
      </w:r>
      <w:r>
        <w:rPr>
          <w:rFonts w:hint="eastAsia" w:ascii="宋体" w:hAnsi="宋体"/>
          <w:color w:val="auto"/>
          <w:sz w:val="24"/>
          <w:highlight w:val="none"/>
        </w:rPr>
        <w:t>保证金缴纳凭证（复印件加盖公章）。</w:t>
      </w:r>
    </w:p>
    <w:p>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泸州具备固定办公场所的证明</w:t>
      </w:r>
    </w:p>
    <w:p>
      <w:pPr>
        <w:pStyle w:val="2"/>
        <w:rPr>
          <w:rFonts w:hint="eastAsia"/>
          <w:color w:val="auto"/>
          <w:highlight w:val="none"/>
        </w:rPr>
      </w:pPr>
    </w:p>
    <w:p>
      <w:pPr>
        <w:pStyle w:val="2"/>
        <w:rPr>
          <w:rFonts w:hint="eastAsia"/>
          <w:color w:val="auto"/>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33" w:name="_Toc27699"/>
      <w:r>
        <w:rPr>
          <w:rFonts w:hint="eastAsia"/>
          <w:b/>
          <w:color w:val="auto"/>
          <w:sz w:val="32"/>
          <w:szCs w:val="32"/>
          <w:highlight w:val="none"/>
          <w:lang w:val="en-US" w:eastAsia="zh-CN"/>
        </w:rPr>
        <w:t>四</w:t>
      </w:r>
      <w:r>
        <w:rPr>
          <w:rFonts w:hint="eastAsia" w:ascii="黑体" w:hAnsi="黑体" w:eastAsia="黑体" w:cs="Arial"/>
          <w:bCs/>
          <w:color w:val="auto"/>
          <w:sz w:val="32"/>
          <w:szCs w:val="32"/>
          <w:highlight w:val="none"/>
        </w:rPr>
        <w:t>、法定代表人授权书</w:t>
      </w:r>
      <w:bookmarkEnd w:id="33"/>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spacing w:line="400" w:lineRule="exact"/>
        <w:rPr>
          <w:rFonts w:hint="eastAsia"/>
          <w:color w:val="auto"/>
          <w:sz w:val="32"/>
          <w:highlight w:val="none"/>
        </w:rPr>
      </w:pPr>
    </w:p>
    <w:p>
      <w:pPr>
        <w:spacing w:line="360" w:lineRule="auto"/>
        <w:ind w:firstLine="643" w:firstLineChars="200"/>
        <w:jc w:val="center"/>
        <w:rPr>
          <w:rFonts w:hint="eastAsia"/>
          <w:color w:val="auto"/>
          <w:sz w:val="24"/>
          <w:highlight w:val="none"/>
        </w:rPr>
      </w:pPr>
      <w:r>
        <w:rPr>
          <w:b/>
          <w:color w:val="auto"/>
          <w:sz w:val="32"/>
          <w:szCs w:val="32"/>
          <w:highlight w:val="none"/>
        </w:rPr>
        <w:br w:type="page"/>
      </w:r>
    </w:p>
    <w:p>
      <w:pPr>
        <w:spacing w:before="120" w:beforeLines="50" w:after="360" w:afterLines="150"/>
        <w:jc w:val="center"/>
        <w:outlineLvl w:val="1"/>
        <w:rPr>
          <w:rFonts w:hint="eastAsia" w:ascii="宋体" w:hAnsi="宋体"/>
          <w:b/>
          <w:color w:val="auto"/>
          <w:sz w:val="32"/>
          <w:szCs w:val="32"/>
          <w:highlight w:val="none"/>
        </w:rPr>
      </w:pPr>
      <w:bookmarkStart w:id="34" w:name="_Toc14925"/>
      <w:r>
        <w:rPr>
          <w:rFonts w:hint="eastAsia" w:ascii="宋体" w:hAnsi="宋体" w:cs="Arial"/>
          <w:b/>
          <w:bCs/>
          <w:color w:val="auto"/>
          <w:sz w:val="32"/>
          <w:szCs w:val="32"/>
          <w:highlight w:val="none"/>
          <w:lang w:val="en-US" w:eastAsia="zh-CN"/>
        </w:rPr>
        <w:t>五</w:t>
      </w:r>
      <w:r>
        <w:rPr>
          <w:rFonts w:hint="eastAsia" w:ascii="黑体" w:hAnsi="黑体" w:eastAsia="黑体" w:cs="Arial"/>
          <w:bCs/>
          <w:color w:val="auto"/>
          <w:sz w:val="32"/>
          <w:szCs w:val="32"/>
          <w:highlight w:val="none"/>
        </w:rPr>
        <w:t>、承诺函</w:t>
      </w:r>
      <w:bookmarkEnd w:id="34"/>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w:t>
      </w:r>
      <w:r>
        <w:rPr>
          <w:color w:val="auto"/>
          <w:sz w:val="24"/>
          <w:highlight w:val="none"/>
        </w:rPr>
        <w:t>具有独立承担民事责任的能力</w:t>
      </w:r>
      <w:r>
        <w:rPr>
          <w:bCs/>
          <w:color w:val="auto"/>
          <w:sz w:val="24"/>
          <w:highlight w:val="none"/>
        </w:rPr>
        <w:t>的法人</w:t>
      </w:r>
      <w:r>
        <w:rPr>
          <w:rFonts w:hint="eastAsia"/>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highlight w:val="none"/>
        </w:rPr>
      </w:pPr>
      <w:r>
        <w:rPr>
          <w:rFonts w:hint="eastAsia"/>
          <w:color w:val="auto"/>
          <w:sz w:val="24"/>
          <w:highlight w:val="none"/>
        </w:rPr>
        <w:t xml:space="preserve">（七）根据采购项目提出的特殊条件：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bCs/>
          <w:color w:val="auto"/>
          <w:sz w:val="24"/>
          <w:highlight w:val="none"/>
          <w:lang w:val="en-US" w:eastAsia="zh-CN"/>
        </w:rPr>
        <w:t>7.1 拟派本项目的项目负责人需为一级造价工程师。</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bCs/>
          <w:color w:val="auto"/>
          <w:sz w:val="24"/>
          <w:highlight w:val="none"/>
          <w:lang w:val="en-US" w:eastAsia="zh-CN"/>
        </w:rPr>
        <w:t>7.2本项目机构人员至少2名专业人员，土建1名、安装专业1名，2名专业人员均须具有二级造价工程师或以上资格条件，人员证书需要交采购人压证保管；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bCs/>
          <w:color w:val="auto"/>
          <w:sz w:val="24"/>
          <w:highlight w:val="none"/>
          <w:lang w:val="en-US" w:eastAsia="zh-CN"/>
        </w:rPr>
        <w:t>7.3以上人员需提供近3个月连续的社保证明，社保证明提供至少至2025年12月，采购方将对以上人员社保缴纳情况进行审查，如发现社保未在本单位购买的情形，将作为废标处理。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35" w:name="_Toc2589"/>
      <w:bookmarkStart w:id="36" w:name="_Toc21565"/>
      <w:bookmarkStart w:id="37" w:name="_Toc30219"/>
      <w:bookmarkStart w:id="38" w:name="_Toc16489"/>
      <w:bookmarkStart w:id="39" w:name="_Toc2900"/>
      <w:bookmarkStart w:id="40" w:name="_Toc9917"/>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、竞标人廉洁自律承诺书</w:t>
      </w:r>
      <w:bookmarkEnd w:id="35"/>
      <w:bookmarkEnd w:id="36"/>
      <w:bookmarkEnd w:id="37"/>
      <w:bookmarkEnd w:id="38"/>
      <w:bookmarkEnd w:id="39"/>
      <w:bookmarkEnd w:id="40"/>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41" w:name="_Toc8357"/>
      <w:r>
        <w:rPr>
          <w:rFonts w:hint="eastAsia" w:ascii="宋体" w:hAnsi="宋体" w:cs="Arial"/>
          <w:b/>
          <w:bCs/>
          <w:color w:val="auto"/>
          <w:sz w:val="32"/>
          <w:szCs w:val="32"/>
          <w:highlight w:val="none"/>
          <w:lang w:val="en-US" w:eastAsia="zh-CN"/>
        </w:rPr>
        <w:t>七</w:t>
      </w:r>
      <w:r>
        <w:rPr>
          <w:rFonts w:hint="eastAsia" w:ascii="黑体" w:hAnsi="黑体" w:eastAsia="黑体" w:cs="Arial"/>
          <w:bCs/>
          <w:color w:val="auto"/>
          <w:sz w:val="32"/>
          <w:szCs w:val="32"/>
          <w:highlight w:val="none"/>
        </w:rPr>
        <w:t>、供应商基本情况表</w:t>
      </w:r>
      <w:bookmarkEnd w:id="41"/>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1260"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1260"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986"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1260"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1260"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1260"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1260"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1260"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4897" w:type="dxa"/>
            <w:gridSpan w:val="7"/>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1260"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1260"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2101"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1260"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2101"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1260"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2101"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1260"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c>
          <w:tcPr>
            <w:tcW w:w="2101"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keepNext w:val="0"/>
              <w:keepLines w:val="0"/>
              <w:suppressLineNumbers w:val="0"/>
              <w:spacing w:before="0" w:beforeAutospacing="0" w:after="0" w:afterAutospacing="0"/>
              <w:ind w:left="0" w:right="0"/>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42" w:name="_Toc14321"/>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、供应商本项目</w:t>
      </w:r>
      <w:r>
        <w:rPr>
          <w:rFonts w:hint="eastAsia" w:ascii="黑体" w:hAnsi="黑体" w:eastAsia="黑体" w:cs="Arial"/>
          <w:bCs/>
          <w:color w:val="auto"/>
          <w:sz w:val="32"/>
          <w:szCs w:val="32"/>
          <w:highlight w:val="none"/>
          <w:lang w:val="en-US" w:eastAsia="zh-CN"/>
        </w:rPr>
        <w:t>主要</w:t>
      </w:r>
      <w:r>
        <w:rPr>
          <w:rFonts w:hint="eastAsia" w:ascii="黑体" w:hAnsi="黑体" w:eastAsia="黑体" w:cs="Arial"/>
          <w:bCs/>
          <w:color w:val="auto"/>
          <w:sz w:val="32"/>
          <w:szCs w:val="32"/>
          <w:highlight w:val="none"/>
        </w:rPr>
        <w:t>人员情况表</w:t>
      </w:r>
      <w:bookmarkEnd w:id="4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325"/>
        <w:gridCol w:w="1678"/>
        <w:gridCol w:w="1463"/>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8"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b/>
                <w:color w:val="auto"/>
                <w:sz w:val="24"/>
                <w:highlight w:val="none"/>
              </w:rPr>
            </w:pPr>
            <w:r>
              <w:rPr>
                <w:rFonts w:hint="default" w:ascii="Times New Roman" w:hAnsi="Times New Roman" w:eastAsia="方正仿宋简体" w:cs="Times New Roman"/>
                <w:color w:val="auto"/>
                <w:kern w:val="2"/>
                <w:sz w:val="24"/>
                <w:szCs w:val="20"/>
                <w:highlight w:val="none"/>
                <w:u w:val="none"/>
              </w:rPr>
              <w:t>序号</w:t>
            </w:r>
          </w:p>
        </w:tc>
        <w:tc>
          <w:tcPr>
            <w:tcW w:w="1325"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b/>
                <w:color w:val="auto"/>
                <w:sz w:val="24"/>
                <w:highlight w:val="none"/>
              </w:rPr>
            </w:pPr>
            <w:r>
              <w:rPr>
                <w:rFonts w:hint="default" w:ascii="Times New Roman" w:hAnsi="Times New Roman" w:eastAsia="方正仿宋简体" w:cs="Times New Roman"/>
                <w:color w:val="auto"/>
                <w:kern w:val="2"/>
                <w:sz w:val="24"/>
                <w:szCs w:val="20"/>
                <w:highlight w:val="none"/>
                <w:u w:val="none"/>
              </w:rPr>
              <w:t>姓名</w:t>
            </w:r>
          </w:p>
        </w:tc>
        <w:tc>
          <w:tcPr>
            <w:tcW w:w="1678"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b/>
                <w:color w:val="auto"/>
                <w:sz w:val="24"/>
                <w:highlight w:val="none"/>
              </w:rPr>
            </w:pPr>
            <w:r>
              <w:rPr>
                <w:rFonts w:hint="default" w:ascii="Times New Roman" w:hAnsi="Times New Roman" w:eastAsia="方正仿宋简体" w:cs="Times New Roman"/>
                <w:color w:val="auto"/>
                <w:kern w:val="2"/>
                <w:sz w:val="24"/>
                <w:szCs w:val="20"/>
                <w:highlight w:val="none"/>
                <w:u w:val="none"/>
              </w:rPr>
              <w:t>性别</w:t>
            </w:r>
          </w:p>
        </w:tc>
        <w:tc>
          <w:tcPr>
            <w:tcW w:w="1463"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b/>
                <w:color w:val="auto"/>
                <w:sz w:val="24"/>
                <w:highlight w:val="none"/>
              </w:rPr>
            </w:pPr>
            <w:r>
              <w:rPr>
                <w:rFonts w:hint="default" w:ascii="Times New Roman" w:hAnsi="Times New Roman" w:eastAsia="方正仿宋简体" w:cs="Times New Roman"/>
                <w:color w:val="auto"/>
                <w:kern w:val="2"/>
                <w:sz w:val="24"/>
                <w:szCs w:val="20"/>
                <w:highlight w:val="none"/>
                <w:u w:val="none"/>
              </w:rPr>
              <w:t>职务</w:t>
            </w:r>
          </w:p>
        </w:tc>
        <w:tc>
          <w:tcPr>
            <w:tcW w:w="2072"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b/>
                <w:color w:val="auto"/>
                <w:sz w:val="24"/>
                <w:highlight w:val="none"/>
              </w:rPr>
            </w:pPr>
            <w:r>
              <w:rPr>
                <w:rFonts w:hint="default" w:ascii="Times New Roman" w:hAnsi="Times New Roman" w:eastAsia="方正仿宋简体" w:cs="Times New Roman"/>
                <w:color w:val="auto"/>
                <w:kern w:val="2"/>
                <w:sz w:val="24"/>
                <w:szCs w:val="20"/>
                <w:highlight w:val="none"/>
                <w:u w:val="none"/>
              </w:rPr>
              <w:t>相关资格证书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78"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b/>
                <w:color w:val="auto"/>
                <w:sz w:val="24"/>
                <w:highlight w:val="none"/>
              </w:rPr>
            </w:pPr>
          </w:p>
        </w:tc>
        <w:tc>
          <w:tcPr>
            <w:tcW w:w="1325"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b/>
                <w:color w:val="auto"/>
                <w:sz w:val="24"/>
                <w:highlight w:val="none"/>
              </w:rPr>
            </w:pPr>
          </w:p>
        </w:tc>
        <w:tc>
          <w:tcPr>
            <w:tcW w:w="1678"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b/>
                <w:color w:val="auto"/>
                <w:sz w:val="24"/>
                <w:highlight w:val="none"/>
              </w:rPr>
            </w:pPr>
          </w:p>
        </w:tc>
        <w:tc>
          <w:tcPr>
            <w:tcW w:w="1463"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b/>
                <w:color w:val="auto"/>
                <w:sz w:val="24"/>
                <w:highlight w:val="none"/>
              </w:rPr>
            </w:pPr>
          </w:p>
        </w:tc>
        <w:tc>
          <w:tcPr>
            <w:tcW w:w="2072"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078"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color w:val="auto"/>
                <w:sz w:val="24"/>
                <w:highlight w:val="none"/>
              </w:rPr>
            </w:pPr>
          </w:p>
        </w:tc>
        <w:tc>
          <w:tcPr>
            <w:tcW w:w="1325"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color w:val="auto"/>
                <w:sz w:val="24"/>
                <w:highlight w:val="none"/>
              </w:rPr>
            </w:pPr>
          </w:p>
        </w:tc>
        <w:tc>
          <w:tcPr>
            <w:tcW w:w="1678"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color w:val="auto"/>
                <w:sz w:val="24"/>
                <w:highlight w:val="none"/>
              </w:rPr>
            </w:pPr>
          </w:p>
        </w:tc>
        <w:tc>
          <w:tcPr>
            <w:tcW w:w="1463"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color w:val="auto"/>
                <w:sz w:val="24"/>
                <w:highlight w:val="none"/>
              </w:rPr>
            </w:pPr>
          </w:p>
        </w:tc>
        <w:tc>
          <w:tcPr>
            <w:tcW w:w="2072"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078"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color w:val="auto"/>
                <w:sz w:val="24"/>
                <w:highlight w:val="none"/>
              </w:rPr>
            </w:pPr>
          </w:p>
        </w:tc>
        <w:tc>
          <w:tcPr>
            <w:tcW w:w="1325"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color w:val="auto"/>
                <w:sz w:val="24"/>
                <w:highlight w:val="none"/>
              </w:rPr>
            </w:pPr>
          </w:p>
        </w:tc>
        <w:tc>
          <w:tcPr>
            <w:tcW w:w="1678"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color w:val="auto"/>
                <w:sz w:val="24"/>
                <w:highlight w:val="none"/>
              </w:rPr>
            </w:pPr>
          </w:p>
        </w:tc>
        <w:tc>
          <w:tcPr>
            <w:tcW w:w="1463"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color w:val="auto"/>
                <w:sz w:val="24"/>
                <w:highlight w:val="none"/>
              </w:rPr>
            </w:pPr>
          </w:p>
        </w:tc>
        <w:tc>
          <w:tcPr>
            <w:tcW w:w="2072"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078"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auto"/>
                <w:sz w:val="24"/>
                <w:szCs w:val="24"/>
                <w:highlight w:val="none"/>
                <w:shd w:val="clear" w:color="auto" w:fill="FFFFFF"/>
                <w:lang w:val="en-US" w:eastAsia="zh-CN" w:bidi="ar"/>
              </w:rPr>
            </w:pPr>
          </w:p>
        </w:tc>
        <w:tc>
          <w:tcPr>
            <w:tcW w:w="1325"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color w:val="auto"/>
                <w:sz w:val="24"/>
                <w:highlight w:val="none"/>
              </w:rPr>
            </w:pPr>
          </w:p>
        </w:tc>
        <w:tc>
          <w:tcPr>
            <w:tcW w:w="1678"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color w:val="auto"/>
                <w:sz w:val="24"/>
                <w:highlight w:val="none"/>
              </w:rPr>
            </w:pPr>
          </w:p>
        </w:tc>
        <w:tc>
          <w:tcPr>
            <w:tcW w:w="1463"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color w:val="auto"/>
                <w:sz w:val="24"/>
                <w:highlight w:val="none"/>
              </w:rPr>
            </w:pPr>
          </w:p>
        </w:tc>
        <w:tc>
          <w:tcPr>
            <w:tcW w:w="2072" w:type="dxa"/>
            <w:noWrap w:val="0"/>
            <w:vAlign w:val="center"/>
          </w:tcPr>
          <w:p>
            <w:pPr>
              <w:keepNext w:val="0"/>
              <w:keepLines w:val="0"/>
              <w:suppressLineNumbers w:val="0"/>
              <w:shd w:val="clear" w:color="auto" w:fill="auto"/>
              <w:spacing w:before="0" w:beforeLines="0" w:beforeAutospacing="0" w:after="0" w:afterLines="0" w:afterAutospacing="0" w:line="240" w:lineRule="auto"/>
              <w:ind w:left="0" w:leftChars="0" w:right="0" w:rightChars="0" w:firstLine="0" w:firstLineChars="0"/>
              <w:jc w:val="center"/>
              <w:rPr>
                <w:rFonts w:hint="eastAsia"/>
                <w:color w:val="auto"/>
                <w:sz w:val="24"/>
                <w:highlight w:val="none"/>
              </w:rPr>
            </w:pPr>
          </w:p>
        </w:tc>
      </w:tr>
    </w:tbl>
    <w:p>
      <w:pPr>
        <w:pStyle w:val="2"/>
        <w:rPr>
          <w:rFonts w:hint="eastAsia"/>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备注：</w:t>
      </w:r>
      <w:r>
        <w:rPr>
          <w:rFonts w:hint="eastAsia" w:ascii="宋体" w:hAnsi="宋体" w:cs="宋体"/>
          <w:color w:val="auto"/>
          <w:sz w:val="24"/>
          <w:szCs w:val="24"/>
          <w:highlight w:val="none"/>
          <w:shd w:val="clear" w:color="auto" w:fill="FFFFFF"/>
          <w:lang w:val="en-US" w:eastAsia="zh-CN" w:bidi="ar"/>
        </w:rPr>
        <w:t>1.</w:t>
      </w:r>
      <w:r>
        <w:rPr>
          <w:rFonts w:hint="eastAsia" w:ascii="宋体" w:hAnsi="宋体" w:eastAsia="宋体" w:cs="宋体"/>
          <w:color w:val="auto"/>
          <w:sz w:val="24"/>
          <w:szCs w:val="24"/>
          <w:highlight w:val="none"/>
          <w:shd w:val="clear" w:color="auto" w:fill="FFFFFF"/>
          <w:lang w:val="en-US" w:eastAsia="zh-CN" w:bidi="ar"/>
        </w:rPr>
        <w:t>拟派本项目的项目负责人需为一级造价工程师。</w:t>
      </w: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cs="宋体"/>
          <w:color w:val="auto"/>
          <w:sz w:val="24"/>
          <w:szCs w:val="24"/>
          <w:highlight w:val="none"/>
          <w:shd w:val="clear" w:color="auto" w:fill="FFFFFF"/>
          <w:lang w:val="en-US" w:eastAsia="zh-CN" w:bidi="ar"/>
        </w:rPr>
        <w:t>2.</w:t>
      </w:r>
      <w:r>
        <w:rPr>
          <w:rFonts w:hint="eastAsia" w:ascii="宋体" w:hAnsi="宋体" w:eastAsia="宋体" w:cs="宋体"/>
          <w:color w:val="auto"/>
          <w:sz w:val="24"/>
          <w:szCs w:val="24"/>
          <w:highlight w:val="none"/>
          <w:shd w:val="clear" w:color="auto" w:fill="FFFFFF"/>
          <w:lang w:val="en-US" w:eastAsia="zh-CN" w:bidi="ar"/>
        </w:rPr>
        <w:t>本项目机构人员至少2名专业人员，土建1名、安装专业1名，2名专业人员均须</w:t>
      </w:r>
      <w:r>
        <w:rPr>
          <w:rFonts w:hint="eastAsia"/>
          <w:bCs/>
          <w:color w:val="auto"/>
          <w:sz w:val="24"/>
          <w:highlight w:val="none"/>
          <w:lang w:val="en-US" w:eastAsia="zh-CN"/>
        </w:rPr>
        <w:t>具有二</w:t>
      </w:r>
      <w:r>
        <w:rPr>
          <w:rFonts w:hint="eastAsia"/>
          <w:bCs/>
          <w:color w:val="auto"/>
          <w:sz w:val="24"/>
          <w:highlight w:val="none"/>
        </w:rPr>
        <w:t>级造价工程师</w:t>
      </w:r>
      <w:r>
        <w:rPr>
          <w:rFonts w:hint="eastAsia"/>
          <w:bCs/>
          <w:color w:val="auto"/>
          <w:sz w:val="24"/>
          <w:highlight w:val="none"/>
          <w:lang w:val="en-US" w:eastAsia="zh-CN"/>
        </w:rPr>
        <w:t>或以上资格条件</w:t>
      </w:r>
      <w:r>
        <w:rPr>
          <w:rFonts w:hint="eastAsia" w:ascii="宋体" w:hAnsi="宋体" w:eastAsia="宋体" w:cs="宋体"/>
          <w:color w:val="auto"/>
          <w:sz w:val="24"/>
          <w:szCs w:val="24"/>
          <w:highlight w:val="none"/>
          <w:shd w:val="clear" w:color="auto" w:fill="FFFFFF"/>
          <w:lang w:val="en-US" w:eastAsia="zh-CN" w:bidi="ar"/>
        </w:rPr>
        <w:t>，人员证书需要交采购人压证保管；</w:t>
      </w: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宋体" w:hAnsi="宋体" w:eastAsia="宋体" w:cs="Times New Roman"/>
          <w:b w:val="0"/>
          <w:bCs/>
          <w:color w:val="auto"/>
          <w:kern w:val="2"/>
          <w:sz w:val="24"/>
          <w:szCs w:val="24"/>
          <w:highlight w:val="yellow"/>
          <w:lang w:val="en-US" w:eastAsia="zh-CN" w:bidi="ar-SA"/>
        </w:rPr>
      </w:pPr>
      <w:r>
        <w:rPr>
          <w:rFonts w:hint="eastAsia" w:ascii="宋体" w:hAnsi="宋体" w:cs="宋体"/>
          <w:color w:val="auto"/>
          <w:sz w:val="24"/>
          <w:szCs w:val="24"/>
          <w:highlight w:val="none"/>
          <w:shd w:val="clear" w:color="auto" w:fill="FFFFFF"/>
          <w:lang w:val="en-US" w:eastAsia="zh-CN" w:bidi="ar"/>
        </w:rPr>
        <w:t>3.</w:t>
      </w:r>
      <w:r>
        <w:rPr>
          <w:rFonts w:hint="eastAsia" w:ascii="宋体" w:hAnsi="宋体" w:eastAsia="宋体" w:cs="宋体"/>
          <w:color w:val="auto"/>
          <w:sz w:val="24"/>
          <w:szCs w:val="24"/>
          <w:highlight w:val="none"/>
          <w:shd w:val="clear" w:color="auto" w:fill="FFFFFF"/>
          <w:lang w:val="en-US" w:eastAsia="zh-CN" w:bidi="ar"/>
        </w:rPr>
        <w:t>以上人员需提供近3个月连续的社保证明，社保证明提供至少至2025年12月，采购方将对以上人员社保缴纳情况进行审查，如发现社保未在本单位购买的情形，将作为废标处理。</w:t>
      </w:r>
    </w:p>
    <w:p>
      <w:pPr>
        <w:rPr>
          <w:rFonts w:hint="default"/>
          <w:lang w:val="en-US" w:eastAsia="zh-CN"/>
        </w:rPr>
      </w:pPr>
    </w:p>
    <w:p>
      <w:pPr>
        <w:pStyle w:val="2"/>
        <w:rPr>
          <w:rFonts w:hint="eastAsia"/>
          <w:color w:val="auto"/>
          <w:highlight w:val="none"/>
        </w:rPr>
      </w:pPr>
    </w:p>
    <w:p>
      <w:pPr>
        <w:pStyle w:val="24"/>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8"/>
          <w:rFonts w:hint="eastAsia"/>
          <w:color w:val="auto"/>
          <w:highlight w:val="none"/>
        </w:rPr>
      </w:pPr>
      <w:r>
        <w:rPr>
          <w:rFonts w:hint="eastAsia"/>
          <w:color w:val="auto"/>
          <w:sz w:val="32"/>
          <w:szCs w:val="32"/>
          <w:highlight w:val="none"/>
        </w:rPr>
        <w:br w:type="page"/>
      </w:r>
      <w:bookmarkStart w:id="43" w:name="_Toc797"/>
      <w:bookmarkStart w:id="44" w:name="_Toc23279"/>
      <w:r>
        <w:rPr>
          <w:rFonts w:hint="eastAsia" w:ascii="黑体" w:hAnsi="黑体" w:eastAsia="黑体"/>
          <w:color w:val="auto"/>
          <w:sz w:val="36"/>
          <w:highlight w:val="none"/>
        </w:rPr>
        <w:t>第五章 保证金退还申请书</w:t>
      </w:r>
      <w:bookmarkEnd w:id="43"/>
      <w:bookmarkEnd w:id="44"/>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）的询</w:t>
      </w:r>
      <w:r>
        <w:rPr>
          <w:rFonts w:hint="eastAsia"/>
          <w:color w:val="auto"/>
          <w:sz w:val="24"/>
          <w:highlight w:val="none"/>
        </w:rPr>
        <w:t>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w:t>
      </w:r>
    </w:p>
    <w:p>
      <w:pPr>
        <w:pStyle w:val="2"/>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w:t>
      </w:r>
      <w:r>
        <w:rPr>
          <w:rFonts w:hint="eastAsia"/>
          <w:color w:val="auto"/>
          <w:sz w:val="24"/>
          <w:highlight w:val="none"/>
          <w:lang w:eastAsia="zh-CN"/>
        </w:rPr>
        <w:t>刘女士</w:t>
      </w:r>
      <w:r>
        <w:rPr>
          <w:rFonts w:hint="eastAsia"/>
          <w:color w:val="auto"/>
          <w:sz w:val="24"/>
          <w:highlight w:val="none"/>
        </w:rPr>
        <w:t xml:space="preserve"> </w:t>
      </w:r>
    </w:p>
    <w:p>
      <w:pPr>
        <w:spacing w:before="156" w:beforeLines="50" w:after="468" w:afterLines="150"/>
        <w:jc w:val="center"/>
        <w:outlineLvl w:val="0"/>
        <w:rPr>
          <w:rStyle w:val="28"/>
          <w:color w:val="auto"/>
          <w:highlight w:val="none"/>
        </w:rPr>
      </w:pPr>
      <w:r>
        <w:rPr>
          <w:rFonts w:hint="eastAsia"/>
          <w:color w:val="auto"/>
          <w:highlight w:val="none"/>
        </w:rPr>
        <w:br w:type="page"/>
      </w:r>
      <w:bookmarkStart w:id="45" w:name="_Toc2355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4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46" w:name="_Toc27795"/>
      <w:r>
        <w:rPr>
          <w:rFonts w:hint="eastAsia" w:ascii="宋体" w:hAnsi="宋体"/>
          <w:b/>
          <w:bCs/>
          <w:color w:val="auto"/>
          <w:sz w:val="24"/>
          <w:highlight w:val="none"/>
        </w:rPr>
        <w:t>一、询价程序</w:t>
      </w:r>
      <w:bookmarkEnd w:id="4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4．询价小组按照询价文件的规定对供应商的响应文件进行资格性和符合性审查，询价小组拟出具评审报告。</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6．采购人根据质量和服务均能满足采购文件实质性要求且报价最低的原则确定成交供应商（也可以书面授权询价小组直接确定成交供应商）。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7．发布成交结果公告，同时发出成交通知书。</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8．发出成交通知书，签订合同。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47" w:name="_Toc18859"/>
      <w:r>
        <w:rPr>
          <w:rFonts w:hint="eastAsia" w:ascii="宋体" w:hAnsi="宋体"/>
          <w:b/>
          <w:bCs/>
          <w:color w:val="auto"/>
          <w:sz w:val="24"/>
          <w:highlight w:val="none"/>
        </w:rPr>
        <w:t>二、评审程序、评审方法、评审标准</w:t>
      </w:r>
      <w:bookmarkEnd w:id="4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48" w:name="_Toc26487"/>
      <w:r>
        <w:rPr>
          <w:rFonts w:hint="eastAsia" w:ascii="宋体" w:hAnsi="宋体"/>
          <w:b/>
          <w:bCs/>
          <w:color w:val="auto"/>
          <w:sz w:val="24"/>
          <w:highlight w:val="none"/>
        </w:rPr>
        <w:t>三、评审纪律</w:t>
      </w:r>
      <w:bookmarkEnd w:id="4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22"/>
      <w:bookmarkEnd w:id="23"/>
      <w:bookmarkEnd w:id="24"/>
      <w:bookmarkStart w:id="49" w:name="_Hlt101846155"/>
      <w:bookmarkEnd w:id="49"/>
      <w:bookmarkStart w:id="50" w:name="_Toc217446099"/>
      <w:bookmarkStart w:id="51"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52" w:name="_Toc2699"/>
      <w:r>
        <w:rPr>
          <w:rFonts w:hint="eastAsia" w:ascii="黑体" w:hAnsi="黑体" w:eastAsia="黑体"/>
          <w:color w:val="auto"/>
          <w:sz w:val="36"/>
          <w:highlight w:val="none"/>
        </w:rPr>
        <w:t>第七章 采购合同（草案）</w:t>
      </w:r>
      <w:bookmarkEnd w:id="52"/>
    </w:p>
    <w:bookmarkEnd w:id="50"/>
    <w:bookmarkEnd w:id="51"/>
    <w:p>
      <w:pPr>
        <w:spacing w:line="360" w:lineRule="auto"/>
        <w:ind w:firstLine="420" w:firstLineChars="200"/>
        <w:rPr>
          <w:rFonts w:asciiTheme="minorEastAsia" w:hAnsiTheme="minorEastAsia" w:eastAsiaTheme="minorEastAsia" w:cstheme="minorEastAsia"/>
          <w:color w:val="auto"/>
          <w:highlight w:val="none"/>
        </w:rPr>
      </w:pPr>
      <w:r>
        <w:rPr>
          <w:color w:val="auto"/>
          <w:highlight w:val="none"/>
        </w:rPr>
        <w:t xml:space="preserve">               </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32"/>
          <w:szCs w:val="32"/>
          <w:highlight w:val="none"/>
          <w:u w:val="single"/>
        </w:rPr>
      </w:pPr>
      <w:bookmarkStart w:id="53" w:name="_Hlk44667610"/>
      <w:r>
        <w:rPr>
          <w:rFonts w:hint="eastAsia" w:ascii="宋体" w:hAnsi="宋体" w:cs="宋体"/>
          <w:bCs/>
          <w:color w:val="auto"/>
          <w:sz w:val="36"/>
          <w:szCs w:val="36"/>
          <w:highlight w:val="none"/>
          <w:u w:val="none"/>
          <w:lang w:eastAsia="zh-CN"/>
        </w:rPr>
        <w:t>泸州盛江投资发展有限公司等四家企业办公阵地搬迁改造项目施工阶段全过程造价控制及审核竣工结算</w:t>
      </w:r>
      <w:r>
        <w:rPr>
          <w:rFonts w:hint="eastAsia" w:ascii="宋体" w:hAnsi="宋体" w:cs="宋体"/>
          <w:bCs/>
          <w:color w:val="auto"/>
          <w:sz w:val="36"/>
          <w:szCs w:val="36"/>
          <w:highlight w:val="none"/>
          <w:u w:val="none"/>
          <w:lang w:val="en-US" w:eastAsia="zh-CN"/>
        </w:rPr>
        <w:t xml:space="preserve"> </w:t>
      </w:r>
      <w:r>
        <w:rPr>
          <w:rFonts w:hint="eastAsia" w:ascii="宋体" w:hAnsi="宋体" w:cs="宋体"/>
          <w:bCs/>
          <w:color w:val="auto"/>
          <w:sz w:val="36"/>
          <w:szCs w:val="36"/>
          <w:highlight w:val="none"/>
          <w:u w:val="none"/>
          <w:lang w:eastAsia="zh-CN"/>
        </w:rPr>
        <w:t>服务采购</w:t>
      </w:r>
    </w:p>
    <w:p>
      <w:pPr>
        <w:pStyle w:val="14"/>
        <w:ind w:left="0" w:leftChars="0" w:firstLine="0" w:firstLineChars="0"/>
        <w:jc w:val="center"/>
        <w:rPr>
          <w:rFonts w:hint="eastAsia" w:ascii="宋体" w:hAnsi="宋体" w:eastAsia="宋体" w:cs="宋体"/>
          <w:color w:val="auto"/>
          <w:highlight w:val="none"/>
        </w:rPr>
      </w:pPr>
    </w:p>
    <w:p>
      <w:pPr>
        <w:pStyle w:val="14"/>
        <w:rPr>
          <w:rFonts w:hint="eastAsia" w:ascii="宋体" w:hAnsi="宋体" w:eastAsia="宋体" w:cs="宋体"/>
          <w:color w:val="auto"/>
          <w:highlight w:val="none"/>
        </w:rPr>
      </w:pPr>
    </w:p>
    <w:p>
      <w:pPr>
        <w:pStyle w:val="14"/>
        <w:rPr>
          <w:rFonts w:hint="eastAsia" w:ascii="宋体" w:hAnsi="宋体" w:eastAsia="宋体" w:cs="宋体"/>
          <w:color w:val="auto"/>
          <w:highlight w:val="none"/>
        </w:rPr>
      </w:pPr>
    </w:p>
    <w:p>
      <w:pPr>
        <w:pStyle w:val="14"/>
        <w:rPr>
          <w:rFonts w:hint="eastAsia" w:ascii="宋体" w:hAnsi="宋体" w:eastAsia="宋体" w:cs="宋体"/>
          <w:color w:val="auto"/>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合</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同</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cs="宋体"/>
          <w:bCs/>
          <w:color w:val="auto"/>
          <w:sz w:val="28"/>
          <w:szCs w:val="28"/>
          <w:highlight w:val="none"/>
          <w:lang w:val="en-US" w:eastAsia="zh-CN"/>
        </w:rPr>
        <w:t>委托人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泸州兴阳建川实业有限公司</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cs="宋体"/>
          <w:bCs/>
          <w:color w:val="auto"/>
          <w:sz w:val="28"/>
          <w:szCs w:val="28"/>
          <w:highlight w:val="none"/>
          <w:lang w:val="en-US" w:eastAsia="zh-CN"/>
        </w:rPr>
        <w:t>咨询人</w:t>
      </w:r>
      <w:r>
        <w:rPr>
          <w:rFonts w:hint="eastAsia" w:ascii="宋体" w:hAnsi="宋体" w:eastAsia="宋体" w:cs="宋体"/>
          <w:bCs/>
          <w:color w:val="auto"/>
          <w:sz w:val="28"/>
          <w:szCs w:val="28"/>
          <w:highlight w:val="none"/>
        </w:rPr>
        <w:t>：</w:t>
      </w:r>
      <w:r>
        <w:rPr>
          <w:rFonts w:hint="eastAsia" w:ascii="宋体" w:hAnsi="宋体" w:cs="宋体"/>
          <w:bCs/>
          <w:color w:val="auto"/>
          <w:sz w:val="28"/>
          <w:szCs w:val="28"/>
          <w:highlight w:val="none"/>
          <w:u w:val="single"/>
          <w:lang w:eastAsia="zh-CN"/>
        </w:rPr>
        <w:t>xxxxxx</w:t>
      </w:r>
      <w:r>
        <w:rPr>
          <w:rFonts w:hint="eastAsia" w:ascii="宋体" w:hAnsi="宋体" w:eastAsia="宋体" w:cs="宋体"/>
          <w:bCs/>
          <w:color w:val="auto"/>
          <w:sz w:val="28"/>
          <w:szCs w:val="28"/>
          <w:highlight w:val="none"/>
          <w:u w:val="singl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default" w:ascii="宋体" w:hAnsi="宋体" w:eastAsia="宋体" w:cs="宋体"/>
          <w:bCs/>
          <w:color w:val="auto"/>
          <w:sz w:val="28"/>
          <w:szCs w:val="28"/>
          <w:highlight w:val="none"/>
          <w:lang w:val="en-US"/>
        </w:rPr>
      </w:pPr>
      <w:r>
        <w:rPr>
          <w:rFonts w:hint="eastAsia" w:ascii="宋体" w:hAnsi="宋体" w:eastAsia="宋体" w:cs="宋体"/>
          <w:bCs/>
          <w:color w:val="auto"/>
          <w:sz w:val="28"/>
          <w:szCs w:val="28"/>
          <w:highlight w:val="none"/>
        </w:rPr>
        <w:t>合同编号：</w:t>
      </w:r>
      <w:r>
        <w:rPr>
          <w:rFonts w:hint="eastAsia" w:ascii="宋体" w:hAnsi="宋体" w:eastAsia="宋体" w:cs="宋体"/>
          <w:bCs/>
          <w:color w:val="auto"/>
          <w:sz w:val="28"/>
          <w:szCs w:val="28"/>
          <w:highlight w:val="none"/>
          <w:u w:val="single"/>
          <w:lang w:val="en-US" w:eastAsia="zh-CN"/>
        </w:rPr>
        <w:t>兴阳建川-（</w:t>
      </w:r>
      <w:r>
        <w:rPr>
          <w:rFonts w:hint="eastAsia" w:ascii="宋体" w:hAnsi="宋体" w:cs="宋体"/>
          <w:bCs/>
          <w:color w:val="auto"/>
          <w:sz w:val="28"/>
          <w:szCs w:val="28"/>
          <w:highlight w:val="none"/>
          <w:u w:val="single"/>
          <w:lang w:val="en-US" w:eastAsia="zh-CN"/>
        </w:rPr>
        <w:t>CG</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lang w:val="en-US" w:eastAsia="zh-CN"/>
        </w:rPr>
        <w:t>）-</w:t>
      </w:r>
      <w:r>
        <w:rPr>
          <w:rFonts w:hint="eastAsia" w:ascii="宋体" w:hAnsi="宋体" w:cs="宋体"/>
          <w:bCs/>
          <w:color w:val="auto"/>
          <w:sz w:val="28"/>
          <w:szCs w:val="28"/>
          <w:highlight w:val="none"/>
          <w:u w:val="single"/>
          <w:lang w:val="en-US" w:eastAsia="zh-CN"/>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cs="宋体"/>
          <w:bCs/>
          <w:color w:val="auto"/>
          <w:sz w:val="28"/>
          <w:szCs w:val="28"/>
          <w:highlight w:val="none"/>
          <w:u w:val="single"/>
          <w:lang w:val="en-US" w:eastAsia="zh-CN"/>
        </w:rPr>
      </w:pPr>
      <w:r>
        <w:rPr>
          <w:rFonts w:hint="eastAsia" w:ascii="宋体" w:hAnsi="宋体" w:eastAsia="宋体" w:cs="宋体"/>
          <w:bCs/>
          <w:color w:val="auto"/>
          <w:sz w:val="28"/>
          <w:szCs w:val="28"/>
          <w:highlight w:val="none"/>
        </w:rPr>
        <w:t>日    期：</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年</w:t>
      </w:r>
      <w:r>
        <w:rPr>
          <w:rFonts w:hint="eastAsia" w:ascii="宋体" w:hAnsi="宋体" w:cs="宋体"/>
          <w:bCs/>
          <w:color w:val="auto"/>
          <w:sz w:val="28"/>
          <w:szCs w:val="28"/>
          <w:highlight w:val="none"/>
          <w:u w:val="single"/>
          <w:lang w:val="en-US" w:eastAsia="zh-CN"/>
        </w:rPr>
        <w:t>1</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 xml:space="preserve">   日 </w:t>
      </w:r>
    </w:p>
    <w:p>
      <w:pPr>
        <w:rPr>
          <w:rFonts w:hint="eastAsia" w:ascii="宋体" w:hAnsi="宋体" w:cs="宋体"/>
          <w:bCs/>
          <w:color w:val="auto"/>
          <w:sz w:val="28"/>
          <w:szCs w:val="28"/>
          <w:highlight w:val="none"/>
          <w:u w:val="single"/>
          <w:lang w:val="en-US" w:eastAsia="zh-CN"/>
        </w:r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p>
    <w:bookmarkEnd w:id="0"/>
    <w:bookmarkEnd w:id="53"/>
    <w:p>
      <w:pPr>
        <w:pStyle w:val="2"/>
        <w:shd w:val="clear" w:color="auto" w:fill="auto"/>
        <w:tabs>
          <w:tab w:val="left" w:pos="1505"/>
          <w:tab w:val="left" w:pos="2754"/>
          <w:tab w:val="center" w:pos="4967"/>
        </w:tabs>
        <w:kinsoku w:val="0"/>
        <w:overflowPunct w:val="0"/>
        <w:spacing w:beforeLines="0" w:after="0" w:afterLines="0" w:line="400" w:lineRule="exact"/>
        <w:ind w:firstLine="0" w:firstLineChars="0"/>
        <w:jc w:val="center"/>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highlight w:val="none"/>
        </w:rPr>
        <w:t xml:space="preserve"> </w:t>
      </w:r>
      <w:r>
        <w:rPr>
          <w:rFonts w:hint="default" w:ascii="Times New Roman" w:hAnsi="Times New Roman" w:eastAsia="方正仿宋简体" w:cs="Times New Roman"/>
          <w:sz w:val="32"/>
          <w:szCs w:val="32"/>
          <w:highlight w:val="none"/>
        </w:rPr>
        <w:t>第一部分  协议书</w:t>
      </w:r>
    </w:p>
    <w:p>
      <w:pPr>
        <w:pStyle w:val="2"/>
        <w:shd w:val="clear" w:color="auto" w:fill="auto"/>
        <w:tabs>
          <w:tab w:val="left" w:pos="1505"/>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委托人（全称）：</w:t>
      </w:r>
      <w:r>
        <w:rPr>
          <w:rFonts w:hint="default" w:ascii="Times New Roman" w:hAnsi="Times New Roman" w:eastAsia="方正仿宋简体" w:cs="Times New Roman"/>
          <w:sz w:val="24"/>
          <w:highlight w:val="none"/>
          <w:u w:val="single"/>
        </w:rPr>
        <w:t>泸州兴阳建川实业有限公司</w:t>
      </w:r>
      <w:r>
        <w:rPr>
          <w:rFonts w:hint="default" w:ascii="Times New Roman" w:hAnsi="Times New Roman" w:eastAsia="方正仿宋简体" w:cs="Times New Roman"/>
          <w:sz w:val="24"/>
          <w:highlight w:val="none"/>
        </w:rPr>
        <w:t xml:space="preserve"> </w:t>
      </w:r>
      <w:r>
        <w:rPr>
          <w:rFonts w:hint="default" w:ascii="Times New Roman" w:hAnsi="Times New Roman" w:eastAsia="方正仿宋简体" w:cs="Times New Roman"/>
          <w:sz w:val="24"/>
          <w:highlight w:val="none"/>
        </w:rPr>
        <w:tab/>
      </w:r>
      <w:r>
        <w:rPr>
          <w:rFonts w:hint="default" w:ascii="Times New Roman" w:hAnsi="Times New Roman" w:eastAsia="方正仿宋简体" w:cs="Times New Roman"/>
          <w:sz w:val="24"/>
          <w:highlight w:val="none"/>
        </w:rPr>
        <w:t xml:space="preserve"> </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u w:val="single"/>
        </w:rPr>
      </w:pPr>
      <w:r>
        <w:rPr>
          <w:rFonts w:hint="default" w:ascii="Times New Roman" w:hAnsi="Times New Roman" w:eastAsia="方正仿宋简体" w:cs="Times New Roman"/>
          <w:sz w:val="24"/>
          <w:highlight w:val="none"/>
        </w:rPr>
        <w:t>咨询人（全称）：</w:t>
      </w:r>
      <w:r>
        <w:rPr>
          <w:rFonts w:hint="default" w:ascii="Times New Roman" w:hAnsi="Times New Roman" w:eastAsia="方正仿宋简体" w:cs="Times New Roman"/>
          <w:sz w:val="24"/>
          <w:highlight w:val="none"/>
          <w:u w:val="single"/>
        </w:rPr>
        <w:t xml:space="preserve">                        </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根据《中华人民共和国民法典》及其他有关法律、法规，遵循平等、自愿、公平和诚实信用的原则，双方就下述条款协商一致，订立本合同。</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一、服务范围及工作内容</w:t>
      </w:r>
    </w:p>
    <w:p>
      <w:pPr>
        <w:pStyle w:val="35"/>
        <w:shd w:val="clear" w:color="auto" w:fill="auto"/>
        <w:spacing w:beforeLines="0" w:afterLines="0" w:line="400" w:lineRule="exact"/>
        <w:ind w:firstLine="482"/>
        <w:rPr>
          <w:rFonts w:hint="default" w:ascii="Times New Roman" w:hAnsi="Times New Roman" w:eastAsia="方正仿宋简体" w:cs="Times New Roman"/>
          <w:sz w:val="24"/>
          <w:szCs w:val="24"/>
          <w:highlight w:val="none"/>
          <w:lang w:val="en-US" w:eastAsia="zh-CN"/>
        </w:rPr>
      </w:pPr>
      <w:bookmarkStart w:id="54" w:name="_Toc455473409"/>
      <w:r>
        <w:rPr>
          <w:rFonts w:hint="default" w:ascii="Times New Roman" w:hAnsi="Times New Roman" w:eastAsia="方正仿宋简体" w:cs="Times New Roman"/>
          <w:sz w:val="24"/>
          <w:szCs w:val="24"/>
          <w:highlight w:val="none"/>
          <w:lang w:val="en-US" w:eastAsia="zh-CN"/>
        </w:rPr>
        <w:t>双方约定的服务范围及工作内容：</w:t>
      </w:r>
    </w:p>
    <w:p>
      <w:pPr>
        <w:pStyle w:val="35"/>
        <w:shd w:val="clear" w:color="auto" w:fill="auto"/>
        <w:spacing w:beforeLines="0" w:afterLines="0" w:line="400" w:lineRule="exact"/>
        <w:ind w:firstLine="482"/>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1.收集及熟悉项目相关资料；</w:t>
      </w:r>
    </w:p>
    <w:p>
      <w:pPr>
        <w:pStyle w:val="35"/>
        <w:shd w:val="clear" w:color="auto" w:fill="auto"/>
        <w:spacing w:beforeLines="0" w:afterLines="0" w:line="400" w:lineRule="exact"/>
        <w:ind w:firstLine="482"/>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2.施工阶段负责项目进度审核和跟踪审计情况总结;</w:t>
      </w:r>
    </w:p>
    <w:p>
      <w:pPr>
        <w:pStyle w:val="35"/>
        <w:shd w:val="clear" w:color="auto" w:fill="auto"/>
        <w:spacing w:beforeLines="0" w:afterLines="0" w:line="400" w:lineRule="exact"/>
        <w:ind w:left="0" w:leftChars="0" w:firstLine="480" w:firstLineChars="200"/>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3.计算工程量，调查材料和设备市场价格；</w:t>
      </w:r>
    </w:p>
    <w:p>
      <w:pPr>
        <w:pStyle w:val="35"/>
        <w:shd w:val="clear" w:color="auto" w:fill="auto"/>
        <w:spacing w:beforeLines="0" w:afterLines="0" w:line="400" w:lineRule="exact"/>
        <w:ind w:firstLine="482"/>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4.依据设计文件、工程技术文件、竣工文件、设备材料采购合同、类似工程施工方案、现场勘踏情况、工程造价管理机构发布的工程造价信息、市场价格信息及相关配套文件审核工程结算；</w:t>
      </w:r>
    </w:p>
    <w:p>
      <w:pPr>
        <w:pStyle w:val="35"/>
        <w:shd w:val="clear" w:color="auto" w:fill="auto"/>
        <w:spacing w:beforeLines="0" w:afterLines="0" w:line="400" w:lineRule="exact"/>
        <w:ind w:firstLine="482"/>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5.工程技术经济指标分析；</w:t>
      </w:r>
    </w:p>
    <w:p>
      <w:pPr>
        <w:pStyle w:val="35"/>
        <w:shd w:val="clear" w:color="auto" w:fill="auto"/>
        <w:spacing w:beforeLines="0" w:afterLines="0" w:line="400" w:lineRule="exact"/>
        <w:ind w:firstLine="482"/>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6.服从业主因主管部门多次调整图纸版次，导致重复工程量计算、组价等工程结算编制、审核、整理工作；</w:t>
      </w:r>
    </w:p>
    <w:p>
      <w:pPr>
        <w:pStyle w:val="35"/>
        <w:shd w:val="clear" w:color="auto" w:fill="auto"/>
        <w:spacing w:beforeLines="0" w:afterLines="0" w:line="400" w:lineRule="exact"/>
        <w:ind w:firstLine="482"/>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7.主动沟通、配合审计主管单位，直至出具结算审计报告；</w:t>
      </w:r>
    </w:p>
    <w:p>
      <w:pPr>
        <w:pStyle w:val="35"/>
        <w:shd w:val="clear" w:color="auto" w:fill="auto"/>
        <w:spacing w:beforeLines="0" w:afterLines="0" w:line="400" w:lineRule="exact"/>
        <w:ind w:firstLine="482"/>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8.协助配合评审的工程量清单答疑、工程实施过程中涉及控制价或招标清单、过程收方、认价核价、变更等中有关事项的服务及工程竣工后的结算审核服务；</w:t>
      </w:r>
    </w:p>
    <w:p>
      <w:pPr>
        <w:pStyle w:val="35"/>
        <w:shd w:val="clear" w:color="auto" w:fill="auto"/>
        <w:spacing w:beforeLines="0" w:afterLines="0" w:line="400" w:lineRule="exact"/>
        <w:ind w:firstLine="482"/>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9.配合实施过程中设计变更涉及的预算编制及对口送财政评审；</w:t>
      </w:r>
    </w:p>
    <w:p>
      <w:pPr>
        <w:pStyle w:val="35"/>
        <w:shd w:val="clear" w:color="auto" w:fill="auto"/>
        <w:spacing w:beforeLines="0" w:afterLines="0" w:line="400" w:lineRule="exact"/>
        <w:ind w:firstLine="482"/>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10.本工程的附属、零星工程、设备材料采购等均属于本项目造价咨询范围；</w:t>
      </w:r>
    </w:p>
    <w:p>
      <w:pPr>
        <w:pStyle w:val="35"/>
        <w:shd w:val="clear" w:color="auto" w:fill="auto"/>
        <w:spacing w:beforeLines="0" w:afterLines="0" w:line="400" w:lineRule="exact"/>
        <w:ind w:firstLine="482"/>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11.积极协助业主对工程实施过程中造价争议等其他造价咨询提供技术支持；</w:t>
      </w:r>
    </w:p>
    <w:p>
      <w:pPr>
        <w:pStyle w:val="35"/>
        <w:shd w:val="clear" w:color="auto" w:fill="auto"/>
        <w:spacing w:beforeLines="0" w:afterLines="0" w:line="400" w:lineRule="exact"/>
        <w:ind w:firstLine="482"/>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12.其他需要造价咨询单位向业主提供的工作。</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二、服务期限</w:t>
      </w:r>
      <w:bookmarkEnd w:id="54"/>
    </w:p>
    <w:p>
      <w:pPr>
        <w:shd w:val="clear" w:color="auto" w:fill="auto"/>
        <w:spacing w:beforeLines="0" w:afterLines="0" w:line="400" w:lineRule="exact"/>
        <w:ind w:firstLine="480" w:firstLineChars="200"/>
        <w:jc w:val="left"/>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1.合同有限期：</w:t>
      </w:r>
      <w:r>
        <w:rPr>
          <w:rFonts w:hint="default" w:ascii="Times New Roman" w:hAnsi="Times New Roman" w:eastAsia="方正仿宋简体" w:cs="Times New Roman"/>
          <w:sz w:val="24"/>
          <w:highlight w:val="none"/>
          <w:u w:val="single"/>
        </w:rPr>
        <w:t>自本合同生效之日起至项目全部完成竣工结算止</w:t>
      </w:r>
      <w:r>
        <w:rPr>
          <w:rFonts w:hint="default" w:ascii="Times New Roman" w:hAnsi="Times New Roman" w:eastAsia="方正仿宋简体" w:cs="Times New Roman"/>
          <w:sz w:val="24"/>
          <w:highlight w:val="none"/>
        </w:rPr>
        <w:t>；</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 xml:space="preserve">三、质量标准 </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u w:val="single"/>
        </w:rPr>
        <w:t>本合同适用的其他规范性文件包括: 《中华人民共和国民法典》《中华人民共和国建筑法》《中华人民共和国招标投标法》《工程造价咨询业务操作指导规程》(中价协[2002]第016号)、</w:t>
      </w:r>
      <w:r>
        <w:rPr>
          <w:rFonts w:hint="default" w:ascii="Times New Roman" w:hAnsi="Times New Roman" w:eastAsia="方正仿宋简体" w:cs="Times New Roman"/>
          <w:color w:val="000000"/>
          <w:sz w:val="24"/>
          <w:highlight w:val="none"/>
          <w:u w:val="single"/>
        </w:rPr>
        <w:t>《建设工程造价咨询成果文件质量标准》（CECA/GC7）、《建设项目施工图预算编审规程》（CECA/GC7）《建设工程工程量清单计价规范》（GB50500）</w:t>
      </w:r>
      <w:r>
        <w:rPr>
          <w:rFonts w:hint="default" w:ascii="Times New Roman" w:hAnsi="Times New Roman" w:eastAsia="方正仿宋简体" w:cs="Times New Roman"/>
          <w:color w:val="000000"/>
          <w:kern w:val="0"/>
          <w:sz w:val="24"/>
          <w:highlight w:val="none"/>
        </w:rPr>
        <w:t>、</w:t>
      </w:r>
      <w:r>
        <w:rPr>
          <w:rFonts w:hint="default" w:ascii="Times New Roman" w:hAnsi="Times New Roman" w:eastAsia="方正仿宋简体" w:cs="Times New Roman"/>
          <w:color w:val="000000"/>
          <w:sz w:val="24"/>
          <w:highlight w:val="none"/>
          <w:u w:val="single"/>
        </w:rPr>
        <w:t>《四川省工程造价咨询服务标准》（川建价师协【2017】11号）等</w:t>
      </w:r>
      <w:r>
        <w:rPr>
          <w:rFonts w:hint="default" w:ascii="Times New Roman" w:hAnsi="Times New Roman" w:eastAsia="方正仿宋简体" w:cs="Times New Roman"/>
          <w:sz w:val="24"/>
          <w:highlight w:val="none"/>
          <w:u w:val="single"/>
        </w:rPr>
        <w:t>现行的适用于本合同的法律法规、</w:t>
      </w:r>
      <w:r>
        <w:rPr>
          <w:rFonts w:hint="default" w:ascii="Times New Roman" w:hAnsi="Times New Roman" w:eastAsia="方正仿宋简体" w:cs="Times New Roman"/>
          <w:color w:val="000000"/>
          <w:sz w:val="24"/>
          <w:highlight w:val="none"/>
          <w:u w:val="single"/>
        </w:rPr>
        <w:t>规范或要求</w:t>
      </w:r>
      <w:r>
        <w:rPr>
          <w:rFonts w:hint="default" w:ascii="Times New Roman" w:hAnsi="Times New Roman" w:eastAsia="方正仿宋简体" w:cs="Times New Roman"/>
          <w:sz w:val="24"/>
          <w:highlight w:val="none"/>
          <w:u w:val="single"/>
        </w:rPr>
        <w:t>文件。</w:t>
      </w:r>
    </w:p>
    <w:p>
      <w:pPr>
        <w:widowControl/>
        <w:shd w:val="clear" w:color="auto" w:fill="auto"/>
        <w:spacing w:beforeLines="0" w:afterLines="0" w:line="400" w:lineRule="exact"/>
        <w:ind w:firstLine="480" w:firstLineChars="200"/>
        <w:jc w:val="left"/>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四、酬金计取方式</w:t>
      </w:r>
    </w:p>
    <w:p>
      <w:pPr>
        <w:shd w:val="clear" w:color="auto" w:fill="auto"/>
        <w:spacing w:beforeLines="0" w:afterLines="0" w:line="360" w:lineRule="auto"/>
        <w:ind w:firstLine="480" w:firstLineChars="200"/>
        <w:rPr>
          <w:rStyle w:val="17"/>
          <w:rFonts w:hint="eastAsia" w:ascii="Times New Roman" w:hAnsi="Times New Roman" w:eastAsia="方正仿宋简体" w:cs="Times New Roman"/>
          <w:color w:val="333333"/>
          <w:kern w:val="0"/>
          <w:sz w:val="24"/>
          <w:szCs w:val="24"/>
          <w:highlight w:val="none"/>
          <w:u w:val="none"/>
          <w:lang w:eastAsia="zh-CN"/>
        </w:rPr>
      </w:pPr>
      <w:r>
        <w:rPr>
          <w:rStyle w:val="17"/>
          <w:rFonts w:hint="default" w:ascii="Times New Roman" w:hAnsi="Times New Roman" w:eastAsia="方正仿宋简体" w:cs="Times New Roman"/>
          <w:b w:val="0"/>
          <w:color w:val="333333"/>
          <w:kern w:val="0"/>
          <w:sz w:val="24"/>
          <w:szCs w:val="24"/>
          <w:highlight w:val="none"/>
          <w:u w:val="none"/>
        </w:rPr>
        <w:t>1.本项目酬金组成</w:t>
      </w:r>
      <w:r>
        <w:rPr>
          <w:rStyle w:val="17"/>
          <w:rFonts w:hint="eastAsia" w:eastAsia="方正仿宋简体" w:cs="Times New Roman"/>
          <w:b w:val="0"/>
          <w:color w:val="333333"/>
          <w:kern w:val="0"/>
          <w:sz w:val="24"/>
          <w:szCs w:val="24"/>
          <w:highlight w:val="none"/>
          <w:u w:val="none"/>
          <w:lang w:eastAsia="zh-CN"/>
        </w:rPr>
        <w:t>：</w:t>
      </w:r>
    </w:p>
    <w:p>
      <w:pPr>
        <w:shd w:val="clear" w:color="auto" w:fill="auto"/>
        <w:spacing w:beforeLines="0" w:afterLines="0" w:line="360" w:lineRule="auto"/>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w:t>
      </w:r>
      <w:r>
        <w:rPr>
          <w:rFonts w:hint="default" w:ascii="Times New Roman" w:hAnsi="Times New Roman" w:eastAsia="方正仿宋简体" w:cs="Times New Roman"/>
          <w:sz w:val="24"/>
          <w:highlight w:val="none"/>
          <w:lang w:val="en-US" w:eastAsia="zh-CN"/>
        </w:rPr>
        <w:t>施工阶段全过程造价费用</w:t>
      </w:r>
      <w:r>
        <w:rPr>
          <w:rFonts w:hint="default" w:ascii="Times New Roman" w:hAnsi="Times New Roman" w:eastAsia="方正仿宋简体" w:cs="Times New Roman"/>
          <w:sz w:val="24"/>
          <w:highlight w:val="none"/>
          <w:u w:val="single"/>
          <w:lang w:val="en-US" w:eastAsia="zh-CN"/>
        </w:rPr>
        <w:t xml:space="preserve">    </w:t>
      </w:r>
      <w:r>
        <w:rPr>
          <w:rFonts w:hint="default" w:ascii="Times New Roman" w:hAnsi="Times New Roman" w:eastAsia="方正仿宋简体" w:cs="Times New Roman"/>
          <w:sz w:val="24"/>
          <w:highlight w:val="none"/>
          <w:lang w:val="en-US" w:eastAsia="zh-CN"/>
        </w:rPr>
        <w:t>元</w:t>
      </w:r>
      <w:r>
        <w:rPr>
          <w:rFonts w:hint="default" w:ascii="Times New Roman" w:hAnsi="Times New Roman" w:eastAsia="方正仿宋简体" w:cs="Times New Roman"/>
          <w:sz w:val="24"/>
          <w:highlight w:val="none"/>
        </w:rPr>
        <w:t>，大写</w:t>
      </w:r>
      <w:r>
        <w:rPr>
          <w:rFonts w:hint="eastAsia" w:eastAsia="方正仿宋简体" w:cs="Times New Roman"/>
          <w:sz w:val="24"/>
          <w:highlight w:val="none"/>
          <w:u w:val="single"/>
          <w:lang w:val="en-US" w:eastAsia="zh-CN"/>
        </w:rPr>
        <w:t xml:space="preserve">       </w:t>
      </w:r>
      <w:r>
        <w:rPr>
          <w:rFonts w:hint="default" w:ascii="Times New Roman" w:hAnsi="Times New Roman" w:eastAsia="方正仿宋简体" w:cs="Times New Roman"/>
          <w:sz w:val="24"/>
          <w:highlight w:val="none"/>
        </w:rPr>
        <w:t>，</w:t>
      </w:r>
      <w:r>
        <w:rPr>
          <w:rFonts w:hint="eastAsia" w:eastAsia="方正仿宋简体" w:cs="Times New Roman"/>
          <w:sz w:val="24"/>
          <w:highlight w:val="none"/>
          <w:lang w:val="en-US" w:eastAsia="zh-CN"/>
        </w:rPr>
        <w:t>固定价格</w:t>
      </w:r>
      <w:r>
        <w:rPr>
          <w:rFonts w:hint="default" w:ascii="Times New Roman" w:hAnsi="Times New Roman" w:eastAsia="方正仿宋简体" w:cs="Times New Roman"/>
          <w:sz w:val="24"/>
          <w:highlight w:val="none"/>
        </w:rPr>
        <w:t>。</w:t>
      </w:r>
    </w:p>
    <w:p>
      <w:pPr>
        <w:pStyle w:val="2"/>
        <w:spacing w:line="360" w:lineRule="auto"/>
        <w:ind w:firstLine="480" w:firstLineChars="200"/>
        <w:rPr>
          <w:rFonts w:hint="default" w:eastAsia="方正仿宋简体"/>
          <w:lang w:val="en-US" w:eastAsia="zh-CN"/>
        </w:rPr>
      </w:pPr>
      <w:r>
        <w:rPr>
          <w:rFonts w:hint="eastAsia" w:eastAsia="方正仿宋简体" w:cs="Times New Roman"/>
          <w:sz w:val="24"/>
          <w:highlight w:val="none"/>
          <w:lang w:val="en-US" w:eastAsia="zh-CN"/>
        </w:rPr>
        <w:t>1.2竣工结算审核基本费</w:t>
      </w:r>
      <w:r>
        <w:rPr>
          <w:rFonts w:hint="eastAsia" w:eastAsia="方正仿宋简体" w:cs="Times New Roman"/>
          <w:sz w:val="24"/>
          <w:highlight w:val="none"/>
          <w:u w:val="single"/>
          <w:lang w:val="en-US" w:eastAsia="zh-CN"/>
        </w:rPr>
        <w:t xml:space="preserve">      </w:t>
      </w:r>
      <w:r>
        <w:rPr>
          <w:rFonts w:hint="eastAsia" w:eastAsia="方正仿宋简体" w:cs="Times New Roman"/>
          <w:sz w:val="24"/>
          <w:highlight w:val="none"/>
          <w:lang w:val="en-US" w:eastAsia="zh-CN"/>
        </w:rPr>
        <w:t>元，大写</w:t>
      </w:r>
      <w:r>
        <w:rPr>
          <w:rFonts w:hint="eastAsia" w:eastAsia="方正仿宋简体" w:cs="Times New Roman"/>
          <w:sz w:val="24"/>
          <w:highlight w:val="none"/>
          <w:u w:val="single"/>
          <w:lang w:val="en-US" w:eastAsia="zh-CN"/>
        </w:rPr>
        <w:t xml:space="preserve">         </w:t>
      </w:r>
      <w:r>
        <w:rPr>
          <w:rFonts w:hint="eastAsia" w:eastAsia="方正仿宋简体" w:cs="Times New Roman"/>
          <w:sz w:val="24"/>
          <w:highlight w:val="none"/>
          <w:lang w:val="en-US" w:eastAsia="zh-CN"/>
        </w:rPr>
        <w:t>，固定价格</w:t>
      </w:r>
    </w:p>
    <w:p>
      <w:pPr>
        <w:shd w:val="clear" w:color="auto" w:fill="auto"/>
        <w:spacing w:beforeLines="0" w:afterLines="0" w:line="360" w:lineRule="auto"/>
        <w:ind w:firstLine="480" w:firstLineChars="200"/>
        <w:jc w:val="left"/>
        <w:rPr>
          <w:rStyle w:val="17"/>
          <w:rFonts w:hint="default" w:ascii="Times New Roman" w:hAnsi="Times New Roman" w:eastAsia="方正仿宋简体" w:cs="Times New Roman"/>
          <w:b w:val="0"/>
          <w:color w:val="333333"/>
          <w:kern w:val="0"/>
          <w:sz w:val="24"/>
          <w:szCs w:val="24"/>
          <w:highlight w:val="none"/>
          <w:u w:val="none"/>
        </w:rPr>
      </w:pPr>
      <w:r>
        <w:rPr>
          <w:rStyle w:val="17"/>
          <w:rFonts w:hint="default" w:ascii="Times New Roman" w:hAnsi="Times New Roman" w:eastAsia="方正仿宋简体" w:cs="Times New Roman"/>
          <w:b w:val="0"/>
          <w:color w:val="333333"/>
          <w:kern w:val="0"/>
          <w:sz w:val="24"/>
          <w:szCs w:val="24"/>
          <w:highlight w:val="none"/>
          <w:u w:val="none"/>
        </w:rPr>
        <w:t>1.</w:t>
      </w:r>
      <w:r>
        <w:rPr>
          <w:rStyle w:val="17"/>
          <w:rFonts w:hint="eastAsia" w:eastAsia="方正仿宋简体" w:cs="Times New Roman"/>
          <w:b w:val="0"/>
          <w:color w:val="333333"/>
          <w:kern w:val="0"/>
          <w:sz w:val="24"/>
          <w:szCs w:val="24"/>
          <w:highlight w:val="none"/>
          <w:u w:val="none"/>
          <w:lang w:val="en-US" w:eastAsia="zh-CN"/>
        </w:rPr>
        <w:t>3</w:t>
      </w:r>
      <w:r>
        <w:rPr>
          <w:rStyle w:val="17"/>
          <w:rFonts w:hint="default" w:ascii="Times New Roman" w:hAnsi="Times New Roman" w:eastAsia="方正仿宋简体" w:cs="Times New Roman"/>
          <w:b w:val="0"/>
          <w:color w:val="333333"/>
          <w:kern w:val="0"/>
          <w:sz w:val="24"/>
          <w:szCs w:val="24"/>
          <w:highlight w:val="none"/>
          <w:u w:val="none"/>
        </w:rPr>
        <w:t>结算效益审：审减率超过5%的效益审核费，按照超过5%的审减金额的2.5%计取（审减率未超过5%的只计取基本费），审增与审减金额分别计算、互不抵消，审增效益费及审减率超过5%的效益审核费由结算编制人支付。</w:t>
      </w:r>
    </w:p>
    <w:p>
      <w:pPr>
        <w:pStyle w:val="2"/>
        <w:ind w:firstLine="240" w:firstLineChars="100"/>
        <w:rPr>
          <w:rFonts w:hint="default" w:eastAsia="方正仿宋简体"/>
          <w:lang w:val="en-US" w:eastAsia="zh-CN"/>
        </w:rPr>
      </w:pPr>
      <w:r>
        <w:rPr>
          <w:rStyle w:val="17"/>
          <w:rFonts w:hint="eastAsia" w:eastAsia="方正仿宋简体" w:cs="Times New Roman"/>
          <w:b w:val="0"/>
          <w:color w:val="333333"/>
          <w:kern w:val="0"/>
          <w:sz w:val="24"/>
          <w:szCs w:val="24"/>
          <w:highlight w:val="none"/>
          <w:u w:val="none"/>
          <w:lang w:val="en-US" w:eastAsia="zh-CN"/>
        </w:rPr>
        <w:t>1.4以上价格均含税，税率</w:t>
      </w:r>
      <w:r>
        <w:rPr>
          <w:rStyle w:val="17"/>
          <w:rFonts w:hint="eastAsia" w:eastAsia="方正仿宋简体" w:cs="Times New Roman"/>
          <w:b w:val="0"/>
          <w:color w:val="333333"/>
          <w:kern w:val="0"/>
          <w:sz w:val="24"/>
          <w:szCs w:val="24"/>
          <w:highlight w:val="none"/>
          <w:u w:val="single"/>
          <w:lang w:val="en-US" w:eastAsia="zh-CN"/>
        </w:rPr>
        <w:t xml:space="preserve">     </w:t>
      </w:r>
      <w:r>
        <w:rPr>
          <w:rStyle w:val="17"/>
          <w:rFonts w:hint="eastAsia" w:eastAsia="方正仿宋简体" w:cs="Times New Roman"/>
          <w:b w:val="0"/>
          <w:color w:val="333333"/>
          <w:kern w:val="0"/>
          <w:sz w:val="24"/>
          <w:szCs w:val="24"/>
          <w:highlight w:val="none"/>
          <w:u w:val="none"/>
          <w:lang w:val="en-US" w:eastAsia="zh-CN"/>
        </w:rPr>
        <w:t xml:space="preserve">  。</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五、合同文件的构成</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 xml:space="preserve">本协议书与下列文件一起构成合同文件: </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1.中选通知书；</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bookmarkStart w:id="55" w:name="_Toc455473410"/>
      <w:r>
        <w:rPr>
          <w:rFonts w:hint="default" w:ascii="Times New Roman" w:hAnsi="Times New Roman" w:eastAsia="方正仿宋简体" w:cs="Times New Roman"/>
          <w:sz w:val="24"/>
          <w:highlight w:val="none"/>
        </w:rPr>
        <w:t>2.投标函及投标函附录；</w:t>
      </w:r>
      <w:bookmarkEnd w:id="55"/>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3.专用条件及附录；</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4.通用条件；</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5.其他合同文件。</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六、词语定义</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协议书中相关词语的含义与通用条件中的定义与解释相同。</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七、合同订立</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1.订立时间：</w:t>
      </w:r>
      <w:r>
        <w:rPr>
          <w:rFonts w:hint="default" w:ascii="Times New Roman" w:hAnsi="Times New Roman" w:eastAsia="方正仿宋简体" w:cs="Times New Roman"/>
          <w:sz w:val="24"/>
          <w:highlight w:val="none"/>
          <w:u w:val="single"/>
        </w:rPr>
        <w:t>202</w:t>
      </w:r>
      <w:r>
        <w:rPr>
          <w:rFonts w:hint="eastAsia" w:eastAsia="方正仿宋简体" w:cs="Times New Roman"/>
          <w:sz w:val="24"/>
          <w:highlight w:val="none"/>
          <w:u w:val="single"/>
          <w:lang w:val="en-US" w:eastAsia="zh-CN"/>
        </w:rPr>
        <w:t>6</w:t>
      </w:r>
      <w:r>
        <w:rPr>
          <w:rFonts w:hint="default" w:ascii="Times New Roman" w:hAnsi="Times New Roman" w:eastAsia="方正仿宋简体" w:cs="Times New Roman"/>
          <w:sz w:val="24"/>
          <w:highlight w:val="none"/>
          <w:u w:val="single"/>
        </w:rPr>
        <w:t>年</w:t>
      </w:r>
      <w:r>
        <w:rPr>
          <w:rFonts w:hint="eastAsia" w:eastAsia="方正仿宋简体" w:cs="Times New Roman"/>
          <w:sz w:val="24"/>
          <w:highlight w:val="none"/>
          <w:u w:val="single"/>
          <w:lang w:val="en-US" w:eastAsia="zh-CN"/>
        </w:rPr>
        <w:t>1</w:t>
      </w:r>
      <w:r>
        <w:rPr>
          <w:rFonts w:hint="default" w:ascii="Times New Roman" w:hAnsi="Times New Roman" w:eastAsia="方正仿宋简体" w:cs="Times New Roman"/>
          <w:sz w:val="24"/>
          <w:highlight w:val="none"/>
          <w:u w:val="single"/>
        </w:rPr>
        <w:t>月</w:t>
      </w:r>
      <w:r>
        <w:rPr>
          <w:rFonts w:hint="default" w:ascii="Times New Roman" w:hAnsi="Times New Roman" w:eastAsia="方正仿宋简体" w:cs="Times New Roman"/>
          <w:sz w:val="24"/>
          <w:highlight w:val="none"/>
          <w:u w:val="single"/>
        </w:rPr>
        <w:tab/>
      </w:r>
      <w:r>
        <w:rPr>
          <w:rFonts w:hint="default" w:ascii="Times New Roman" w:hAnsi="Times New Roman" w:eastAsia="方正仿宋简体" w:cs="Times New Roman"/>
          <w:sz w:val="24"/>
          <w:highlight w:val="none"/>
          <w:u w:val="single"/>
        </w:rPr>
        <w:t>日</w:t>
      </w:r>
      <w:r>
        <w:rPr>
          <w:rFonts w:hint="default" w:ascii="Times New Roman" w:hAnsi="Times New Roman" w:eastAsia="方正仿宋简体" w:cs="Times New Roman"/>
          <w:sz w:val="24"/>
          <w:highlight w:val="none"/>
        </w:rPr>
        <w:t>。</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2.订立地点：</w:t>
      </w:r>
      <w:r>
        <w:rPr>
          <w:rFonts w:hint="default" w:ascii="Times New Roman" w:hAnsi="Times New Roman" w:eastAsia="方正仿宋简体" w:cs="Times New Roman"/>
          <w:sz w:val="24"/>
          <w:highlight w:val="none"/>
          <w:u w:val="single"/>
        </w:rPr>
        <w:t xml:space="preserve"> 泸州市江阳区。</w:t>
      </w:r>
      <w:r>
        <w:rPr>
          <w:rFonts w:hint="default" w:ascii="Times New Roman" w:hAnsi="Times New Roman" w:eastAsia="方正仿宋简体" w:cs="Times New Roman"/>
          <w:sz w:val="24"/>
          <w:highlight w:val="none"/>
        </w:rPr>
        <w:tab/>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八、合同生效</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本合同自双方法定（授权）代表人签章并盖公司印章之日起生效。</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九、合同份数</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本合同一式</w:t>
      </w:r>
      <w:r>
        <w:rPr>
          <w:rFonts w:hint="default" w:ascii="Times New Roman" w:hAnsi="Times New Roman" w:eastAsia="方正仿宋简体" w:cs="Times New Roman"/>
          <w:sz w:val="24"/>
          <w:highlight w:val="none"/>
          <w:u w:val="single"/>
        </w:rPr>
        <w:t xml:space="preserve">  </w:t>
      </w:r>
      <w:r>
        <w:rPr>
          <w:rFonts w:hint="eastAsia" w:eastAsia="方正仿宋简体" w:cs="Times New Roman"/>
          <w:sz w:val="24"/>
          <w:highlight w:val="none"/>
          <w:u w:val="single"/>
          <w:lang w:val="en-US" w:eastAsia="zh-CN"/>
        </w:rPr>
        <w:t>肆</w:t>
      </w:r>
      <w:r>
        <w:rPr>
          <w:rFonts w:hint="default" w:ascii="Times New Roman" w:hAnsi="Times New Roman" w:eastAsia="方正仿宋简体" w:cs="Times New Roman"/>
          <w:sz w:val="24"/>
          <w:highlight w:val="none"/>
          <w:u w:val="single"/>
        </w:rPr>
        <w:t xml:space="preserve">  </w:t>
      </w:r>
      <w:r>
        <w:rPr>
          <w:rFonts w:hint="default" w:ascii="Times New Roman" w:hAnsi="Times New Roman" w:eastAsia="方正仿宋简体" w:cs="Times New Roman"/>
          <w:sz w:val="24"/>
          <w:highlight w:val="none"/>
        </w:rPr>
        <w:t>份，具有同等法律效力，其中委托人执</w:t>
      </w:r>
      <w:r>
        <w:rPr>
          <w:rFonts w:hint="default" w:ascii="Times New Roman" w:hAnsi="Times New Roman" w:eastAsia="方正仿宋简体" w:cs="Times New Roman"/>
          <w:sz w:val="24"/>
          <w:highlight w:val="none"/>
          <w:u w:val="single"/>
        </w:rPr>
        <w:tab/>
      </w:r>
      <w:r>
        <w:rPr>
          <w:rFonts w:hint="default" w:ascii="Times New Roman" w:hAnsi="Times New Roman" w:eastAsia="方正仿宋简体" w:cs="Times New Roman"/>
          <w:sz w:val="24"/>
          <w:highlight w:val="none"/>
          <w:u w:val="single"/>
        </w:rPr>
        <w:t>贰</w:t>
      </w:r>
      <w:r>
        <w:rPr>
          <w:rFonts w:hint="eastAsia" w:eastAsia="方正仿宋简体" w:cs="Times New Roman"/>
          <w:sz w:val="24"/>
          <w:highlight w:val="none"/>
          <w:u w:val="single"/>
          <w:lang w:val="en-US" w:eastAsia="zh-CN"/>
        </w:rPr>
        <w:t xml:space="preserve">  </w:t>
      </w:r>
      <w:r>
        <w:rPr>
          <w:rFonts w:hint="default" w:ascii="Times New Roman" w:hAnsi="Times New Roman" w:eastAsia="方正仿宋简体" w:cs="Times New Roman"/>
          <w:sz w:val="24"/>
          <w:highlight w:val="none"/>
        </w:rPr>
        <w:t>份，咨询人 执</w:t>
      </w:r>
      <w:r>
        <w:rPr>
          <w:rFonts w:hint="default" w:ascii="Times New Roman" w:hAnsi="Times New Roman" w:eastAsia="方正仿宋简体" w:cs="Times New Roman"/>
          <w:sz w:val="24"/>
          <w:highlight w:val="none"/>
          <w:u w:val="single"/>
        </w:rPr>
        <w:tab/>
      </w:r>
      <w:r>
        <w:rPr>
          <w:rFonts w:hint="default" w:ascii="Times New Roman" w:hAnsi="Times New Roman" w:eastAsia="方正仿宋简体" w:cs="Times New Roman"/>
          <w:sz w:val="24"/>
          <w:highlight w:val="none"/>
          <w:u w:val="single"/>
        </w:rPr>
        <w:t xml:space="preserve">贰  </w:t>
      </w:r>
      <w:r>
        <w:rPr>
          <w:rFonts w:hint="default" w:ascii="Times New Roman" w:hAnsi="Times New Roman" w:eastAsia="方正仿宋简体" w:cs="Times New Roman"/>
          <w:sz w:val="24"/>
          <w:highlight w:val="none"/>
        </w:rPr>
        <w:t>份。</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十、本合同项下联系方式含地址为司法文书送达地址。</w:t>
      </w:r>
    </w:p>
    <w:p>
      <w:pPr>
        <w:shd w:val="clear" w:color="auto" w:fill="auto"/>
        <w:spacing w:after="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br w:type="page"/>
      </w:r>
    </w:p>
    <w:p>
      <w:pPr>
        <w:pStyle w:val="2"/>
        <w:shd w:val="clear" w:color="auto" w:fill="auto"/>
        <w:spacing w:beforeLines="0" w:after="0" w:afterLines="0" w:line="400" w:lineRule="exact"/>
        <w:ind w:firstLine="480" w:firstLineChars="200"/>
        <w:rPr>
          <w:rFonts w:hint="default" w:ascii="Times New Roman" w:hAnsi="Times New Roman" w:eastAsia="方正仿宋简体" w:cs="Times New Roman"/>
          <w:sz w:val="24"/>
          <w:highlight w:val="none"/>
        </w:rPr>
      </w:pP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 xml:space="preserve">委托人 ：                              咨询人 ：              </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 xml:space="preserve">            （盖章）                                 （盖章）</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 xml:space="preserve">法定代表人或                           法定代表人或：      </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委托代理人：                           委托代理人：</w:t>
      </w:r>
    </w:p>
    <w:p>
      <w:pPr>
        <w:pStyle w:val="2"/>
        <w:shd w:val="clear" w:color="auto" w:fill="auto"/>
        <w:spacing w:beforeLines="0" w:after="0" w:afterLines="0" w:line="400" w:lineRule="exact"/>
        <w:ind w:firstLine="480" w:firstLineChars="200"/>
        <w:rPr>
          <w:rFonts w:hint="default" w:ascii="Times New Roman" w:hAnsi="Times New Roman" w:eastAsia="方正仿宋简体" w:cs="Times New Roman"/>
          <w:sz w:val="24"/>
          <w:highlight w:val="none"/>
        </w:rPr>
      </w:pP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开户行名称：</w:t>
      </w:r>
      <w:r>
        <w:rPr>
          <w:rFonts w:hint="default" w:ascii="Times New Roman" w:hAnsi="Times New Roman" w:eastAsia="方正仿宋简体" w:cs="Times New Roman"/>
          <w:sz w:val="24"/>
          <w:highlight w:val="none"/>
        </w:rPr>
        <w:tab/>
      </w:r>
      <w:r>
        <w:rPr>
          <w:rFonts w:hint="default" w:ascii="Times New Roman" w:hAnsi="Times New Roman" w:eastAsia="方正仿宋简体" w:cs="Times New Roman"/>
          <w:sz w:val="24"/>
          <w:highlight w:val="none"/>
        </w:rPr>
        <w:t xml:space="preserve">                          开户行名称：</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 xml:space="preserve">银行账户：                             银行账户：  </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 xml:space="preserve">联系方式：                             联系方式： </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联系地址：                             联系地址：</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联 系 人：                             联 系 人：</w:t>
      </w:r>
    </w:p>
    <w:p>
      <w:pPr>
        <w:shd w:val="clear" w:color="auto" w:fill="auto"/>
        <w:spacing w:beforeLines="0" w:afterLines="0" w:line="400" w:lineRule="exact"/>
        <w:ind w:firstLine="0" w:firstLineChars="0"/>
        <w:jc w:val="cente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24"/>
          <w:highlight w:val="none"/>
        </w:rPr>
        <w:br w:type="page"/>
      </w:r>
      <w:r>
        <w:rPr>
          <w:rFonts w:hint="default" w:ascii="Times New Roman" w:hAnsi="Times New Roman" w:eastAsia="方正仿宋简体" w:cs="Times New Roman"/>
          <w:sz w:val="32"/>
          <w:szCs w:val="32"/>
          <w:highlight w:val="none"/>
        </w:rPr>
        <w:t xml:space="preserve"> 第二部分</w:t>
      </w:r>
      <w:r>
        <w:rPr>
          <w:rFonts w:hint="default" w:ascii="Times New Roman" w:hAnsi="Times New Roman" w:eastAsia="方正仿宋简体" w:cs="Times New Roman"/>
          <w:sz w:val="32"/>
          <w:szCs w:val="32"/>
          <w:highlight w:val="none"/>
        </w:rPr>
        <w:tab/>
      </w:r>
      <w:r>
        <w:rPr>
          <w:rFonts w:hint="default" w:ascii="Times New Roman" w:hAnsi="Times New Roman" w:eastAsia="方正仿宋简体" w:cs="Times New Roman"/>
          <w:sz w:val="32"/>
          <w:szCs w:val="32"/>
          <w:highlight w:val="none"/>
        </w:rPr>
        <w:t>通用条件</w:t>
      </w:r>
    </w:p>
    <w:p>
      <w:pPr>
        <w:shd w:val="clear" w:color="auto" w:fill="auto"/>
        <w:spacing w:beforeLines="0" w:afterLines="0" w:line="400" w:lineRule="exact"/>
        <w:ind w:firstLine="0" w:firstLineChars="0"/>
        <w:jc w:val="center"/>
        <w:rPr>
          <w:rFonts w:hint="default" w:ascii="Times New Roman" w:hAnsi="Times New Roman" w:eastAsia="方正仿宋简体" w:cs="Times New Roman"/>
          <w:sz w:val="32"/>
          <w:szCs w:val="32"/>
          <w:highlight w:val="none"/>
        </w:rPr>
      </w:pP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1.词语定义、语言、解释顺序与适用法律</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 词语定义 组成本合同的全部文件中的下列名词和用语应具有本款所赋予的含义：</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1.1.1“工程”是指按照本合同约定实施预算评审咨询与其他服务的建设工程。</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1.1.2“工程造价”是指工程项目建设过程中预计或实际支出的全部费用。</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1.1.3“委托人”是指本合同中委托预算评审咨询与其他服务的一方，及其合法的继承人或受让人。</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1.1.4“咨询人”是指本合同中提供预算评审咨询与其他服务的一方，及其合法的继承人。</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1.1.5“第三人”是指除委托人、咨询人以外与本咨询业务有关的当事人。</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1.1.6“正常工作”是指本合同订立时通用条件和专用条件中约定的咨询人的工作。</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1.1.7“附加工作”是指咨询人根据合同条件完成的正常工作以外的工作。</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1.1.8“项目咨询团队”是指咨询人指派负责履行本合同的团队，其团队成员为本合同的项目咨询人员。</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1.1.9“项目负责人”是指由咨询人的法定代表人书面授权，在授权范围内负责履行本合同、主持项目咨询团队工作的负责人。</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1.1.10“委托人代表”是指由委托人的法定代表人书面授权，在授权范围内行使委托人权利的人。</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1.1.11“酬金”是指咨询人履行本合同义务，委托人按照本合同约定给付咨询人的金额。</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1.1.12“正常工作酬金”是指在协议书中载明的，咨询人完成正常工作，委托人应给付咨询人的酬金。</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1.1.13“附加工作酬金”是指咨询人完成附加工作，委托人应给付咨询人的酬金。</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1.1.14“书面形式”是指合同书、信件和数据电文（包括电报、电传、传真、电子数据交换和电子邮件）等可以有形地表现所载内容的形式。</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1.1.15“不可抗力”是指委托人和咨询人在订立本合同时不可预见，在合同履行过程中不可避免并不能克服的自然灾害和社会性突发事件，如地震、海啸、瘟疫、水灾、骚乱、暴动、战争等情形。</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1.2 语言本合同使用中文书写、解释和说明。如专用条件约定使用两种及以上语言文字时，应以中文为准。</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1.3 合同文件的优先顺序：组成本合同的下列文件彼此应能相互解释、互为说明。除专用条件另有约定外，本合同文件的解释顺序如下：</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1.协议书</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2.中标通知书或委托书（如果有）；</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3.专用条件及附录；</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4.通用条件；</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5.投标函及投标函附录或造价咨询服务建议书（如果有）；</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其他合同文件。上述各项合同文件包括合同当事人就该项合同文件所作出的补充和修改，属于同一类内容的文件，应以最新签署的为准。在合同订立及履行过程中形成的与合同有关的文件均构成合同文件的组成部分。</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1.4 适用法律</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本合同适用中华人民共和国法律、行政法规、部门规章以及工程所在地的地方性法规、自治条例、单行条例和地方政府规章等。合同当事人可以在专用条件中约定本合同适用的其他规范、规程、定额、 技术标准等规范性文件。</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2.委托人的义务</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2.1 提供资料</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2.2 提供工作条件委托人应为咨询人完成预算评审咨询提供必要的条件。</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2.2.1 委托人需要咨询人派驻项目现场咨询人员的，除专用条件另有约定外，项目咨询人员有权无偿使用附录 D 中由委托人提供的房屋及设备。</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2.2.2 委托人应负责与本工程预算评审咨询业务有关的所有外部关系的协调，为咨询人履行本合同提供必要的外部条件。</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w w:val="98"/>
          <w:sz w:val="24"/>
          <w:highlight w:val="none"/>
        </w:rPr>
      </w:pPr>
      <w:r>
        <w:rPr>
          <w:rFonts w:hint="default" w:ascii="Times New Roman" w:hAnsi="Times New Roman" w:eastAsia="方正仿宋简体" w:cs="Times New Roman"/>
          <w:sz w:val="24"/>
          <w:highlight w:val="none"/>
        </w:rPr>
        <w:t xml:space="preserve">2.3 </w:t>
      </w:r>
      <w:r>
        <w:rPr>
          <w:rFonts w:hint="default" w:ascii="Times New Roman" w:hAnsi="Times New Roman" w:eastAsia="方正仿宋简体" w:cs="Times New Roman"/>
          <w:w w:val="98"/>
          <w:sz w:val="24"/>
          <w:highlight w:val="none"/>
        </w:rPr>
        <w:t>合理工作时限委托人应当为咨询人完成其咨询工作，设定合理的工作时限。</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2.4 委托人代表委托人应授权一名代表负责本合同的履行。委托人应在双方签订本合同7日内，将委托人代表的姓名和权限范围书面告知咨询人。委托人更换委托人代表时，应提前7日书面通知咨询人。</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2.5 答复委托人应当在专用条件约定的时间内就咨询人以书面形式提交并要求做出答复的事宜给予书面答复。逾期未答复的，由此造成的工作延误和损失由委托人承担。</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2.6 支付委托人应当按照合同的约定，向咨询人支付酬金。</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3.咨询人的义务</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3.1 项目咨询团队及人员。</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3.1.1 项目咨询团队的主要人员应具有专用条件约定的资格条件，团队人员的数量应符合专用条件的约定。</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3.1.2 项目负责人：咨询人应以书面形式授权一名项目负责人负责履行本合同、主持项目咨询团队工作。采用招标程序签署本合同的，项目负责人应当与投标文件载明的一致。</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3.1.3 在本合同履行过程中，咨询人员应保持相对稳定，以保证咨询工作正常进行。</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pPr>
        <w:pStyle w:val="2"/>
        <w:shd w:val="clear" w:color="auto" w:fill="auto"/>
        <w:kinsoku w:val="0"/>
        <w:overflowPunct w:val="0"/>
        <w:spacing w:beforeLines="0" w:after="0" w:afterLines="0" w:line="400" w:lineRule="exact"/>
        <w:ind w:firstLine="470" w:firstLineChars="200"/>
        <w:rPr>
          <w:rFonts w:hint="default" w:ascii="Times New Roman" w:hAnsi="Times New Roman" w:eastAsia="方正仿宋简体" w:cs="Times New Roman"/>
          <w:w w:val="98"/>
          <w:sz w:val="24"/>
          <w:highlight w:val="none"/>
        </w:rPr>
      </w:pPr>
      <w:r>
        <w:rPr>
          <w:rFonts w:hint="default" w:ascii="Times New Roman" w:hAnsi="Times New Roman" w:eastAsia="方正仿宋简体" w:cs="Times New Roman"/>
          <w:w w:val="98"/>
          <w:sz w:val="24"/>
          <w:highlight w:val="none"/>
        </w:rPr>
        <w:t>3.1.4 咨询人员有下列情形之一，委托人要求咨询人更换的，咨询人应当更换：</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（1）存在严重过失行为的；</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（2）存在违法行为不能履行职责的；</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（3）涉嫌犯罪的；</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（4）不能胜任岗位职责的；</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（5）严重违反职业道德的；</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 xml:space="preserve">（6）专用条件约定的其他情形。 </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3.2 咨询人的工作要求</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3.2.1 咨询人应当按照专用条件约定的时间等要求向委托人提供与工程预算评审咨询业务有关的资料，包括咨询企业的资质证书及承担本合同业务的团队人员名单及执业（从业）资格证书、咨询工作大纲等，并按合同约定的服务范围和工作内容实施咨询业务。</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3.2.2 咨询人应当在专用条件约定的时间内，按照专用条件约定的份数、组成向委托人提交咨询成果文件。咨询人提供预算评审咨询服务以及出具工程预算评审咨询成果文件应符合现行国家 或行业有关规定、标准、规范的要求。委托人要求的工程预算评审咨询成果文件质量标准高于现行国家或行业标准的，应在专用条件中约定具体的质量标准，并相应增加服务酬金。</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3.2.3 咨询人提交的工程预算评审咨询成果文件，除加盖咨询人单位公章、工程预算评审咨询企业执业印章外，还必须按要求加盖参加咨询工作人员的执业（从业）资格印章。</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3.2.4 咨询人应在专用条件约定的时间内，对委托人以书面形式提出的建议或者异议给予书面答复。</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3.2.5 咨询人从事工程造价咨询活动，应当遵循独立、客观、公正、诚实信用的原则，不得损害社会公共利益和他人的合法权益。</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3.2.6 咨询人承诺按照法律规定及合同约定，完成合同范围内的建设工程预算评审咨询服务，不转包承接的预算评审咨询服务业务。</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 xml:space="preserve">3.3 咨询人的工作依据 </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咨询人应在专用条件内与委托人协商明确履行本合同约定的咨询服务需要适用的技术标准、规范、定额等工作依据，但不得违反国家及工程所在地的强制性标准、规范。咨询人应自行配备本条所述的技术标准、规范、定额等相关资料。必须由委托人提供的资料，应在附录 C 中载明。需要委托人协助才能获得的资料，委托人应予以协助。</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3.4 使用委托人房屋及设备的返还项目咨询人员使用委托人提供的房屋及设备的，咨询人应妥善使用和保管，在本合同终止时将上述房屋及设备按专用条件约定的时间和方式返还委托人。</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4.违约责任</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4.1 委托人的违约责任</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4.1.1 委托人不履行本合同义务或者履行义务不符合本合同约定的，应承担违约责任。双方可在专用条件中约定违约金的计算及支付方法。</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4.1.2 委托人违反本合同约定造成咨询人损失的，委托人应予以赔偿。双方可在专用条件中约定赔偿金额的确定及支付方法。</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4.2 咨询人的违约责任</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4.2.1 咨询人不履行本合同义务或者履行义务不符合本合同约定的，应承担违约责任。双方可在专用条件中约定违约金的计算及支付方法。</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4.2.2 因咨询人违反本合同约定给委托人造成损失的，咨询人应当赔偿委托人损失。双方可在专用条件中约定赔偿金额的确定及支付方法。</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5.支付</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 xml:space="preserve">5.1 支付货币除专用条件另有约定外，酬金均以人民币支付。涉及外币支付的，所采用的货币种类和汇率等在专用条件中约定。 </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5.2 支付申请</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咨询人应在本合同约定的每次应付款日期前，向委托人提交支付申请书，支付申请书的提交日期由双方在专用条件中约定。支付申请书应当说明当期应付款总额，并列出当期应支付的款项及其金额。</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5.3 有异议部分的支付 委托人对咨询人提交的支付申请书有异议时，应当在收到咨询人提交的支付申请书后 7 日内，以书面形式向咨询人发出异议通知。无异议部分的款项应按期支付，有异议部分的款项按第 7 条约定办理。</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6.合同变更、解除与终止</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6.1 合同变更</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6.1.1 任何一方以书面形式提出变更请求时，双方经协商一致后可进行变更。</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6.1.3 合同履行过程中，遇有与工程相关的法律法规、强制性标准颁布或修订的，双方应遵照执行。非强制性标准、规范、定额等发生变化的，双方协商确定执行依据。由此引起预算评审咨询的服务范围及内容、服务期限、酬金变化的，双方应通过协商确定。</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6.1.4 因工程规模、服务范围及工作内容的变化等导致咨询人的工作量增减时，服务酬金应作相应调整，调整方法由双方在专用条件中约定。</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6.2 合同解除</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6.2.1 委托人与咨询人协商一致，可以解除合同。</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6.2.2 有下列情形之一的，合同当事人一方或双方可以解除合同：</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（1）咨询人将本合同约定的工程预算评审咨询服务工作全部或部分转包给他人，委托人可以解除合同；</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（2）咨询人提供的预算评审咨询服务不符合合同约定的要求，经委托人催告仍不能达到合同约定要求的，委托人可以解除合同；</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（3）委托人未按合同约定支付服务酬金，经咨询人催告后，在 28 天内仍未支付的，咨询人可以解除合同；</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（4）因不可抗力致使合同无法履行；</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（5）因一方违约致使合同无法实际履行或实际履行已无必要。 除上述情形外，双方可以根据委托的服务范围及工作内容，在专用条件中约定解除合同的其他条件。</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6.2.3 任何一方提出解除合同的，应提前30天书面通知对方。</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6.2.4 合同解除后，委托人应按照合同约定向咨询人支付已完成部分的咨询服务酬金。</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6.2.5 本合同解除后，本合同约定的有关结算、争议解决方式的条款仍然有效。</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6.3 合同终止除合同解除外，以下条件全部满足时，本合同终止：</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（1）咨询人完成本合同约定的全部工作；</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（2）委托人与咨询人结清并支付酬金；</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 xml:space="preserve">（3）咨询人将委托人提供的资料交还。 </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7.争议解决</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 xml:space="preserve">7.1 协商 双方应本着诚实信用的原则协商解决本合同履行过程中发生的争议。 </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7.2 调解 如果双方不能在 14 日内或双方商定的其他时间内解决本合同争议，可以将其提交给专用条件约定的或事后达成协议的调解人进行调解。</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7.3 仲裁或诉讼 双方均有权不经调解直接向专用条件约定的仲裁机构申请仲裁或向有管辖权的人民法院提起诉讼。</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 xml:space="preserve"> 8.其他</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8.1 考察及相关费用 除专用条件另有约定外，咨询人经委托人同意进行考察发生的费用由委托人审核后另行支付。差旅费及相关费用的承担由双方在专用条件中约定。</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8.2 奖励</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对于咨询人在服务过程中提出合理化建议，使委托人获得效益的，双方在专用条件中约定奖励金额的确定方法。奖励金额在合理化建议被采纳后，与最近一期的正常工作酬金同期支付。</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8.3 保密 在本合同履行期间或专用条件约定的期限内，双方不得泄露对方申明的保密资料，亦不得泄露与实施工程有关的第三人所提供的保密资料。保密事项在专用条件中约定。</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8.4 联络</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8.4.1 与合同有关的通知、指示、要求、决定等，均应采用书面形式，并应在专用条件约定的期限内送达接收人和送达地点。</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8.4.2 委托人和咨询人应在专用条件中约定各自的送达接收人、送达地点、电子邮箱。任何一方指定的接收人或送达地点或电子邮箱发生变动的，应提前3天以书面形式通知对方，否则视为未发生变动。</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8.4.3 委托人和咨询人应当及时签收另一方送达至送达地点和指定接收人的往来函件，如确有充分证据证明一方无正当理由拒不签收的，视为认可往来函件的内容。</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8.5 知识产权 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双方保证在履行本合同过程中不侵犯对方及第三方的知识产权。因咨询人侵犯他人知识产权所引起的责任，由咨询人承担；因委托人提供的基础资料导致侵权的，由委托人承担责任。除专用条件另有约定外，双方均有权在履行本合同保密义务并且不损害对 方利益的情况下，将履行本合同形成的有关成果文件用于企业宣传、申报奖项以及接受上级主管部门的检查。</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sectPr>
          <w:footerReference r:id="rId11" w:type="default"/>
          <w:type w:val="continuous"/>
          <w:pgSz w:w="11910" w:h="16840"/>
          <w:pgMar w:top="1440" w:right="1490" w:bottom="1440" w:left="1800" w:header="0" w:footer="998" w:gutter="0"/>
          <w:pgNumType w:fmt="decimal"/>
          <w:cols w:space="720" w:num="1"/>
        </w:sectPr>
      </w:pPr>
    </w:p>
    <w:p>
      <w:pPr>
        <w:pStyle w:val="36"/>
        <w:shd w:val="clear" w:color="auto" w:fill="auto"/>
        <w:tabs>
          <w:tab w:val="left" w:pos="1504"/>
        </w:tabs>
        <w:kinsoku w:val="0"/>
        <w:overflowPunct w:val="0"/>
        <w:spacing w:beforeLines="0" w:after="0" w:afterLines="0" w:line="400" w:lineRule="exact"/>
        <w:ind w:firstLine="640" w:firstLineChars="200"/>
        <w:jc w:val="center"/>
        <w:outlineLvl w:val="9"/>
        <w:rPr>
          <w:rFonts w:hint="default" w:ascii="Times New Roman" w:hAnsi="Times New Roman" w:eastAsia="方正仿宋简体" w:cs="Times New Roman"/>
          <w:b w:val="0"/>
          <w:bCs w:val="0"/>
          <w:w w:val="100"/>
          <w:kern w:val="2"/>
          <w:sz w:val="32"/>
          <w:szCs w:val="32"/>
          <w:highlight w:val="none"/>
          <w:lang w:eastAsia="zh-CN" w:bidi="ar-SA"/>
        </w:rPr>
      </w:pPr>
      <w:bookmarkStart w:id="56" w:name="bookmark18"/>
      <w:bookmarkEnd w:id="56"/>
      <w:bookmarkStart w:id="57" w:name="bookmark16"/>
      <w:bookmarkEnd w:id="57"/>
      <w:bookmarkStart w:id="58" w:name="bookmark17"/>
      <w:bookmarkEnd w:id="58"/>
      <w:bookmarkStart w:id="59" w:name="_Toc455473437"/>
      <w:r>
        <w:rPr>
          <w:rFonts w:hint="default" w:ascii="Times New Roman" w:hAnsi="Times New Roman" w:eastAsia="方正仿宋简体" w:cs="Times New Roman"/>
          <w:b w:val="0"/>
          <w:bCs w:val="0"/>
          <w:w w:val="100"/>
          <w:kern w:val="2"/>
          <w:sz w:val="32"/>
          <w:szCs w:val="32"/>
          <w:highlight w:val="none"/>
          <w:lang w:eastAsia="zh-CN" w:bidi="ar-SA"/>
        </w:rPr>
        <w:t>第三部分</w:t>
      </w:r>
      <w:r>
        <w:rPr>
          <w:rFonts w:hint="default" w:ascii="Times New Roman" w:hAnsi="Times New Roman" w:eastAsia="方正仿宋简体" w:cs="Times New Roman"/>
          <w:b w:val="0"/>
          <w:bCs w:val="0"/>
          <w:w w:val="100"/>
          <w:kern w:val="2"/>
          <w:sz w:val="32"/>
          <w:szCs w:val="32"/>
          <w:highlight w:val="none"/>
          <w:lang w:eastAsia="zh-CN" w:bidi="ar-SA"/>
        </w:rPr>
        <w:tab/>
      </w:r>
      <w:r>
        <w:rPr>
          <w:rFonts w:hint="default" w:ascii="Times New Roman" w:hAnsi="Times New Roman" w:eastAsia="方正仿宋简体" w:cs="Times New Roman"/>
          <w:b w:val="0"/>
          <w:bCs w:val="0"/>
          <w:w w:val="100"/>
          <w:kern w:val="2"/>
          <w:sz w:val="32"/>
          <w:szCs w:val="32"/>
          <w:highlight w:val="none"/>
          <w:lang w:eastAsia="zh-CN" w:bidi="ar-SA"/>
        </w:rPr>
        <w:t>专用条件</w:t>
      </w:r>
      <w:bookmarkEnd w:id="59"/>
    </w:p>
    <w:p>
      <w:pPr>
        <w:pStyle w:val="36"/>
        <w:shd w:val="clear" w:color="auto" w:fill="auto"/>
        <w:tabs>
          <w:tab w:val="left" w:pos="1504"/>
        </w:tabs>
        <w:kinsoku w:val="0"/>
        <w:overflowPunct w:val="0"/>
        <w:spacing w:beforeLines="0" w:after="0" w:afterLines="0" w:line="400" w:lineRule="exact"/>
        <w:ind w:firstLine="640" w:firstLineChars="200"/>
        <w:jc w:val="center"/>
        <w:outlineLvl w:val="9"/>
        <w:rPr>
          <w:rFonts w:hint="default" w:ascii="Times New Roman" w:hAnsi="Times New Roman" w:eastAsia="方正仿宋简体" w:cs="Times New Roman"/>
          <w:b w:val="0"/>
          <w:bCs w:val="0"/>
          <w:kern w:val="2"/>
          <w:sz w:val="32"/>
          <w:szCs w:val="32"/>
          <w:highlight w:val="none"/>
          <w:lang w:eastAsia="zh-CN" w:bidi="ar-SA"/>
        </w:rPr>
      </w:pPr>
    </w:p>
    <w:p>
      <w:pPr>
        <w:pStyle w:val="37"/>
        <w:shd w:val="clear" w:color="auto" w:fill="auto"/>
        <w:kinsoku w:val="0"/>
        <w:overflowPunct w:val="0"/>
        <w:spacing w:beforeLines="0" w:after="0" w:afterLines="0" w:line="400" w:lineRule="exact"/>
        <w:ind w:left="0" w:firstLine="480" w:firstLineChars="200"/>
        <w:jc w:val="both"/>
        <w:outlineLvl w:val="9"/>
        <w:rPr>
          <w:rFonts w:hint="default" w:ascii="Times New Roman" w:hAnsi="Times New Roman" w:eastAsia="方正仿宋简体" w:cs="Times New Roman"/>
          <w:b w:val="0"/>
          <w:bCs w:val="0"/>
          <w:szCs w:val="24"/>
          <w:highlight w:val="none"/>
          <w:lang w:eastAsia="zh-CN"/>
        </w:rPr>
      </w:pPr>
      <w:bookmarkStart w:id="60" w:name="_Toc455473438"/>
      <w:r>
        <w:rPr>
          <w:rFonts w:hint="default" w:ascii="Times New Roman" w:hAnsi="Times New Roman" w:eastAsia="方正仿宋简体" w:cs="Times New Roman"/>
          <w:b w:val="0"/>
          <w:bCs w:val="0"/>
          <w:szCs w:val="24"/>
          <w:highlight w:val="none"/>
          <w:lang w:eastAsia="zh-CN"/>
        </w:rPr>
        <w:t>1.词语定义、语言、解释顺序与适用法律</w:t>
      </w:r>
      <w:bookmarkEnd w:id="60"/>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bookmarkStart w:id="61" w:name="_Toc455473439"/>
      <w:r>
        <w:rPr>
          <w:rFonts w:hint="default" w:ascii="Times New Roman" w:hAnsi="Times New Roman" w:eastAsia="方正仿宋简体" w:cs="Times New Roman"/>
          <w:sz w:val="24"/>
          <w:highlight w:val="none"/>
        </w:rPr>
        <w:t>1.2 语言</w:t>
      </w:r>
      <w:bookmarkEnd w:id="61"/>
      <w:r>
        <w:rPr>
          <w:rFonts w:hint="default" w:ascii="Times New Roman" w:hAnsi="Times New Roman" w:eastAsia="方正仿宋简体" w:cs="Times New Roman"/>
          <w:sz w:val="24"/>
          <w:highlight w:val="none"/>
        </w:rPr>
        <w:t xml:space="preserve"> 本合同文件除使用中文外，还可用</w:t>
      </w:r>
      <w:r>
        <w:rPr>
          <w:rFonts w:hint="default" w:ascii="Times New Roman" w:hAnsi="Times New Roman" w:eastAsia="方正仿宋简体" w:cs="Times New Roman"/>
          <w:sz w:val="24"/>
          <w:highlight w:val="none"/>
          <w:u w:val="single"/>
        </w:rPr>
        <w:tab/>
      </w:r>
      <w:r>
        <w:rPr>
          <w:rFonts w:hint="default" w:ascii="Times New Roman" w:hAnsi="Times New Roman" w:eastAsia="方正仿宋简体" w:cs="Times New Roman"/>
          <w:sz w:val="24"/>
          <w:highlight w:val="none"/>
          <w:u w:val="single"/>
        </w:rPr>
        <w:t xml:space="preserve">/  </w:t>
      </w:r>
      <w:r>
        <w:rPr>
          <w:rFonts w:hint="default" w:ascii="Times New Roman" w:hAnsi="Times New Roman" w:eastAsia="方正仿宋简体" w:cs="Times New Roman"/>
          <w:sz w:val="24"/>
          <w:highlight w:val="none"/>
        </w:rPr>
        <w:t>。</w:t>
      </w:r>
    </w:p>
    <w:p>
      <w:pPr>
        <w:pStyle w:val="2"/>
        <w:shd w:val="clear" w:color="auto" w:fill="auto"/>
        <w:tabs>
          <w:tab w:val="left" w:pos="707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1.3</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合同文件的优先顺序</w:t>
      </w:r>
    </w:p>
    <w:p>
      <w:pPr>
        <w:pStyle w:val="2"/>
        <w:shd w:val="clear" w:color="auto" w:fill="auto"/>
        <w:tabs>
          <w:tab w:val="left" w:pos="8147"/>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本合同文件的解释顺序为：</w:t>
      </w:r>
      <w:r>
        <w:rPr>
          <w:rFonts w:hint="default" w:ascii="Times New Roman" w:hAnsi="Times New Roman" w:eastAsia="方正仿宋简体" w:cs="Times New Roman"/>
          <w:sz w:val="24"/>
          <w:highlight w:val="none"/>
          <w:u w:val="single"/>
        </w:rPr>
        <w:t>1.本合同协议书；2.本合同专用条件；3.本合同通用条件；4.招标文件（含补遗书）；5.适用于本合同的其它法律法规文件。</w:t>
      </w:r>
      <w:r>
        <w:rPr>
          <w:rFonts w:hint="default" w:ascii="Times New Roman" w:hAnsi="Times New Roman" w:eastAsia="方正仿宋简体" w:cs="Times New Roman"/>
          <w:sz w:val="24"/>
          <w:highlight w:val="none"/>
        </w:rPr>
        <w:t xml:space="preserve"> </w:t>
      </w:r>
    </w:p>
    <w:p>
      <w:pPr>
        <w:pStyle w:val="2"/>
        <w:shd w:val="clear" w:color="auto" w:fill="auto"/>
        <w:tabs>
          <w:tab w:val="left" w:pos="8147"/>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1.4</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适用法律：</w:t>
      </w:r>
      <w:r>
        <w:rPr>
          <w:rFonts w:hint="default" w:ascii="Times New Roman" w:hAnsi="Times New Roman" w:eastAsia="方正仿宋简体" w:cs="Times New Roman"/>
          <w:sz w:val="24"/>
          <w:highlight w:val="none"/>
          <w:u w:val="single"/>
        </w:rPr>
        <w:t>本合同适用的其他规范性文件包括: 《中华人民共和国民法典》《中华人民共和国建筑法》《中华人民共和国招标投标法》《工程造价咨询业务操作指导规程》(中价协[2002]第016号)、</w:t>
      </w:r>
      <w:r>
        <w:rPr>
          <w:rFonts w:hint="default" w:ascii="Times New Roman" w:hAnsi="Times New Roman" w:eastAsia="方正仿宋简体" w:cs="Times New Roman"/>
          <w:color w:val="000000"/>
          <w:sz w:val="24"/>
          <w:highlight w:val="none"/>
          <w:u w:val="single"/>
        </w:rPr>
        <w:t>《建设工程造价咨询成果文件质量标准》（CECA/GC7）、《建设项目施工图预算编审规程》（CECA/GC7）《建设工程工程量清单计价规范》（GB50500）</w:t>
      </w:r>
      <w:r>
        <w:rPr>
          <w:rFonts w:hint="default" w:ascii="Times New Roman" w:hAnsi="Times New Roman" w:eastAsia="方正仿宋简体" w:cs="Times New Roman"/>
          <w:color w:val="000000"/>
          <w:kern w:val="0"/>
          <w:sz w:val="24"/>
          <w:highlight w:val="none"/>
        </w:rPr>
        <w:t>、</w:t>
      </w:r>
      <w:r>
        <w:rPr>
          <w:rFonts w:hint="default" w:ascii="Times New Roman" w:hAnsi="Times New Roman" w:eastAsia="方正仿宋简体" w:cs="Times New Roman"/>
          <w:color w:val="000000"/>
          <w:sz w:val="24"/>
          <w:highlight w:val="none"/>
          <w:u w:val="single"/>
        </w:rPr>
        <w:t>《四川省工程造价咨询服务标准》（川建价师协【2017】11号）等</w:t>
      </w:r>
      <w:r>
        <w:rPr>
          <w:rFonts w:hint="default" w:ascii="Times New Roman" w:hAnsi="Times New Roman" w:eastAsia="方正仿宋简体" w:cs="Times New Roman"/>
          <w:sz w:val="24"/>
          <w:highlight w:val="none"/>
          <w:u w:val="single"/>
        </w:rPr>
        <w:t>现行的适用于本合同的法律法规、</w:t>
      </w:r>
      <w:r>
        <w:rPr>
          <w:rFonts w:hint="default" w:ascii="Times New Roman" w:hAnsi="Times New Roman" w:eastAsia="方正仿宋简体" w:cs="Times New Roman"/>
          <w:color w:val="000000"/>
          <w:sz w:val="24"/>
          <w:highlight w:val="none"/>
          <w:u w:val="single"/>
        </w:rPr>
        <w:t>规范或要求</w:t>
      </w:r>
      <w:r>
        <w:rPr>
          <w:rFonts w:hint="default" w:ascii="Times New Roman" w:hAnsi="Times New Roman" w:eastAsia="方正仿宋简体" w:cs="Times New Roman"/>
          <w:sz w:val="24"/>
          <w:highlight w:val="none"/>
          <w:u w:val="single"/>
        </w:rPr>
        <w:t>文件。</w:t>
      </w:r>
    </w:p>
    <w:p>
      <w:pPr>
        <w:pStyle w:val="37"/>
        <w:shd w:val="clear" w:color="auto" w:fill="auto"/>
        <w:kinsoku w:val="0"/>
        <w:overflowPunct w:val="0"/>
        <w:spacing w:beforeLines="0" w:after="0" w:afterLines="0" w:line="400" w:lineRule="exact"/>
        <w:ind w:left="0" w:firstLine="480" w:firstLineChars="200"/>
        <w:jc w:val="both"/>
        <w:outlineLvl w:val="9"/>
        <w:rPr>
          <w:rFonts w:hint="default" w:ascii="Times New Roman" w:hAnsi="Times New Roman" w:eastAsia="方正仿宋简体" w:cs="Times New Roman"/>
          <w:b w:val="0"/>
          <w:bCs w:val="0"/>
          <w:szCs w:val="24"/>
          <w:highlight w:val="none"/>
          <w:lang w:eastAsia="zh-CN"/>
        </w:rPr>
      </w:pPr>
      <w:bookmarkStart w:id="62" w:name="_Toc455473440"/>
      <w:r>
        <w:rPr>
          <w:rFonts w:hint="default" w:ascii="Times New Roman" w:hAnsi="Times New Roman" w:eastAsia="方正仿宋简体" w:cs="Times New Roman"/>
          <w:b w:val="0"/>
          <w:bCs w:val="0"/>
          <w:szCs w:val="24"/>
          <w:highlight w:val="none"/>
          <w:lang w:eastAsia="zh-CN"/>
        </w:rPr>
        <w:t>2.委托人的义务</w:t>
      </w:r>
      <w:bookmarkEnd w:id="62"/>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bookmarkStart w:id="63" w:name="_Toc455473441"/>
      <w:r>
        <w:rPr>
          <w:rFonts w:hint="default" w:ascii="Times New Roman" w:hAnsi="Times New Roman" w:eastAsia="方正仿宋简体" w:cs="Times New Roman"/>
          <w:sz w:val="24"/>
          <w:highlight w:val="none"/>
        </w:rPr>
        <w:t>2.1</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提供资料</w:t>
      </w:r>
      <w:bookmarkEnd w:id="63"/>
    </w:p>
    <w:p>
      <w:pPr>
        <w:pStyle w:val="2"/>
        <w:shd w:val="clear" w:color="auto" w:fill="auto"/>
        <w:tabs>
          <w:tab w:val="left" w:pos="323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u w:val="single"/>
        </w:rPr>
      </w:pPr>
      <w:r>
        <w:rPr>
          <w:rFonts w:hint="default" w:ascii="Times New Roman" w:hAnsi="Times New Roman" w:eastAsia="方正仿宋简体" w:cs="Times New Roman"/>
          <w:sz w:val="24"/>
          <w:highlight w:val="none"/>
        </w:rPr>
        <w:t>委托人按照附录</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C</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约定无偿向咨询人提供与本合同业务有关资料的时间为：</w:t>
      </w:r>
      <w:r>
        <w:rPr>
          <w:rFonts w:hint="default" w:ascii="Times New Roman" w:hAnsi="Times New Roman" w:eastAsia="方正仿宋简体" w:cs="Times New Roman"/>
          <w:sz w:val="24"/>
          <w:highlight w:val="none"/>
          <w:u w:val="single"/>
        </w:rPr>
        <w:t>根据进度需要及时提供。</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bookmarkStart w:id="64" w:name="_Toc455473442"/>
      <w:r>
        <w:rPr>
          <w:rFonts w:hint="default" w:ascii="Times New Roman" w:hAnsi="Times New Roman" w:eastAsia="方正仿宋简体" w:cs="Times New Roman"/>
          <w:sz w:val="24"/>
          <w:highlight w:val="none"/>
        </w:rPr>
        <w:t>2.2</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提供工作条件</w:t>
      </w:r>
      <w:bookmarkEnd w:id="64"/>
    </w:p>
    <w:p>
      <w:pPr>
        <w:pStyle w:val="2"/>
        <w:shd w:val="clear" w:color="auto" w:fill="auto"/>
        <w:tabs>
          <w:tab w:val="left" w:pos="815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2.2.1</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项目咨询人员自行考虑。</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u w:val="single"/>
        </w:rPr>
      </w:pPr>
      <w:bookmarkStart w:id="65" w:name="_Toc455473443"/>
      <w:r>
        <w:rPr>
          <w:rFonts w:hint="default" w:ascii="Times New Roman" w:hAnsi="Times New Roman" w:eastAsia="方正仿宋简体" w:cs="Times New Roman"/>
          <w:sz w:val="24"/>
          <w:highlight w:val="none"/>
        </w:rPr>
        <w:t>2.4</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委托人代表</w:t>
      </w:r>
      <w:bookmarkEnd w:id="65"/>
    </w:p>
    <w:p>
      <w:pPr>
        <w:pStyle w:val="2"/>
        <w:shd w:val="clear" w:color="auto" w:fill="auto"/>
        <w:tabs>
          <w:tab w:val="left" w:pos="4439"/>
          <w:tab w:val="left" w:pos="821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委托人代表为</w:t>
      </w:r>
      <w:r>
        <w:rPr>
          <w:rFonts w:hint="default" w:ascii="Times New Roman" w:hAnsi="Times New Roman" w:eastAsia="方正仿宋简体" w:cs="Times New Roman"/>
          <w:sz w:val="24"/>
          <w:highlight w:val="none"/>
          <w:u w:val="single"/>
        </w:rPr>
        <w:t xml:space="preserve">       </w:t>
      </w:r>
      <w:r>
        <w:rPr>
          <w:rFonts w:hint="default" w:ascii="Times New Roman" w:hAnsi="Times New Roman" w:eastAsia="方正仿宋简体" w:cs="Times New Roman"/>
          <w:sz w:val="24"/>
          <w:highlight w:val="none"/>
        </w:rPr>
        <w:t>，其权限范围：</w:t>
      </w:r>
      <w:r>
        <w:rPr>
          <w:rFonts w:hint="default" w:ascii="Times New Roman" w:hAnsi="Times New Roman" w:eastAsia="方正仿宋简体" w:cs="Times New Roman"/>
          <w:sz w:val="24"/>
          <w:highlight w:val="none"/>
          <w:u w:val="single"/>
        </w:rPr>
        <w:t xml:space="preserve">                </w:t>
      </w:r>
      <w:r>
        <w:rPr>
          <w:rFonts w:hint="default" w:ascii="Times New Roman" w:hAnsi="Times New Roman" w:eastAsia="方正仿宋简体" w:cs="Times New Roman"/>
          <w:sz w:val="24"/>
          <w:highlight w:val="none"/>
        </w:rPr>
        <w:t xml:space="preserve">。 </w:t>
      </w:r>
    </w:p>
    <w:p>
      <w:pPr>
        <w:pStyle w:val="2"/>
        <w:shd w:val="clear" w:color="auto" w:fill="auto"/>
        <w:tabs>
          <w:tab w:val="left" w:pos="4439"/>
          <w:tab w:val="left" w:pos="821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2.5</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答复</w:t>
      </w:r>
    </w:p>
    <w:p>
      <w:pPr>
        <w:pStyle w:val="2"/>
        <w:shd w:val="clear" w:color="auto" w:fill="auto"/>
        <w:tabs>
          <w:tab w:val="left" w:pos="287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委托人同意在</w:t>
      </w:r>
      <w:r>
        <w:rPr>
          <w:rFonts w:hint="default" w:ascii="Times New Roman" w:hAnsi="Times New Roman" w:eastAsia="方正仿宋简体" w:cs="Times New Roman"/>
          <w:sz w:val="24"/>
          <w:highlight w:val="none"/>
          <w:u w:val="single"/>
        </w:rPr>
        <w:t xml:space="preserve"> 7</w:t>
      </w:r>
      <w:r>
        <w:rPr>
          <w:rFonts w:hint="default" w:ascii="Times New Roman" w:hAnsi="Times New Roman" w:eastAsia="方正仿宋简体" w:cs="Times New Roman"/>
          <w:sz w:val="24"/>
          <w:highlight w:val="none"/>
        </w:rPr>
        <w:t>日内，对咨询人书面提交并要求做出决定的事宜给予书面答复。逾 期未答复的，视为委托人认可。</w:t>
      </w:r>
    </w:p>
    <w:p>
      <w:pPr>
        <w:pStyle w:val="37"/>
        <w:shd w:val="clear" w:color="auto" w:fill="auto"/>
        <w:kinsoku w:val="0"/>
        <w:overflowPunct w:val="0"/>
        <w:spacing w:beforeLines="0" w:after="0" w:afterLines="0" w:line="400" w:lineRule="exact"/>
        <w:ind w:left="0" w:firstLine="480" w:firstLineChars="200"/>
        <w:jc w:val="both"/>
        <w:outlineLvl w:val="9"/>
        <w:rPr>
          <w:rFonts w:hint="default" w:ascii="Times New Roman" w:hAnsi="Times New Roman" w:eastAsia="方正仿宋简体" w:cs="Times New Roman"/>
          <w:b w:val="0"/>
          <w:bCs w:val="0"/>
          <w:szCs w:val="24"/>
          <w:highlight w:val="none"/>
          <w:lang w:eastAsia="zh-CN"/>
        </w:rPr>
      </w:pPr>
      <w:bookmarkStart w:id="66" w:name="_Toc455473444"/>
      <w:r>
        <w:rPr>
          <w:rFonts w:hint="default" w:ascii="Times New Roman" w:hAnsi="Times New Roman" w:eastAsia="方正仿宋简体" w:cs="Times New Roman"/>
          <w:b w:val="0"/>
          <w:bCs w:val="0"/>
          <w:szCs w:val="24"/>
          <w:highlight w:val="none"/>
          <w:lang w:eastAsia="zh-CN"/>
        </w:rPr>
        <w:t>3.咨询人的义务</w:t>
      </w:r>
      <w:bookmarkEnd w:id="66"/>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bookmarkStart w:id="67" w:name="_Toc455473445"/>
      <w:r>
        <w:rPr>
          <w:rFonts w:hint="default" w:ascii="Times New Roman" w:hAnsi="Times New Roman" w:eastAsia="方正仿宋简体" w:cs="Times New Roman"/>
          <w:sz w:val="24"/>
          <w:highlight w:val="none"/>
        </w:rPr>
        <w:t>3.1</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咨询团队及人员</w:t>
      </w:r>
      <w:bookmarkEnd w:id="67"/>
    </w:p>
    <w:p>
      <w:pPr>
        <w:pStyle w:val="2"/>
        <w:shd w:val="clear" w:color="auto" w:fill="auto"/>
        <w:tabs>
          <w:tab w:val="left" w:pos="2879"/>
          <w:tab w:val="left" w:pos="6299"/>
        </w:tabs>
        <w:kinsoku w:val="0"/>
        <w:overflowPunct w:val="0"/>
        <w:spacing w:beforeLines="0" w:after="0" w:afterLines="0" w:line="400" w:lineRule="exact"/>
        <w:ind w:left="0" w:leftChars="0"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3.1.1</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造价咨询团队的主要人员应具</w:t>
      </w:r>
      <w:r>
        <w:rPr>
          <w:rFonts w:hint="default" w:ascii="Times New Roman" w:hAnsi="Times New Roman" w:eastAsia="方正仿宋简体" w:cs="Times New Roman"/>
          <w:color w:val="auto"/>
          <w:sz w:val="24"/>
          <w:highlight w:val="none"/>
          <w:u w:val="single"/>
        </w:rPr>
        <w:t xml:space="preserve"> 二</w:t>
      </w:r>
      <w:r>
        <w:rPr>
          <w:rFonts w:hint="default" w:ascii="Times New Roman" w:hAnsi="Times New Roman" w:eastAsia="方正仿宋简体" w:cs="Times New Roman"/>
          <w:sz w:val="24"/>
          <w:highlight w:val="none"/>
          <w:u w:val="single"/>
        </w:rPr>
        <w:t>级造价工程师及以上</w:t>
      </w:r>
      <w:r>
        <w:rPr>
          <w:rFonts w:hint="default" w:ascii="Times New Roman" w:hAnsi="Times New Roman" w:eastAsia="方正仿宋简体" w:cs="Times New Roman"/>
          <w:sz w:val="24"/>
          <w:highlight w:val="none"/>
        </w:rPr>
        <w:t>资格条件，团队人员</w:t>
      </w:r>
    </w:p>
    <w:p>
      <w:pPr>
        <w:pStyle w:val="2"/>
        <w:shd w:val="clear" w:color="auto" w:fill="auto"/>
        <w:tabs>
          <w:tab w:val="left" w:pos="2879"/>
          <w:tab w:val="left" w:pos="6299"/>
        </w:tabs>
        <w:kinsoku w:val="0"/>
        <w:overflowPunct w:val="0"/>
        <w:spacing w:beforeLines="0" w:after="0" w:afterLines="0" w:line="400" w:lineRule="exact"/>
        <w:ind w:left="0" w:leftChars="0"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的数量为</w:t>
      </w:r>
      <w:r>
        <w:rPr>
          <w:rFonts w:hint="default" w:ascii="Times New Roman" w:hAnsi="Times New Roman" w:eastAsia="方正仿宋简体" w:cs="Times New Roman"/>
          <w:sz w:val="24"/>
          <w:highlight w:val="none"/>
          <w:u w:val="single"/>
        </w:rPr>
        <w:t xml:space="preserve">   </w:t>
      </w:r>
      <w:r>
        <w:rPr>
          <w:rFonts w:hint="default" w:ascii="Times New Roman" w:hAnsi="Times New Roman" w:eastAsia="方正仿宋简体" w:cs="Times New Roman"/>
          <w:sz w:val="24"/>
          <w:highlight w:val="none"/>
        </w:rPr>
        <w:t>人。</w:t>
      </w:r>
    </w:p>
    <w:p>
      <w:pPr>
        <w:pStyle w:val="2"/>
        <w:shd w:val="clear" w:color="auto" w:fill="auto"/>
        <w:tabs>
          <w:tab w:val="left" w:pos="3810"/>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3.1.2</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项目负责人为：</w:t>
      </w:r>
      <w:r>
        <w:rPr>
          <w:rFonts w:hint="default" w:ascii="Times New Roman" w:hAnsi="Times New Roman" w:eastAsia="方正仿宋简体" w:cs="Times New Roman"/>
          <w:sz w:val="24"/>
          <w:highlight w:val="none"/>
          <w:u w:val="single"/>
        </w:rPr>
        <w:t xml:space="preserve">    </w:t>
      </w:r>
      <w:r>
        <w:rPr>
          <w:rFonts w:hint="default" w:ascii="Times New Roman" w:hAnsi="Times New Roman" w:eastAsia="方正仿宋简体" w:cs="Times New Roman"/>
          <w:sz w:val="24"/>
          <w:highlight w:val="none"/>
        </w:rPr>
        <w:t>，应具有一级造价工程师资格，项目负责人为履行本合同的权限为：</w:t>
      </w:r>
      <w:r>
        <w:rPr>
          <w:rFonts w:hint="default" w:ascii="Times New Roman" w:hAnsi="Times New Roman" w:eastAsia="方正仿宋简体" w:cs="Times New Roman"/>
          <w:sz w:val="24"/>
          <w:highlight w:val="none"/>
          <w:u w:val="single"/>
        </w:rPr>
        <w:t xml:space="preserve"> 全面负责合同约定项目的造价咨询工作</w:t>
      </w:r>
      <w:r>
        <w:rPr>
          <w:rFonts w:hint="default" w:ascii="Times New Roman" w:hAnsi="Times New Roman" w:eastAsia="方正仿宋简体" w:cs="Times New Roman"/>
          <w:sz w:val="24"/>
          <w:highlight w:val="none"/>
        </w:rPr>
        <w:t>。</w:t>
      </w:r>
    </w:p>
    <w:p>
      <w:pPr>
        <w:pStyle w:val="22"/>
        <w:shd w:val="clear" w:color="auto" w:fill="auto"/>
        <w:spacing w:beforeLines="0" w:afterLines="0" w:line="400" w:lineRule="exact"/>
        <w:ind w:left="0" w:firstLine="480" w:firstLineChars="200"/>
        <w:rPr>
          <w:rFonts w:hint="default" w:ascii="Times New Roman" w:hAnsi="Times New Roman" w:eastAsia="方正仿宋简体"/>
          <w:sz w:val="24"/>
          <w:szCs w:val="24"/>
          <w:highlight w:val="none"/>
          <w:u w:val="single"/>
        </w:rPr>
      </w:pPr>
      <w:r>
        <w:rPr>
          <w:rFonts w:hint="default" w:ascii="Times New Roman" w:hAnsi="Times New Roman" w:eastAsia="方正仿宋简体"/>
          <w:sz w:val="24"/>
          <w:szCs w:val="24"/>
          <w:highlight w:val="none"/>
          <w:u w:val="single"/>
        </w:rPr>
        <w:t xml:space="preserve">证书及专业：        </w:t>
      </w:r>
      <w:r>
        <w:rPr>
          <w:rFonts w:hint="default" w:ascii="Times New Roman" w:hAnsi="Times New Roman" w:eastAsia="方正仿宋简体"/>
          <w:sz w:val="24"/>
          <w:szCs w:val="24"/>
          <w:highlight w:val="none"/>
        </w:rPr>
        <w:t xml:space="preserve">    姓名：</w:t>
      </w:r>
      <w:r>
        <w:rPr>
          <w:rFonts w:hint="default" w:ascii="Times New Roman" w:hAnsi="Times New Roman" w:eastAsia="方正仿宋简体"/>
          <w:sz w:val="24"/>
          <w:szCs w:val="24"/>
          <w:highlight w:val="none"/>
          <w:u w:val="single"/>
        </w:rPr>
        <w:t xml:space="preserve">          </w:t>
      </w:r>
      <w:r>
        <w:rPr>
          <w:rFonts w:hint="default" w:ascii="Times New Roman" w:hAnsi="Times New Roman" w:eastAsia="方正仿宋简体"/>
          <w:sz w:val="24"/>
          <w:szCs w:val="24"/>
          <w:highlight w:val="none"/>
        </w:rPr>
        <w:t>证号：</w:t>
      </w:r>
      <w:r>
        <w:rPr>
          <w:rFonts w:hint="default" w:ascii="Times New Roman" w:hAnsi="Times New Roman" w:eastAsia="方正仿宋简体"/>
          <w:sz w:val="24"/>
          <w:szCs w:val="24"/>
          <w:highlight w:val="none"/>
          <w:u w:val="single"/>
        </w:rPr>
        <w:t xml:space="preserve">       </w:t>
      </w:r>
    </w:p>
    <w:p>
      <w:pPr>
        <w:pStyle w:val="22"/>
        <w:shd w:val="clear" w:color="auto" w:fill="auto"/>
        <w:spacing w:beforeLines="0" w:afterLines="0" w:line="400" w:lineRule="exact"/>
        <w:ind w:left="0" w:firstLine="480" w:firstLineChars="200"/>
        <w:rPr>
          <w:rFonts w:hint="default" w:ascii="Times New Roman" w:hAnsi="Times New Roman" w:eastAsia="方正仿宋简体"/>
          <w:sz w:val="24"/>
          <w:szCs w:val="24"/>
          <w:highlight w:val="none"/>
          <w:u w:val="single"/>
        </w:rPr>
      </w:pPr>
      <w:r>
        <w:rPr>
          <w:rFonts w:hint="default" w:ascii="Times New Roman" w:hAnsi="Times New Roman" w:eastAsia="方正仿宋简体"/>
          <w:sz w:val="24"/>
          <w:szCs w:val="24"/>
          <w:highlight w:val="none"/>
          <w:u w:val="single"/>
        </w:rPr>
        <w:t xml:space="preserve">证书及专业：        </w:t>
      </w:r>
      <w:r>
        <w:rPr>
          <w:rFonts w:hint="default" w:ascii="Times New Roman" w:hAnsi="Times New Roman" w:eastAsia="方正仿宋简体"/>
          <w:sz w:val="24"/>
          <w:szCs w:val="24"/>
          <w:highlight w:val="none"/>
        </w:rPr>
        <w:t xml:space="preserve">    姓名：</w:t>
      </w:r>
      <w:r>
        <w:rPr>
          <w:rFonts w:hint="default" w:ascii="Times New Roman" w:hAnsi="Times New Roman" w:eastAsia="方正仿宋简体"/>
          <w:sz w:val="24"/>
          <w:szCs w:val="24"/>
          <w:highlight w:val="none"/>
          <w:u w:val="single"/>
        </w:rPr>
        <w:t xml:space="preserve">          </w:t>
      </w:r>
      <w:r>
        <w:rPr>
          <w:rFonts w:hint="default" w:ascii="Times New Roman" w:hAnsi="Times New Roman" w:eastAsia="方正仿宋简体"/>
          <w:sz w:val="24"/>
          <w:szCs w:val="24"/>
          <w:highlight w:val="none"/>
        </w:rPr>
        <w:t>证号：</w:t>
      </w:r>
      <w:r>
        <w:rPr>
          <w:rFonts w:hint="default" w:ascii="Times New Roman" w:hAnsi="Times New Roman" w:eastAsia="方正仿宋简体"/>
          <w:sz w:val="24"/>
          <w:szCs w:val="24"/>
          <w:highlight w:val="none"/>
          <w:u w:val="single"/>
        </w:rPr>
        <w:t xml:space="preserve">       </w:t>
      </w:r>
    </w:p>
    <w:p>
      <w:pPr>
        <w:pStyle w:val="22"/>
        <w:shd w:val="clear" w:color="auto" w:fill="auto"/>
        <w:spacing w:beforeLines="0" w:afterLines="0" w:line="400" w:lineRule="exact"/>
        <w:ind w:left="0" w:firstLine="480" w:firstLineChars="200"/>
        <w:rPr>
          <w:rFonts w:hint="default" w:ascii="Times New Roman" w:hAnsi="Times New Roman" w:eastAsia="方正仿宋简体"/>
          <w:sz w:val="24"/>
          <w:szCs w:val="24"/>
          <w:highlight w:val="none"/>
          <w:u w:val="single"/>
        </w:rPr>
      </w:pPr>
      <w:r>
        <w:rPr>
          <w:rFonts w:hint="default" w:ascii="Times New Roman" w:hAnsi="Times New Roman" w:eastAsia="方正仿宋简体"/>
          <w:sz w:val="24"/>
          <w:szCs w:val="24"/>
          <w:highlight w:val="none"/>
          <w:u w:val="single"/>
        </w:rPr>
        <w:t xml:space="preserve">其他：        </w:t>
      </w:r>
      <w:r>
        <w:rPr>
          <w:rFonts w:hint="default" w:ascii="Times New Roman" w:hAnsi="Times New Roman" w:eastAsia="方正仿宋简体"/>
          <w:sz w:val="24"/>
          <w:szCs w:val="24"/>
          <w:highlight w:val="none"/>
        </w:rPr>
        <w:t xml:space="preserve">    姓名：</w:t>
      </w:r>
      <w:r>
        <w:rPr>
          <w:rFonts w:hint="default" w:ascii="Times New Roman" w:hAnsi="Times New Roman" w:eastAsia="方正仿宋简体"/>
          <w:sz w:val="24"/>
          <w:szCs w:val="24"/>
          <w:highlight w:val="none"/>
          <w:u w:val="single"/>
        </w:rPr>
        <w:t xml:space="preserve">          </w:t>
      </w:r>
      <w:r>
        <w:rPr>
          <w:rFonts w:hint="default" w:ascii="Times New Roman" w:hAnsi="Times New Roman" w:eastAsia="方正仿宋简体"/>
          <w:sz w:val="24"/>
          <w:szCs w:val="24"/>
          <w:highlight w:val="none"/>
        </w:rPr>
        <w:t>证号：</w:t>
      </w:r>
      <w:r>
        <w:rPr>
          <w:rFonts w:hint="default" w:ascii="Times New Roman" w:hAnsi="Times New Roman" w:eastAsia="方正仿宋简体"/>
          <w:sz w:val="24"/>
          <w:szCs w:val="24"/>
          <w:highlight w:val="none"/>
          <w:u w:val="single"/>
        </w:rPr>
        <w:t xml:space="preserve">       </w:t>
      </w:r>
    </w:p>
    <w:p>
      <w:pPr>
        <w:pStyle w:val="2"/>
        <w:shd w:val="clear" w:color="auto" w:fill="auto"/>
        <w:tabs>
          <w:tab w:val="left" w:pos="827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bookmarkStart w:id="68" w:name="bookmark19"/>
      <w:bookmarkEnd w:id="68"/>
      <w:r>
        <w:rPr>
          <w:rFonts w:hint="default" w:ascii="Times New Roman" w:hAnsi="Times New Roman" w:eastAsia="方正仿宋简体" w:cs="Times New Roman"/>
          <w:sz w:val="24"/>
          <w:highlight w:val="none"/>
        </w:rPr>
        <w:t>3.1.3</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咨询人更换项目咨询团队其他咨询人员的约定</w:t>
      </w:r>
      <w:r>
        <w:rPr>
          <w:rFonts w:hint="default" w:ascii="Times New Roman" w:hAnsi="Times New Roman" w:eastAsia="方正仿宋简体" w:cs="Times New Roman"/>
          <w:sz w:val="24"/>
          <w:highlight w:val="none"/>
          <w:u w:val="single"/>
        </w:rPr>
        <w:t>：主要负责人不得更换（除委托人书面要求），其他人员更换需提前一个月书面通知委托人</w:t>
      </w:r>
      <w:r>
        <w:rPr>
          <w:rFonts w:hint="default" w:ascii="Times New Roman" w:hAnsi="Times New Roman" w:eastAsia="方正仿宋简体" w:cs="Times New Roman"/>
          <w:sz w:val="24"/>
          <w:highlight w:val="none"/>
        </w:rPr>
        <w:t xml:space="preserve">。 </w:t>
      </w:r>
    </w:p>
    <w:p>
      <w:pPr>
        <w:pStyle w:val="2"/>
        <w:shd w:val="clear" w:color="auto" w:fill="auto"/>
        <w:tabs>
          <w:tab w:val="left" w:pos="80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3.1.4</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委托人要求更换咨询人员的情形：</w:t>
      </w:r>
      <w:r>
        <w:rPr>
          <w:rFonts w:hint="default" w:ascii="Times New Roman" w:hAnsi="Times New Roman" w:eastAsia="方正仿宋简体" w:cs="Times New Roman"/>
          <w:sz w:val="24"/>
          <w:highlight w:val="none"/>
          <w:u w:val="single"/>
        </w:rPr>
        <w:t>不能满足委托人要求或不能胜任该工作</w:t>
      </w:r>
      <w:r>
        <w:rPr>
          <w:rFonts w:hint="default" w:ascii="Times New Roman" w:hAnsi="Times New Roman" w:eastAsia="方正仿宋简体" w:cs="Times New Roman"/>
          <w:sz w:val="24"/>
          <w:highlight w:val="none"/>
        </w:rPr>
        <w:t>。</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bookmarkStart w:id="69" w:name="_Toc455473446"/>
      <w:r>
        <w:rPr>
          <w:rFonts w:hint="default" w:ascii="Times New Roman" w:hAnsi="Times New Roman" w:eastAsia="方正仿宋简体" w:cs="Times New Roman"/>
          <w:sz w:val="24"/>
          <w:highlight w:val="none"/>
        </w:rPr>
        <w:t>3.2</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咨询人的工作要求</w:t>
      </w:r>
      <w:bookmarkEnd w:id="69"/>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u w:val="single"/>
        </w:rPr>
      </w:pPr>
      <w:r>
        <w:rPr>
          <w:rFonts w:hint="default" w:ascii="Times New Roman" w:hAnsi="Times New Roman" w:eastAsia="方正仿宋简体" w:cs="Times New Roman"/>
          <w:sz w:val="24"/>
          <w:highlight w:val="none"/>
        </w:rPr>
        <w:t>3.2.1</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咨询人向委托人提供咨询成果文件的名称、组成、时间、份数及质量标准：</w:t>
      </w:r>
      <w:r>
        <w:rPr>
          <w:rFonts w:hint="default" w:ascii="Times New Roman" w:hAnsi="Times New Roman" w:eastAsia="方正仿宋简体" w:cs="Times New Roman"/>
          <w:sz w:val="24"/>
          <w:highlight w:val="none"/>
          <w:u w:val="single"/>
        </w:rPr>
        <w:t>详见附录</w:t>
      </w:r>
      <w:r>
        <w:rPr>
          <w:rFonts w:hint="default" w:ascii="Times New Roman" w:hAnsi="Times New Roman" w:eastAsia="方正仿宋简体" w:cs="Times New Roman"/>
          <w:spacing w:val="-60"/>
          <w:sz w:val="24"/>
          <w:highlight w:val="none"/>
          <w:u w:val="single"/>
        </w:rPr>
        <w:t xml:space="preserve"> </w:t>
      </w:r>
      <w:r>
        <w:rPr>
          <w:rFonts w:hint="default" w:ascii="Times New Roman" w:hAnsi="Times New Roman" w:eastAsia="方正仿宋简体" w:cs="Times New Roman"/>
          <w:sz w:val="24"/>
          <w:highlight w:val="none"/>
          <w:u w:val="single"/>
        </w:rPr>
        <w:t>B。具体要求如下：</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1.依据设计文件、工程技术文件、竣工文件、设备材料采购合同、</w:t>
      </w:r>
      <w:r>
        <w:rPr>
          <w:rFonts w:hint="eastAsia" w:eastAsia="方正仿宋简体" w:cs="Times New Roman"/>
          <w:sz w:val="24"/>
          <w:szCs w:val="24"/>
          <w:highlight w:val="none"/>
          <w:lang w:val="en-US" w:eastAsia="zh-CN"/>
        </w:rPr>
        <w:t>相关</w:t>
      </w:r>
      <w:r>
        <w:rPr>
          <w:rFonts w:hint="default" w:ascii="Times New Roman" w:hAnsi="Times New Roman" w:eastAsia="方正仿宋简体" w:cs="Times New Roman"/>
          <w:sz w:val="24"/>
          <w:szCs w:val="24"/>
          <w:highlight w:val="none"/>
        </w:rPr>
        <w:t>工程施工方案、现场勘踏情况、工程造价管理机构发布的工程造价信息、市场价格信息及相关配套文件出具进度款审核报告、审核工程结算；</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2.服从业主因主管部门多次调整图纸版次，导致重复工程量计算、组价等的审核整理工作；</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3.按照规定要求出具结算审核报告；</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4.协助配合招标投标阶段工程量清单编制（如需）、整理、答疑、工程实施过程中涉及控制价或招标清单、过程收方、认价核价、变更等中有关事项的服务及工程竣工后的结算审核服务；</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5.配合实施过程中设计变更涉及的预算编制及对口送财政评审（如需）；</w:t>
      </w:r>
    </w:p>
    <w:p>
      <w:pPr>
        <w:spacing w:line="360" w:lineRule="auto"/>
        <w:rPr>
          <w:rFonts w:hint="default" w:eastAsia="方正仿宋简体"/>
          <w:lang w:val="en-US" w:eastAsia="zh-CN"/>
        </w:rPr>
      </w:pPr>
      <w:r>
        <w:rPr>
          <w:rFonts w:hint="eastAsia" w:eastAsia="方正仿宋简体" w:cs="Times New Roman"/>
          <w:sz w:val="24"/>
          <w:szCs w:val="24"/>
          <w:highlight w:val="none"/>
          <w:lang w:val="en-US" w:eastAsia="zh-CN"/>
        </w:rPr>
        <w:t xml:space="preserve">    6.协助配合工程实施过程中涉及过程收方、认价核价、变更等有关事项的服务及工程竣工后的结算审核服务</w:t>
      </w:r>
    </w:p>
    <w:p>
      <w:pPr>
        <w:pStyle w:val="2"/>
        <w:shd w:val="clear" w:color="auto" w:fill="auto"/>
        <w:kinsoku w:val="0"/>
        <w:overflowPunct w:val="0"/>
        <w:spacing w:beforeLines="0" w:after="0" w:afterLines="0" w:line="400" w:lineRule="exact"/>
        <w:ind w:firstLine="480" w:firstLineChars="200"/>
        <w:rPr>
          <w:rFonts w:hint="eastAsia" w:ascii="Times New Roman" w:hAnsi="Times New Roman" w:eastAsia="方正仿宋简体" w:cs="Times New Roman"/>
          <w:b/>
          <w:color w:val="000000"/>
          <w:sz w:val="24"/>
          <w:highlight w:val="none"/>
          <w:lang w:eastAsia="zh-CN"/>
        </w:rPr>
      </w:pPr>
      <w:r>
        <w:rPr>
          <w:rFonts w:hint="eastAsia" w:eastAsia="方正仿宋简体" w:cs="Times New Roman"/>
          <w:sz w:val="24"/>
          <w:highlight w:val="none"/>
          <w:u w:val="none"/>
          <w:lang w:val="en-US" w:eastAsia="zh-CN"/>
        </w:rPr>
        <w:t>7</w:t>
      </w:r>
      <w:r>
        <w:rPr>
          <w:rFonts w:hint="default" w:ascii="Times New Roman" w:hAnsi="Times New Roman" w:eastAsia="方正仿宋简体" w:cs="Times New Roman"/>
          <w:sz w:val="24"/>
          <w:highlight w:val="none"/>
          <w:u w:val="none"/>
        </w:rPr>
        <w:t>.</w:t>
      </w:r>
      <w:r>
        <w:rPr>
          <w:rFonts w:hint="default" w:ascii="Times New Roman" w:hAnsi="Times New Roman" w:eastAsia="方正仿宋简体" w:cs="Times New Roman"/>
          <w:kern w:val="0"/>
          <w:sz w:val="24"/>
          <w:szCs w:val="24"/>
          <w:highlight w:val="none"/>
          <w:u w:val="none"/>
        </w:rPr>
        <w:t>竣</w:t>
      </w:r>
      <w:r>
        <w:rPr>
          <w:rFonts w:hint="default" w:ascii="Times New Roman" w:hAnsi="Times New Roman" w:eastAsia="方正仿宋简体" w:cs="Times New Roman"/>
          <w:kern w:val="0"/>
          <w:sz w:val="24"/>
          <w:szCs w:val="24"/>
          <w:highlight w:val="none"/>
        </w:rPr>
        <w:t>工结算审核报告一式肆份（含电子版），</w:t>
      </w:r>
      <w:r>
        <w:rPr>
          <w:rFonts w:hint="default" w:ascii="Times New Roman" w:hAnsi="Times New Roman" w:eastAsia="方正仿宋简体" w:cs="Times New Roman"/>
          <w:sz w:val="24"/>
          <w:szCs w:val="24"/>
          <w:highlight w:val="none"/>
        </w:rPr>
        <w:t>合同签订之日起30个日历日内完成结算审核工作并出具审核报告</w:t>
      </w:r>
      <w:r>
        <w:rPr>
          <w:rFonts w:hint="eastAsia" w:eastAsia="方正仿宋简体" w:cs="Times New Roman"/>
          <w:b w:val="0"/>
          <w:bCs/>
          <w:color w:val="000000"/>
          <w:sz w:val="24"/>
          <w:highlight w:val="none"/>
          <w:lang w:eastAsia="zh-CN"/>
        </w:rPr>
        <w:t>；</w:t>
      </w:r>
    </w:p>
    <w:p>
      <w:pPr>
        <w:ind w:firstLine="480" w:firstLineChars="200"/>
        <w:rPr>
          <w:rFonts w:hint="default" w:ascii="Times New Roman" w:hAnsi="Times New Roman" w:eastAsia="方正仿宋简体" w:cs="Times New Roman"/>
          <w:kern w:val="2"/>
          <w:sz w:val="24"/>
          <w:szCs w:val="24"/>
          <w:highlight w:val="none"/>
          <w:u w:val="none"/>
          <w:lang w:val="en-US" w:eastAsia="zh-CN" w:bidi="ar-SA"/>
        </w:rPr>
      </w:pPr>
      <w:r>
        <w:rPr>
          <w:rFonts w:hint="eastAsia" w:ascii="Times New Roman" w:hAnsi="Times New Roman" w:eastAsia="方正仿宋简体" w:cs="Times New Roman"/>
          <w:kern w:val="2"/>
          <w:sz w:val="24"/>
          <w:szCs w:val="24"/>
          <w:highlight w:val="none"/>
          <w:u w:val="none"/>
          <w:lang w:val="en-US" w:eastAsia="zh-CN" w:bidi="ar-SA"/>
        </w:rPr>
        <w:t>8.施工阶段负责项目进度审核和跟踪审计情况总结，包括纸质文件叁套和电子文件壹套；</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bCs/>
          <w:color w:val="000000"/>
          <w:sz w:val="24"/>
          <w:highlight w:val="none"/>
          <w:u w:val="single"/>
        </w:rPr>
      </w:pPr>
      <w:r>
        <w:rPr>
          <w:rFonts w:hint="eastAsia" w:ascii="Times New Roman" w:hAnsi="Times New Roman" w:eastAsia="方正仿宋简体" w:cs="Times New Roman"/>
          <w:kern w:val="2"/>
          <w:sz w:val="24"/>
          <w:szCs w:val="24"/>
          <w:highlight w:val="none"/>
          <w:u w:val="none"/>
          <w:lang w:val="en-US" w:eastAsia="zh-CN" w:bidi="ar-SA"/>
        </w:rPr>
        <w:t>9</w:t>
      </w:r>
      <w:r>
        <w:rPr>
          <w:rFonts w:hint="default" w:ascii="Times New Roman" w:hAnsi="Times New Roman" w:eastAsia="方正仿宋简体" w:cs="Times New Roman"/>
          <w:kern w:val="2"/>
          <w:sz w:val="24"/>
          <w:szCs w:val="24"/>
          <w:highlight w:val="none"/>
          <w:u w:val="none"/>
          <w:lang w:val="en-US" w:eastAsia="zh-CN" w:bidi="ar-SA"/>
        </w:rPr>
        <w:t>.确保电子文</w:t>
      </w:r>
      <w:r>
        <w:rPr>
          <w:rFonts w:hint="default" w:ascii="Times New Roman" w:hAnsi="Times New Roman" w:eastAsia="方正仿宋简体" w:cs="Times New Roman"/>
          <w:bCs/>
          <w:color w:val="000000"/>
          <w:sz w:val="24"/>
          <w:highlight w:val="none"/>
        </w:rPr>
        <w:t>件与纸质文件一致。如电子文件与纸质文件不一致，以纸质文件为准；</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3.2.2</w:t>
      </w:r>
      <w:r>
        <w:rPr>
          <w:rFonts w:hint="default" w:ascii="Times New Roman" w:hAnsi="Times New Roman" w:eastAsia="方正仿宋简体" w:cs="Times New Roman"/>
          <w:spacing w:val="0"/>
          <w:sz w:val="24"/>
          <w:highlight w:val="none"/>
        </w:rPr>
        <w:t xml:space="preserve"> </w:t>
      </w:r>
      <w:r>
        <w:rPr>
          <w:rFonts w:hint="default" w:ascii="Times New Roman" w:hAnsi="Times New Roman" w:eastAsia="方正仿宋简体" w:cs="Times New Roman"/>
          <w:sz w:val="24"/>
          <w:highlight w:val="none"/>
        </w:rPr>
        <w:t>咨询人应在收到委托人以书面形式提出的建议或者异议后</w:t>
      </w:r>
      <w:r>
        <w:rPr>
          <w:rFonts w:hint="default" w:ascii="Times New Roman" w:hAnsi="Times New Roman" w:eastAsia="方正仿宋简体" w:cs="Times New Roman"/>
          <w:sz w:val="24"/>
          <w:highlight w:val="none"/>
          <w:u w:val="none"/>
        </w:rPr>
        <w:t>7</w:t>
      </w:r>
      <w:r>
        <w:rPr>
          <w:rFonts w:hint="default" w:ascii="Times New Roman" w:hAnsi="Times New Roman" w:eastAsia="方正仿宋简体" w:cs="Times New Roman"/>
          <w:sz w:val="24"/>
          <w:highlight w:val="none"/>
        </w:rPr>
        <w:t xml:space="preserve"> 日内给予书面答复。</w:t>
      </w:r>
      <w:bookmarkStart w:id="70" w:name="_Toc455473447"/>
    </w:p>
    <w:bookmarkEnd w:id="70"/>
    <w:p>
      <w:pPr>
        <w:pStyle w:val="2"/>
        <w:shd w:val="clear" w:color="auto" w:fill="auto"/>
        <w:tabs>
          <w:tab w:val="left" w:pos="83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3.3咨询人的工作依据经双方协商，本合同约定的造价咨询服务适用的技术标准、规范、定额等工作依据为：</w:t>
      </w:r>
      <w:r>
        <w:rPr>
          <w:rFonts w:hint="default" w:ascii="Times New Roman" w:hAnsi="Times New Roman" w:eastAsia="方正仿宋简体" w:cs="Times New Roman"/>
          <w:color w:val="000000"/>
          <w:sz w:val="24"/>
          <w:highlight w:val="none"/>
        </w:rPr>
        <w:t xml:space="preserve"> </w:t>
      </w:r>
      <w:r>
        <w:rPr>
          <w:rFonts w:hint="default" w:ascii="Times New Roman" w:hAnsi="Times New Roman" w:eastAsia="方正仿宋简体" w:cs="Times New Roman"/>
          <w:color w:val="000000"/>
          <w:sz w:val="24"/>
          <w:highlight w:val="none"/>
          <w:u w:val="single"/>
        </w:rPr>
        <w:t>中华人民共和国国家标准GB50500-2013《建筑工程工程量清单计价规范》、现行《四川省建设工程清单计价定额》及配套定额有关事项的通知等相关文件及当地政府相关规定</w:t>
      </w:r>
      <w:r>
        <w:rPr>
          <w:rFonts w:hint="default" w:ascii="Times New Roman" w:hAnsi="Times New Roman" w:eastAsia="方正仿宋简体" w:cs="Times New Roman"/>
          <w:sz w:val="24"/>
          <w:highlight w:val="none"/>
          <w:u w:val="single"/>
        </w:rPr>
        <w:t>；若本合同未约定，执行工程所在地现行相关法律法规、行业标准。</w:t>
      </w:r>
    </w:p>
    <w:p>
      <w:pPr>
        <w:pStyle w:val="2"/>
        <w:shd w:val="clear" w:color="auto" w:fill="auto"/>
        <w:tabs>
          <w:tab w:val="left" w:pos="83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u w:val="single"/>
        </w:rPr>
      </w:pPr>
      <w:r>
        <w:rPr>
          <w:rFonts w:hint="default" w:ascii="Times New Roman" w:hAnsi="Times New Roman" w:eastAsia="方正仿宋简体" w:cs="Times New Roman"/>
          <w:sz w:val="24"/>
          <w:highlight w:val="none"/>
        </w:rPr>
        <w:t>3.4使用委托人房屋及设备的返还：</w:t>
      </w:r>
      <w:r>
        <w:rPr>
          <w:rFonts w:hint="default" w:ascii="Times New Roman" w:hAnsi="Times New Roman" w:eastAsia="方正仿宋简体" w:cs="Times New Roman"/>
          <w:sz w:val="24"/>
          <w:highlight w:val="none"/>
          <w:u w:val="single"/>
        </w:rPr>
        <w:t>房屋及设备由咨询人自行准备。</w:t>
      </w:r>
    </w:p>
    <w:p>
      <w:pPr>
        <w:pStyle w:val="2"/>
        <w:shd w:val="clear" w:color="auto" w:fill="auto"/>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color w:val="000000"/>
          <w:sz w:val="24"/>
          <w:highlight w:val="none"/>
        </w:rPr>
        <w:t>3.5咨询人在合同履行过程中因严格履行当地最新的工程变更管理及相关造价管理规定。</w:t>
      </w:r>
    </w:p>
    <w:p>
      <w:pPr>
        <w:pStyle w:val="2"/>
        <w:widowControl/>
        <w:shd w:val="clear" w:color="auto" w:fill="auto"/>
        <w:spacing w:beforeLines="0" w:after="0" w:afterLines="0" w:line="400" w:lineRule="exact"/>
        <w:ind w:firstLine="480" w:firstLineChars="200"/>
        <w:jc w:val="both"/>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3.6咨询人应在泸州有固定的办公场所。</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eastAsia="方正仿宋简体" w:cs="Times New Roman"/>
          <w:sz w:val="24"/>
          <w:highlight w:val="none"/>
          <w:lang w:val="en-US" w:eastAsia="zh-CN"/>
        </w:rPr>
      </w:pPr>
      <w:r>
        <w:rPr>
          <w:rFonts w:hint="eastAsia" w:eastAsia="方正仿宋简体" w:cs="Times New Roman"/>
          <w:sz w:val="24"/>
          <w:highlight w:val="none"/>
          <w:lang w:val="en-US" w:eastAsia="zh-CN"/>
        </w:rPr>
        <w:t>3.7咨询人提供的结算审核报告等最终造价咨询成果，经政府审计部门或第三方审计审核，总审减误差率超过3%(含)—5%的，扣除咨询费用的20%:超过5%(含)—10%的，扣除咨询费用的40%;超过10%(含）的，视为咨询人违约，委托人不支付任何费用。已经支付咨询费用的，咨询人应按本条约定返还相应咨询费用；总审减率超3%的，咨询人还需向委托人支付违约金，咨询人应全力配合委托人追回多付的工程费用。</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eastAsia="方正仿宋简体"/>
          <w:lang w:val="en-US" w:eastAsia="zh-CN"/>
        </w:rPr>
      </w:pPr>
      <w:r>
        <w:rPr>
          <w:rFonts w:hint="eastAsia" w:eastAsia="方正仿宋简体" w:cs="Times New Roman"/>
          <w:sz w:val="24"/>
          <w:highlight w:val="none"/>
          <w:lang w:val="en-US" w:eastAsia="zh-CN"/>
        </w:rPr>
        <w:t>3.8执行3.7款时，不看审计审核过程，只执行政府审计审核结果的增减情况进行核实。咨询人可在审计审核期间或审计初稿复核时向审计提出相关问题或答复，但不免除其结算最终结果出具后执行3.7款的约定。</w:t>
      </w:r>
    </w:p>
    <w:p>
      <w:pPr>
        <w:pStyle w:val="37"/>
        <w:shd w:val="clear" w:color="auto" w:fill="auto"/>
        <w:kinsoku w:val="0"/>
        <w:overflowPunct w:val="0"/>
        <w:spacing w:beforeLines="0" w:after="0" w:afterLines="0" w:line="400" w:lineRule="exact"/>
        <w:ind w:left="0" w:firstLine="484" w:firstLineChars="200"/>
        <w:jc w:val="both"/>
        <w:outlineLvl w:val="9"/>
        <w:rPr>
          <w:rFonts w:hint="default" w:ascii="Times New Roman" w:hAnsi="Times New Roman" w:eastAsia="方正仿宋简体" w:cs="Times New Roman"/>
          <w:b w:val="0"/>
          <w:bCs w:val="0"/>
          <w:szCs w:val="24"/>
          <w:highlight w:val="none"/>
          <w:lang w:eastAsia="zh-CN"/>
        </w:rPr>
      </w:pPr>
      <w:bookmarkStart w:id="71" w:name="_Toc455473449"/>
      <w:r>
        <w:rPr>
          <w:rFonts w:hint="default" w:ascii="Times New Roman" w:hAnsi="Times New Roman" w:eastAsia="方正仿宋简体" w:cs="Times New Roman"/>
          <w:b w:val="0"/>
          <w:bCs w:val="0"/>
          <w:spacing w:val="1"/>
          <w:szCs w:val="24"/>
          <w:highlight w:val="none"/>
          <w:lang w:eastAsia="zh-CN"/>
        </w:rPr>
        <w:t>4.</w:t>
      </w:r>
      <w:r>
        <w:rPr>
          <w:rFonts w:hint="default" w:ascii="Times New Roman" w:hAnsi="Times New Roman" w:eastAsia="方正仿宋简体" w:cs="Times New Roman"/>
          <w:b w:val="0"/>
          <w:bCs w:val="0"/>
          <w:szCs w:val="24"/>
          <w:highlight w:val="none"/>
          <w:lang w:eastAsia="zh-CN"/>
        </w:rPr>
        <w:t>违约责任</w:t>
      </w:r>
      <w:bookmarkEnd w:id="71"/>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4.1</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委托人的违约责任</w:t>
      </w:r>
    </w:p>
    <w:p>
      <w:pPr>
        <w:pStyle w:val="2"/>
        <w:shd w:val="clear" w:color="auto" w:fill="auto"/>
        <w:tabs>
          <w:tab w:val="left" w:pos="80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4.1.1</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委托人违约金的计算：</w:t>
      </w:r>
      <w:r>
        <w:rPr>
          <w:rFonts w:hint="default" w:ascii="Times New Roman" w:hAnsi="Times New Roman" w:eastAsia="方正仿宋简体" w:cs="Times New Roman"/>
          <w:sz w:val="24"/>
          <w:highlight w:val="none"/>
          <w:u w:val="single"/>
        </w:rPr>
        <w:t>签约合同价的10%。</w:t>
      </w:r>
    </w:p>
    <w:p>
      <w:pPr>
        <w:pStyle w:val="2"/>
        <w:shd w:val="clear" w:color="auto" w:fill="auto"/>
        <w:tabs>
          <w:tab w:val="left" w:pos="80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4.1.2</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委托人赔偿金额按下列方法确定并支付：</w:t>
      </w:r>
      <w:r>
        <w:rPr>
          <w:rFonts w:hint="default" w:ascii="Times New Roman" w:hAnsi="Times New Roman" w:eastAsia="方正仿宋简体" w:cs="Times New Roman"/>
          <w:sz w:val="24"/>
          <w:highlight w:val="none"/>
          <w:u w:val="single"/>
        </w:rPr>
        <w:t>直接经济损失x酬金比率。</w:t>
      </w:r>
    </w:p>
    <w:p>
      <w:pPr>
        <w:pStyle w:val="2"/>
        <w:shd w:val="clear" w:color="auto" w:fill="auto"/>
        <w:tabs>
          <w:tab w:val="left" w:pos="803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4.1.3委托人逾期付款利息按下列方法计算并支付：</w:t>
      </w:r>
      <w:r>
        <w:rPr>
          <w:rFonts w:hint="default" w:ascii="Times New Roman" w:hAnsi="Times New Roman" w:eastAsia="方正仿宋简体" w:cs="Times New Roman"/>
          <w:sz w:val="24"/>
          <w:highlight w:val="none"/>
          <w:u w:val="single"/>
        </w:rPr>
        <w:t>按通用条件的约定</w:t>
      </w:r>
      <w:r>
        <w:rPr>
          <w:rFonts w:hint="default" w:ascii="Times New Roman" w:hAnsi="Times New Roman" w:eastAsia="方正仿宋简体" w:cs="Times New Roman"/>
          <w:sz w:val="24"/>
          <w:highlight w:val="none"/>
        </w:rPr>
        <w:t>。</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4.2</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咨询人的违约责任</w:t>
      </w:r>
    </w:p>
    <w:p>
      <w:pPr>
        <w:pStyle w:val="2"/>
        <w:shd w:val="clear" w:color="auto" w:fill="auto"/>
        <w:tabs>
          <w:tab w:val="left" w:pos="797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4.2.1</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咨询人违约金的计算：</w:t>
      </w:r>
      <w:r>
        <w:rPr>
          <w:rFonts w:hint="default" w:ascii="Times New Roman" w:hAnsi="Times New Roman" w:eastAsia="方正仿宋简体" w:cs="Times New Roman"/>
          <w:sz w:val="24"/>
          <w:highlight w:val="none"/>
          <w:u w:val="single"/>
        </w:rPr>
        <w:t>项目造价咨询酬金的20%</w:t>
      </w:r>
      <w:r>
        <w:rPr>
          <w:rFonts w:hint="default" w:ascii="Times New Roman" w:hAnsi="Times New Roman" w:eastAsia="方正仿宋简体" w:cs="Times New Roman"/>
          <w:sz w:val="24"/>
          <w:highlight w:val="none"/>
        </w:rPr>
        <w:t>。</w:t>
      </w:r>
    </w:p>
    <w:p>
      <w:pPr>
        <w:pStyle w:val="2"/>
        <w:shd w:val="clear" w:color="auto" w:fill="auto"/>
        <w:tabs>
          <w:tab w:val="left" w:pos="803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4.2.2咨询人赔偿金额按下列方法确定并支付：</w:t>
      </w:r>
      <w:r>
        <w:rPr>
          <w:rFonts w:hint="default" w:ascii="Times New Roman" w:hAnsi="Times New Roman" w:eastAsia="方正仿宋简体" w:cs="Times New Roman"/>
          <w:sz w:val="24"/>
          <w:highlight w:val="none"/>
          <w:u w:val="single"/>
        </w:rPr>
        <w:t>直接经济损失x酬金比率。累计赔偿总额和违约金不应超过本项目咨询酬金总额（除去税金）</w:t>
      </w:r>
      <w:r>
        <w:rPr>
          <w:rFonts w:hint="default" w:ascii="Times New Roman" w:hAnsi="Times New Roman" w:eastAsia="方正仿宋简体" w:cs="Times New Roman"/>
          <w:sz w:val="24"/>
          <w:highlight w:val="none"/>
        </w:rPr>
        <w:t>。</w:t>
      </w:r>
    </w:p>
    <w:p>
      <w:pPr>
        <w:pStyle w:val="37"/>
        <w:shd w:val="clear" w:color="auto" w:fill="auto"/>
        <w:kinsoku w:val="0"/>
        <w:overflowPunct w:val="0"/>
        <w:spacing w:beforeLines="0" w:after="0" w:afterLines="0" w:line="400" w:lineRule="exact"/>
        <w:ind w:left="0" w:firstLine="488" w:firstLineChars="200"/>
        <w:jc w:val="both"/>
        <w:outlineLvl w:val="9"/>
        <w:rPr>
          <w:rFonts w:hint="default" w:ascii="Times New Roman" w:hAnsi="Times New Roman" w:eastAsia="方正仿宋简体" w:cs="Times New Roman"/>
          <w:b w:val="0"/>
          <w:bCs w:val="0"/>
          <w:szCs w:val="24"/>
          <w:highlight w:val="none"/>
          <w:lang w:eastAsia="zh-CN"/>
        </w:rPr>
      </w:pPr>
      <w:bookmarkStart w:id="72" w:name="_Toc455473450"/>
      <w:r>
        <w:rPr>
          <w:rFonts w:hint="default" w:ascii="Times New Roman" w:hAnsi="Times New Roman" w:eastAsia="方正仿宋简体" w:cs="Times New Roman"/>
          <w:b w:val="0"/>
          <w:bCs w:val="0"/>
          <w:spacing w:val="2"/>
          <w:szCs w:val="24"/>
          <w:highlight w:val="none"/>
          <w:lang w:eastAsia="zh-CN"/>
        </w:rPr>
        <w:t>5</w:t>
      </w:r>
      <w:r>
        <w:rPr>
          <w:rFonts w:hint="default" w:ascii="Times New Roman" w:hAnsi="Times New Roman" w:eastAsia="方正仿宋简体" w:cs="Times New Roman"/>
          <w:b w:val="0"/>
          <w:bCs w:val="0"/>
          <w:szCs w:val="24"/>
          <w:highlight w:val="none"/>
          <w:lang w:eastAsia="zh-CN"/>
        </w:rPr>
        <w:t>.</w:t>
      </w:r>
      <w:r>
        <w:rPr>
          <w:rFonts w:hint="default" w:ascii="Times New Roman" w:hAnsi="Times New Roman" w:eastAsia="方正仿宋简体" w:cs="Times New Roman"/>
          <w:b w:val="0"/>
          <w:bCs w:val="0"/>
          <w:spacing w:val="-9"/>
          <w:szCs w:val="24"/>
          <w:highlight w:val="none"/>
          <w:lang w:eastAsia="zh-CN"/>
        </w:rPr>
        <w:t xml:space="preserve"> </w:t>
      </w:r>
      <w:r>
        <w:rPr>
          <w:rFonts w:hint="default" w:ascii="Times New Roman" w:hAnsi="Times New Roman" w:eastAsia="方正仿宋简体" w:cs="Times New Roman"/>
          <w:b w:val="0"/>
          <w:bCs w:val="0"/>
          <w:szCs w:val="24"/>
          <w:highlight w:val="none"/>
          <w:lang w:eastAsia="zh-CN"/>
        </w:rPr>
        <w:t>支付</w:t>
      </w:r>
      <w:bookmarkEnd w:id="72"/>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5.1</w:t>
      </w:r>
      <w:r>
        <w:rPr>
          <w:rFonts w:hint="default" w:ascii="Times New Roman" w:hAnsi="Times New Roman" w:eastAsia="方正仿宋简体" w:cs="Times New Roman"/>
          <w:spacing w:val="-60"/>
          <w:sz w:val="24"/>
          <w:highlight w:val="none"/>
        </w:rPr>
        <w:t xml:space="preserve">        </w:t>
      </w:r>
      <w:r>
        <w:rPr>
          <w:rFonts w:hint="default" w:ascii="Times New Roman" w:hAnsi="Times New Roman" w:eastAsia="方正仿宋简体" w:cs="Times New Roman"/>
          <w:sz w:val="24"/>
          <w:highlight w:val="none"/>
        </w:rPr>
        <w:t>支付货币币种为：</w:t>
      </w:r>
      <w:r>
        <w:rPr>
          <w:rFonts w:hint="default" w:ascii="Times New Roman" w:hAnsi="Times New Roman" w:eastAsia="方正仿宋简体" w:cs="Times New Roman"/>
          <w:sz w:val="24"/>
          <w:highlight w:val="none"/>
          <w:u w:val="single"/>
        </w:rPr>
        <w:t>人民币</w:t>
      </w:r>
      <w:r>
        <w:rPr>
          <w:rFonts w:hint="default" w:ascii="Times New Roman" w:hAnsi="Times New Roman" w:eastAsia="方正仿宋简体" w:cs="Times New Roman"/>
          <w:sz w:val="24"/>
          <w:highlight w:val="none"/>
        </w:rPr>
        <w:t>，汇率为：</w:t>
      </w:r>
      <w:r>
        <w:rPr>
          <w:rFonts w:hint="default" w:ascii="Times New Roman" w:hAnsi="Times New Roman" w:eastAsia="方正仿宋简体" w:cs="Times New Roman"/>
          <w:sz w:val="24"/>
          <w:highlight w:val="none"/>
          <w:u w:val="single"/>
        </w:rPr>
        <w:t xml:space="preserve">  / </w:t>
      </w:r>
      <w:r>
        <w:rPr>
          <w:rFonts w:hint="default" w:ascii="Times New Roman" w:hAnsi="Times New Roman" w:eastAsia="方正仿宋简体" w:cs="Times New Roman"/>
          <w:sz w:val="24"/>
          <w:highlight w:val="none"/>
        </w:rPr>
        <w:t>，其他约定：</w:t>
      </w:r>
      <w:r>
        <w:rPr>
          <w:rFonts w:hint="default" w:ascii="Times New Roman" w:hAnsi="Times New Roman" w:eastAsia="方正仿宋简体" w:cs="Times New Roman"/>
          <w:sz w:val="24"/>
          <w:highlight w:val="none"/>
          <w:u w:val="single"/>
        </w:rPr>
        <w:t>/</w:t>
      </w:r>
      <w:r>
        <w:rPr>
          <w:rFonts w:hint="default" w:ascii="Times New Roman" w:hAnsi="Times New Roman" w:eastAsia="方正仿宋简体" w:cs="Times New Roman"/>
          <w:sz w:val="24"/>
          <w:highlight w:val="none"/>
          <w:u w:val="single"/>
        </w:rPr>
        <w:tab/>
      </w:r>
      <w:r>
        <w:rPr>
          <w:rFonts w:hint="default" w:ascii="Times New Roman" w:hAnsi="Times New Roman" w:eastAsia="方正仿宋简体" w:cs="Times New Roman"/>
          <w:sz w:val="24"/>
          <w:highlight w:val="none"/>
        </w:rPr>
        <w:t>。</w:t>
      </w:r>
    </w:p>
    <w:p>
      <w:pPr>
        <w:pStyle w:val="2"/>
        <w:shd w:val="clear" w:color="auto" w:fill="auto"/>
        <w:tabs>
          <w:tab w:val="left" w:pos="797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5.2支付酬金正常工作酬金的支付：</w:t>
      </w:r>
    </w:p>
    <w:p>
      <w:pPr>
        <w:pStyle w:val="2"/>
        <w:shd w:val="clear" w:color="auto" w:fill="auto"/>
        <w:tabs>
          <w:tab w:val="left" w:pos="797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5.2.1咨询服务费支付：</w:t>
      </w:r>
    </w:p>
    <w:p>
      <w:pPr>
        <w:pStyle w:val="37"/>
        <w:shd w:val="clear" w:color="auto" w:fill="auto"/>
        <w:kinsoku w:val="0"/>
        <w:overflowPunct w:val="0"/>
        <w:spacing w:beforeLines="0" w:after="0" w:afterLines="0" w:line="400" w:lineRule="exact"/>
        <w:ind w:left="0" w:firstLine="480" w:firstLineChars="200"/>
        <w:jc w:val="both"/>
        <w:outlineLvl w:val="9"/>
        <w:rPr>
          <w:rFonts w:hint="default" w:ascii="Times New Roman" w:hAnsi="Times New Roman" w:eastAsia="方正仿宋简体" w:cs="Times New Roman"/>
          <w:b w:val="0"/>
          <w:bCs w:val="0"/>
          <w:kern w:val="2"/>
          <w:szCs w:val="24"/>
          <w:highlight w:val="none"/>
          <w:u w:val="single"/>
          <w:lang w:eastAsia="zh-CN" w:bidi="ar-SA"/>
        </w:rPr>
      </w:pPr>
      <w:bookmarkStart w:id="73" w:name="bookmark20"/>
      <w:bookmarkEnd w:id="73"/>
      <w:bookmarkStart w:id="74" w:name="_Toc455473451"/>
      <w:r>
        <w:rPr>
          <w:rFonts w:hint="default" w:ascii="Times New Roman" w:hAnsi="Times New Roman" w:eastAsia="方正仿宋简体" w:cs="Times New Roman"/>
          <w:b w:val="0"/>
          <w:bCs w:val="0"/>
          <w:kern w:val="2"/>
          <w:szCs w:val="24"/>
          <w:highlight w:val="none"/>
          <w:u w:val="single"/>
          <w:lang w:eastAsia="zh-CN" w:bidi="ar-SA"/>
        </w:rPr>
        <w:t>工程完工并出具跟踪</w:t>
      </w:r>
      <w:r>
        <w:rPr>
          <w:rFonts w:hint="eastAsia" w:ascii="Times New Roman" w:hAnsi="Times New Roman" w:eastAsia="方正仿宋简体" w:cs="Times New Roman"/>
          <w:b w:val="0"/>
          <w:bCs w:val="0"/>
          <w:kern w:val="2"/>
          <w:szCs w:val="24"/>
          <w:highlight w:val="none"/>
          <w:u w:val="single"/>
          <w:lang w:val="en-US" w:eastAsia="zh-CN" w:bidi="ar-SA"/>
        </w:rPr>
        <w:t>审计</w:t>
      </w:r>
      <w:r>
        <w:rPr>
          <w:rFonts w:hint="default" w:ascii="Times New Roman" w:hAnsi="Times New Roman" w:eastAsia="方正仿宋简体" w:cs="Times New Roman"/>
          <w:b w:val="0"/>
          <w:bCs w:val="0"/>
          <w:kern w:val="2"/>
          <w:szCs w:val="24"/>
          <w:highlight w:val="none"/>
          <w:u w:val="single"/>
          <w:lang w:eastAsia="zh-CN" w:bidi="ar-SA"/>
        </w:rPr>
        <w:t>总结报告后支付至项目施工阶段全过程造价费用的</w:t>
      </w:r>
      <w:r>
        <w:rPr>
          <w:rFonts w:hint="eastAsia" w:ascii="Times New Roman" w:hAnsi="Times New Roman" w:eastAsia="方正仿宋简体" w:cs="Times New Roman"/>
          <w:b w:val="0"/>
          <w:bCs w:val="0"/>
          <w:kern w:val="2"/>
          <w:szCs w:val="24"/>
          <w:highlight w:val="none"/>
          <w:u w:val="single"/>
          <w:lang w:val="en-US" w:eastAsia="zh-CN" w:bidi="ar-SA"/>
        </w:rPr>
        <w:t>100</w:t>
      </w:r>
      <w:r>
        <w:rPr>
          <w:rFonts w:hint="default" w:ascii="Times New Roman" w:hAnsi="Times New Roman" w:eastAsia="方正仿宋简体" w:cs="Times New Roman"/>
          <w:b w:val="0"/>
          <w:bCs w:val="0"/>
          <w:kern w:val="2"/>
          <w:szCs w:val="24"/>
          <w:highlight w:val="none"/>
          <w:u w:val="single"/>
          <w:lang w:eastAsia="zh-CN" w:bidi="ar-SA"/>
        </w:rPr>
        <w:t>%；出具竣工结算</w:t>
      </w:r>
      <w:r>
        <w:rPr>
          <w:rFonts w:hint="eastAsia" w:ascii="Times New Roman" w:hAnsi="Times New Roman" w:eastAsia="方正仿宋简体" w:cs="Times New Roman"/>
          <w:b w:val="0"/>
          <w:bCs w:val="0"/>
          <w:kern w:val="2"/>
          <w:szCs w:val="24"/>
          <w:highlight w:val="none"/>
          <w:u w:val="single"/>
          <w:lang w:val="en-US" w:eastAsia="zh-CN" w:bidi="ar-SA"/>
        </w:rPr>
        <w:t>审核</w:t>
      </w:r>
      <w:r>
        <w:rPr>
          <w:rFonts w:hint="default" w:ascii="Times New Roman" w:hAnsi="Times New Roman" w:eastAsia="方正仿宋简体" w:cs="Times New Roman"/>
          <w:b w:val="0"/>
          <w:bCs w:val="0"/>
          <w:kern w:val="2"/>
          <w:szCs w:val="24"/>
          <w:highlight w:val="none"/>
          <w:u w:val="single"/>
          <w:lang w:eastAsia="zh-CN" w:bidi="ar-SA"/>
        </w:rPr>
        <w:t>报告后支付至</w:t>
      </w:r>
      <w:r>
        <w:rPr>
          <w:rFonts w:hint="eastAsia" w:ascii="Times New Roman" w:hAnsi="Times New Roman" w:eastAsia="方正仿宋简体" w:cs="Times New Roman"/>
          <w:b w:val="0"/>
          <w:bCs w:val="0"/>
          <w:kern w:val="2"/>
          <w:szCs w:val="24"/>
          <w:highlight w:val="none"/>
          <w:u w:val="single"/>
          <w:lang w:val="en-US" w:eastAsia="zh-CN" w:bidi="ar-SA"/>
        </w:rPr>
        <w:t>结算审核费用</w:t>
      </w:r>
      <w:r>
        <w:rPr>
          <w:rFonts w:hint="default" w:ascii="Times New Roman" w:hAnsi="Times New Roman" w:eastAsia="方正仿宋简体" w:cs="Times New Roman"/>
          <w:b w:val="0"/>
          <w:bCs w:val="0"/>
          <w:kern w:val="2"/>
          <w:szCs w:val="24"/>
          <w:highlight w:val="none"/>
          <w:u w:val="single"/>
          <w:lang w:eastAsia="zh-CN" w:bidi="ar-SA"/>
        </w:rPr>
        <w:t>的100%</w:t>
      </w:r>
      <w:r>
        <w:rPr>
          <w:rFonts w:hint="eastAsia" w:ascii="Times New Roman" w:hAnsi="Times New Roman" w:eastAsia="方正仿宋简体" w:cs="Times New Roman"/>
          <w:b w:val="0"/>
          <w:bCs w:val="0"/>
          <w:kern w:val="2"/>
          <w:szCs w:val="24"/>
          <w:highlight w:val="none"/>
          <w:u w:val="single"/>
          <w:lang w:eastAsia="zh-CN" w:bidi="ar-SA"/>
        </w:rPr>
        <w:t>，</w:t>
      </w:r>
      <w:r>
        <w:rPr>
          <w:rStyle w:val="17"/>
          <w:rFonts w:hint="default" w:ascii="Times New Roman" w:hAnsi="Times New Roman" w:eastAsia="方正仿宋简体" w:cs="Times New Roman"/>
          <w:b w:val="0"/>
          <w:bCs w:val="0"/>
          <w:color w:val="333333"/>
          <w:sz w:val="24"/>
          <w:szCs w:val="24"/>
          <w:highlight w:val="none"/>
          <w:u w:val="single"/>
          <w:lang w:eastAsia="zh-CN" w:bidi="ar-SA"/>
        </w:rPr>
        <w:t>结算</w:t>
      </w:r>
      <w:r>
        <w:rPr>
          <w:rStyle w:val="17"/>
          <w:rFonts w:hint="default" w:ascii="Times New Roman" w:hAnsi="Times New Roman" w:eastAsia="方正仿宋简体" w:cs="Times New Roman"/>
          <w:b w:val="0"/>
          <w:bCs w:val="0"/>
          <w:color w:val="333333"/>
          <w:sz w:val="24"/>
          <w:szCs w:val="24"/>
          <w:highlight w:val="none"/>
          <w:u w:val="single"/>
          <w:lang w:eastAsia="zh-CN"/>
        </w:rPr>
        <w:t>效益审</w:t>
      </w:r>
      <w:r>
        <w:rPr>
          <w:rStyle w:val="17"/>
          <w:rFonts w:hint="eastAsia" w:ascii="Times New Roman" w:hAnsi="Times New Roman" w:eastAsia="方正仿宋简体" w:cs="Times New Roman"/>
          <w:b w:val="0"/>
          <w:bCs w:val="0"/>
          <w:color w:val="333333"/>
          <w:sz w:val="24"/>
          <w:szCs w:val="24"/>
          <w:highlight w:val="none"/>
          <w:u w:val="single"/>
          <w:lang w:val="en-US" w:eastAsia="zh-CN"/>
        </w:rPr>
        <w:t>由结算编制单位支付</w:t>
      </w:r>
      <w:r>
        <w:rPr>
          <w:rFonts w:hint="default" w:ascii="Times New Roman" w:hAnsi="Times New Roman" w:eastAsia="方正仿宋简体" w:cs="Times New Roman"/>
          <w:b w:val="0"/>
          <w:bCs w:val="0"/>
          <w:kern w:val="2"/>
          <w:szCs w:val="24"/>
          <w:highlight w:val="none"/>
          <w:u w:val="single"/>
          <w:lang w:eastAsia="zh-CN" w:bidi="ar-SA"/>
        </w:rPr>
        <w:t>。每次付款前咨询人应提出付款申请并出具等额增值税专用发票。</w:t>
      </w:r>
    </w:p>
    <w:p>
      <w:pPr>
        <w:pStyle w:val="37"/>
        <w:shd w:val="clear" w:color="auto" w:fill="auto"/>
        <w:kinsoku w:val="0"/>
        <w:overflowPunct w:val="0"/>
        <w:spacing w:beforeLines="0" w:after="0" w:afterLines="0" w:line="400" w:lineRule="exact"/>
        <w:ind w:left="0" w:firstLine="484" w:firstLineChars="200"/>
        <w:jc w:val="both"/>
        <w:outlineLvl w:val="9"/>
        <w:rPr>
          <w:rFonts w:hint="default" w:ascii="Times New Roman" w:hAnsi="Times New Roman" w:eastAsia="方正仿宋简体" w:cs="Times New Roman"/>
          <w:b w:val="0"/>
          <w:bCs w:val="0"/>
          <w:spacing w:val="1"/>
          <w:szCs w:val="24"/>
          <w:highlight w:val="none"/>
          <w:lang w:eastAsia="zh-CN"/>
        </w:rPr>
      </w:pPr>
      <w:r>
        <w:rPr>
          <w:rFonts w:hint="default" w:ascii="Times New Roman" w:hAnsi="Times New Roman" w:eastAsia="方正仿宋简体" w:cs="Times New Roman"/>
          <w:b w:val="0"/>
          <w:bCs w:val="0"/>
          <w:spacing w:val="1"/>
          <w:szCs w:val="24"/>
          <w:highlight w:val="none"/>
          <w:lang w:eastAsia="zh-CN"/>
        </w:rPr>
        <w:t>6. 合同变更、解除与终止</w:t>
      </w:r>
      <w:bookmarkEnd w:id="74"/>
      <w:r>
        <w:rPr>
          <w:rFonts w:hint="default" w:ascii="Times New Roman" w:hAnsi="Times New Roman" w:eastAsia="方正仿宋简体" w:cs="Times New Roman"/>
          <w:b w:val="0"/>
          <w:bCs w:val="0"/>
          <w:szCs w:val="24"/>
          <w:highlight w:val="none"/>
          <w:lang w:eastAsia="zh-CN"/>
        </w:rPr>
        <w:t xml:space="preserve"> </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6.1 合同变更</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6.1.2 除不可抗力外，因咨询人原因导致某一项目周期延长、内容增加时，附加工作酬金按下列方法确定：</w:t>
      </w:r>
      <w:r>
        <w:rPr>
          <w:rFonts w:hint="default" w:ascii="Times New Roman" w:hAnsi="Times New Roman" w:eastAsia="方正仿宋简体" w:cs="Times New Roman"/>
          <w:sz w:val="24"/>
          <w:highlight w:val="none"/>
          <w:u w:val="single"/>
        </w:rPr>
        <w:t xml:space="preserve"> 费用不调整 </w:t>
      </w:r>
      <w:r>
        <w:rPr>
          <w:rFonts w:hint="default" w:ascii="Times New Roman" w:hAnsi="Times New Roman" w:eastAsia="方正仿宋简体" w:cs="Times New Roman"/>
          <w:sz w:val="24"/>
          <w:highlight w:val="none"/>
        </w:rPr>
        <w:t>。</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6.1.3 因工程规模、服务范围及内容的变化等导致咨询人的工作量增减时，服务酬金的调整方法：若委托人要求咨询人提供超过本合同约定服务范围以外的服务，服务酬金另行协商。</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6.2 合同解除</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6.2.1双方约定解除合同的条件还包括：因不可抗力导致本合同无法继续履行。</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6.2.2经政府部门抽查，发现成果文件不合格的，委托人有权解除合同。</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6.2.4因不可抗力导致的合同解除，双方约定损失的分担如下：</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6.2.4.1按咨询人已完成工作进行结算。</w:t>
      </w:r>
    </w:p>
    <w:p>
      <w:pPr>
        <w:pStyle w:val="2"/>
        <w:shd w:val="clear" w:color="auto" w:fill="auto"/>
        <w:tabs>
          <w:tab w:val="left" w:pos="8159"/>
        </w:tabs>
        <w:kinsoku w:val="0"/>
        <w:overflowPunct w:val="0"/>
        <w:spacing w:beforeLines="0" w:after="0" w:afterLines="0" w:line="400" w:lineRule="exact"/>
        <w:ind w:firstLine="484"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pacing w:val="1"/>
          <w:sz w:val="24"/>
          <w:highlight w:val="none"/>
        </w:rPr>
        <w:t>7.</w:t>
      </w:r>
      <w:r>
        <w:rPr>
          <w:rFonts w:hint="default" w:ascii="Times New Roman" w:hAnsi="Times New Roman" w:eastAsia="方正仿宋简体" w:cs="Times New Roman"/>
          <w:spacing w:val="-14"/>
          <w:sz w:val="24"/>
          <w:highlight w:val="none"/>
        </w:rPr>
        <w:t xml:space="preserve"> </w:t>
      </w:r>
      <w:r>
        <w:rPr>
          <w:rFonts w:hint="default" w:ascii="Times New Roman" w:hAnsi="Times New Roman" w:eastAsia="方正仿宋简体" w:cs="Times New Roman"/>
          <w:sz w:val="24"/>
          <w:highlight w:val="none"/>
        </w:rPr>
        <w:t>争议解决</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7.1 调解</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如果双方不能在15日内解决本合同争议，可以将其提交工程所在地相关部门进行调解。</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7.2 仲裁或诉讼</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合同争议的最终解决方式为下列第</w:t>
      </w:r>
      <w:r>
        <w:rPr>
          <w:rFonts w:hint="default" w:ascii="Times New Roman" w:hAnsi="Times New Roman" w:eastAsia="方正仿宋简体" w:cs="Times New Roman"/>
          <w:sz w:val="24"/>
          <w:highlight w:val="none"/>
          <w:u w:val="single"/>
        </w:rPr>
        <w:t>（2）</w:t>
      </w:r>
      <w:r>
        <w:rPr>
          <w:rFonts w:hint="default" w:ascii="Times New Roman" w:hAnsi="Times New Roman" w:eastAsia="方正仿宋简体" w:cs="Times New Roman"/>
          <w:sz w:val="24"/>
          <w:highlight w:val="none"/>
        </w:rPr>
        <w:t>种方式：</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（1）提请泸州仲裁委员会进行仲裁。</w:t>
      </w:r>
    </w:p>
    <w:p>
      <w:pPr>
        <w:pStyle w:val="2"/>
        <w:shd w:val="clear" w:color="auto" w:fill="auto"/>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（2）向泸州市江阳区人民法院提起诉讼。</w:t>
      </w:r>
    </w:p>
    <w:p>
      <w:pPr>
        <w:pStyle w:val="22"/>
        <w:shd w:val="clear" w:color="auto" w:fill="auto"/>
        <w:spacing w:beforeLines="0" w:afterLines="0" w:line="400" w:lineRule="exact"/>
        <w:ind w:left="0" w:firstLine="480" w:firstLineChars="200"/>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sz w:val="24"/>
          <w:szCs w:val="24"/>
          <w:highlight w:val="none"/>
        </w:rPr>
        <w:t>采用仲裁方式解决争议的，违约方还应承担由此给对方造成的一切经济损失，包括</w:t>
      </w:r>
    </w:p>
    <w:p>
      <w:pPr>
        <w:pStyle w:val="22"/>
        <w:shd w:val="clear" w:color="auto" w:fill="auto"/>
        <w:spacing w:beforeLines="0" w:afterLines="0" w:line="400" w:lineRule="exact"/>
        <w:ind w:left="0" w:firstLine="480" w:firstLineChars="200"/>
        <w:rPr>
          <w:rFonts w:hint="default" w:ascii="Times New Roman" w:eastAsia="方正仿宋简体"/>
          <w:sz w:val="24"/>
          <w:szCs w:val="24"/>
          <w:highlight w:val="none"/>
        </w:rPr>
      </w:pPr>
      <w:r>
        <w:rPr>
          <w:rFonts w:hint="default" w:ascii="Times New Roman" w:hAnsi="Times New Roman" w:eastAsia="方正仿宋简体" w:cs="Times New Roman"/>
          <w:sz w:val="24"/>
          <w:szCs w:val="24"/>
          <w:highlight w:val="none"/>
        </w:rPr>
        <w:t>但不限于仲裁费、诉讼费、律师费、公告费、鉴定费等。</w:t>
      </w:r>
    </w:p>
    <w:p>
      <w:pPr>
        <w:pStyle w:val="2"/>
        <w:shd w:val="clear" w:color="auto" w:fill="auto"/>
        <w:tabs>
          <w:tab w:val="left" w:pos="59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 其他</w:t>
      </w:r>
    </w:p>
    <w:p>
      <w:pPr>
        <w:pStyle w:val="2"/>
        <w:shd w:val="clear" w:color="auto" w:fill="auto"/>
        <w:tabs>
          <w:tab w:val="left" w:pos="59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8.1 考察及相关费用：咨询人经委托人同意进行考察发生的费用由咨询人承担。</w:t>
      </w:r>
    </w:p>
    <w:p>
      <w:pPr>
        <w:pStyle w:val="2"/>
        <w:shd w:val="clear" w:color="auto" w:fill="auto"/>
        <w:tabs>
          <w:tab w:val="left" w:pos="59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8.2 奖励：</w:t>
      </w:r>
      <w:r>
        <w:rPr>
          <w:rFonts w:hint="default" w:ascii="Times New Roman" w:hAnsi="Times New Roman" w:eastAsia="方正仿宋简体" w:cs="Times New Roman"/>
          <w:sz w:val="24"/>
          <w:highlight w:val="none"/>
          <w:u w:val="single"/>
        </w:rPr>
        <w:t xml:space="preserve">   无   </w:t>
      </w:r>
      <w:r>
        <w:rPr>
          <w:rFonts w:hint="default" w:ascii="Times New Roman" w:hAnsi="Times New Roman" w:eastAsia="方正仿宋简体" w:cs="Times New Roman"/>
          <w:sz w:val="24"/>
          <w:highlight w:val="none"/>
        </w:rPr>
        <w:t>。</w:t>
      </w:r>
      <w:r>
        <w:rPr>
          <w:rFonts w:hint="default" w:ascii="Times New Roman" w:hAnsi="Times New Roman" w:eastAsia="方正仿宋简体" w:cs="Times New Roman"/>
          <w:sz w:val="24"/>
          <w:highlight w:val="none"/>
        </w:rPr>
        <w:tab/>
      </w:r>
    </w:p>
    <w:p>
      <w:pPr>
        <w:pStyle w:val="2"/>
        <w:shd w:val="clear" w:color="auto" w:fill="auto"/>
        <w:tabs>
          <w:tab w:val="left" w:pos="59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8.3 保密：委托人申明的保密事项和期限：</w:t>
      </w:r>
      <w:r>
        <w:rPr>
          <w:rFonts w:hint="default" w:ascii="Times New Roman" w:hAnsi="Times New Roman" w:eastAsia="方正仿宋简体" w:cs="Times New Roman"/>
          <w:sz w:val="24"/>
          <w:highlight w:val="none"/>
          <w:u w:val="single"/>
        </w:rPr>
        <w:t>与项目有关一切文件，至本次招投标发布中标通知以后2年</w:t>
      </w:r>
      <w:r>
        <w:rPr>
          <w:rFonts w:hint="default" w:ascii="Times New Roman" w:hAnsi="Times New Roman" w:eastAsia="方正仿宋简体" w:cs="Times New Roman"/>
          <w:sz w:val="24"/>
          <w:highlight w:val="none"/>
        </w:rPr>
        <w:t>。</w:t>
      </w:r>
      <w:r>
        <w:rPr>
          <w:rFonts w:hint="default" w:ascii="Times New Roman" w:hAnsi="Times New Roman" w:eastAsia="方正仿宋简体" w:cs="Times New Roman"/>
          <w:sz w:val="24"/>
          <w:highlight w:val="none"/>
        </w:rPr>
        <w:tab/>
      </w:r>
    </w:p>
    <w:p>
      <w:pPr>
        <w:pStyle w:val="2"/>
        <w:shd w:val="clear" w:color="auto" w:fill="auto"/>
        <w:tabs>
          <w:tab w:val="left" w:pos="59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8.4 联络</w:t>
      </w:r>
    </w:p>
    <w:p>
      <w:pPr>
        <w:pStyle w:val="2"/>
        <w:shd w:val="clear" w:color="auto" w:fill="auto"/>
        <w:tabs>
          <w:tab w:val="left" w:pos="59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8.4.1 任何一方与合同有关的通知、指示、要求、决定等，均应在7个工作日内送达对方指定的接收人和送达地点。</w:t>
      </w:r>
    </w:p>
    <w:p>
      <w:pPr>
        <w:pStyle w:val="2"/>
        <w:shd w:val="clear" w:color="auto" w:fill="auto"/>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8.4.2 委托人指定的送达接收，送达地点：</w:t>
      </w:r>
    </w:p>
    <w:p>
      <w:pPr>
        <w:pStyle w:val="2"/>
        <w:shd w:val="clear" w:color="auto" w:fill="auto"/>
        <w:tabs>
          <w:tab w:val="left" w:pos="6105"/>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咨询人指定的送达接收人，送达地点：</w:t>
      </w:r>
      <w:r>
        <w:rPr>
          <w:rFonts w:hint="default" w:ascii="Times New Roman" w:hAnsi="Times New Roman" w:eastAsia="方正仿宋简体" w:cs="Times New Roman"/>
          <w:sz w:val="24"/>
          <w:highlight w:val="none"/>
          <w:u w:val="single"/>
        </w:rPr>
        <w:t xml:space="preserve">     /      </w:t>
      </w:r>
      <w:r>
        <w:rPr>
          <w:rFonts w:hint="default" w:ascii="Times New Roman" w:hAnsi="Times New Roman" w:eastAsia="方正仿宋简体" w:cs="Times New Roman"/>
          <w:sz w:val="24"/>
          <w:highlight w:val="none"/>
        </w:rPr>
        <w:t>，电子邮箱：</w:t>
      </w:r>
      <w:r>
        <w:rPr>
          <w:rFonts w:hint="default" w:ascii="Times New Roman" w:hAnsi="Times New Roman" w:eastAsia="方正仿宋简体" w:cs="Times New Roman"/>
          <w:sz w:val="24"/>
          <w:highlight w:val="none"/>
          <w:u w:val="single"/>
        </w:rPr>
        <w:t xml:space="preserve">      /       </w:t>
      </w:r>
      <w:r>
        <w:rPr>
          <w:rFonts w:hint="default" w:ascii="Times New Roman" w:hAnsi="Times New Roman" w:eastAsia="方正仿宋简体" w:cs="Times New Roman"/>
          <w:sz w:val="24"/>
          <w:highlight w:val="none"/>
        </w:rPr>
        <w:t>。</w:t>
      </w:r>
    </w:p>
    <w:p>
      <w:pPr>
        <w:pStyle w:val="2"/>
        <w:shd w:val="clear" w:color="auto" w:fill="auto"/>
        <w:tabs>
          <w:tab w:val="left" w:pos="59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8.4.3本条款下联系地址也是司法文书送达地址。</w:t>
      </w:r>
    </w:p>
    <w:p>
      <w:pPr>
        <w:pStyle w:val="2"/>
        <w:shd w:val="clear" w:color="auto" w:fill="auto"/>
        <w:tabs>
          <w:tab w:val="left" w:pos="59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 xml:space="preserve">8.5 知识产权 </w:t>
      </w:r>
    </w:p>
    <w:p>
      <w:pPr>
        <w:pStyle w:val="2"/>
        <w:shd w:val="clear" w:color="auto" w:fill="auto"/>
        <w:tabs>
          <w:tab w:val="left" w:pos="59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委托人提供给咨询人的图纸、委托人为实施工程自行编制或委托编制的技术规范以及反映委托人要求的或其他类似性质文件的著作权属于</w:t>
      </w:r>
      <w:r>
        <w:rPr>
          <w:rFonts w:hint="default" w:ascii="Times New Roman" w:hAnsi="Times New Roman" w:eastAsia="方正仿宋简体" w:cs="Times New Roman"/>
          <w:sz w:val="24"/>
          <w:highlight w:val="none"/>
          <w:u w:val="single"/>
        </w:rPr>
        <w:t>委托人</w:t>
      </w:r>
      <w:r>
        <w:rPr>
          <w:rFonts w:hint="default" w:ascii="Times New Roman" w:hAnsi="Times New Roman" w:eastAsia="方正仿宋简体" w:cs="Times New Roman"/>
          <w:sz w:val="24"/>
          <w:highlight w:val="none"/>
        </w:rPr>
        <w:t xml:space="preserve">。 </w:t>
      </w:r>
    </w:p>
    <w:p>
      <w:pPr>
        <w:pStyle w:val="2"/>
        <w:shd w:val="clear" w:color="auto" w:fill="auto"/>
        <w:tabs>
          <w:tab w:val="left" w:pos="59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咨询人为履行本合同约定而编制的成果文件，其著作权属于</w:t>
      </w:r>
      <w:r>
        <w:rPr>
          <w:rFonts w:hint="default" w:ascii="Times New Roman" w:hAnsi="Times New Roman" w:eastAsia="方正仿宋简体" w:cs="Times New Roman"/>
          <w:sz w:val="24"/>
          <w:highlight w:val="none"/>
          <w:u w:val="single"/>
        </w:rPr>
        <w:t>委托人</w:t>
      </w:r>
      <w:r>
        <w:rPr>
          <w:rFonts w:hint="default" w:ascii="Times New Roman" w:hAnsi="Times New Roman" w:eastAsia="方正仿宋简体" w:cs="Times New Roman"/>
          <w:sz w:val="24"/>
          <w:highlight w:val="none"/>
        </w:rPr>
        <w:t xml:space="preserve">。 </w:t>
      </w:r>
    </w:p>
    <w:p>
      <w:pPr>
        <w:pStyle w:val="2"/>
        <w:shd w:val="clear" w:color="auto" w:fill="auto"/>
        <w:tabs>
          <w:tab w:val="left" w:pos="59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双方将履行本合同形成的有关成果文件用于企业宣传、申报奖项以及接受上级主管部门的检查须遵守以下约定</w:t>
      </w:r>
      <w:r>
        <w:rPr>
          <w:rFonts w:hint="default" w:ascii="Times New Roman" w:hAnsi="Times New Roman" w:eastAsia="方正仿宋简体" w:cs="Times New Roman"/>
          <w:sz w:val="24"/>
          <w:highlight w:val="none"/>
          <w:u w:val="single"/>
        </w:rPr>
        <w:t>：须征求对方同意。</w:t>
      </w:r>
    </w:p>
    <w:p>
      <w:pPr>
        <w:pStyle w:val="2"/>
        <w:shd w:val="clear" w:color="auto" w:fill="auto"/>
        <w:tabs>
          <w:tab w:val="left" w:pos="59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9.补充条款</w:t>
      </w:r>
      <w:bookmarkStart w:id="75" w:name="bookmark22"/>
      <w:bookmarkEnd w:id="75"/>
      <w:bookmarkStart w:id="76" w:name="bookmark21"/>
      <w:bookmarkEnd w:id="76"/>
    </w:p>
    <w:p>
      <w:pPr>
        <w:pStyle w:val="2"/>
        <w:shd w:val="clear" w:color="auto" w:fill="auto"/>
        <w:tabs>
          <w:tab w:val="left" w:pos="59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9.1咨询人及其工作人员与第三方串通损害委托人或政府投资项目利益的，每发现一次，应向委托人支付违约金1000元。因此给委托人造成损失的，由咨询人赔偿造成的损失金额（不超过咨询服务费的200%），委托人保留进一步追究咨询人民事赔偿责任和其他法律责任的权利。</w:t>
      </w:r>
    </w:p>
    <w:p>
      <w:pPr>
        <w:pStyle w:val="2"/>
        <w:shd w:val="clear" w:color="auto" w:fill="auto"/>
        <w:tabs>
          <w:tab w:val="left" w:pos="5999"/>
        </w:tabs>
        <w:kinsoku w:val="0"/>
        <w:overflowPunct w:val="0"/>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9.2咨询人应积极配合委托人完成财政评审工作，若因咨询人推诿、敷衍及其他消极怠工的，委托人有权按照200元/次扣除咨询人的咨询服务费。</w:t>
      </w:r>
    </w:p>
    <w:p>
      <w:pPr>
        <w:shd w:val="clear" w:color="auto" w:fill="auto"/>
        <w:spacing w:beforeLines="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9.3在承诺工期内不能按时完成的，按照100元/天在咨询费中扣除。累计逾期10个日历天的，视为咨询人违约，委托人有权解除协议，不支付本项目相关费用。</w:t>
      </w:r>
    </w:p>
    <w:p>
      <w:pPr>
        <w:pStyle w:val="2"/>
        <w:shd w:val="clear" w:color="auto" w:fill="auto"/>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9.4因咨询人服务不及时、不配合，或对委托人安排的工作任务不配合技术指导及配合提供造价咨询工作，委托人将按照书面形式告知咨询人不配合，并按照</w:t>
      </w:r>
      <w:r>
        <w:rPr>
          <w:rFonts w:hint="eastAsia" w:eastAsia="方正仿宋简体" w:cs="Times New Roman"/>
          <w:sz w:val="24"/>
          <w:highlight w:val="none"/>
          <w:lang w:val="en-US" w:eastAsia="zh-CN"/>
        </w:rPr>
        <w:t>5</w:t>
      </w:r>
      <w:r>
        <w:rPr>
          <w:rFonts w:hint="default" w:ascii="Times New Roman" w:hAnsi="Times New Roman" w:eastAsia="方正仿宋简体" w:cs="Times New Roman"/>
          <w:sz w:val="24"/>
          <w:highlight w:val="none"/>
        </w:rPr>
        <w:t>00元/次扣除结算佣金，累计出现3次的，委托人有权解除合同。</w:t>
      </w:r>
    </w:p>
    <w:p>
      <w:pPr>
        <w:pStyle w:val="2"/>
        <w:shd w:val="clear" w:color="auto" w:fill="auto"/>
        <w:spacing w:beforeLines="0" w:after="0" w:afterLines="0" w:line="400" w:lineRule="exact"/>
        <w:ind w:firstLine="480" w:firstLineChars="20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9.5廉洁条款：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2"/>
        <w:shd w:val="clear" w:color="auto" w:fill="auto"/>
        <w:spacing w:beforeLines="0" w:after="0" w:afterLines="0" w:line="400" w:lineRule="exact"/>
        <w:ind w:firstLine="480" w:firstLineChars="200"/>
        <w:rPr>
          <w:rFonts w:hint="default" w:ascii="Times New Roman" w:hAnsi="Times New Roman" w:eastAsia="方正仿宋简体" w:cs="Times New Roman"/>
          <w:sz w:val="24"/>
          <w:highlight w:val="none"/>
        </w:rPr>
        <w:sectPr>
          <w:pgSz w:w="11906" w:h="16838"/>
          <w:pgMar w:top="1417" w:right="1417" w:bottom="1417" w:left="1417" w:header="851" w:footer="992" w:gutter="0"/>
          <w:pgNumType w:fmt="decimal"/>
          <w:cols w:space="720" w:num="1"/>
          <w:docGrid w:type="lines" w:linePitch="319" w:charSpace="0"/>
        </w:sectPr>
      </w:pPr>
    </w:p>
    <w:p>
      <w:pPr>
        <w:pStyle w:val="5"/>
        <w:shd w:val="clear" w:color="auto" w:fill="auto"/>
        <w:kinsoku w:val="0"/>
        <w:overflowPunct w:val="0"/>
        <w:spacing w:beforeLines="0" w:afterLines="0" w:line="400" w:lineRule="exact"/>
        <w:ind w:firstLine="643" w:firstLineChars="200"/>
        <w:jc w:val="center"/>
        <w:rPr>
          <w:rFonts w:hint="default" w:ascii="Times New Roman" w:hAnsi="Times New Roman" w:eastAsia="方正仿宋简体"/>
          <w:b w:val="0"/>
          <w:sz w:val="24"/>
          <w:highlight w:val="none"/>
        </w:rPr>
      </w:pPr>
      <w:r>
        <w:rPr>
          <w:rFonts w:hint="default" w:ascii="Times New Roman" w:hAnsi="Times New Roman" w:eastAsia="方正仿宋简体"/>
          <w:highlight w:val="none"/>
        </w:rPr>
        <w:t xml:space="preserve"> </w:t>
      </w:r>
      <w:r>
        <w:rPr>
          <w:rFonts w:hint="default" w:ascii="Times New Roman" w:hAnsi="Times New Roman" w:eastAsia="方正仿宋简体"/>
          <w:b w:val="0"/>
          <w:sz w:val="24"/>
          <w:highlight w:val="none"/>
        </w:rPr>
        <w:t>附录 A</w:t>
      </w:r>
      <w:r>
        <w:rPr>
          <w:rFonts w:hint="default" w:ascii="Times New Roman" w:hAnsi="Times New Roman" w:eastAsia="方正仿宋简体"/>
          <w:b w:val="0"/>
          <w:spacing w:val="-65"/>
          <w:sz w:val="24"/>
          <w:highlight w:val="none"/>
        </w:rPr>
        <w:t xml:space="preserve"> </w:t>
      </w:r>
      <w:r>
        <w:rPr>
          <w:rFonts w:hint="default" w:ascii="Times New Roman" w:hAnsi="Times New Roman" w:eastAsia="方正仿宋简体"/>
          <w:b w:val="0"/>
          <w:sz w:val="24"/>
          <w:highlight w:val="none"/>
        </w:rPr>
        <w:t>服务范围及工作内容、酬金一览表</w:t>
      </w:r>
    </w:p>
    <w:tbl>
      <w:tblPr>
        <w:tblStyle w:val="15"/>
        <w:tblW w:w="0" w:type="auto"/>
        <w:tblInd w:w="221" w:type="dxa"/>
        <w:tblLayout w:type="fixed"/>
        <w:tblCellMar>
          <w:top w:w="0" w:type="dxa"/>
          <w:left w:w="108" w:type="dxa"/>
          <w:bottom w:w="0" w:type="dxa"/>
          <w:right w:w="108" w:type="dxa"/>
        </w:tblCellMar>
      </w:tblPr>
      <w:tblGrid>
        <w:gridCol w:w="1165"/>
        <w:gridCol w:w="2070"/>
        <w:gridCol w:w="1999"/>
        <w:gridCol w:w="930"/>
        <w:gridCol w:w="1380"/>
        <w:gridCol w:w="1410"/>
        <w:gridCol w:w="5410"/>
      </w:tblGrid>
      <w:tr>
        <w:tblPrEx>
          <w:tblCellMar>
            <w:top w:w="0" w:type="dxa"/>
            <w:left w:w="108" w:type="dxa"/>
            <w:bottom w:w="0" w:type="dxa"/>
            <w:right w:w="108" w:type="dxa"/>
          </w:tblCellMar>
        </w:tblPrEx>
        <w:trPr>
          <w:trHeight w:val="303" w:hRule="exact"/>
        </w:trPr>
        <w:tc>
          <w:tcPr>
            <w:tcW w:w="1165" w:type="dxa"/>
            <w:vMerge w:val="restart"/>
            <w:tcBorders>
              <w:top w:val="single" w:color="000000" w:sz="4" w:space="0"/>
              <w:left w:val="single" w:color="000000" w:sz="4" w:space="0"/>
              <w:bottom w:val="nil"/>
              <w:right w:val="single" w:color="000000" w:sz="4" w:space="0"/>
              <w:tl2br w:val="nil"/>
              <w:tr2bl w:val="nil"/>
            </w:tcBorders>
            <w:noWrap w:val="0"/>
            <w:vAlign w:val="center"/>
          </w:tcPr>
          <w:p>
            <w:pPr>
              <w:pStyle w:val="37"/>
              <w:keepNext w:val="0"/>
              <w:keepLines w:val="0"/>
              <w:suppressLineNumbers w:val="0"/>
              <w:shd w:val="clear" w:color="auto" w:fill="auto"/>
              <w:spacing w:before="0" w:beforeAutospacing="0" w:after="0" w:afterAutospacing="0" w:line="240" w:lineRule="exact"/>
              <w:ind w:left="0" w:right="0"/>
              <w:jc w:val="center"/>
              <w:rPr>
                <w:rFonts w:hint="default" w:eastAsia="宋体"/>
                <w:b w:val="0"/>
                <w:bCs w:val="0"/>
                <w:sz w:val="15"/>
                <w:szCs w:val="15"/>
                <w:highlight w:val="none"/>
                <w:lang w:eastAsia="zh-CN"/>
              </w:rPr>
            </w:pPr>
            <w:bookmarkStart w:id="77" w:name="bookmark24"/>
            <w:bookmarkEnd w:id="77"/>
            <w:bookmarkStart w:id="78" w:name="_Toc455473454"/>
            <w:r>
              <w:rPr>
                <w:rFonts w:hint="default" w:hAnsi="宋体"/>
                <w:b w:val="0"/>
                <w:bCs w:val="0"/>
                <w:sz w:val="15"/>
                <w:szCs w:val="15"/>
                <w:highlight w:val="none"/>
                <w:lang w:eastAsia="zh-CN"/>
              </w:rPr>
              <w:t>附录</w:t>
            </w:r>
            <w:r>
              <w:rPr>
                <w:rFonts w:hint="default" w:hAnsi="宋体"/>
                <w:b w:val="0"/>
                <w:bCs w:val="0"/>
                <w:spacing w:val="-74"/>
                <w:sz w:val="15"/>
                <w:szCs w:val="15"/>
                <w:highlight w:val="none"/>
                <w:lang w:eastAsia="zh-CN"/>
              </w:rPr>
              <w:t xml:space="preserve"> </w:t>
            </w:r>
            <w:r>
              <w:rPr>
                <w:rFonts w:hint="default" w:hAnsi="宋体"/>
                <w:b w:val="0"/>
                <w:bCs w:val="0"/>
                <w:sz w:val="15"/>
                <w:szCs w:val="15"/>
                <w:highlight w:val="none"/>
                <w:lang w:eastAsia="zh-CN"/>
              </w:rPr>
              <w:t>A</w:t>
            </w:r>
            <w:r>
              <w:rPr>
                <w:rFonts w:hint="default" w:hAnsi="宋体"/>
                <w:b w:val="0"/>
                <w:bCs w:val="0"/>
                <w:spacing w:val="-27"/>
                <w:sz w:val="15"/>
                <w:szCs w:val="15"/>
                <w:highlight w:val="none"/>
                <w:lang w:eastAsia="zh-CN"/>
              </w:rPr>
              <w:t xml:space="preserve"> </w:t>
            </w:r>
            <w:r>
              <w:rPr>
                <w:rFonts w:hint="default" w:hAnsi="宋体"/>
                <w:b w:val="0"/>
                <w:bCs w:val="0"/>
                <w:sz w:val="15"/>
                <w:szCs w:val="15"/>
                <w:highlight w:val="none"/>
                <w:lang w:eastAsia="zh-CN"/>
              </w:rPr>
              <w:t>服务范围及工作内容、酬金一览表</w:t>
            </w:r>
            <w:bookmarkEnd w:id="78"/>
            <w:r>
              <w:rPr>
                <w:rFonts w:hint="default"/>
                <w:b w:val="0"/>
                <w:bCs w:val="0"/>
                <w:sz w:val="15"/>
                <w:szCs w:val="15"/>
                <w:highlight w:val="none"/>
                <w:lang w:eastAsia="zh-CN"/>
              </w:rPr>
              <w:t>服务</w:t>
            </w:r>
          </w:p>
        </w:tc>
        <w:tc>
          <w:tcPr>
            <w:tcW w:w="2070" w:type="dxa"/>
            <w:vMerge w:val="restart"/>
            <w:tcBorders>
              <w:top w:val="single" w:color="000000" w:sz="4" w:space="0"/>
              <w:left w:val="single" w:color="000000" w:sz="4" w:space="0"/>
              <w:right w:val="single" w:color="auto" w:sz="4" w:space="0"/>
              <w:tl2br w:val="nil"/>
              <w:tr2bl w:val="nil"/>
            </w:tcBorders>
            <w:noWrap w:val="0"/>
            <w:vAlign w:val="center"/>
          </w:tcPr>
          <w:p>
            <w:pPr>
              <w:pStyle w:val="38"/>
              <w:keepNext w:val="0"/>
              <w:keepLines w:val="0"/>
              <w:suppressLineNumbers w:val="0"/>
              <w:shd w:val="clear" w:color="auto" w:fill="auto"/>
              <w:kinsoku w:val="0"/>
              <w:overflowPunct w:val="0"/>
              <w:spacing w:before="0" w:beforeAutospacing="0" w:after="0" w:afterAutospacing="0" w:line="240" w:lineRule="exact"/>
              <w:ind w:left="0" w:right="0"/>
              <w:jc w:val="center"/>
              <w:rPr>
                <w:rFonts w:hint="default"/>
                <w:sz w:val="15"/>
                <w:szCs w:val="15"/>
                <w:highlight w:val="none"/>
              </w:rPr>
            </w:pPr>
            <w:r>
              <w:rPr>
                <w:rFonts w:hint="default"/>
                <w:sz w:val="15"/>
                <w:szCs w:val="15"/>
                <w:highlight w:val="none"/>
              </w:rPr>
              <w:t>服务范围</w:t>
            </w:r>
          </w:p>
        </w:tc>
        <w:tc>
          <w:tcPr>
            <w:tcW w:w="1999" w:type="dxa"/>
            <w:vMerge w:val="restart"/>
            <w:tcBorders>
              <w:top w:val="single" w:color="000000" w:sz="4" w:space="0"/>
              <w:left w:val="single" w:color="auto"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Autospacing="0" w:after="0" w:afterAutospacing="0" w:line="240" w:lineRule="exact"/>
              <w:ind w:left="0" w:right="0"/>
              <w:jc w:val="center"/>
              <w:rPr>
                <w:rFonts w:hint="default"/>
                <w:sz w:val="15"/>
                <w:szCs w:val="15"/>
                <w:highlight w:val="none"/>
              </w:rPr>
            </w:pPr>
            <w:r>
              <w:rPr>
                <w:rFonts w:hint="default"/>
                <w:sz w:val="15"/>
                <w:szCs w:val="15"/>
                <w:highlight w:val="none"/>
              </w:rPr>
              <w:t>工作内容</w:t>
            </w:r>
          </w:p>
        </w:tc>
        <w:tc>
          <w:tcPr>
            <w:tcW w:w="37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7"/>
              <w:keepNext w:val="0"/>
              <w:keepLines w:val="0"/>
              <w:suppressLineNumbers w:val="0"/>
              <w:shd w:val="clear" w:color="auto" w:fill="auto"/>
              <w:spacing w:before="0" w:beforeAutospacing="0" w:after="0" w:afterAutospacing="0" w:line="240" w:lineRule="exact"/>
              <w:ind w:left="0" w:right="0"/>
              <w:jc w:val="center"/>
              <w:rPr>
                <w:rFonts w:hint="default" w:eastAsia="宋体"/>
                <w:b w:val="0"/>
                <w:bCs w:val="0"/>
                <w:sz w:val="15"/>
                <w:szCs w:val="15"/>
                <w:highlight w:val="none"/>
                <w:lang w:eastAsia="zh-CN"/>
              </w:rPr>
            </w:pPr>
            <w:r>
              <w:rPr>
                <w:rFonts w:hint="default"/>
                <w:b w:val="0"/>
                <w:bCs w:val="0"/>
                <w:sz w:val="15"/>
                <w:szCs w:val="15"/>
                <w:highlight w:val="none"/>
                <w:lang w:eastAsia="zh-CN"/>
              </w:rPr>
              <w:t>酬金</w:t>
            </w: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7"/>
              <w:keepNext w:val="0"/>
              <w:keepLines w:val="0"/>
              <w:suppressLineNumbers w:val="0"/>
              <w:shd w:val="clear" w:color="auto" w:fill="auto"/>
              <w:kinsoku w:val="0"/>
              <w:overflowPunct w:val="0"/>
              <w:spacing w:before="0" w:beforeAutospacing="0" w:after="0" w:afterAutospacing="0" w:line="240" w:lineRule="exact"/>
              <w:ind w:left="0" w:right="0"/>
              <w:jc w:val="center"/>
              <w:rPr>
                <w:rFonts w:hint="default" w:eastAsia="宋体"/>
                <w:b w:val="0"/>
                <w:bCs w:val="0"/>
                <w:sz w:val="15"/>
                <w:szCs w:val="15"/>
                <w:highlight w:val="none"/>
                <w:lang w:eastAsia="zh-CN"/>
              </w:rPr>
            </w:pPr>
            <w:r>
              <w:rPr>
                <w:rFonts w:hint="default"/>
                <w:b w:val="0"/>
                <w:bCs w:val="0"/>
                <w:sz w:val="15"/>
                <w:szCs w:val="15"/>
                <w:highlight w:val="none"/>
                <w:lang w:eastAsia="zh-CN"/>
              </w:rPr>
              <w:t>备注</w:t>
            </w:r>
          </w:p>
        </w:tc>
      </w:tr>
      <w:tr>
        <w:tblPrEx>
          <w:tblCellMar>
            <w:top w:w="0" w:type="dxa"/>
            <w:left w:w="108" w:type="dxa"/>
            <w:bottom w:w="0" w:type="dxa"/>
            <w:right w:w="108" w:type="dxa"/>
          </w:tblCellMar>
        </w:tblPrEx>
        <w:trPr>
          <w:trHeight w:val="462" w:hRule="exact"/>
        </w:trPr>
        <w:tc>
          <w:tcPr>
            <w:tcW w:w="1165" w:type="dxa"/>
            <w:tcBorders>
              <w:top w:val="nil"/>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eastAsia="宋体"/>
                <w:sz w:val="15"/>
                <w:szCs w:val="15"/>
                <w:highlight w:val="none"/>
                <w:lang w:eastAsia="zh-CN"/>
              </w:rPr>
            </w:pPr>
            <w:r>
              <w:rPr>
                <w:rFonts w:hint="default"/>
                <w:sz w:val="15"/>
                <w:szCs w:val="15"/>
                <w:highlight w:val="none"/>
                <w:lang w:eastAsia="zh-CN"/>
              </w:rPr>
              <w:t>服务阶段</w:t>
            </w:r>
          </w:p>
        </w:tc>
        <w:tc>
          <w:tcPr>
            <w:tcW w:w="2070" w:type="dxa"/>
            <w:vMerge w:val="continue"/>
            <w:tcBorders>
              <w:left w:val="single" w:color="000000" w:sz="4" w:space="0"/>
              <w:bottom w:val="single" w:color="000000" w:sz="4" w:space="0"/>
              <w:right w:val="single" w:color="auto"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999" w:type="dxa"/>
            <w:vMerge w:val="continue"/>
            <w:tcBorders>
              <w:left w:val="single" w:color="auto"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both"/>
              <w:rPr>
                <w:rFonts w:hint="default"/>
                <w:sz w:val="15"/>
                <w:szCs w:val="15"/>
                <w:highlight w:val="none"/>
              </w:rPr>
            </w:pPr>
            <w:r>
              <w:rPr>
                <w:rFonts w:hint="default"/>
                <w:sz w:val="15"/>
                <w:szCs w:val="15"/>
                <w:highlight w:val="none"/>
              </w:rPr>
              <w:t>收费基数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both"/>
              <w:rPr>
                <w:rFonts w:hint="default"/>
                <w:sz w:val="15"/>
                <w:szCs w:val="15"/>
                <w:highlight w:val="none"/>
              </w:rPr>
            </w:pPr>
            <w:r>
              <w:rPr>
                <w:rFonts w:hint="default"/>
                <w:sz w:val="15"/>
                <w:szCs w:val="15"/>
                <w:highlight w:val="none"/>
              </w:rPr>
              <w:t>收费标准（比例）</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both"/>
              <w:rPr>
                <w:rFonts w:hint="default"/>
                <w:sz w:val="15"/>
                <w:szCs w:val="15"/>
                <w:highlight w:val="none"/>
              </w:rPr>
            </w:pPr>
            <w:r>
              <w:rPr>
                <w:rFonts w:hint="default"/>
                <w:sz w:val="15"/>
                <w:szCs w:val="15"/>
                <w:highlight w:val="none"/>
              </w:rPr>
              <w:t>酬金数额（万元）</w:t>
            </w: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r>
      <w:tr>
        <w:tblPrEx>
          <w:tblCellMar>
            <w:top w:w="0" w:type="dxa"/>
            <w:left w:w="108" w:type="dxa"/>
            <w:bottom w:w="0" w:type="dxa"/>
            <w:right w:w="108" w:type="dxa"/>
          </w:tblCellMar>
        </w:tblPrEx>
        <w:trPr>
          <w:trHeight w:val="278"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决策阶段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投资估算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经济评价</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设计阶段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设计概算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施工图预算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□编制</w:t>
            </w:r>
            <w:r>
              <w:rPr>
                <w:rFonts w:hint="default"/>
                <w:sz w:val="15"/>
                <w:szCs w:val="15"/>
                <w:highlight w:val="none"/>
              </w:rPr>
              <w:sym w:font="Wingdings 2" w:char="00A3"/>
            </w:r>
            <w:r>
              <w:rPr>
                <w:rFonts w:hint="default"/>
                <w:sz w:val="15"/>
                <w:szCs w:val="15"/>
                <w:highlight w:val="none"/>
              </w:rPr>
              <w:t>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p>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发承包阶段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工程量清单</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lang w:eastAsia="zh-CN"/>
              </w:rPr>
              <w:t>□</w:t>
            </w:r>
            <w:r>
              <w:rPr>
                <w:rFonts w:hint="default"/>
                <w:sz w:val="15"/>
                <w:szCs w:val="15"/>
                <w:highlight w:val="none"/>
              </w:rPr>
              <w:t>编制</w:t>
            </w:r>
            <w:r>
              <w:rPr>
                <w:rFonts w:hint="default"/>
                <w:sz w:val="15"/>
                <w:szCs w:val="15"/>
                <w:highlight w:val="none"/>
                <w:lang w:eastAsia="zh-CN"/>
              </w:rPr>
              <w:sym w:font="Wingdings 2" w:char="00A3"/>
            </w:r>
            <w:r>
              <w:rPr>
                <w:rFonts w:hint="default"/>
                <w:sz w:val="15"/>
                <w:szCs w:val="15"/>
                <w:highlight w:val="none"/>
              </w:rPr>
              <w:t>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最高投标限价</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lang w:eastAsia="zh-CN"/>
              </w:rPr>
              <w:t>□</w:t>
            </w:r>
            <w:r>
              <w:rPr>
                <w:rFonts w:hint="default"/>
                <w:sz w:val="15"/>
                <w:szCs w:val="15"/>
                <w:highlight w:val="none"/>
              </w:rPr>
              <w:t>编制</w:t>
            </w:r>
            <w:r>
              <w:rPr>
                <w:rFonts w:hint="default"/>
                <w:sz w:val="15"/>
                <w:szCs w:val="15"/>
                <w:highlight w:val="none"/>
              </w:rPr>
              <w:sym w:font="Wingdings 2" w:char="00A3"/>
            </w:r>
            <w:r>
              <w:rPr>
                <w:rFonts w:hint="default"/>
                <w:sz w:val="15"/>
                <w:szCs w:val="15"/>
                <w:highlight w:val="none"/>
              </w:rPr>
              <w:t>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投标报价分析</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lang w:eastAsia="zh-CN"/>
              </w:rPr>
              <w:t>□</w:t>
            </w:r>
            <w:r>
              <w:rPr>
                <w:rFonts w:hint="default"/>
                <w:sz w:val="15"/>
                <w:szCs w:val="15"/>
                <w:highlight w:val="none"/>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清标报告</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lang w:eastAsia="zh-CN"/>
              </w:rPr>
              <w:t>□</w:t>
            </w:r>
            <w:r>
              <w:rPr>
                <w:rFonts w:hint="default"/>
                <w:sz w:val="15"/>
                <w:szCs w:val="15"/>
                <w:highlight w:val="none"/>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348"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eastAsia="宋体"/>
                <w:sz w:val="15"/>
                <w:szCs w:val="15"/>
                <w:highlight w:val="none"/>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bookmarkStart w:id="79" w:name="bookmark25"/>
            <w:bookmarkEnd w:id="79"/>
            <w:bookmarkStart w:id="80" w:name="_Toc455473455"/>
            <w:r>
              <w:rPr>
                <w:rFonts w:hint="default"/>
                <w:sz w:val="15"/>
                <w:szCs w:val="15"/>
                <w:highlight w:val="none"/>
              </w:rPr>
              <w:t>实施阶段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资金使用计划</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lang w:eastAsia="zh-CN"/>
              </w:rPr>
              <w:t>□</w:t>
            </w:r>
            <w:r>
              <w:rPr>
                <w:rFonts w:hint="default"/>
                <w:sz w:val="15"/>
                <w:szCs w:val="15"/>
                <w:highlight w:val="none"/>
              </w:rPr>
              <w:t>编制</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32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lang w:eastAsia="zh-CN"/>
              </w:rPr>
            </w:pPr>
            <w:r>
              <w:rPr>
                <w:rFonts w:hint="default"/>
                <w:sz w:val="15"/>
                <w:szCs w:val="15"/>
                <w:highlight w:val="none"/>
                <w:lang w:eastAsia="zh-CN"/>
              </w:rPr>
              <w:t>工程计量与工程款审核</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sym w:font="Wingdings 2" w:char="0052"/>
            </w:r>
            <w:r>
              <w:rPr>
                <w:rFonts w:hint="default"/>
                <w:sz w:val="15"/>
                <w:szCs w:val="15"/>
                <w:highlight w:val="none"/>
              </w:rPr>
              <w:t>编制</w:t>
            </w:r>
            <w:r>
              <w:rPr>
                <w:rFonts w:hint="default"/>
                <w:sz w:val="15"/>
                <w:szCs w:val="15"/>
                <w:highlight w:val="none"/>
              </w:rPr>
              <w:sym w:font="Wingdings 2" w:char="0052"/>
            </w:r>
            <w:r>
              <w:rPr>
                <w:rFonts w:hint="default"/>
                <w:sz w:val="15"/>
                <w:szCs w:val="15"/>
                <w:highlight w:val="none"/>
              </w:rPr>
              <w:t>审核</w:t>
            </w:r>
            <w:r>
              <w:rPr>
                <w:rFonts w:hint="default"/>
                <w:sz w:val="15"/>
                <w:szCs w:val="15"/>
                <w:highlight w:val="none"/>
              </w:rPr>
              <w:sym w:font="Wingdings 2" w:char="0052"/>
            </w:r>
            <w:r>
              <w:rPr>
                <w:rFonts w:hint="default"/>
                <w:sz w:val="15"/>
                <w:szCs w:val="15"/>
                <w:highlight w:val="none"/>
              </w:rPr>
              <w:t>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308"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合同价款调整</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sym w:font="Wingdings 2" w:char="0052"/>
            </w:r>
            <w:r>
              <w:rPr>
                <w:rFonts w:hint="default"/>
                <w:sz w:val="15"/>
                <w:szCs w:val="15"/>
                <w:highlight w:val="none"/>
              </w:rPr>
              <w:t>编制</w:t>
            </w:r>
            <w:r>
              <w:rPr>
                <w:rFonts w:hint="default"/>
                <w:sz w:val="15"/>
                <w:szCs w:val="15"/>
                <w:highlight w:val="none"/>
              </w:rPr>
              <w:sym w:font="Wingdings 2" w:char="0052"/>
            </w:r>
            <w:r>
              <w:rPr>
                <w:rFonts w:hint="default"/>
                <w:sz w:val="15"/>
                <w:szCs w:val="15"/>
                <w:highlight w:val="none"/>
              </w:rPr>
              <w:t>审核</w:t>
            </w:r>
            <w:r>
              <w:rPr>
                <w:rFonts w:hint="default"/>
                <w:sz w:val="15"/>
                <w:szCs w:val="15"/>
                <w:highlight w:val="none"/>
              </w:rPr>
              <w:sym w:font="Wingdings 2" w:char="0052"/>
            </w:r>
            <w:r>
              <w:rPr>
                <w:rFonts w:hint="default"/>
                <w:sz w:val="15"/>
                <w:szCs w:val="15"/>
                <w:highlight w:val="none"/>
              </w:rPr>
              <w:t>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402"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lang w:eastAsia="zh-CN"/>
              </w:rPr>
            </w:pPr>
            <w:r>
              <w:rPr>
                <w:rFonts w:hint="default"/>
                <w:sz w:val="15"/>
                <w:szCs w:val="15"/>
                <w:highlight w:val="none"/>
                <w:lang w:eastAsia="zh-CN"/>
              </w:rPr>
              <w:t>工程变更、索赔、签证</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lang w:eastAsia="zh-CN"/>
              </w:rPr>
              <w:sym w:font="Wingdings 2" w:char="0052"/>
            </w:r>
            <w:r>
              <w:rPr>
                <w:rFonts w:hint="default"/>
                <w:sz w:val="15"/>
                <w:szCs w:val="15"/>
                <w:highlight w:val="none"/>
              </w:rPr>
              <w:t>编制</w:t>
            </w:r>
            <w:r>
              <w:rPr>
                <w:rFonts w:hint="default"/>
                <w:sz w:val="15"/>
                <w:szCs w:val="15"/>
                <w:highlight w:val="none"/>
                <w:lang w:eastAsia="zh-CN"/>
              </w:rPr>
              <w:sym w:font="Wingdings 2" w:char="0052"/>
            </w:r>
            <w:r>
              <w:rPr>
                <w:rFonts w:hint="default"/>
                <w:sz w:val="15"/>
                <w:szCs w:val="15"/>
                <w:highlight w:val="none"/>
              </w:rPr>
              <w:t>审核</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eastAsia="宋体"/>
                <w:sz w:val="15"/>
                <w:szCs w:val="15"/>
                <w:highlight w:val="none"/>
              </w:rPr>
            </w:pPr>
          </w:p>
        </w:tc>
      </w:tr>
      <w:tr>
        <w:tblPrEx>
          <w:tblCellMar>
            <w:top w:w="0" w:type="dxa"/>
            <w:left w:w="108" w:type="dxa"/>
            <w:bottom w:w="0" w:type="dxa"/>
            <w:right w:w="108" w:type="dxa"/>
          </w:tblCellMar>
        </w:tblPrEx>
        <w:trPr>
          <w:trHeight w:val="544"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lang w:eastAsia="zh-CN"/>
              </w:rPr>
            </w:pPr>
            <w:r>
              <w:rPr>
                <w:rFonts w:hint="default"/>
                <w:sz w:val="15"/>
                <w:szCs w:val="15"/>
                <w:highlight w:val="none"/>
                <w:lang w:eastAsia="zh-CN"/>
              </w:rPr>
              <w:t>工程实施阶段造价控制</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sym w:font="Wingdings 2" w:char="0052"/>
            </w:r>
            <w:r>
              <w:rPr>
                <w:rFonts w:hint="default"/>
                <w:sz w:val="15"/>
                <w:szCs w:val="15"/>
                <w:highlight w:val="none"/>
              </w:rPr>
              <w:t>包括不限于认质认价、材料价格核实等</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345"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eastAsia="宋体"/>
                <w:sz w:val="15"/>
                <w:szCs w:val="15"/>
                <w:highlight w:val="none"/>
              </w:rPr>
            </w:pPr>
          </w:p>
        </w:tc>
      </w:tr>
      <w:tr>
        <w:tblPrEx>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竣工阶段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竣工结算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□编制</w:t>
            </w:r>
            <w:r>
              <w:rPr>
                <w:rFonts w:hint="default"/>
                <w:sz w:val="15"/>
                <w:szCs w:val="15"/>
                <w:highlight w:val="none"/>
              </w:rPr>
              <w:sym w:font="Wingdings 2" w:char="0052"/>
            </w:r>
            <w:r>
              <w:rPr>
                <w:rFonts w:hint="default"/>
                <w:sz w:val="15"/>
                <w:szCs w:val="15"/>
                <w:highlight w:val="none"/>
              </w:rPr>
              <w:t>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竣工决算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r>
        <w:tblPrEx>
          <w:tblCellMar>
            <w:top w:w="0" w:type="dxa"/>
            <w:left w:w="108" w:type="dxa"/>
            <w:bottom w:w="0" w:type="dxa"/>
            <w:right w:w="108" w:type="dxa"/>
          </w:tblCellMar>
        </w:tblPrEx>
        <w:trPr>
          <w:trHeight w:val="338" w:hRule="exact"/>
        </w:trPr>
        <w:tc>
          <w:tcPr>
            <w:tcW w:w="11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其他服务</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sz w:val="15"/>
                <w:szCs w:val="15"/>
                <w:highlight w:val="none"/>
              </w:rPr>
            </w:pPr>
            <w:r>
              <w:rPr>
                <w:rFonts w:hint="default"/>
                <w:sz w:val="15"/>
                <w:szCs w:val="15"/>
                <w:highlight w:val="none"/>
              </w:rPr>
              <w:t>工程造价鉴定</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sz w:val="15"/>
                <w:szCs w:val="15"/>
                <w:highlight w:val="none"/>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sz w:val="15"/>
                <w:szCs w:val="15"/>
                <w:highlight w:val="none"/>
              </w:rPr>
            </w:pPr>
          </w:p>
        </w:tc>
      </w:tr>
    </w:tbl>
    <w:p>
      <w:pPr>
        <w:pStyle w:val="2"/>
        <w:shd w:val="clear" w:color="auto" w:fill="auto"/>
        <w:tabs>
          <w:tab w:val="left" w:pos="13739"/>
        </w:tabs>
        <w:kinsoku w:val="0"/>
        <w:overflowPunct w:val="0"/>
        <w:spacing w:beforeLines="0" w:after="0" w:afterLines="0" w:line="400" w:lineRule="exact"/>
        <w:ind w:firstLine="360" w:firstLineChars="200"/>
        <w:rPr>
          <w:rFonts w:hint="default" w:ascii="仿宋_GB2312" w:hAnsi="仿宋_GB2312" w:eastAsia="仿宋_GB2312" w:cs="仿宋_GB2312"/>
          <w:sz w:val="18"/>
          <w:szCs w:val="18"/>
          <w:highlight w:val="none"/>
        </w:rPr>
        <w:sectPr>
          <w:pgSz w:w="16838" w:h="11906" w:orient="landscape"/>
          <w:pgMar w:top="1803" w:right="1440" w:bottom="482" w:left="1440" w:header="850" w:footer="992" w:gutter="0"/>
          <w:pgNumType w:fmt="decimal"/>
          <w:cols w:space="720" w:num="1"/>
          <w:docGrid w:type="lines" w:linePitch="332" w:charSpace="0"/>
        </w:sectPr>
      </w:pPr>
      <w:r>
        <w:rPr>
          <w:rFonts w:hint="default" w:ascii="仿宋_GB2312" w:hAnsi="仿宋_GB2312" w:eastAsia="仿宋_GB2312" w:cs="仿宋_GB2312"/>
          <w:sz w:val="18"/>
          <w:szCs w:val="18"/>
          <w:highlight w:val="none"/>
        </w:rPr>
        <w:t xml:space="preserve">注： 1.附录 A 中服务范围及工作内容未涉及的可在“其他”项中列明。 2.实行全过程造价咨询的工程，服务范围及工作内容按上表，酬金及计取方式为：         </w:t>
      </w:r>
      <w:r>
        <w:rPr>
          <w:rFonts w:hint="default" w:ascii="仿宋_GB2312" w:hAnsi="仿宋_GB2312" w:eastAsia="仿宋_GB2312" w:cs="仿宋_GB2312"/>
          <w:sz w:val="18"/>
          <w:szCs w:val="18"/>
          <w:highlight w:val="none"/>
          <w:u w:val="single"/>
        </w:rPr>
        <w:t xml:space="preserve"> </w:t>
      </w:r>
    </w:p>
    <w:p>
      <w:pPr>
        <w:pStyle w:val="5"/>
        <w:shd w:val="clear" w:color="auto" w:fill="auto"/>
        <w:spacing w:beforeLines="0" w:afterLines="0" w:line="400" w:lineRule="exact"/>
        <w:ind w:firstLine="640" w:firstLineChars="200"/>
        <w:jc w:val="center"/>
        <w:rPr>
          <w:rFonts w:hint="default" w:ascii="Times New Roman" w:hAnsi="Times New Roman" w:eastAsia="方正仿宋简体"/>
          <w:b w:val="0"/>
          <w:highlight w:val="none"/>
        </w:rPr>
      </w:pPr>
      <w:r>
        <w:rPr>
          <w:rFonts w:hint="default"/>
          <w:b w:val="0"/>
          <w:highlight w:val="none"/>
        </w:rPr>
        <w:t>附录</w:t>
      </w:r>
      <w:r>
        <w:rPr>
          <w:rFonts w:hint="default" w:ascii="Times New Roman" w:hAnsi="Times New Roman" w:eastAsia="方正仿宋简体"/>
          <w:b w:val="0"/>
          <w:spacing w:val="-71"/>
          <w:highlight w:val="none"/>
        </w:rPr>
        <w:t xml:space="preserve"> </w:t>
      </w:r>
      <w:r>
        <w:rPr>
          <w:rFonts w:hint="default" w:ascii="Times New Roman" w:hAnsi="Times New Roman" w:eastAsia="方正仿宋简体"/>
          <w:b w:val="0"/>
          <w:highlight w:val="none"/>
        </w:rPr>
        <w:t>B</w:t>
      </w:r>
      <w:r>
        <w:rPr>
          <w:rFonts w:hint="default" w:ascii="Times New Roman" w:hAnsi="Times New Roman" w:eastAsia="方正仿宋简体"/>
          <w:b w:val="0"/>
          <w:spacing w:val="-22"/>
          <w:highlight w:val="none"/>
        </w:rPr>
        <w:t xml:space="preserve"> </w:t>
      </w:r>
      <w:r>
        <w:rPr>
          <w:rFonts w:hint="default" w:ascii="Times New Roman" w:hAnsi="Times New Roman" w:eastAsia="方正仿宋简体"/>
          <w:b w:val="0"/>
          <w:highlight w:val="none"/>
        </w:rPr>
        <w:t>咨询人提交成果文件一览表</w:t>
      </w:r>
      <w:bookmarkEnd w:id="80"/>
    </w:p>
    <w:p>
      <w:pPr>
        <w:pStyle w:val="2"/>
        <w:shd w:val="clear" w:color="auto" w:fill="auto"/>
        <w:kinsoku w:val="0"/>
        <w:overflowPunct w:val="0"/>
        <w:spacing w:beforeLines="0" w:after="0" w:afterLines="0" w:line="400" w:lineRule="exact"/>
        <w:ind w:firstLine="320" w:firstLineChars="200"/>
        <w:rPr>
          <w:rFonts w:hint="default" w:ascii="Times New Roman" w:hAnsi="Times New Roman" w:eastAsia="方正仿宋简体" w:cs="Times New Roman"/>
          <w:sz w:val="16"/>
          <w:szCs w:val="16"/>
          <w:highlight w:val="none"/>
        </w:rPr>
      </w:pPr>
    </w:p>
    <w:tbl>
      <w:tblPr>
        <w:tblStyle w:val="15"/>
        <w:tblW w:w="14363" w:type="dxa"/>
        <w:tblInd w:w="110" w:type="dxa"/>
        <w:tblLayout w:type="fixed"/>
        <w:tblCellMar>
          <w:top w:w="0" w:type="dxa"/>
          <w:left w:w="0" w:type="dxa"/>
          <w:bottom w:w="0" w:type="dxa"/>
          <w:right w:w="0" w:type="dxa"/>
        </w:tblCellMar>
      </w:tblPr>
      <w:tblGrid>
        <w:gridCol w:w="1780"/>
        <w:gridCol w:w="1728"/>
        <w:gridCol w:w="1689"/>
        <w:gridCol w:w="1420"/>
        <w:gridCol w:w="1017"/>
        <w:gridCol w:w="6729"/>
      </w:tblGrid>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服务阶段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成果文件名称</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成果文件组成</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提交时间</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份数</w:t>
            </w: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质量标准</w:t>
            </w: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决策阶段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w:t>
            </w: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w:t>
            </w: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设计阶段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w:t>
            </w: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w:t>
            </w: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发承包阶段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w:t>
            </w: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w:t>
            </w:r>
          </w:p>
        </w:tc>
      </w:tr>
      <w:tr>
        <w:tblPrEx>
          <w:tblCellMar>
            <w:top w:w="0" w:type="dxa"/>
            <w:left w:w="0" w:type="dxa"/>
            <w:bottom w:w="0" w:type="dxa"/>
            <w:right w:w="0" w:type="dxa"/>
          </w:tblCellMar>
        </w:tblPrEx>
        <w:trPr>
          <w:trHeight w:val="594" w:hRule="exact"/>
        </w:trPr>
        <w:tc>
          <w:tcPr>
            <w:tcW w:w="1780" w:type="dxa"/>
            <w:vMerge w:val="restart"/>
            <w:tcBorders>
              <w:left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r>
              <w:rPr>
                <w:rFonts w:hint="default" w:ascii="Times New Roman" w:hAnsi="Times New Roman" w:eastAsia="方正仿宋简体" w:cs="Times New Roman"/>
                <w:sz w:val="18"/>
                <w:szCs w:val="18"/>
                <w:highlight w:val="none"/>
                <w:lang w:eastAsia="zh-CN"/>
              </w:rPr>
              <w:t>实施阶段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进度款审核报告</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纸质档及电子档</w:t>
            </w:r>
          </w:p>
        </w:tc>
        <w:tc>
          <w:tcPr>
            <w:tcW w:w="142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收到进度款结算申请后7日内</w:t>
            </w:r>
          </w:p>
        </w:tc>
        <w:tc>
          <w:tcPr>
            <w:tcW w:w="101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4</w:t>
            </w:r>
          </w:p>
        </w:tc>
        <w:tc>
          <w:tcPr>
            <w:tcW w:w="6729" w:type="dxa"/>
            <w:vMerge w:val="restart"/>
            <w:tcBorders>
              <w:top w:val="single" w:color="000000" w:sz="4" w:space="0"/>
              <w:left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符合《工程造价咨询业务操作指导规程》(中价协[2002]第016号)、《建设工程造价咨询成果文件质量标准》（CECA/GC7）、《建设项目施工图预算编审规程》（CECA/GC7）《建设工程工程量清单计价规范》（GB50500）、《四川省工程造价咨询服务标准》（川建价师协【2017】11号）等现行的适用于本合同的法律法规、规范或要求文件。</w:t>
            </w:r>
          </w:p>
        </w:tc>
      </w:tr>
      <w:tr>
        <w:tblPrEx>
          <w:tblCellMar>
            <w:top w:w="0" w:type="dxa"/>
            <w:left w:w="0" w:type="dxa"/>
            <w:bottom w:w="0" w:type="dxa"/>
            <w:right w:w="0" w:type="dxa"/>
          </w:tblCellMar>
        </w:tblPrEx>
        <w:trPr>
          <w:trHeight w:val="582" w:hRule="exact"/>
        </w:trPr>
        <w:tc>
          <w:tcPr>
            <w:tcW w:w="1780" w:type="dxa"/>
            <w:vMerge w:val="continue"/>
            <w:tcBorders>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lang w:eastAsia="zh-CN"/>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工程变更、索赔、签证表审核报告</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纸质档及电子档</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收到申请后7日内</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4</w:t>
            </w:r>
          </w:p>
        </w:tc>
        <w:tc>
          <w:tcPr>
            <w:tcW w:w="6729" w:type="dxa"/>
            <w:vMerge w:val="continue"/>
            <w:tcBorders>
              <w:left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p>
        </w:tc>
      </w:tr>
      <w:tr>
        <w:tblPrEx>
          <w:tblCellMar>
            <w:top w:w="0" w:type="dxa"/>
            <w:left w:w="0" w:type="dxa"/>
            <w:bottom w:w="0" w:type="dxa"/>
            <w:right w:w="0" w:type="dxa"/>
          </w:tblCellMar>
        </w:tblPrEx>
        <w:trPr>
          <w:trHeight w:val="49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竣工阶段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审核竣工结算报告</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纸质档及电子档</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收到竣工结算申请后30日内</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4</w:t>
            </w:r>
          </w:p>
        </w:tc>
        <w:tc>
          <w:tcPr>
            <w:tcW w:w="6729" w:type="dxa"/>
            <w:vMerge w:val="continue"/>
            <w:tcBorders>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其他服务</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both"/>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收方、实况记录、总结报告等</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纸质档及电子档</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按工程进度提供</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w:t>
            </w: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240" w:lineRule="exact"/>
              <w:ind w:left="0" w:right="0" w:firstLine="0" w:firstLineChars="0"/>
              <w:jc w:val="center"/>
              <w:rPr>
                <w:rFonts w:hint="default" w:ascii="Times New Roman" w:hAnsi="Times New Roman" w:eastAsia="方正仿宋简体" w:cs="Times New Roman"/>
                <w:sz w:val="18"/>
                <w:szCs w:val="18"/>
                <w:highlight w:val="none"/>
              </w:rPr>
            </w:pPr>
            <w:r>
              <w:rPr>
                <w:rFonts w:hint="default" w:ascii="Times New Roman" w:hAnsi="Times New Roman" w:eastAsia="方正仿宋简体" w:cs="Times New Roman"/>
                <w:sz w:val="18"/>
                <w:szCs w:val="18"/>
                <w:highlight w:val="none"/>
              </w:rPr>
              <w:t>/</w:t>
            </w:r>
          </w:p>
        </w:tc>
      </w:tr>
    </w:tbl>
    <w:p>
      <w:pPr>
        <w:shd w:val="clear" w:color="auto" w:fill="auto"/>
        <w:spacing w:beforeLines="0" w:afterLines="0" w:line="400" w:lineRule="exact"/>
        <w:ind w:firstLine="420" w:firstLineChars="200"/>
        <w:rPr>
          <w:rFonts w:hint="default" w:ascii="Times New Roman" w:hAnsi="Times New Roman" w:eastAsia="方正仿宋简体" w:cs="Times New Roman"/>
          <w:highlight w:val="none"/>
        </w:rPr>
      </w:pPr>
      <w:r>
        <w:rPr>
          <w:rFonts w:hint="default" w:ascii="Times New Roman" w:hAnsi="Times New Roman" w:eastAsia="方正仿宋简体" w:cs="Times New Roman"/>
          <w:highlight w:val="none"/>
        </w:rPr>
        <w:br w:type="page"/>
      </w:r>
    </w:p>
    <w:p>
      <w:pPr>
        <w:pStyle w:val="5"/>
        <w:shd w:val="clear" w:color="auto" w:fill="auto"/>
        <w:spacing w:beforeLines="0" w:afterLines="0" w:line="400" w:lineRule="exact"/>
        <w:ind w:firstLine="640" w:firstLineChars="200"/>
        <w:jc w:val="center"/>
        <w:rPr>
          <w:rFonts w:hint="default" w:ascii="Times New Roman" w:hAnsi="Times New Roman" w:eastAsia="方正仿宋简体"/>
          <w:b w:val="0"/>
          <w:highlight w:val="none"/>
        </w:rPr>
      </w:pPr>
      <w:r>
        <w:rPr>
          <w:rFonts w:hint="default" w:ascii="Times New Roman" w:hAnsi="Times New Roman" w:eastAsia="方正仿宋简体"/>
          <w:b w:val="0"/>
          <w:highlight w:val="none"/>
        </w:rPr>
        <w:t>附录</w:t>
      </w:r>
      <w:r>
        <w:rPr>
          <w:rFonts w:hint="default" w:ascii="Times New Roman" w:hAnsi="Times New Roman" w:eastAsia="方正仿宋简体"/>
          <w:b w:val="0"/>
          <w:spacing w:val="-66"/>
          <w:highlight w:val="none"/>
        </w:rPr>
        <w:t xml:space="preserve"> </w:t>
      </w:r>
      <w:r>
        <w:rPr>
          <w:rFonts w:hint="default" w:ascii="Times New Roman" w:hAnsi="Times New Roman" w:eastAsia="方正仿宋简体"/>
          <w:b w:val="0"/>
          <w:highlight w:val="none"/>
        </w:rPr>
        <w:t>C委托人提供资料一览表</w:t>
      </w:r>
    </w:p>
    <w:p>
      <w:pPr>
        <w:pStyle w:val="2"/>
        <w:shd w:val="clear" w:color="auto" w:fill="auto"/>
        <w:kinsoku w:val="0"/>
        <w:overflowPunct w:val="0"/>
        <w:spacing w:beforeLines="0" w:after="0" w:afterLines="0" w:line="400" w:lineRule="exact"/>
        <w:ind w:firstLine="320" w:firstLineChars="200"/>
        <w:rPr>
          <w:rFonts w:hint="default" w:ascii="Times New Roman" w:hAnsi="Times New Roman" w:eastAsia="方正仿宋简体" w:cs="Times New Roman"/>
          <w:sz w:val="16"/>
          <w:szCs w:val="16"/>
          <w:highlight w:val="none"/>
        </w:rPr>
      </w:pPr>
    </w:p>
    <w:tbl>
      <w:tblPr>
        <w:tblStyle w:val="15"/>
        <w:tblW w:w="14348" w:type="dxa"/>
        <w:tblInd w:w="113" w:type="dxa"/>
        <w:tblLayout w:type="fixed"/>
        <w:tblCellMar>
          <w:top w:w="0" w:type="dxa"/>
          <w:left w:w="0" w:type="dxa"/>
          <w:bottom w:w="0" w:type="dxa"/>
          <w:right w:w="0" w:type="dxa"/>
        </w:tblCellMar>
      </w:tblPr>
      <w:tblGrid>
        <w:gridCol w:w="5255"/>
        <w:gridCol w:w="2004"/>
        <w:gridCol w:w="2604"/>
        <w:gridCol w:w="4485"/>
      </w:tblGrid>
      <w:tr>
        <w:tblPrEx>
          <w:tblCellMar>
            <w:top w:w="0" w:type="dxa"/>
            <w:left w:w="0" w:type="dxa"/>
            <w:bottom w:w="0" w:type="dxa"/>
            <w:right w:w="0" w:type="dxa"/>
          </w:tblCellMar>
        </w:tblPrEx>
        <w:trPr>
          <w:trHeight w:val="476" w:hRule="exact"/>
        </w:trPr>
        <w:tc>
          <w:tcPr>
            <w:tcW w:w="5255"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400" w:lineRule="exact"/>
              <w:ind w:left="0" w:right="0" w:firstLine="0" w:firstLineChars="0"/>
              <w:jc w:val="center"/>
              <w:rPr>
                <w:rFonts w:hint="default" w:ascii="Times New Roman" w:hAnsi="Times New Roman" w:eastAsia="方正仿宋简体" w:cs="Times New Roman"/>
                <w:b/>
                <w:bCs/>
                <w:kern w:val="2"/>
                <w:szCs w:val="24"/>
                <w:highlight w:val="none"/>
                <w:lang w:eastAsia="zh-CN" w:bidi="ar-SA"/>
              </w:rPr>
            </w:pPr>
            <w:r>
              <w:rPr>
                <w:rFonts w:hint="default" w:ascii="Times New Roman" w:hAnsi="Times New Roman" w:eastAsia="方正仿宋简体" w:cs="Times New Roman"/>
                <w:b/>
                <w:bCs/>
                <w:kern w:val="2"/>
                <w:szCs w:val="24"/>
                <w:highlight w:val="none"/>
                <w:lang w:eastAsia="zh-CN" w:bidi="ar-SA"/>
              </w:rPr>
              <w:t>资   料  名   称</w:t>
            </w:r>
          </w:p>
        </w:tc>
        <w:tc>
          <w:tcPr>
            <w:tcW w:w="2004" w:type="dxa"/>
            <w:tcBorders>
              <w:top w:val="single" w:color="000000" w:sz="4" w:space="0"/>
              <w:left w:val="single" w:color="000000" w:sz="4" w:space="0"/>
              <w:bottom w:val="single" w:color="auto"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400" w:lineRule="exact"/>
              <w:ind w:left="0" w:right="0" w:firstLine="0" w:firstLineChars="0"/>
              <w:jc w:val="center"/>
              <w:rPr>
                <w:rFonts w:hint="default" w:ascii="Times New Roman" w:hAnsi="Times New Roman" w:eastAsia="方正仿宋简体" w:cs="Times New Roman"/>
                <w:b/>
                <w:bCs/>
                <w:kern w:val="2"/>
                <w:szCs w:val="24"/>
                <w:highlight w:val="none"/>
                <w:lang w:eastAsia="zh-CN" w:bidi="ar-SA"/>
              </w:rPr>
            </w:pPr>
            <w:r>
              <w:rPr>
                <w:rFonts w:hint="default" w:ascii="Times New Roman" w:hAnsi="Times New Roman" w:eastAsia="方正仿宋简体" w:cs="Times New Roman"/>
                <w:b/>
                <w:bCs/>
                <w:kern w:val="2"/>
                <w:szCs w:val="24"/>
                <w:highlight w:val="none"/>
                <w:lang w:eastAsia="zh-CN" w:bidi="ar-SA"/>
              </w:rPr>
              <w:t>份数</w:t>
            </w:r>
          </w:p>
        </w:tc>
        <w:tc>
          <w:tcPr>
            <w:tcW w:w="2604" w:type="dxa"/>
            <w:tcBorders>
              <w:top w:val="single" w:color="000000" w:sz="4" w:space="0"/>
              <w:left w:val="single" w:color="000000" w:sz="4" w:space="0"/>
              <w:bottom w:val="single" w:color="auto"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400" w:lineRule="exact"/>
              <w:ind w:left="0" w:right="0" w:firstLine="0" w:firstLineChars="0"/>
              <w:jc w:val="center"/>
              <w:rPr>
                <w:rFonts w:hint="default" w:ascii="Times New Roman" w:hAnsi="Times New Roman" w:eastAsia="方正仿宋简体" w:cs="Times New Roman"/>
                <w:b/>
                <w:bCs/>
                <w:kern w:val="2"/>
                <w:szCs w:val="24"/>
                <w:highlight w:val="none"/>
                <w:lang w:eastAsia="zh-CN" w:bidi="ar-SA"/>
              </w:rPr>
            </w:pPr>
            <w:r>
              <w:rPr>
                <w:rFonts w:hint="default" w:ascii="Times New Roman" w:hAnsi="Times New Roman" w:eastAsia="方正仿宋简体" w:cs="Times New Roman"/>
                <w:b/>
                <w:bCs/>
                <w:kern w:val="2"/>
                <w:szCs w:val="24"/>
                <w:highlight w:val="none"/>
                <w:lang w:eastAsia="zh-CN" w:bidi="ar-SA"/>
              </w:rPr>
              <w:t>提供时间</w:t>
            </w:r>
          </w:p>
        </w:tc>
        <w:tc>
          <w:tcPr>
            <w:tcW w:w="4485" w:type="dxa"/>
            <w:tcBorders>
              <w:top w:val="single" w:color="000000" w:sz="4" w:space="0"/>
              <w:left w:val="single" w:color="000000" w:sz="4" w:space="0"/>
              <w:bottom w:val="single" w:color="auto" w:sz="4" w:space="0"/>
              <w:right w:val="single" w:color="000000" w:sz="4" w:space="0"/>
            </w:tcBorders>
            <w:noWrap w:val="0"/>
            <w:vAlign w:val="center"/>
          </w:tcPr>
          <w:p>
            <w:pPr>
              <w:pStyle w:val="38"/>
              <w:keepNext w:val="0"/>
              <w:keepLines w:val="0"/>
              <w:suppressLineNumbers w:val="0"/>
              <w:shd w:val="clear" w:color="auto" w:fill="auto"/>
              <w:kinsoku w:val="0"/>
              <w:overflowPunct w:val="0"/>
              <w:spacing w:before="0" w:beforeLines="0" w:beforeAutospacing="0" w:after="0" w:afterLines="0" w:afterAutospacing="0" w:line="400" w:lineRule="exact"/>
              <w:ind w:left="0" w:right="0" w:firstLine="0" w:firstLineChars="0"/>
              <w:jc w:val="center"/>
              <w:rPr>
                <w:rFonts w:hint="default" w:ascii="Times New Roman" w:hAnsi="Times New Roman" w:eastAsia="方正仿宋简体" w:cs="Times New Roman"/>
                <w:b/>
                <w:bCs/>
                <w:kern w:val="2"/>
                <w:szCs w:val="24"/>
                <w:highlight w:val="none"/>
                <w:lang w:eastAsia="zh-CN" w:bidi="ar-SA"/>
              </w:rPr>
            </w:pPr>
            <w:r>
              <w:rPr>
                <w:rFonts w:hint="default" w:ascii="Times New Roman" w:hAnsi="Times New Roman" w:eastAsia="方正仿宋简体" w:cs="Times New Roman"/>
                <w:b/>
                <w:bCs/>
                <w:kern w:val="2"/>
                <w:szCs w:val="24"/>
                <w:highlight w:val="none"/>
                <w:lang w:eastAsia="zh-CN" w:bidi="ar-SA"/>
              </w:rPr>
              <w:t>备注</w:t>
            </w:r>
          </w:p>
        </w:tc>
      </w:tr>
      <w:tr>
        <w:tblPrEx>
          <w:tblCellMar>
            <w:top w:w="0" w:type="dxa"/>
            <w:left w:w="0" w:type="dxa"/>
            <w:bottom w:w="0" w:type="dxa"/>
            <w:right w:w="0" w:type="dxa"/>
          </w:tblCellMar>
        </w:tblPrEx>
        <w:trPr>
          <w:trHeight w:val="704" w:hRule="exact"/>
        </w:trPr>
        <w:tc>
          <w:tcPr>
            <w:tcW w:w="52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suppressLineNumbers w:val="0"/>
              <w:shd w:val="clear" w:color="auto" w:fill="auto"/>
              <w:spacing w:before="0" w:beforeLines="0" w:beforeAutospacing="0" w:after="0" w:afterLines="0" w:afterAutospacing="0" w:line="400" w:lineRule="exact"/>
              <w:ind w:left="0" w:right="0" w:firstLine="0" w:firstLineChars="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项目的前期立项阶段的资料(比如立项或批复</w:t>
            </w:r>
            <w:r>
              <w:rPr>
                <w:rFonts w:hint="eastAsia" w:eastAsia="方正仿宋简体" w:cs="Times New Roman"/>
                <w:sz w:val="24"/>
                <w:highlight w:val="none"/>
                <w:lang w:eastAsia="zh-CN"/>
              </w:rPr>
              <w:t>，</w:t>
            </w:r>
            <w:r>
              <w:rPr>
                <w:rFonts w:hint="eastAsia" w:eastAsia="方正仿宋简体" w:cs="Times New Roman"/>
                <w:sz w:val="24"/>
                <w:highlight w:val="none"/>
                <w:lang w:val="en-US" w:eastAsia="zh-CN"/>
              </w:rPr>
              <w:t>如有</w:t>
            </w:r>
            <w:r>
              <w:rPr>
                <w:rFonts w:hint="default" w:ascii="Times New Roman" w:hAnsi="Times New Roman" w:eastAsia="方正仿宋简体" w:cs="Times New Roman"/>
                <w:sz w:val="24"/>
                <w:highlight w:val="none"/>
              </w:rPr>
              <w:t xml:space="preserve">) </w:t>
            </w:r>
          </w:p>
        </w:tc>
        <w:tc>
          <w:tcPr>
            <w:tcW w:w="2004"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400" w:lineRule="exact"/>
              <w:ind w:left="0" w:right="0" w:firstLine="0" w:firstLineChars="0"/>
              <w:jc w:val="center"/>
              <w:rPr>
                <w:rFonts w:hint="default" w:ascii="Times New Roman" w:hAnsi="Times New Roman" w:eastAsia="方正仿宋简体" w:cs="Times New Roman"/>
                <w:highlight w:val="none"/>
              </w:rPr>
            </w:pPr>
            <w:r>
              <w:rPr>
                <w:rFonts w:hint="default" w:ascii="Times New Roman" w:hAnsi="Times New Roman" w:eastAsia="方正仿宋简体" w:cs="Times New Roman"/>
                <w:highlight w:val="none"/>
              </w:rPr>
              <w:t>1</w:t>
            </w:r>
          </w:p>
        </w:tc>
        <w:tc>
          <w:tcPr>
            <w:tcW w:w="2604" w:type="dxa"/>
            <w:vMerge w:val="restart"/>
            <w:tcBorders>
              <w:top w:val="single" w:color="auto" w:sz="4" w:space="0"/>
              <w:left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400" w:lineRule="exact"/>
              <w:ind w:left="0" w:right="0" w:firstLine="0" w:firstLineChars="0"/>
              <w:rPr>
                <w:rFonts w:hint="default" w:ascii="Times New Roman" w:hAnsi="Times New Roman" w:eastAsia="方正仿宋简体" w:cs="Times New Roman"/>
                <w:highlight w:val="none"/>
              </w:rPr>
            </w:pPr>
            <w:r>
              <w:rPr>
                <w:rFonts w:hint="default" w:ascii="Times New Roman" w:hAnsi="Times New Roman" w:eastAsia="方正仿宋简体" w:cs="Times New Roman"/>
                <w:sz w:val="24"/>
                <w:highlight w:val="none"/>
              </w:rPr>
              <w:t>咨询合同签订后业主书面移交。包括不同版本的图纸。</w:t>
            </w:r>
          </w:p>
        </w:tc>
        <w:tc>
          <w:tcPr>
            <w:tcW w:w="4485"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suppressLineNumbers w:val="0"/>
              <w:shd w:val="clear" w:color="auto" w:fill="auto"/>
              <w:spacing w:before="0" w:beforeLines="0" w:beforeAutospacing="0" w:after="0" w:afterLines="0" w:afterAutospacing="0" w:line="400" w:lineRule="exact"/>
              <w:ind w:left="0" w:right="0" w:firstLine="0" w:firstLineChars="0"/>
              <w:rPr>
                <w:rFonts w:hint="default" w:ascii="Times New Roman" w:hAnsi="Times New Roman" w:eastAsia="方正仿宋简体" w:cs="Times New Roman"/>
                <w:highlight w:val="none"/>
              </w:rPr>
            </w:pPr>
          </w:p>
        </w:tc>
      </w:tr>
      <w:tr>
        <w:tblPrEx>
          <w:tblCellMar>
            <w:top w:w="0" w:type="dxa"/>
            <w:left w:w="0" w:type="dxa"/>
            <w:bottom w:w="0" w:type="dxa"/>
            <w:right w:w="0" w:type="dxa"/>
          </w:tblCellMar>
        </w:tblPrEx>
        <w:trPr>
          <w:trHeight w:val="714" w:hRule="exact"/>
        </w:trPr>
        <w:tc>
          <w:tcPr>
            <w:tcW w:w="52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suppressLineNumbers w:val="0"/>
              <w:shd w:val="clear" w:color="auto" w:fill="auto"/>
              <w:spacing w:before="0" w:beforeLines="0" w:beforeAutospacing="0" w:after="0" w:afterLines="0" w:afterAutospacing="0" w:line="400" w:lineRule="exact"/>
              <w:ind w:left="0" w:right="0" w:firstLine="0" w:firstLineChars="0"/>
              <w:rPr>
                <w:rFonts w:hint="default" w:ascii="Times New Roman" w:hAnsi="Times New Roman" w:eastAsia="方正仿宋简体" w:cs="Times New Roman"/>
                <w:highlight w:val="none"/>
              </w:rPr>
            </w:pPr>
            <w:r>
              <w:rPr>
                <w:rFonts w:hint="default" w:ascii="Times New Roman" w:hAnsi="Times New Roman" w:eastAsia="方正仿宋简体" w:cs="Times New Roman"/>
                <w:sz w:val="24"/>
                <w:highlight w:val="none"/>
              </w:rPr>
              <w:t xml:space="preserve">设计施工图(含施工图审查和回复) </w:t>
            </w:r>
          </w:p>
        </w:tc>
        <w:tc>
          <w:tcPr>
            <w:tcW w:w="200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400" w:lineRule="exact"/>
              <w:ind w:left="0" w:right="0" w:firstLine="0" w:firstLineChars="0"/>
              <w:jc w:val="center"/>
              <w:rPr>
                <w:rFonts w:hint="default" w:ascii="Times New Roman" w:hAnsi="Times New Roman" w:eastAsia="方正仿宋简体" w:cs="Times New Roman"/>
                <w:highlight w:val="none"/>
              </w:rPr>
            </w:pPr>
            <w:r>
              <w:rPr>
                <w:rFonts w:hint="default" w:ascii="Times New Roman" w:hAnsi="Times New Roman" w:eastAsia="方正仿宋简体" w:cs="Times New Roman"/>
                <w:highlight w:val="none"/>
              </w:rPr>
              <w:t>1</w:t>
            </w:r>
          </w:p>
        </w:tc>
        <w:tc>
          <w:tcPr>
            <w:tcW w:w="2604" w:type="dxa"/>
            <w:vMerge w:val="continue"/>
            <w:tcBorders>
              <w:left w:val="single" w:color="000000"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400" w:lineRule="exact"/>
              <w:ind w:left="0" w:right="0" w:firstLine="0" w:firstLineChars="0"/>
              <w:rPr>
                <w:rFonts w:hint="default" w:ascii="Times New Roman" w:hAnsi="Times New Roman" w:eastAsia="方正仿宋简体" w:cs="Times New Roman"/>
                <w:highlight w:val="none"/>
              </w:rPr>
            </w:pPr>
          </w:p>
        </w:tc>
        <w:tc>
          <w:tcPr>
            <w:tcW w:w="448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suppressLineNumbers w:val="0"/>
              <w:shd w:val="clear" w:color="auto" w:fill="auto"/>
              <w:spacing w:before="0" w:beforeLines="0" w:beforeAutospacing="0" w:after="0" w:afterLines="0" w:afterAutospacing="0" w:line="400" w:lineRule="exact"/>
              <w:ind w:left="0" w:right="0" w:firstLine="0" w:firstLineChars="0"/>
              <w:rPr>
                <w:rFonts w:hint="default" w:ascii="Times New Roman" w:hAnsi="Times New Roman" w:eastAsia="方正仿宋简体" w:cs="Times New Roman"/>
                <w:highlight w:val="none"/>
              </w:rPr>
            </w:pPr>
          </w:p>
        </w:tc>
      </w:tr>
      <w:tr>
        <w:tblPrEx>
          <w:tblCellMar>
            <w:top w:w="0" w:type="dxa"/>
            <w:left w:w="0" w:type="dxa"/>
            <w:bottom w:w="0" w:type="dxa"/>
            <w:right w:w="0" w:type="dxa"/>
          </w:tblCellMar>
        </w:tblPrEx>
        <w:trPr>
          <w:trHeight w:val="714" w:hRule="exact"/>
        </w:trPr>
        <w:tc>
          <w:tcPr>
            <w:tcW w:w="52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suppressLineNumbers w:val="0"/>
              <w:shd w:val="clear" w:color="auto" w:fill="auto"/>
              <w:spacing w:before="0" w:beforeLines="0" w:beforeAutospacing="0" w:after="0" w:afterLines="0" w:afterAutospacing="0" w:line="400" w:lineRule="exact"/>
              <w:ind w:left="0" w:right="0" w:firstLine="0" w:firstLineChars="0"/>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项目控制价及签约合同价</w:t>
            </w:r>
          </w:p>
        </w:tc>
        <w:tc>
          <w:tcPr>
            <w:tcW w:w="2004"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400" w:lineRule="exact"/>
              <w:ind w:left="0" w:right="0" w:firstLine="0" w:firstLineChars="0"/>
              <w:jc w:val="center"/>
              <w:rPr>
                <w:rFonts w:hint="default" w:ascii="Times New Roman" w:hAnsi="Times New Roman" w:eastAsia="方正仿宋简体" w:cs="Times New Roman"/>
                <w:highlight w:val="none"/>
              </w:rPr>
            </w:pPr>
            <w:r>
              <w:rPr>
                <w:rFonts w:hint="default" w:ascii="Times New Roman" w:hAnsi="Times New Roman" w:eastAsia="方正仿宋简体" w:cs="Times New Roman"/>
                <w:highlight w:val="none"/>
              </w:rPr>
              <w:t>1</w:t>
            </w:r>
          </w:p>
        </w:tc>
        <w:tc>
          <w:tcPr>
            <w:tcW w:w="2604" w:type="dxa"/>
            <w:vMerge w:val="continue"/>
            <w:tcBorders>
              <w:left w:val="single" w:color="000000" w:sz="4" w:space="0"/>
              <w:bottom w:val="single" w:color="auto" w:sz="4" w:space="0"/>
              <w:right w:val="single" w:color="000000" w:sz="4" w:space="0"/>
            </w:tcBorders>
            <w:noWrap w:val="0"/>
            <w:vAlign w:val="center"/>
          </w:tcPr>
          <w:p>
            <w:pPr>
              <w:keepNext w:val="0"/>
              <w:keepLines w:val="0"/>
              <w:suppressLineNumbers w:val="0"/>
              <w:shd w:val="clear" w:color="auto" w:fill="auto"/>
              <w:spacing w:before="0" w:beforeLines="0" w:beforeAutospacing="0" w:after="0" w:afterLines="0" w:afterAutospacing="0" w:line="400" w:lineRule="exact"/>
              <w:ind w:left="0" w:right="0" w:firstLine="0" w:firstLineChars="0"/>
              <w:rPr>
                <w:rFonts w:hint="default" w:ascii="Times New Roman" w:hAnsi="Times New Roman" w:eastAsia="方正仿宋简体" w:cs="Times New Roman"/>
                <w:highlight w:val="none"/>
              </w:rPr>
            </w:pPr>
          </w:p>
        </w:tc>
        <w:tc>
          <w:tcPr>
            <w:tcW w:w="4485"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suppressLineNumbers w:val="0"/>
              <w:shd w:val="clear" w:color="auto" w:fill="auto"/>
              <w:spacing w:before="0" w:beforeLines="0" w:beforeAutospacing="0" w:after="0" w:afterLines="0" w:afterAutospacing="0" w:line="400" w:lineRule="exact"/>
              <w:ind w:left="0" w:right="0" w:firstLine="0" w:firstLineChars="0"/>
              <w:rPr>
                <w:rFonts w:hint="default" w:ascii="Times New Roman" w:hAnsi="Times New Roman" w:eastAsia="方正仿宋简体" w:cs="Times New Roman"/>
                <w:highlight w:val="none"/>
              </w:rPr>
            </w:pPr>
          </w:p>
        </w:tc>
      </w:tr>
    </w:tbl>
    <w:p>
      <w:pPr>
        <w:pStyle w:val="5"/>
        <w:shd w:val="clear" w:color="auto" w:fill="auto"/>
        <w:kinsoku w:val="0"/>
        <w:overflowPunct w:val="0"/>
        <w:spacing w:beforeLines="0" w:afterLines="0" w:line="400" w:lineRule="exact"/>
        <w:ind w:firstLine="643" w:firstLineChars="200"/>
        <w:rPr>
          <w:rFonts w:hint="default" w:ascii="Times New Roman" w:hAnsi="Times New Roman" w:eastAsia="方正仿宋简体"/>
          <w:highlight w:val="none"/>
        </w:rPr>
      </w:pPr>
      <w:bookmarkStart w:id="81" w:name="bookmark27"/>
      <w:bookmarkEnd w:id="81"/>
    </w:p>
    <w:p>
      <w:pPr>
        <w:pStyle w:val="2"/>
        <w:shd w:val="clear" w:color="auto" w:fill="auto"/>
        <w:spacing w:beforeLines="0" w:after="0" w:afterLines="0" w:line="400" w:lineRule="exact"/>
        <w:ind w:firstLine="420" w:firstLineChars="200"/>
        <w:rPr>
          <w:rFonts w:hint="default" w:ascii="Times New Roman" w:hAnsi="Times New Roman" w:eastAsia="方正仿宋简体" w:cs="Times New Roman"/>
          <w:highlight w:val="none"/>
        </w:rPr>
      </w:pPr>
    </w:p>
    <w:p>
      <w:pPr>
        <w:rPr>
          <w:color w:val="auto"/>
          <w:highlight w:val="none"/>
        </w:rPr>
      </w:pPr>
    </w:p>
    <w:sectPr>
      <w:headerReference r:id="rId12" w:type="default"/>
      <w:footerReference r:id="rId13" w:type="default"/>
      <w:pgSz w:w="16838" w:h="11906" w:orient="landscape"/>
      <w:pgMar w:top="1803" w:right="1440" w:bottom="1803" w:left="1440" w:header="850" w:footer="992" w:gutter="0"/>
      <w:pgNumType w:fmt="decimal"/>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F995DCB-1580-4B2F-96FB-D229F8072DA1}"/>
  </w:font>
  <w:font w:name="黑体">
    <w:panose1 w:val="02010609060101010101"/>
    <w:charset w:val="86"/>
    <w:family w:val="auto"/>
    <w:pitch w:val="default"/>
    <w:sig w:usb0="800002BF" w:usb1="38CF7CFA" w:usb2="00000016" w:usb3="00000000" w:csb0="00040001" w:csb1="00000000"/>
    <w:embedRegular r:id="rId2" w:fontKey="{085D7118-0FC6-4217-BBEF-02D049BAEF6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auto"/>
    <w:pitch w:val="default"/>
    <w:sig w:usb0="00000000" w:usb1="00000000" w:usb2="00000000" w:usb3="00000000" w:csb0="80000000" w:csb1="00000000"/>
    <w:embedRegular r:id="rId3" w:fontKey="{7D2841D4-AF4F-43E3-B20C-F3C83E208FAD}"/>
  </w:font>
  <w:font w:name="微软雅黑">
    <w:panose1 w:val="020B0503020204020204"/>
    <w:charset w:val="86"/>
    <w:family w:val="auto"/>
    <w:pitch w:val="default"/>
    <w:sig w:usb0="80000287" w:usb1="2ACF3C50" w:usb2="00000016" w:usb3="00000000" w:csb0="0004001F" w:csb1="00000000"/>
    <w:embedRegular r:id="rId4" w:fontKey="{C593886D-FD92-461E-88BB-267BE40CE8BD}"/>
  </w:font>
  <w:font w:name="方正仿宋简体">
    <w:panose1 w:val="02000000000000000000"/>
    <w:charset w:val="86"/>
    <w:family w:val="auto"/>
    <w:pitch w:val="default"/>
    <w:sig w:usb0="00000001" w:usb1="080E0000" w:usb2="00000000" w:usb3="00000000" w:csb0="00040000" w:csb1="00000000"/>
    <w:embedRegular r:id="rId5" w:fontKey="{2BA303C4-4106-420B-8773-BFC7D7CAF780}"/>
  </w:font>
  <w:font w:name="仿宋_GB2312">
    <w:panose1 w:val="02010609030101010101"/>
    <w:charset w:val="86"/>
    <w:family w:val="modern"/>
    <w:pitch w:val="default"/>
    <w:sig w:usb0="00000001" w:usb1="080E0000" w:usb2="00000000" w:usb3="00000000" w:csb0="00040000" w:csb1="00000000"/>
    <w:embedRegular r:id="rId6" w:fontKey="{033F9E11-DBB1-4BFD-8ABB-B3A17EDBCD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8"/>
      </w:rPr>
    </w:pPr>
    <w:r>
      <w:fldChar w:fldCharType="begin"/>
    </w:r>
    <w:r>
      <w:rPr>
        <w:rStyle w:val="18"/>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rPr>
                              <w:rStyle w:val="18"/>
                            </w:rPr>
                          </w:pPr>
                          <w:r>
                            <w:fldChar w:fldCharType="begin"/>
                          </w:r>
                          <w:r>
                            <w:rPr>
                              <w:rStyle w:val="18"/>
                            </w:rPr>
                            <w:instrText xml:space="preserve">PAGE  </w:instrText>
                          </w:r>
                          <w:r>
                            <w:fldChar w:fldCharType="separate"/>
                          </w:r>
                          <w:r>
                            <w:rPr>
                              <w:rStyle w:val="18"/>
                            </w:rPr>
                            <w:t>25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tojY7IAQAAnQMAAA4AAAAAAAAAAQAgAAAAHgEAAGRycy9lMm9Eb2Mu&#10;eG1sUEsFBgAAAAAGAAYAWQEAAFgFAAAAAA==&#10;">
              <v:fill on="f" focussize="0,0"/>
              <v:stroke on="f"/>
              <v:imagedata o:title=""/>
              <o:lock v:ext="edit" aspectratio="f"/>
              <v:textbox inset="0mm,0mm,0mm,0mm" style="mso-fit-shape-to-text:t;">
                <w:txbxContent>
                  <w:p>
                    <w:pPr>
                      <w:pStyle w:val="9"/>
                      <w:rPr>
                        <w:rStyle w:val="18"/>
                      </w:rPr>
                    </w:pPr>
                    <w:r>
                      <w:fldChar w:fldCharType="begin"/>
                    </w:r>
                    <w:r>
                      <w:rPr>
                        <w:rStyle w:val="18"/>
                      </w:rPr>
                      <w:instrText xml:space="preserve">PAGE  </w:instrText>
                    </w:r>
                    <w:r>
                      <w:fldChar w:fldCharType="separate"/>
                    </w:r>
                    <w:r>
                      <w:rPr>
                        <w:rStyle w:val="18"/>
                      </w:rP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000000" w:sz="0" w:space="0"/>
        <w:left w:val="none" w:color="000000" w:sz="0" w:space="0"/>
        <w:bottom w:val="none" w:color="000000" w:sz="0" w:space="0"/>
        <w:right w:val="none" w:color="000000" w:sz="0" w:space="0"/>
      </w:pBdr>
      <w:snapToGrid w:val="0"/>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5ACE6"/>
    <w:multiLevelType w:val="singleLevel"/>
    <w:tmpl w:val="EAF5ACE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revisionView w:markup="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TczZDdjYTY3NTY3NWQzOGM0NjEyMDhiYzAxNWUifQ=="/>
  </w:docVars>
  <w:rsids>
    <w:rsidRoot w:val="0A6C79C1"/>
    <w:rsid w:val="00332551"/>
    <w:rsid w:val="007200AE"/>
    <w:rsid w:val="01BE5DEA"/>
    <w:rsid w:val="01EF3470"/>
    <w:rsid w:val="02153BB4"/>
    <w:rsid w:val="021B4775"/>
    <w:rsid w:val="0225233E"/>
    <w:rsid w:val="03355077"/>
    <w:rsid w:val="0402206D"/>
    <w:rsid w:val="040967AA"/>
    <w:rsid w:val="055A0F08"/>
    <w:rsid w:val="05A87014"/>
    <w:rsid w:val="07E6200C"/>
    <w:rsid w:val="07E72590"/>
    <w:rsid w:val="08474F99"/>
    <w:rsid w:val="084B38BB"/>
    <w:rsid w:val="087E7641"/>
    <w:rsid w:val="092E3A4F"/>
    <w:rsid w:val="0A3D532E"/>
    <w:rsid w:val="0A6C79C1"/>
    <w:rsid w:val="0BE34A57"/>
    <w:rsid w:val="0C3313CD"/>
    <w:rsid w:val="0C58378B"/>
    <w:rsid w:val="0DDD7A1D"/>
    <w:rsid w:val="0EAD365A"/>
    <w:rsid w:val="0FE4430D"/>
    <w:rsid w:val="108934B1"/>
    <w:rsid w:val="10AD15D7"/>
    <w:rsid w:val="10DD4B80"/>
    <w:rsid w:val="10FE39EF"/>
    <w:rsid w:val="114E021C"/>
    <w:rsid w:val="11F10D84"/>
    <w:rsid w:val="123A0DB3"/>
    <w:rsid w:val="12F268F5"/>
    <w:rsid w:val="154C128C"/>
    <w:rsid w:val="15A5287C"/>
    <w:rsid w:val="16467BBB"/>
    <w:rsid w:val="178D7227"/>
    <w:rsid w:val="18A76385"/>
    <w:rsid w:val="18A97044"/>
    <w:rsid w:val="19061883"/>
    <w:rsid w:val="199F1E20"/>
    <w:rsid w:val="19F759D5"/>
    <w:rsid w:val="1C673825"/>
    <w:rsid w:val="1CF42E6E"/>
    <w:rsid w:val="1D7F39B2"/>
    <w:rsid w:val="1FEE3EF7"/>
    <w:rsid w:val="20591FF0"/>
    <w:rsid w:val="20DF7391"/>
    <w:rsid w:val="222A50C8"/>
    <w:rsid w:val="253D409F"/>
    <w:rsid w:val="253E2DF3"/>
    <w:rsid w:val="25425049"/>
    <w:rsid w:val="26077E86"/>
    <w:rsid w:val="266876DA"/>
    <w:rsid w:val="269B3DD9"/>
    <w:rsid w:val="2780046C"/>
    <w:rsid w:val="29A44ECD"/>
    <w:rsid w:val="2A656E3E"/>
    <w:rsid w:val="2A8E01BA"/>
    <w:rsid w:val="2AC23395"/>
    <w:rsid w:val="2C2B26E6"/>
    <w:rsid w:val="2D173D0F"/>
    <w:rsid w:val="2E7C6418"/>
    <w:rsid w:val="2E9A5F16"/>
    <w:rsid w:val="2F350375"/>
    <w:rsid w:val="2F4029D7"/>
    <w:rsid w:val="2F6365FD"/>
    <w:rsid w:val="30096A54"/>
    <w:rsid w:val="311517A8"/>
    <w:rsid w:val="314154AB"/>
    <w:rsid w:val="33064502"/>
    <w:rsid w:val="336C57C7"/>
    <w:rsid w:val="337F1800"/>
    <w:rsid w:val="33BD12ED"/>
    <w:rsid w:val="33D97C0B"/>
    <w:rsid w:val="34863654"/>
    <w:rsid w:val="34E0432F"/>
    <w:rsid w:val="350B5EBB"/>
    <w:rsid w:val="35831E3A"/>
    <w:rsid w:val="36466AB6"/>
    <w:rsid w:val="36F54FB9"/>
    <w:rsid w:val="36FF78A0"/>
    <w:rsid w:val="376C68FE"/>
    <w:rsid w:val="379B29A2"/>
    <w:rsid w:val="38381EFF"/>
    <w:rsid w:val="3843122E"/>
    <w:rsid w:val="38B31156"/>
    <w:rsid w:val="38D52C34"/>
    <w:rsid w:val="390D23D6"/>
    <w:rsid w:val="397630CB"/>
    <w:rsid w:val="3AAF3A88"/>
    <w:rsid w:val="3AF1781C"/>
    <w:rsid w:val="3B9A471A"/>
    <w:rsid w:val="3C272F13"/>
    <w:rsid w:val="3C706E90"/>
    <w:rsid w:val="3D2462A0"/>
    <w:rsid w:val="3D615E48"/>
    <w:rsid w:val="3F3A66A0"/>
    <w:rsid w:val="40140ED6"/>
    <w:rsid w:val="406242B1"/>
    <w:rsid w:val="4076794F"/>
    <w:rsid w:val="407C54B8"/>
    <w:rsid w:val="415A6DBD"/>
    <w:rsid w:val="41DE179C"/>
    <w:rsid w:val="42CC5486"/>
    <w:rsid w:val="430805D0"/>
    <w:rsid w:val="446631CB"/>
    <w:rsid w:val="447719FC"/>
    <w:rsid w:val="45FD187B"/>
    <w:rsid w:val="461F7CE5"/>
    <w:rsid w:val="46326F64"/>
    <w:rsid w:val="46FC00EB"/>
    <w:rsid w:val="47103D5B"/>
    <w:rsid w:val="47365CD3"/>
    <w:rsid w:val="47527A52"/>
    <w:rsid w:val="48E43FD0"/>
    <w:rsid w:val="49A44D5E"/>
    <w:rsid w:val="49B53B0A"/>
    <w:rsid w:val="49EF2621"/>
    <w:rsid w:val="4A912E96"/>
    <w:rsid w:val="4AA7314C"/>
    <w:rsid w:val="4B202A33"/>
    <w:rsid w:val="4C6267F5"/>
    <w:rsid w:val="4CDC18B5"/>
    <w:rsid w:val="4D696C1A"/>
    <w:rsid w:val="4DD76336"/>
    <w:rsid w:val="4E9609D8"/>
    <w:rsid w:val="4EA01857"/>
    <w:rsid w:val="4EB96F1D"/>
    <w:rsid w:val="4F365652"/>
    <w:rsid w:val="505A0FAB"/>
    <w:rsid w:val="50A64DA4"/>
    <w:rsid w:val="50D21A70"/>
    <w:rsid w:val="510C1EF3"/>
    <w:rsid w:val="52082C3B"/>
    <w:rsid w:val="522719C8"/>
    <w:rsid w:val="529442DD"/>
    <w:rsid w:val="52E8421D"/>
    <w:rsid w:val="53925D40"/>
    <w:rsid w:val="53D26034"/>
    <w:rsid w:val="551C775D"/>
    <w:rsid w:val="55A94198"/>
    <w:rsid w:val="55F42B14"/>
    <w:rsid w:val="560C1580"/>
    <w:rsid w:val="561C22CF"/>
    <w:rsid w:val="561F33A6"/>
    <w:rsid w:val="57F124AD"/>
    <w:rsid w:val="58F0297D"/>
    <w:rsid w:val="5A22407D"/>
    <w:rsid w:val="5A265682"/>
    <w:rsid w:val="5AA310E8"/>
    <w:rsid w:val="5B120D53"/>
    <w:rsid w:val="5D3F72BB"/>
    <w:rsid w:val="5E48194D"/>
    <w:rsid w:val="5E5259C8"/>
    <w:rsid w:val="5E7E0913"/>
    <w:rsid w:val="5EA747C2"/>
    <w:rsid w:val="6017124D"/>
    <w:rsid w:val="615054AD"/>
    <w:rsid w:val="621438EE"/>
    <w:rsid w:val="63A238D3"/>
    <w:rsid w:val="64DD63CE"/>
    <w:rsid w:val="66132807"/>
    <w:rsid w:val="662F4B20"/>
    <w:rsid w:val="667C6943"/>
    <w:rsid w:val="66A02833"/>
    <w:rsid w:val="66B75538"/>
    <w:rsid w:val="67036746"/>
    <w:rsid w:val="67107DE0"/>
    <w:rsid w:val="672149D1"/>
    <w:rsid w:val="6748447C"/>
    <w:rsid w:val="681364CD"/>
    <w:rsid w:val="682B5BA0"/>
    <w:rsid w:val="68EC2AE7"/>
    <w:rsid w:val="69577C08"/>
    <w:rsid w:val="696F185E"/>
    <w:rsid w:val="6A0A175A"/>
    <w:rsid w:val="6A2D79C3"/>
    <w:rsid w:val="6A7A16B8"/>
    <w:rsid w:val="6B4F60B4"/>
    <w:rsid w:val="6BB55EF7"/>
    <w:rsid w:val="6BD25242"/>
    <w:rsid w:val="6C3D54F9"/>
    <w:rsid w:val="6D2041C1"/>
    <w:rsid w:val="6DB048B7"/>
    <w:rsid w:val="6E331698"/>
    <w:rsid w:val="6E781A51"/>
    <w:rsid w:val="6E7C4EDA"/>
    <w:rsid w:val="6F1A0ED3"/>
    <w:rsid w:val="6F981D08"/>
    <w:rsid w:val="70C117A3"/>
    <w:rsid w:val="72D62BA9"/>
    <w:rsid w:val="73106668"/>
    <w:rsid w:val="73F05BE5"/>
    <w:rsid w:val="7447334F"/>
    <w:rsid w:val="74C44DE8"/>
    <w:rsid w:val="74DC591A"/>
    <w:rsid w:val="755D72AA"/>
    <w:rsid w:val="75B773EB"/>
    <w:rsid w:val="75B94E29"/>
    <w:rsid w:val="75DF4A93"/>
    <w:rsid w:val="76FB1D6F"/>
    <w:rsid w:val="77C80083"/>
    <w:rsid w:val="787A6946"/>
    <w:rsid w:val="7A7758DE"/>
    <w:rsid w:val="7AB56A87"/>
    <w:rsid w:val="7B8E01BE"/>
    <w:rsid w:val="7BCD0334"/>
    <w:rsid w:val="7C014B9D"/>
    <w:rsid w:val="7D6308BF"/>
    <w:rsid w:val="7E385B13"/>
    <w:rsid w:val="7E45568C"/>
    <w:rsid w:val="7F393CA0"/>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520" w:lineRule="exact"/>
      <w:ind w:firstLine="0" w:firstLineChars="0"/>
      <w:jc w:val="center"/>
      <w:outlineLvl w:val="1"/>
    </w:pPr>
    <w:rPr>
      <w:rFonts w:ascii="Arial" w:hAnsi="Arial"/>
      <w:b/>
      <w:bCs/>
      <w:kern w:val="2"/>
      <w:sz w:val="32"/>
      <w:szCs w:val="32"/>
    </w:rPr>
  </w:style>
  <w:style w:type="paragraph" w:styleId="5">
    <w:name w:val="heading 3"/>
    <w:basedOn w:val="1"/>
    <w:next w:val="1"/>
    <w:link w:val="28"/>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annotation text"/>
    <w:basedOn w:val="1"/>
    <w:qFormat/>
    <w:uiPriority w:val="0"/>
    <w:pPr>
      <w:jc w:val="left"/>
    </w:pPr>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autoSpaceDE w:val="0"/>
      <w:autoSpaceDN w:val="0"/>
      <w:adjustRightInd w:val="0"/>
    </w:pPr>
    <w:rPr>
      <w:rFonts w:ascii="宋体" w:hAnsi="Times New Roman"/>
      <w:kern w:val="0"/>
      <w:szCs w:val="20"/>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4">
    <w:name w:val="Body Text First Indent"/>
    <w:basedOn w:val="2"/>
    <w:unhideWhenUsed/>
    <w:qFormat/>
    <w:uiPriority w:val="99"/>
    <w:pPr>
      <w:ind w:firstLine="420" w:firstLineChars="100"/>
    </w:pPr>
  </w:style>
  <w:style w:type="character" w:styleId="17">
    <w:name w:val="Strong"/>
    <w:basedOn w:val="16"/>
    <w:qFormat/>
    <w:uiPriority w:val="0"/>
    <w:rPr>
      <w:b/>
      <w:color w:val="000000"/>
      <w:sz w:val="21"/>
      <w:szCs w:val="21"/>
      <w:u w:val="single"/>
    </w:rPr>
  </w:style>
  <w:style w:type="character" w:styleId="18">
    <w:name w:val="page number"/>
    <w:basedOn w:val="16"/>
    <w:qFormat/>
    <w:uiPriority w:val="0"/>
  </w:style>
  <w:style w:type="character" w:styleId="19">
    <w:name w:val="FollowedHyperlink"/>
    <w:basedOn w:val="16"/>
    <w:qFormat/>
    <w:uiPriority w:val="0"/>
    <w:rPr>
      <w:color w:val="0033CC"/>
      <w:u w:val="single"/>
    </w:rPr>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一级条标题"/>
    <w:basedOn w:val="23"/>
    <w:next w:val="24"/>
    <w:qFormat/>
    <w:uiPriority w:val="0"/>
    <w:pPr>
      <w:spacing w:line="240" w:lineRule="auto"/>
      <w:ind w:left="420"/>
      <w:outlineLvl w:val="2"/>
    </w:pPr>
  </w:style>
  <w:style w:type="paragraph" w:customStyle="1" w:styleId="23">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8">
    <w:name w:val="标题 3 Char"/>
    <w:link w:val="5"/>
    <w:qFormat/>
    <w:uiPriority w:val="9"/>
    <w:rPr>
      <w:b/>
      <w:bCs/>
      <w:sz w:val="32"/>
      <w:szCs w:val="32"/>
    </w:rPr>
  </w:style>
  <w:style w:type="character" w:customStyle="1" w:styleId="29">
    <w:name w:val="15"/>
    <w:basedOn w:val="16"/>
    <w:qFormat/>
    <w:uiPriority w:val="0"/>
    <w:rPr>
      <w:rFonts w:hint="default" w:ascii="Times New Roman" w:hAnsi="Times New Roman" w:cs="Times New Roman"/>
    </w:rPr>
  </w:style>
  <w:style w:type="character" w:customStyle="1" w:styleId="30">
    <w:name w:val="10"/>
    <w:basedOn w:val="16"/>
    <w:qFormat/>
    <w:uiPriority w:val="0"/>
    <w:rPr>
      <w:rFonts w:hint="default" w:ascii="Wingdings" w:hAnsi="Wingdings" w:cs="Wingdings"/>
    </w:rPr>
  </w:style>
  <w:style w:type="character" w:customStyle="1" w:styleId="31">
    <w:name w:val="16"/>
    <w:basedOn w:val="16"/>
    <w:qFormat/>
    <w:uiPriority w:val="0"/>
    <w:rPr>
      <w:rFonts w:hint="default" w:ascii="Wingdings" w:hAnsi="Wingdings" w:cs="Wingdings"/>
    </w:rPr>
  </w:style>
  <w:style w:type="character" w:customStyle="1" w:styleId="32">
    <w:name w:val="17"/>
    <w:basedOn w:val="16"/>
    <w:qFormat/>
    <w:uiPriority w:val="0"/>
    <w:rPr>
      <w:rFonts w:hint="default" w:ascii="Wingdings" w:hAnsi="Wingdings" w:cs="Wingdings"/>
    </w:rPr>
  </w:style>
  <w:style w:type="character" w:customStyle="1" w:styleId="33">
    <w:name w:val="18"/>
    <w:basedOn w:val="16"/>
    <w:qFormat/>
    <w:uiPriority w:val="0"/>
    <w:rPr>
      <w:rFonts w:hint="default" w:ascii="Times New Roman" w:hAnsi="Times New Roman" w:cs="Times New Roman"/>
    </w:rPr>
  </w:style>
  <w:style w:type="paragraph" w:customStyle="1" w:styleId="34">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35">
    <w:name w:val="List Paragraph"/>
    <w:basedOn w:val="1"/>
    <w:unhideWhenUsed/>
    <w:qFormat/>
    <w:uiPriority w:val="34"/>
    <w:pPr>
      <w:ind w:firstLine="420" w:firstLineChars="200"/>
    </w:pPr>
  </w:style>
  <w:style w:type="paragraph" w:customStyle="1" w:styleId="36">
    <w:name w:val="标题 21"/>
    <w:basedOn w:val="1"/>
    <w:qFormat/>
    <w:uiPriority w:val="99"/>
    <w:pPr>
      <w:widowControl/>
      <w:autoSpaceDE w:val="0"/>
      <w:autoSpaceDN w:val="0"/>
      <w:adjustRightInd w:val="0"/>
      <w:spacing w:after="200" w:line="252" w:lineRule="auto"/>
      <w:jc w:val="left"/>
      <w:outlineLvl w:val="1"/>
    </w:pPr>
    <w:rPr>
      <w:rFonts w:ascii="宋体" w:hAnsi="Cambria" w:cs="宋体"/>
      <w:b/>
      <w:bCs/>
      <w:kern w:val="0"/>
      <w:sz w:val="30"/>
      <w:szCs w:val="30"/>
      <w:lang w:eastAsia="en-US" w:bidi="en-US"/>
    </w:rPr>
  </w:style>
  <w:style w:type="paragraph" w:customStyle="1" w:styleId="37">
    <w:name w:val="标题 31"/>
    <w:basedOn w:val="1"/>
    <w:qFormat/>
    <w:uiPriority w:val="99"/>
    <w:pPr>
      <w:widowControl/>
      <w:autoSpaceDE w:val="0"/>
      <w:autoSpaceDN w:val="0"/>
      <w:adjustRightInd w:val="0"/>
      <w:spacing w:after="200" w:line="252" w:lineRule="auto"/>
      <w:ind w:left="600"/>
      <w:jc w:val="left"/>
      <w:outlineLvl w:val="2"/>
    </w:pPr>
    <w:rPr>
      <w:rFonts w:ascii="宋体" w:hAnsi="Cambria" w:cs="宋体"/>
      <w:b/>
      <w:bCs/>
      <w:kern w:val="0"/>
      <w:sz w:val="24"/>
      <w:szCs w:val="22"/>
      <w:lang w:eastAsia="en-US" w:bidi="en-US"/>
    </w:rPr>
  </w:style>
  <w:style w:type="paragraph" w:customStyle="1" w:styleId="38">
    <w:name w:val="Table Paragraph"/>
    <w:basedOn w:val="1"/>
    <w:qFormat/>
    <w:uiPriority w:val="99"/>
    <w:pPr>
      <w:widowControl/>
      <w:autoSpaceDE w:val="0"/>
      <w:autoSpaceDN w:val="0"/>
      <w:adjustRightInd w:val="0"/>
      <w:spacing w:after="200" w:line="252" w:lineRule="auto"/>
      <w:jc w:val="left"/>
    </w:pPr>
    <w:rPr>
      <w:rFonts w:ascii="Cambria" w:hAnsi="Cambria"/>
      <w:kern w:val="0"/>
      <w:sz w:val="24"/>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20831</Words>
  <Characters>21989</Characters>
  <Lines>0</Lines>
  <Paragraphs>0</Paragraphs>
  <TotalTime>39</TotalTime>
  <ScaleCrop>false</ScaleCrop>
  <LinksUpToDate>false</LinksUpToDate>
  <CharactersWithSpaces>22905</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咖啡</cp:lastModifiedBy>
  <cp:lastPrinted>2026-01-23T01:46:00Z</cp:lastPrinted>
  <dcterms:modified xsi:type="dcterms:W3CDTF">2026-01-27T09:17:35Z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C9E890D1CEE4421DBDC34D683AEBE6D7_13</vt:lpwstr>
  </property>
  <property fmtid="{D5CDD505-2E9C-101B-9397-08002B2CF9AE}" pid="4" name="KSOTemplateDocerSaveRecord">
    <vt:lpwstr>eyJoZGlkIjoiOGZjYWU4ZjkxNDk2NGQ0NWQ3NTFlYzVlOGUyY2UwN2YiLCJ1c2VySWQiOiI4ODIzMjk2MzMifQ==</vt:lpwstr>
  </property>
</Properties>
</file>