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44302">
      <w:pPr>
        <w:spacing w:line="360" w:lineRule="auto"/>
        <w:jc w:val="center"/>
        <w:rPr>
          <w:rFonts w:hint="eastAsia" w:eastAsia="宋体"/>
          <w:b/>
          <w:color w:val="auto"/>
          <w:sz w:val="32"/>
          <w:szCs w:val="32"/>
          <w:highlight w:val="none"/>
          <w:lang w:val="en-US" w:eastAsia="zh-CN"/>
        </w:rPr>
      </w:pPr>
      <w:bookmarkStart w:id="0" w:name="OLE_LINK4"/>
      <w:r>
        <w:rPr>
          <w:rFonts w:hint="eastAsia"/>
          <w:b/>
          <w:color w:val="auto"/>
          <w:sz w:val="32"/>
          <w:szCs w:val="32"/>
          <w:highlight w:val="none"/>
          <w:lang w:val="en-US" w:eastAsia="zh-CN"/>
        </w:rPr>
        <w:t xml:space="preserve"> </w:t>
      </w:r>
    </w:p>
    <w:p w14:paraId="126BBD7F">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cs="Times New Roman"/>
          <w:b/>
          <w:color w:val="auto"/>
          <w:sz w:val="32"/>
          <w:szCs w:val="32"/>
          <w:highlight w:val="none"/>
          <w:lang w:val="en-US" w:eastAsia="zh-CN"/>
        </w:rPr>
        <w:t>XYJCCG[CG2026]-008</w:t>
      </w:r>
      <w:r>
        <w:rPr>
          <w:rFonts w:hint="eastAsia"/>
          <w:b/>
          <w:color w:val="auto"/>
          <w:sz w:val="32"/>
          <w:szCs w:val="32"/>
          <w:highlight w:val="none"/>
          <w:lang w:val="en-US" w:eastAsia="zh-CN"/>
        </w:rPr>
        <w:t>号</w:t>
      </w:r>
    </w:p>
    <w:p w14:paraId="1A57B931">
      <w:pPr>
        <w:rPr>
          <w:rFonts w:hint="eastAsia" w:ascii="宋体"/>
          <w:b/>
          <w:color w:val="auto"/>
          <w:sz w:val="36"/>
          <w:szCs w:val="36"/>
          <w:highlight w:val="none"/>
        </w:rPr>
      </w:pPr>
    </w:p>
    <w:p w14:paraId="1DEAB8B1">
      <w:pPr>
        <w:jc w:val="center"/>
        <w:rPr>
          <w:rFonts w:hint="eastAsia" w:ascii="宋体"/>
          <w:b/>
          <w:color w:val="auto"/>
          <w:sz w:val="48"/>
          <w:szCs w:val="48"/>
          <w:highlight w:val="none"/>
        </w:rPr>
      </w:pPr>
    </w:p>
    <w:p w14:paraId="1D235E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b/>
          <w:color w:val="auto"/>
          <w:sz w:val="44"/>
          <w:szCs w:val="44"/>
          <w:highlight w:val="none"/>
        </w:rPr>
      </w:pPr>
      <w:bookmarkStart w:id="1" w:name="OLE_LINK17"/>
      <w:r>
        <w:rPr>
          <w:rFonts w:hint="eastAsia" w:ascii="宋体" w:cs="Times New Roman"/>
          <w:b/>
          <w:color w:val="auto"/>
          <w:sz w:val="44"/>
          <w:szCs w:val="44"/>
          <w:highlight w:val="none"/>
          <w:lang w:val="en-US" w:eastAsia="zh-CN"/>
        </w:rPr>
        <w:t>泸州盛江投资发展有限公司等四家企业办公阵地搬迁改造项目消防专业分包工程</w:t>
      </w:r>
    </w:p>
    <w:bookmarkEnd w:id="1"/>
    <w:p w14:paraId="379C3657">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p>
    <w:p w14:paraId="3526FB53">
      <w:pPr>
        <w:pStyle w:val="3"/>
        <w:rPr>
          <w:rFonts w:hint="eastAsia"/>
        </w:rPr>
      </w:pPr>
    </w:p>
    <w:p w14:paraId="0940043A">
      <w:pPr>
        <w:pStyle w:val="3"/>
        <w:rPr>
          <w:rFonts w:hint="eastAsia"/>
          <w:color w:val="auto"/>
          <w:highlight w:val="none"/>
        </w:rPr>
      </w:pPr>
    </w:p>
    <w:p w14:paraId="64C77E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p>
    <w:p w14:paraId="497B50A7">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14:paraId="327B5106">
      <w:pPr>
        <w:spacing w:line="276" w:lineRule="auto"/>
        <w:jc w:val="center"/>
        <w:rPr>
          <w:rFonts w:hint="eastAsia" w:ascii="宋体"/>
          <w:b/>
          <w:color w:val="auto"/>
          <w:sz w:val="84"/>
          <w:szCs w:val="84"/>
          <w:highlight w:val="none"/>
          <w:lang w:val="en-US" w:eastAsia="zh-CN"/>
        </w:rPr>
      </w:pPr>
      <w:r>
        <w:rPr>
          <w:rFonts w:hint="eastAsia" w:ascii="宋体"/>
          <w:b/>
          <w:color w:val="auto"/>
          <w:sz w:val="84"/>
          <w:szCs w:val="84"/>
          <w:highlight w:val="none"/>
          <w:lang w:val="en-US" w:eastAsia="zh-CN"/>
        </w:rPr>
        <w:t>价</w:t>
      </w:r>
    </w:p>
    <w:p w14:paraId="0DEA505D">
      <w:pPr>
        <w:spacing w:line="276" w:lineRule="auto"/>
        <w:jc w:val="center"/>
        <w:rPr>
          <w:rFonts w:hint="eastAsia"/>
          <w:b/>
          <w:color w:val="auto"/>
          <w:sz w:val="84"/>
          <w:szCs w:val="84"/>
          <w:highlight w:val="none"/>
        </w:rPr>
      </w:pPr>
      <w:r>
        <w:rPr>
          <w:rFonts w:hint="eastAsia"/>
          <w:b/>
          <w:color w:val="auto"/>
          <w:sz w:val="84"/>
          <w:szCs w:val="84"/>
          <w:highlight w:val="none"/>
        </w:rPr>
        <w:t>文</w:t>
      </w:r>
    </w:p>
    <w:p w14:paraId="4F460CBE">
      <w:pPr>
        <w:spacing w:line="276" w:lineRule="auto"/>
        <w:jc w:val="center"/>
        <w:rPr>
          <w:rFonts w:hint="eastAsia"/>
          <w:b/>
          <w:color w:val="auto"/>
          <w:sz w:val="84"/>
          <w:szCs w:val="84"/>
          <w:highlight w:val="none"/>
        </w:rPr>
      </w:pPr>
      <w:r>
        <w:rPr>
          <w:rFonts w:hint="eastAsia"/>
          <w:b/>
          <w:color w:val="auto"/>
          <w:sz w:val="84"/>
          <w:szCs w:val="84"/>
          <w:highlight w:val="none"/>
        </w:rPr>
        <w:t>件</w:t>
      </w:r>
    </w:p>
    <w:p w14:paraId="27E4B9B7">
      <w:pPr>
        <w:spacing w:line="360" w:lineRule="auto"/>
        <w:jc w:val="center"/>
        <w:rPr>
          <w:rFonts w:hint="eastAsia"/>
          <w:b/>
          <w:color w:val="auto"/>
          <w:sz w:val="28"/>
          <w:szCs w:val="28"/>
          <w:highlight w:val="none"/>
        </w:rPr>
      </w:pPr>
    </w:p>
    <w:p w14:paraId="559A9AE8">
      <w:pPr>
        <w:spacing w:line="360" w:lineRule="auto"/>
        <w:jc w:val="center"/>
        <w:rPr>
          <w:rFonts w:hint="eastAsia"/>
          <w:b/>
          <w:color w:val="auto"/>
          <w:sz w:val="28"/>
          <w:szCs w:val="28"/>
          <w:highlight w:val="none"/>
        </w:rPr>
      </w:pPr>
    </w:p>
    <w:p w14:paraId="7B0DF5E0">
      <w:pPr>
        <w:pStyle w:val="2"/>
        <w:rPr>
          <w:rFonts w:hint="eastAsia"/>
          <w:color w:val="auto"/>
          <w:highlight w:val="none"/>
        </w:rPr>
      </w:pPr>
    </w:p>
    <w:p w14:paraId="1138EE38">
      <w:pPr>
        <w:spacing w:line="360" w:lineRule="auto"/>
        <w:jc w:val="center"/>
        <w:rPr>
          <w:b/>
          <w:color w:val="auto"/>
          <w:sz w:val="32"/>
          <w:szCs w:val="32"/>
          <w:highlight w:val="none"/>
        </w:rPr>
      </w:pPr>
      <w:r>
        <w:rPr>
          <w:b/>
          <w:color w:val="auto"/>
          <w:sz w:val="32"/>
          <w:szCs w:val="32"/>
          <w:highlight w:val="none"/>
        </w:rPr>
        <w:t>中国·四川（泸州）</w:t>
      </w:r>
    </w:p>
    <w:p w14:paraId="4E3BD385">
      <w:pPr>
        <w:spacing w:line="360" w:lineRule="auto"/>
        <w:jc w:val="center"/>
        <w:rPr>
          <w:b/>
          <w:color w:val="auto"/>
          <w:sz w:val="32"/>
          <w:szCs w:val="32"/>
          <w:highlight w:val="none"/>
        </w:rPr>
      </w:pPr>
      <w:r>
        <w:rPr>
          <w:rFonts w:hint="eastAsia" w:ascii="Times New Roman" w:hAnsi="Times New Roman" w:eastAsia="宋体" w:cs="Times New Roman"/>
          <w:b/>
          <w:color w:val="auto"/>
          <w:sz w:val="32"/>
          <w:szCs w:val="32"/>
          <w:highlight w:val="none"/>
          <w:lang w:val="en-US" w:eastAsia="zh-CN"/>
        </w:rPr>
        <w:t xml:space="preserve">泸州兴阳建川实业有限公司  </w:t>
      </w:r>
      <w:r>
        <w:rPr>
          <w:b/>
          <w:color w:val="auto"/>
          <w:sz w:val="32"/>
          <w:szCs w:val="32"/>
          <w:highlight w:val="none"/>
        </w:rPr>
        <w:t>编制</w:t>
      </w:r>
    </w:p>
    <w:p w14:paraId="58F3A15F">
      <w:pPr>
        <w:spacing w:line="360" w:lineRule="auto"/>
        <w:jc w:val="center"/>
        <w:rPr>
          <w:rFonts w:hint="eastAsia" w:eastAsia="宋体"/>
          <w:b/>
          <w:bCs/>
          <w:color w:val="auto"/>
          <w:sz w:val="32"/>
          <w:szCs w:val="32"/>
          <w:highlight w:val="none"/>
          <w:lang w:val="zh-CN" w:eastAsia="zh-CN"/>
        </w:rPr>
      </w:pPr>
      <w:r>
        <w:rPr>
          <w:rFonts w:hint="eastAsia"/>
          <w:b/>
          <w:color w:val="auto"/>
          <w:sz w:val="32"/>
          <w:szCs w:val="32"/>
          <w:highlight w:val="none"/>
          <w:lang w:eastAsia="zh-CN"/>
        </w:rPr>
        <w:t>202</w:t>
      </w:r>
      <w:r>
        <w:rPr>
          <w:rFonts w:hint="eastAsia"/>
          <w:b/>
          <w:color w:val="auto"/>
          <w:sz w:val="32"/>
          <w:szCs w:val="32"/>
          <w:highlight w:val="none"/>
          <w:lang w:val="en-US" w:eastAsia="zh-CN"/>
        </w:rPr>
        <w:t>6</w:t>
      </w:r>
      <w:r>
        <w:rPr>
          <w:rFonts w:hint="eastAsia"/>
          <w:b/>
          <w:color w:val="auto"/>
          <w:sz w:val="32"/>
          <w:szCs w:val="32"/>
          <w:highlight w:val="none"/>
          <w:lang w:eastAsia="zh-CN"/>
        </w:rPr>
        <w:t>年</w:t>
      </w:r>
      <w:r>
        <w:rPr>
          <w:rFonts w:hint="eastAsia"/>
          <w:b/>
          <w:color w:val="auto"/>
          <w:sz w:val="32"/>
          <w:szCs w:val="32"/>
          <w:highlight w:val="none"/>
          <w:lang w:val="en-US" w:eastAsia="zh-CN"/>
        </w:rPr>
        <w:t>2</w:t>
      </w:r>
      <w:r>
        <w:rPr>
          <w:rFonts w:hint="eastAsia"/>
          <w:b/>
          <w:color w:val="auto"/>
          <w:sz w:val="32"/>
          <w:szCs w:val="32"/>
          <w:highlight w:val="none"/>
          <w:lang w:eastAsia="zh-CN"/>
        </w:rPr>
        <w:t>月</w:t>
      </w:r>
    </w:p>
    <w:p w14:paraId="772DD6FB">
      <w:pPr>
        <w:pStyle w:val="2"/>
        <w:rPr>
          <w:rFonts w:hint="eastAsia"/>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fmt="decimal" w:start="1"/>
          <w:cols w:space="720" w:num="1"/>
          <w:docGrid w:linePitch="312" w:charSpace="0"/>
        </w:sectPr>
      </w:pPr>
    </w:p>
    <w:p w14:paraId="1184D07A">
      <w:pPr>
        <w:spacing w:line="360" w:lineRule="auto"/>
        <w:jc w:val="center"/>
        <w:outlineLvl w:val="0"/>
        <w:rPr>
          <w:rFonts w:hint="eastAsia" w:ascii="黑体" w:hAnsi="黑体" w:eastAsia="黑体"/>
          <w:color w:val="auto"/>
          <w:sz w:val="36"/>
          <w:highlight w:val="none"/>
        </w:rPr>
      </w:pPr>
      <w:bookmarkStart w:id="2" w:name="_Hlt101233737"/>
      <w:bookmarkEnd w:id="2"/>
      <w:bookmarkStart w:id="3" w:name="_Hlt101843627"/>
      <w:bookmarkEnd w:id="3"/>
      <w:bookmarkStart w:id="4" w:name="_Toc10019"/>
      <w:bookmarkStart w:id="5" w:name="_Toc746"/>
      <w:r>
        <w:rPr>
          <w:rFonts w:hint="eastAsia" w:ascii="黑体" w:hAnsi="黑体" w:eastAsia="黑体"/>
          <w:color w:val="auto"/>
          <w:sz w:val="36"/>
          <w:highlight w:val="none"/>
        </w:rPr>
        <w:t>目 录</w:t>
      </w:r>
      <w:bookmarkEnd w:id="4"/>
      <w:bookmarkEnd w:id="5"/>
    </w:p>
    <w:p w14:paraId="457FE877">
      <w:pPr>
        <w:pStyle w:val="14"/>
        <w:tabs>
          <w:tab w:val="right" w:leader="dot" w:pos="8306"/>
        </w:tabs>
        <w:rPr>
          <w:rFonts w:hint="eastAsia" w:ascii="宋体" w:hAnsi="宋体" w:cs="宋体"/>
          <w:color w:val="auto"/>
          <w:sz w:val="24"/>
          <w:highlight w:val="none"/>
        </w:rPr>
      </w:pPr>
    </w:p>
    <w:p w14:paraId="59452B6D">
      <w:pPr>
        <w:pStyle w:val="14"/>
        <w:tabs>
          <w:tab w:val="right" w:leader="dot" w:pos="8306"/>
        </w:tabs>
        <w:rPr>
          <w:color w:val="auto"/>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TOC \o "1-2" \h \u </w:instrText>
      </w:r>
      <w:r>
        <w:rPr>
          <w:rFonts w:hint="eastAsia" w:ascii="宋体" w:hAnsi="宋体" w:cs="宋体"/>
          <w:color w:val="auto"/>
          <w:sz w:val="24"/>
          <w:highlight w:val="none"/>
        </w:rPr>
        <w:fldChar w:fldCharType="separate"/>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_Toc746 </w:instrText>
      </w:r>
      <w:r>
        <w:rPr>
          <w:rFonts w:hint="eastAsia" w:ascii="宋体" w:hAnsi="宋体" w:cs="宋体"/>
          <w:color w:val="auto"/>
          <w:highlight w:val="none"/>
        </w:rPr>
        <w:fldChar w:fldCharType="separate"/>
      </w:r>
      <w:r>
        <w:rPr>
          <w:rFonts w:hint="eastAsia" w:ascii="黑体" w:hAnsi="黑体" w:eastAsia="黑体"/>
          <w:color w:val="auto"/>
          <w:highlight w:val="none"/>
        </w:rPr>
        <w:t>目 录</w:t>
      </w:r>
      <w:r>
        <w:rPr>
          <w:color w:val="auto"/>
          <w:highlight w:val="none"/>
        </w:rPr>
        <w:tab/>
      </w:r>
      <w:r>
        <w:rPr>
          <w:rFonts w:hint="eastAsia"/>
          <w:color w:val="auto"/>
          <w:highlight w:val="none"/>
          <w:lang w:val="en-US" w:eastAsia="zh-CN"/>
        </w:rPr>
        <w:t>2</w:t>
      </w:r>
      <w:r>
        <w:rPr>
          <w:rFonts w:hint="eastAsia" w:ascii="宋体" w:hAnsi="宋体" w:cs="宋体"/>
          <w:color w:val="auto"/>
          <w:highlight w:val="none"/>
        </w:rPr>
        <w:fldChar w:fldCharType="end"/>
      </w:r>
    </w:p>
    <w:p w14:paraId="2F6BB93C">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_Toc8995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 xml:space="preserve">第二章 </w:t>
      </w:r>
      <w:r>
        <w:rPr>
          <w:rFonts w:hint="eastAsia" w:ascii="黑体" w:hAnsi="黑体" w:eastAsia="黑体"/>
          <w:color w:val="auto"/>
          <w:highlight w:val="none"/>
          <w:lang w:eastAsia="zh-CN"/>
        </w:rPr>
        <w:t>询价</w:t>
      </w:r>
      <w:r>
        <w:rPr>
          <w:rFonts w:hint="eastAsia" w:ascii="黑体" w:hAnsi="黑体" w:eastAsia="黑体"/>
          <w:color w:val="auto"/>
          <w:highlight w:val="none"/>
        </w:rPr>
        <w:t>须知</w:t>
      </w:r>
      <w:r>
        <w:rPr>
          <w:color w:val="auto"/>
          <w:highlight w:val="none"/>
        </w:rPr>
        <w:tab/>
      </w:r>
      <w:r>
        <w:rPr>
          <w:rFonts w:hint="eastAsia"/>
          <w:color w:val="auto"/>
          <w:highlight w:val="none"/>
          <w:lang w:val="en-US" w:eastAsia="zh-CN"/>
        </w:rPr>
        <w:t>6</w:t>
      </w:r>
      <w:r>
        <w:rPr>
          <w:rFonts w:hint="eastAsia" w:ascii="宋体" w:hAnsi="宋体" w:eastAsia="宋体" w:cs="宋体"/>
          <w:color w:val="auto"/>
          <w:kern w:val="2"/>
          <w:szCs w:val="24"/>
          <w:highlight w:val="none"/>
        </w:rPr>
        <w:fldChar w:fldCharType="end"/>
      </w:r>
    </w:p>
    <w:p w14:paraId="3B03573E">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_Toc9360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一、供应商须知前附表</w:t>
      </w:r>
      <w:r>
        <w:rPr>
          <w:color w:val="auto"/>
          <w:highlight w:val="none"/>
        </w:rPr>
        <w:tab/>
      </w:r>
      <w:r>
        <w:rPr>
          <w:rFonts w:hint="eastAsia"/>
          <w:color w:val="auto"/>
          <w:highlight w:val="none"/>
          <w:lang w:val="en-US" w:eastAsia="zh-CN"/>
        </w:rPr>
        <w:t>6</w:t>
      </w:r>
      <w:r>
        <w:rPr>
          <w:rFonts w:hint="eastAsia" w:ascii="宋体" w:hAnsi="宋体" w:eastAsia="宋体" w:cs="宋体"/>
          <w:color w:val="auto"/>
          <w:kern w:val="2"/>
          <w:szCs w:val="24"/>
          <w:highlight w:val="none"/>
        </w:rPr>
        <w:fldChar w:fldCharType="end"/>
      </w:r>
    </w:p>
    <w:p w14:paraId="0B569F99">
      <w:pPr>
        <w:pStyle w:val="15"/>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_Toc23027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二、总则</w:t>
      </w:r>
      <w:r>
        <w:rPr>
          <w:color w:val="auto"/>
          <w:highlight w:val="none"/>
        </w:rPr>
        <w:tab/>
      </w:r>
      <w:r>
        <w:rPr>
          <w:rFonts w:hint="eastAsia"/>
          <w:color w:val="auto"/>
          <w:highlight w:val="none"/>
          <w:lang w:val="en-US" w:eastAsia="zh-CN"/>
        </w:rPr>
        <w:t>1</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0</w:t>
      </w:r>
    </w:p>
    <w:p w14:paraId="7B286EE2">
      <w:pPr>
        <w:pStyle w:val="15"/>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_Toc11514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三、</w:t>
      </w:r>
      <w:r>
        <w:rPr>
          <w:rFonts w:hint="eastAsia" w:ascii="宋体" w:hAnsi="宋体"/>
          <w:color w:val="auto"/>
          <w:highlight w:val="none"/>
          <w:lang w:eastAsia="zh-CN"/>
        </w:rPr>
        <w:t>询价</w:t>
      </w:r>
      <w:r>
        <w:rPr>
          <w:rFonts w:ascii="宋体" w:hAnsi="宋体"/>
          <w:color w:val="auto"/>
          <w:highlight w:val="none"/>
        </w:rPr>
        <w:t>文件</w:t>
      </w:r>
      <w:r>
        <w:rPr>
          <w:color w:val="auto"/>
          <w:highlight w:val="none"/>
        </w:rPr>
        <w:tab/>
      </w:r>
      <w:r>
        <w:rPr>
          <w:rFonts w:hint="eastAsia"/>
          <w:color w:val="auto"/>
          <w:highlight w:val="none"/>
          <w:lang w:val="en-US" w:eastAsia="zh-CN"/>
        </w:rPr>
        <w:t>1</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3</w:t>
      </w:r>
    </w:p>
    <w:p w14:paraId="4E064961">
      <w:pPr>
        <w:pStyle w:val="15"/>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_Toc14787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四、</w:t>
      </w:r>
      <w:r>
        <w:rPr>
          <w:rFonts w:hint="eastAsia" w:ascii="宋体" w:hAnsi="宋体"/>
          <w:color w:val="auto"/>
          <w:highlight w:val="none"/>
          <w:lang w:eastAsia="zh-CN"/>
        </w:rPr>
        <w:t>询价</w:t>
      </w:r>
      <w:r>
        <w:rPr>
          <w:rFonts w:ascii="宋体" w:hAnsi="宋体"/>
          <w:color w:val="auto"/>
          <w:highlight w:val="none"/>
        </w:rPr>
        <w:t>响应文件</w:t>
      </w:r>
      <w:r>
        <w:rPr>
          <w:color w:val="auto"/>
          <w:highlight w:val="none"/>
        </w:rPr>
        <w:tab/>
      </w:r>
      <w:r>
        <w:rPr>
          <w:rFonts w:hint="eastAsia"/>
          <w:color w:val="auto"/>
          <w:highlight w:val="none"/>
          <w:lang w:val="en-US" w:eastAsia="zh-CN"/>
        </w:rPr>
        <w:t>1</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4</w:t>
      </w:r>
    </w:p>
    <w:p w14:paraId="3C309ADD">
      <w:pPr>
        <w:pStyle w:val="15"/>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_Toc9090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五、</w:t>
      </w:r>
      <w:r>
        <w:rPr>
          <w:rFonts w:hint="eastAsia" w:ascii="宋体" w:hAnsi="宋体"/>
          <w:color w:val="auto"/>
          <w:highlight w:val="none"/>
          <w:lang w:eastAsia="zh-CN"/>
        </w:rPr>
        <w:t>询价</w:t>
      </w:r>
      <w:r>
        <w:rPr>
          <w:rFonts w:ascii="宋体" w:hAnsi="宋体"/>
          <w:color w:val="auto"/>
          <w:highlight w:val="none"/>
        </w:rPr>
        <w:t>及评审过程</w:t>
      </w:r>
      <w:r>
        <w:rPr>
          <w:color w:val="auto"/>
          <w:highlight w:val="none"/>
        </w:rPr>
        <w:tab/>
      </w:r>
      <w:r>
        <w:rPr>
          <w:rFonts w:hint="eastAsia"/>
          <w:color w:val="auto"/>
          <w:highlight w:val="none"/>
          <w:lang w:val="en-US" w:eastAsia="zh-CN"/>
        </w:rPr>
        <w:t>1</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7</w:t>
      </w:r>
    </w:p>
    <w:p w14:paraId="36183B1C">
      <w:pPr>
        <w:pStyle w:val="15"/>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_Toc4326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六、成交事项</w:t>
      </w:r>
      <w:r>
        <w:rPr>
          <w:color w:val="auto"/>
          <w:highlight w:val="none"/>
        </w:rPr>
        <w:tab/>
      </w:r>
      <w:r>
        <w:rPr>
          <w:rFonts w:hint="eastAsia"/>
          <w:color w:val="auto"/>
          <w:highlight w:val="none"/>
          <w:lang w:val="en-US" w:eastAsia="zh-CN"/>
        </w:rPr>
        <w:t>1</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7</w:t>
      </w:r>
    </w:p>
    <w:p w14:paraId="609F4DD6">
      <w:pPr>
        <w:pStyle w:val="15"/>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_Toc30723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七、合同事项</w:t>
      </w:r>
      <w:r>
        <w:rPr>
          <w:color w:val="auto"/>
          <w:highlight w:val="none"/>
        </w:rPr>
        <w:tab/>
      </w:r>
      <w:r>
        <w:rPr>
          <w:rFonts w:hint="eastAsia"/>
          <w:color w:val="auto"/>
          <w:highlight w:val="none"/>
          <w:lang w:val="en-US" w:eastAsia="zh-CN"/>
        </w:rPr>
        <w:t>1</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7</w:t>
      </w:r>
    </w:p>
    <w:p w14:paraId="1B6147B5">
      <w:pPr>
        <w:pStyle w:val="15"/>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_Toc26430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八、</w:t>
      </w:r>
      <w:r>
        <w:rPr>
          <w:rFonts w:hint="eastAsia" w:ascii="宋体" w:hAnsi="宋体"/>
          <w:color w:val="auto"/>
          <w:highlight w:val="none"/>
          <w:lang w:eastAsia="zh-CN"/>
        </w:rPr>
        <w:t>询价</w:t>
      </w:r>
      <w:r>
        <w:rPr>
          <w:rFonts w:ascii="宋体" w:hAnsi="宋体"/>
          <w:color w:val="auto"/>
          <w:highlight w:val="none"/>
        </w:rPr>
        <w:t>纪律要求</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19</w:t>
      </w:r>
    </w:p>
    <w:p w14:paraId="1E565E83">
      <w:pPr>
        <w:pStyle w:val="15"/>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_Toc21639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九、询问、质疑和投诉</w:t>
      </w:r>
      <w:r>
        <w:rPr>
          <w:color w:val="auto"/>
          <w:highlight w:val="none"/>
        </w:rPr>
        <w:tab/>
      </w:r>
      <w:r>
        <w:rPr>
          <w:rFonts w:hint="eastAsia"/>
          <w:color w:val="auto"/>
          <w:highlight w:val="none"/>
          <w:lang w:val="en-US" w:eastAsia="zh-CN"/>
        </w:rPr>
        <w:t>2</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0</w:t>
      </w:r>
    </w:p>
    <w:p w14:paraId="50A7F064">
      <w:pPr>
        <w:pStyle w:val="15"/>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_Toc8626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十、其他</w:t>
      </w:r>
      <w:r>
        <w:rPr>
          <w:color w:val="auto"/>
          <w:highlight w:val="none"/>
        </w:rPr>
        <w:tab/>
      </w:r>
      <w:r>
        <w:rPr>
          <w:rFonts w:hint="eastAsia"/>
          <w:color w:val="auto"/>
          <w:highlight w:val="none"/>
          <w:lang w:val="en-US" w:eastAsia="zh-CN"/>
        </w:rPr>
        <w:t>2</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0</w:t>
      </w:r>
    </w:p>
    <w:p w14:paraId="2FDCD0A8">
      <w:pPr>
        <w:pStyle w:val="14"/>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_Toc26960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第三章 项目技术、服务及商务要求</w:t>
      </w:r>
      <w:r>
        <w:rPr>
          <w:color w:val="auto"/>
          <w:highlight w:val="none"/>
        </w:rPr>
        <w:tab/>
      </w:r>
      <w:r>
        <w:rPr>
          <w:rFonts w:hint="eastAsia"/>
          <w:color w:val="auto"/>
          <w:highlight w:val="none"/>
          <w:lang w:val="en-US" w:eastAsia="zh-CN"/>
        </w:rPr>
        <w:t>2</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1</w:t>
      </w:r>
    </w:p>
    <w:p w14:paraId="6C65B013">
      <w:pPr>
        <w:pStyle w:val="15"/>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_Toc31368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一、项目概况</w:t>
      </w:r>
      <w:r>
        <w:rPr>
          <w:color w:val="auto"/>
          <w:highlight w:val="none"/>
        </w:rPr>
        <w:tab/>
      </w:r>
      <w:r>
        <w:rPr>
          <w:rFonts w:hint="eastAsia"/>
          <w:color w:val="auto"/>
          <w:highlight w:val="none"/>
          <w:lang w:val="en-US" w:eastAsia="zh-CN"/>
        </w:rPr>
        <w:t>2</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1</w:t>
      </w:r>
    </w:p>
    <w:p w14:paraId="076AD7A1">
      <w:pPr>
        <w:pStyle w:val="15"/>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_Toc28244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w:t>
      </w:r>
      <w:r>
        <w:rPr>
          <w:rFonts w:hint="eastAsia" w:ascii="宋体" w:hAnsi="宋体"/>
          <w:color w:val="auto"/>
          <w:highlight w:val="none"/>
          <w:lang w:val="en-US" w:eastAsia="zh-CN"/>
        </w:rPr>
        <w:t>技术</w:t>
      </w:r>
      <w:r>
        <w:rPr>
          <w:rFonts w:hint="eastAsia" w:ascii="宋体" w:hAnsi="宋体"/>
          <w:color w:val="auto"/>
          <w:highlight w:val="none"/>
        </w:rPr>
        <w:t>要求</w:t>
      </w:r>
      <w:r>
        <w:rPr>
          <w:color w:val="auto"/>
          <w:highlight w:val="none"/>
        </w:rPr>
        <w:tab/>
      </w:r>
      <w:r>
        <w:rPr>
          <w:rFonts w:hint="eastAsia"/>
          <w:color w:val="auto"/>
          <w:highlight w:val="none"/>
          <w:lang w:val="en-US" w:eastAsia="zh-CN"/>
        </w:rPr>
        <w:t>2</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1</w:t>
      </w:r>
    </w:p>
    <w:p w14:paraId="1A224217">
      <w:pPr>
        <w:pStyle w:val="15"/>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_Toc15750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lang w:val="en-US" w:eastAsia="zh-CN"/>
        </w:rPr>
        <w:t>三</w:t>
      </w:r>
      <w:r>
        <w:rPr>
          <w:rFonts w:hint="eastAsia" w:ascii="宋体" w:hAnsi="宋体"/>
          <w:color w:val="auto"/>
          <w:highlight w:val="none"/>
        </w:rPr>
        <w:t>、</w:t>
      </w:r>
      <w:r>
        <w:rPr>
          <w:rFonts w:hint="eastAsia" w:ascii="宋体" w:hAnsi="宋体"/>
          <w:color w:val="auto"/>
          <w:highlight w:val="none"/>
          <w:lang w:val="en-US" w:eastAsia="zh-CN"/>
        </w:rPr>
        <w:t>服务及人员</w:t>
      </w:r>
      <w:r>
        <w:rPr>
          <w:rFonts w:hint="eastAsia" w:ascii="宋体" w:hAnsi="宋体"/>
          <w:color w:val="auto"/>
          <w:highlight w:val="none"/>
        </w:rPr>
        <w:t>要求</w:t>
      </w:r>
      <w:r>
        <w:rPr>
          <w:color w:val="auto"/>
          <w:highlight w:val="none"/>
        </w:rPr>
        <w:tab/>
      </w:r>
      <w:r>
        <w:rPr>
          <w:rFonts w:hint="eastAsia"/>
          <w:color w:val="auto"/>
          <w:highlight w:val="none"/>
          <w:lang w:val="en-US" w:eastAsia="zh-CN"/>
        </w:rPr>
        <w:t>2</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1</w:t>
      </w:r>
    </w:p>
    <w:p w14:paraId="3B95A9DC">
      <w:pPr>
        <w:pStyle w:val="14"/>
        <w:tabs>
          <w:tab w:val="right" w:leader="dot" w:pos="8306"/>
        </w:tabs>
        <w:rPr>
          <w:rFonts w:hint="eastAsia" w:ascii="宋体" w:hAnsi="宋体" w:eastAsia="宋体" w:cs="宋体"/>
          <w:color w:val="auto"/>
          <w:kern w:val="2"/>
          <w:szCs w:val="24"/>
          <w:highlight w:val="none"/>
          <w:lang w:val="en-US" w:eastAsia="zh-CN"/>
        </w:rPr>
      </w:pPr>
      <w:r>
        <w:rPr>
          <w:rFonts w:hint="eastAsia" w:ascii="宋体" w:hAnsi="宋体" w:cs="宋体"/>
          <w:color w:val="auto"/>
          <w:kern w:val="2"/>
          <w:szCs w:val="24"/>
          <w:highlight w:val="none"/>
          <w:lang w:val="en-US" w:eastAsia="zh-CN"/>
        </w:rPr>
        <w:t xml:space="preserve">    </w:t>
      </w: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_Toc15750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lang w:val="en-US" w:eastAsia="zh-CN"/>
        </w:rPr>
        <w:t>四</w:t>
      </w:r>
      <w:r>
        <w:rPr>
          <w:rFonts w:hint="eastAsia" w:ascii="宋体" w:hAnsi="宋体"/>
          <w:color w:val="auto"/>
          <w:highlight w:val="none"/>
        </w:rPr>
        <w:t>、商务要求</w:t>
      </w:r>
      <w:r>
        <w:rPr>
          <w:color w:val="auto"/>
          <w:highlight w:val="none"/>
        </w:rPr>
        <w:tab/>
      </w:r>
      <w:r>
        <w:rPr>
          <w:rFonts w:hint="eastAsia"/>
          <w:color w:val="auto"/>
          <w:highlight w:val="none"/>
          <w:lang w:val="en-US" w:eastAsia="zh-CN"/>
        </w:rPr>
        <w:t>2</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2</w:t>
      </w:r>
    </w:p>
    <w:p w14:paraId="40AA3B90">
      <w:pPr>
        <w:pStyle w:val="14"/>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_Toc11614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第四章 响应文件格式</w:t>
      </w:r>
      <w:r>
        <w:rPr>
          <w:color w:val="auto"/>
          <w:highlight w:val="none"/>
        </w:rPr>
        <w:tab/>
      </w:r>
      <w:r>
        <w:rPr>
          <w:rFonts w:hint="eastAsia"/>
          <w:color w:val="auto"/>
          <w:highlight w:val="none"/>
          <w:lang w:val="en-US" w:eastAsia="zh-CN"/>
        </w:rPr>
        <w:t>2</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3</w:t>
      </w:r>
    </w:p>
    <w:p w14:paraId="61C368FD">
      <w:pPr>
        <w:pStyle w:val="15"/>
        <w:tabs>
          <w:tab w:val="right" w:leader="dot" w:pos="8306"/>
        </w:tabs>
        <w:rPr>
          <w:rFonts w:hint="eastAsia" w:eastAsia="宋体"/>
          <w:b w:val="0"/>
          <w:bCs w:val="0"/>
          <w:color w:val="auto"/>
          <w:highlight w:val="none"/>
          <w:lang w:val="en-US" w:eastAsia="zh-CN"/>
        </w:rPr>
      </w:pPr>
      <w:r>
        <w:rPr>
          <w:rFonts w:hint="eastAsia" w:ascii="宋体" w:hAnsi="宋体" w:eastAsia="宋体" w:cs="宋体"/>
          <w:b w:val="0"/>
          <w:bCs w:val="0"/>
          <w:color w:val="auto"/>
          <w:kern w:val="2"/>
          <w:szCs w:val="24"/>
          <w:highlight w:val="none"/>
        </w:rPr>
        <w:fldChar w:fldCharType="begin"/>
      </w:r>
      <w:r>
        <w:rPr>
          <w:rFonts w:hint="eastAsia" w:ascii="宋体" w:hAnsi="宋体" w:eastAsia="宋体" w:cs="宋体"/>
          <w:b w:val="0"/>
          <w:bCs w:val="0"/>
          <w:color w:val="auto"/>
          <w:kern w:val="2"/>
          <w:szCs w:val="24"/>
          <w:highlight w:val="none"/>
        </w:rPr>
        <w:instrText xml:space="preserve"> HYPERLINK \l _Toc28152 </w:instrText>
      </w:r>
      <w:r>
        <w:rPr>
          <w:rFonts w:hint="eastAsia" w:ascii="宋体" w:hAnsi="宋体" w:eastAsia="宋体" w:cs="宋体"/>
          <w:b w:val="0"/>
          <w:bCs w:val="0"/>
          <w:color w:val="auto"/>
          <w:kern w:val="2"/>
          <w:szCs w:val="24"/>
          <w:highlight w:val="none"/>
        </w:rPr>
        <w:fldChar w:fldCharType="separate"/>
      </w:r>
      <w:r>
        <w:rPr>
          <w:rFonts w:hint="eastAsia" w:ascii="黑体" w:hAnsi="黑体" w:eastAsia="黑体" w:cs="Arial"/>
          <w:b w:val="0"/>
          <w:bCs w:val="0"/>
          <w:color w:val="auto"/>
          <w:szCs w:val="32"/>
          <w:highlight w:val="none"/>
        </w:rPr>
        <w:t>一、报价函</w:t>
      </w:r>
      <w:r>
        <w:rPr>
          <w:b w:val="0"/>
          <w:bCs w:val="0"/>
          <w:color w:val="auto"/>
          <w:highlight w:val="none"/>
        </w:rPr>
        <w:tab/>
      </w:r>
      <w:r>
        <w:rPr>
          <w:rFonts w:hint="eastAsia"/>
          <w:b w:val="0"/>
          <w:bCs w:val="0"/>
          <w:color w:val="auto"/>
          <w:highlight w:val="none"/>
          <w:lang w:val="en-US" w:eastAsia="zh-CN"/>
        </w:rPr>
        <w:t>2</w:t>
      </w:r>
      <w:r>
        <w:rPr>
          <w:rFonts w:hint="eastAsia" w:ascii="宋体" w:hAnsi="宋体" w:eastAsia="宋体" w:cs="宋体"/>
          <w:b w:val="0"/>
          <w:bCs w:val="0"/>
          <w:color w:val="auto"/>
          <w:kern w:val="2"/>
          <w:szCs w:val="24"/>
          <w:highlight w:val="none"/>
        </w:rPr>
        <w:fldChar w:fldCharType="end"/>
      </w:r>
      <w:r>
        <w:rPr>
          <w:rFonts w:hint="eastAsia" w:ascii="宋体" w:hAnsi="宋体" w:cs="宋体"/>
          <w:b w:val="0"/>
          <w:bCs w:val="0"/>
          <w:color w:val="auto"/>
          <w:kern w:val="2"/>
          <w:szCs w:val="24"/>
          <w:highlight w:val="none"/>
          <w:lang w:val="en-US" w:eastAsia="zh-CN"/>
        </w:rPr>
        <w:t>5</w:t>
      </w:r>
    </w:p>
    <w:p w14:paraId="0A07E5F0">
      <w:pPr>
        <w:pStyle w:val="15"/>
        <w:tabs>
          <w:tab w:val="right" w:leader="dot" w:pos="8306"/>
        </w:tabs>
        <w:rPr>
          <w:rFonts w:hint="eastAsia" w:eastAsia="宋体"/>
          <w:b w:val="0"/>
          <w:bCs w:val="0"/>
          <w:color w:val="auto"/>
          <w:highlight w:val="none"/>
          <w:lang w:val="en-US" w:eastAsia="zh-CN"/>
        </w:rPr>
      </w:pPr>
      <w:r>
        <w:rPr>
          <w:rFonts w:hint="eastAsia" w:ascii="宋体" w:hAnsi="宋体" w:eastAsia="宋体" w:cs="宋体"/>
          <w:b w:val="0"/>
          <w:bCs w:val="0"/>
          <w:color w:val="auto"/>
          <w:kern w:val="2"/>
          <w:szCs w:val="24"/>
          <w:highlight w:val="none"/>
        </w:rPr>
        <w:fldChar w:fldCharType="begin"/>
      </w:r>
      <w:r>
        <w:rPr>
          <w:rFonts w:hint="eastAsia" w:ascii="宋体" w:hAnsi="宋体" w:eastAsia="宋体" w:cs="宋体"/>
          <w:b w:val="0"/>
          <w:bCs w:val="0"/>
          <w:color w:val="auto"/>
          <w:kern w:val="2"/>
          <w:szCs w:val="24"/>
          <w:highlight w:val="none"/>
        </w:rPr>
        <w:instrText xml:space="preserve"> HYPERLINK \l _Toc17012 </w:instrText>
      </w:r>
      <w:r>
        <w:rPr>
          <w:rFonts w:hint="eastAsia" w:ascii="宋体" w:hAnsi="宋体" w:eastAsia="宋体" w:cs="宋体"/>
          <w:b w:val="0"/>
          <w:bCs w:val="0"/>
          <w:color w:val="auto"/>
          <w:kern w:val="2"/>
          <w:szCs w:val="24"/>
          <w:highlight w:val="none"/>
        </w:rPr>
        <w:fldChar w:fldCharType="separate"/>
      </w:r>
      <w:r>
        <w:rPr>
          <w:rFonts w:hint="eastAsia" w:ascii="黑体" w:hAnsi="黑体" w:eastAsia="黑体" w:cs="Arial"/>
          <w:b w:val="0"/>
          <w:bCs w:val="0"/>
          <w:color w:val="auto"/>
          <w:szCs w:val="32"/>
          <w:highlight w:val="none"/>
          <w:lang w:val="en-US" w:eastAsia="zh-CN"/>
        </w:rPr>
        <w:t>二、</w:t>
      </w:r>
      <w:r>
        <w:rPr>
          <w:rFonts w:hint="eastAsia" w:ascii="黑体" w:hAnsi="黑体" w:eastAsia="黑体" w:cs="Arial"/>
          <w:b w:val="0"/>
          <w:bCs w:val="0"/>
          <w:color w:val="auto"/>
          <w:szCs w:val="32"/>
          <w:highlight w:val="none"/>
        </w:rPr>
        <w:t>资格证明材料</w:t>
      </w:r>
      <w:r>
        <w:rPr>
          <w:b w:val="0"/>
          <w:bCs w:val="0"/>
          <w:color w:val="auto"/>
          <w:highlight w:val="none"/>
        </w:rPr>
        <w:tab/>
      </w:r>
      <w:r>
        <w:rPr>
          <w:rFonts w:hint="eastAsia"/>
          <w:b w:val="0"/>
          <w:bCs w:val="0"/>
          <w:color w:val="auto"/>
          <w:highlight w:val="none"/>
          <w:lang w:val="en-US" w:eastAsia="zh-CN"/>
        </w:rPr>
        <w:t>2</w:t>
      </w:r>
      <w:r>
        <w:rPr>
          <w:rFonts w:hint="eastAsia" w:ascii="宋体" w:hAnsi="宋体" w:eastAsia="宋体" w:cs="宋体"/>
          <w:b w:val="0"/>
          <w:bCs w:val="0"/>
          <w:color w:val="auto"/>
          <w:kern w:val="2"/>
          <w:szCs w:val="24"/>
          <w:highlight w:val="none"/>
        </w:rPr>
        <w:fldChar w:fldCharType="end"/>
      </w:r>
      <w:r>
        <w:rPr>
          <w:rFonts w:hint="eastAsia" w:ascii="宋体" w:hAnsi="宋体" w:cs="宋体"/>
          <w:b w:val="0"/>
          <w:bCs w:val="0"/>
          <w:color w:val="auto"/>
          <w:kern w:val="2"/>
          <w:szCs w:val="24"/>
          <w:highlight w:val="none"/>
          <w:lang w:val="en-US" w:eastAsia="zh-CN"/>
        </w:rPr>
        <w:t>6</w:t>
      </w:r>
    </w:p>
    <w:p w14:paraId="5AE57A72">
      <w:pPr>
        <w:pStyle w:val="15"/>
        <w:tabs>
          <w:tab w:val="right" w:leader="dot" w:pos="8306"/>
        </w:tabs>
        <w:rPr>
          <w:rFonts w:hint="eastAsia" w:eastAsia="宋体"/>
          <w:b w:val="0"/>
          <w:bCs w:val="0"/>
          <w:color w:val="auto"/>
          <w:highlight w:val="none"/>
          <w:lang w:eastAsia="zh-CN"/>
        </w:rPr>
      </w:pPr>
      <w:r>
        <w:rPr>
          <w:rFonts w:hint="eastAsia" w:ascii="宋体" w:hAnsi="宋体" w:eastAsia="宋体" w:cs="宋体"/>
          <w:b w:val="0"/>
          <w:bCs w:val="0"/>
          <w:color w:val="auto"/>
          <w:kern w:val="2"/>
          <w:szCs w:val="24"/>
          <w:highlight w:val="none"/>
        </w:rPr>
        <w:fldChar w:fldCharType="begin"/>
      </w:r>
      <w:r>
        <w:rPr>
          <w:rFonts w:hint="eastAsia" w:ascii="宋体" w:hAnsi="宋体" w:eastAsia="宋体" w:cs="宋体"/>
          <w:b w:val="0"/>
          <w:bCs w:val="0"/>
          <w:color w:val="auto"/>
          <w:kern w:val="2"/>
          <w:szCs w:val="24"/>
          <w:highlight w:val="none"/>
        </w:rPr>
        <w:instrText xml:space="preserve"> HYPERLINK \l _Toc28179 </w:instrText>
      </w:r>
      <w:r>
        <w:rPr>
          <w:rFonts w:hint="eastAsia" w:ascii="宋体" w:hAnsi="宋体" w:eastAsia="宋体" w:cs="宋体"/>
          <w:b w:val="0"/>
          <w:bCs w:val="0"/>
          <w:color w:val="auto"/>
          <w:kern w:val="2"/>
          <w:szCs w:val="24"/>
          <w:highlight w:val="none"/>
        </w:rPr>
        <w:fldChar w:fldCharType="separate"/>
      </w:r>
      <w:r>
        <w:rPr>
          <w:rFonts w:hint="eastAsia"/>
          <w:b w:val="0"/>
          <w:bCs w:val="0"/>
          <w:color w:val="auto"/>
          <w:szCs w:val="32"/>
          <w:highlight w:val="none"/>
          <w:lang w:val="en-US" w:eastAsia="zh-CN"/>
        </w:rPr>
        <w:t>三</w:t>
      </w:r>
      <w:r>
        <w:rPr>
          <w:rFonts w:hint="eastAsia" w:ascii="黑体" w:hAnsi="黑体" w:eastAsia="黑体" w:cs="Arial"/>
          <w:b w:val="0"/>
          <w:bCs w:val="0"/>
          <w:color w:val="auto"/>
          <w:szCs w:val="32"/>
          <w:highlight w:val="none"/>
        </w:rPr>
        <w:t>、法定代表人授权书</w:t>
      </w:r>
      <w:r>
        <w:rPr>
          <w:b w:val="0"/>
          <w:bCs w:val="0"/>
          <w:color w:val="auto"/>
          <w:highlight w:val="none"/>
        </w:rPr>
        <w:tab/>
      </w:r>
      <w:r>
        <w:rPr>
          <w:rFonts w:hint="eastAsia" w:ascii="宋体" w:hAnsi="宋体" w:eastAsia="宋体" w:cs="宋体"/>
          <w:b w:val="0"/>
          <w:bCs w:val="0"/>
          <w:color w:val="auto"/>
          <w:kern w:val="2"/>
          <w:szCs w:val="24"/>
          <w:highlight w:val="none"/>
        </w:rPr>
        <w:fldChar w:fldCharType="end"/>
      </w:r>
      <w:r>
        <w:rPr>
          <w:rFonts w:hint="eastAsia"/>
          <w:b w:val="0"/>
          <w:bCs w:val="0"/>
          <w:color w:val="auto"/>
          <w:highlight w:val="none"/>
          <w:lang w:val="en-US" w:eastAsia="zh-CN"/>
        </w:rPr>
        <w:t>27</w:t>
      </w:r>
    </w:p>
    <w:p w14:paraId="40B24EBB">
      <w:pPr>
        <w:pStyle w:val="15"/>
        <w:tabs>
          <w:tab w:val="right" w:leader="dot" w:pos="8306"/>
        </w:tabs>
        <w:rPr>
          <w:rFonts w:hint="eastAsia" w:eastAsia="宋体"/>
          <w:b w:val="0"/>
          <w:bCs w:val="0"/>
          <w:color w:val="auto"/>
          <w:highlight w:val="none"/>
          <w:lang w:eastAsia="zh-CN"/>
        </w:rPr>
      </w:pPr>
      <w:r>
        <w:rPr>
          <w:rFonts w:hint="eastAsia" w:ascii="宋体" w:hAnsi="宋体" w:eastAsia="宋体" w:cs="宋体"/>
          <w:b w:val="0"/>
          <w:bCs w:val="0"/>
          <w:color w:val="auto"/>
          <w:kern w:val="2"/>
          <w:szCs w:val="24"/>
          <w:highlight w:val="none"/>
        </w:rPr>
        <w:fldChar w:fldCharType="begin"/>
      </w:r>
      <w:r>
        <w:rPr>
          <w:rFonts w:hint="eastAsia" w:ascii="宋体" w:hAnsi="宋体" w:eastAsia="宋体" w:cs="宋体"/>
          <w:b w:val="0"/>
          <w:bCs w:val="0"/>
          <w:color w:val="auto"/>
          <w:kern w:val="2"/>
          <w:szCs w:val="24"/>
          <w:highlight w:val="none"/>
        </w:rPr>
        <w:instrText xml:space="preserve"> HYPERLINK \l _Toc27699 </w:instrText>
      </w:r>
      <w:r>
        <w:rPr>
          <w:rFonts w:hint="eastAsia" w:ascii="宋体" w:hAnsi="宋体" w:eastAsia="宋体" w:cs="宋体"/>
          <w:b w:val="0"/>
          <w:bCs w:val="0"/>
          <w:color w:val="auto"/>
          <w:kern w:val="2"/>
          <w:szCs w:val="24"/>
          <w:highlight w:val="none"/>
        </w:rPr>
        <w:fldChar w:fldCharType="separate"/>
      </w:r>
      <w:r>
        <w:rPr>
          <w:rFonts w:hint="eastAsia"/>
          <w:b w:val="0"/>
          <w:bCs w:val="0"/>
          <w:color w:val="auto"/>
          <w:szCs w:val="32"/>
          <w:highlight w:val="none"/>
          <w:lang w:val="en-US" w:eastAsia="zh-CN"/>
        </w:rPr>
        <w:t>四</w:t>
      </w:r>
      <w:r>
        <w:rPr>
          <w:rFonts w:hint="eastAsia" w:ascii="黑体" w:hAnsi="黑体" w:eastAsia="黑体" w:cs="Arial"/>
          <w:b w:val="0"/>
          <w:bCs w:val="0"/>
          <w:color w:val="auto"/>
          <w:szCs w:val="32"/>
          <w:highlight w:val="none"/>
        </w:rPr>
        <w:t>、</w:t>
      </w:r>
      <w:r>
        <w:rPr>
          <w:rFonts w:hint="eastAsia" w:ascii="黑体" w:hAnsi="黑体" w:eastAsia="黑体" w:cs="Arial"/>
          <w:b w:val="0"/>
          <w:bCs w:val="0"/>
          <w:color w:val="auto"/>
          <w:szCs w:val="32"/>
          <w:highlight w:val="none"/>
          <w:lang w:val="en-US" w:eastAsia="zh-CN"/>
        </w:rPr>
        <w:t>分项报价表</w:t>
      </w:r>
      <w:r>
        <w:rPr>
          <w:b w:val="0"/>
          <w:bCs w:val="0"/>
          <w:color w:val="auto"/>
          <w:highlight w:val="none"/>
        </w:rPr>
        <w:tab/>
      </w:r>
      <w:r>
        <w:rPr>
          <w:rFonts w:hint="eastAsia" w:ascii="宋体" w:hAnsi="宋体" w:eastAsia="宋体" w:cs="宋体"/>
          <w:b w:val="0"/>
          <w:bCs w:val="0"/>
          <w:color w:val="auto"/>
          <w:kern w:val="2"/>
          <w:szCs w:val="24"/>
          <w:highlight w:val="none"/>
        </w:rPr>
        <w:fldChar w:fldCharType="end"/>
      </w:r>
      <w:r>
        <w:rPr>
          <w:rFonts w:hint="eastAsia"/>
          <w:b w:val="0"/>
          <w:bCs w:val="0"/>
          <w:color w:val="auto"/>
          <w:highlight w:val="none"/>
          <w:lang w:val="en-US" w:eastAsia="zh-CN"/>
        </w:rPr>
        <w:t>28</w:t>
      </w:r>
    </w:p>
    <w:p w14:paraId="0C1EA6CB">
      <w:pPr>
        <w:pStyle w:val="15"/>
        <w:tabs>
          <w:tab w:val="right" w:leader="dot" w:pos="8306"/>
        </w:tabs>
        <w:rPr>
          <w:rFonts w:hint="default" w:eastAsia="宋体"/>
          <w:b w:val="0"/>
          <w:bCs w:val="0"/>
          <w:color w:val="auto"/>
          <w:highlight w:val="none"/>
          <w:lang w:val="en-US" w:eastAsia="zh-CN"/>
        </w:rPr>
      </w:pPr>
      <w:r>
        <w:rPr>
          <w:rFonts w:hint="eastAsia" w:ascii="宋体" w:hAnsi="宋体" w:eastAsia="宋体" w:cs="宋体"/>
          <w:b w:val="0"/>
          <w:bCs w:val="0"/>
          <w:color w:val="auto"/>
          <w:kern w:val="2"/>
          <w:szCs w:val="24"/>
          <w:highlight w:val="none"/>
        </w:rPr>
        <w:fldChar w:fldCharType="begin"/>
      </w:r>
      <w:r>
        <w:rPr>
          <w:rFonts w:hint="eastAsia" w:ascii="宋体" w:hAnsi="宋体" w:eastAsia="宋体" w:cs="宋体"/>
          <w:b w:val="0"/>
          <w:bCs w:val="0"/>
          <w:color w:val="auto"/>
          <w:kern w:val="2"/>
          <w:szCs w:val="24"/>
          <w:highlight w:val="none"/>
        </w:rPr>
        <w:instrText xml:space="preserve"> HYPERLINK \l _Toc14925 </w:instrText>
      </w:r>
      <w:r>
        <w:rPr>
          <w:rFonts w:hint="eastAsia" w:ascii="宋体" w:hAnsi="宋体" w:eastAsia="宋体" w:cs="宋体"/>
          <w:b w:val="0"/>
          <w:bCs w:val="0"/>
          <w:color w:val="auto"/>
          <w:kern w:val="2"/>
          <w:szCs w:val="24"/>
          <w:highlight w:val="none"/>
        </w:rPr>
        <w:fldChar w:fldCharType="separate"/>
      </w:r>
      <w:r>
        <w:rPr>
          <w:rFonts w:hint="eastAsia" w:ascii="宋体" w:hAnsi="宋体" w:cs="Arial"/>
          <w:b w:val="0"/>
          <w:bCs w:val="0"/>
          <w:color w:val="auto"/>
          <w:szCs w:val="32"/>
          <w:highlight w:val="none"/>
          <w:lang w:val="en-US" w:eastAsia="zh-CN"/>
        </w:rPr>
        <w:t>五</w:t>
      </w:r>
      <w:r>
        <w:rPr>
          <w:rFonts w:hint="eastAsia" w:ascii="黑体" w:hAnsi="黑体" w:eastAsia="黑体" w:cs="Arial"/>
          <w:b w:val="0"/>
          <w:bCs w:val="0"/>
          <w:color w:val="auto"/>
          <w:szCs w:val="32"/>
          <w:highlight w:val="none"/>
        </w:rPr>
        <w:t>、承诺函</w:t>
      </w:r>
      <w:r>
        <w:rPr>
          <w:b w:val="0"/>
          <w:bCs w:val="0"/>
          <w:color w:val="auto"/>
          <w:highlight w:val="none"/>
        </w:rPr>
        <w:tab/>
      </w:r>
      <w:r>
        <w:rPr>
          <w:rFonts w:hint="eastAsia" w:ascii="宋体" w:hAnsi="宋体" w:eastAsia="宋体" w:cs="宋体"/>
          <w:b w:val="0"/>
          <w:bCs w:val="0"/>
          <w:color w:val="auto"/>
          <w:kern w:val="2"/>
          <w:szCs w:val="24"/>
          <w:highlight w:val="none"/>
        </w:rPr>
        <w:fldChar w:fldCharType="end"/>
      </w:r>
      <w:r>
        <w:rPr>
          <w:rFonts w:hint="eastAsia"/>
          <w:b w:val="0"/>
          <w:bCs w:val="0"/>
          <w:color w:val="auto"/>
          <w:highlight w:val="none"/>
          <w:lang w:val="en-US" w:eastAsia="zh-CN"/>
        </w:rPr>
        <w:t>29</w:t>
      </w:r>
    </w:p>
    <w:p w14:paraId="22F42E33">
      <w:pPr>
        <w:pStyle w:val="15"/>
        <w:tabs>
          <w:tab w:val="right" w:leader="dot" w:pos="8306"/>
        </w:tabs>
        <w:rPr>
          <w:rFonts w:hint="eastAsia" w:eastAsia="宋体"/>
          <w:b w:val="0"/>
          <w:bCs w:val="0"/>
          <w:color w:val="auto"/>
          <w:highlight w:val="none"/>
          <w:lang w:val="en-US" w:eastAsia="zh-CN"/>
        </w:rPr>
      </w:pPr>
      <w:r>
        <w:rPr>
          <w:rFonts w:hint="eastAsia" w:ascii="宋体" w:hAnsi="宋体" w:eastAsia="宋体" w:cs="宋体"/>
          <w:b w:val="0"/>
          <w:bCs w:val="0"/>
          <w:color w:val="auto"/>
          <w:kern w:val="2"/>
          <w:szCs w:val="24"/>
          <w:highlight w:val="none"/>
        </w:rPr>
        <w:fldChar w:fldCharType="begin"/>
      </w:r>
      <w:r>
        <w:rPr>
          <w:rFonts w:hint="eastAsia" w:ascii="宋体" w:hAnsi="宋体" w:eastAsia="宋体" w:cs="宋体"/>
          <w:b w:val="0"/>
          <w:bCs w:val="0"/>
          <w:color w:val="auto"/>
          <w:kern w:val="2"/>
          <w:szCs w:val="24"/>
          <w:highlight w:val="none"/>
        </w:rPr>
        <w:instrText xml:space="preserve"> HYPERLINK \l _Toc21565 </w:instrText>
      </w:r>
      <w:r>
        <w:rPr>
          <w:rFonts w:hint="eastAsia" w:ascii="宋体" w:hAnsi="宋体" w:eastAsia="宋体" w:cs="宋体"/>
          <w:b w:val="0"/>
          <w:bCs w:val="0"/>
          <w:color w:val="auto"/>
          <w:kern w:val="2"/>
          <w:szCs w:val="24"/>
          <w:highlight w:val="none"/>
        </w:rPr>
        <w:fldChar w:fldCharType="separate"/>
      </w:r>
      <w:r>
        <w:rPr>
          <w:rFonts w:hint="eastAsia" w:ascii="黑体" w:hAnsi="黑体" w:eastAsia="黑体" w:cs="Arial"/>
          <w:b w:val="0"/>
          <w:bCs w:val="0"/>
          <w:color w:val="auto"/>
          <w:szCs w:val="32"/>
          <w:highlight w:val="none"/>
          <w:lang w:val="en-US" w:eastAsia="zh-CN"/>
        </w:rPr>
        <w:t>六</w:t>
      </w:r>
      <w:r>
        <w:rPr>
          <w:rFonts w:hint="eastAsia" w:ascii="黑体" w:hAnsi="黑体" w:eastAsia="黑体" w:cs="Arial"/>
          <w:b w:val="0"/>
          <w:bCs w:val="0"/>
          <w:color w:val="auto"/>
          <w:szCs w:val="32"/>
          <w:highlight w:val="none"/>
        </w:rPr>
        <w:t>、竞标人廉洁自律承诺书</w:t>
      </w:r>
      <w:r>
        <w:rPr>
          <w:b w:val="0"/>
          <w:bCs w:val="0"/>
          <w:color w:val="auto"/>
          <w:highlight w:val="none"/>
        </w:rPr>
        <w:tab/>
      </w:r>
      <w:r>
        <w:rPr>
          <w:rFonts w:hint="eastAsia"/>
          <w:b w:val="0"/>
          <w:bCs w:val="0"/>
          <w:color w:val="auto"/>
          <w:highlight w:val="none"/>
          <w:lang w:val="en-US" w:eastAsia="zh-CN"/>
        </w:rPr>
        <w:t>3</w:t>
      </w:r>
      <w:r>
        <w:rPr>
          <w:rFonts w:hint="eastAsia" w:ascii="宋体" w:hAnsi="宋体" w:eastAsia="宋体" w:cs="宋体"/>
          <w:b w:val="0"/>
          <w:bCs w:val="0"/>
          <w:color w:val="auto"/>
          <w:kern w:val="2"/>
          <w:szCs w:val="24"/>
          <w:highlight w:val="none"/>
        </w:rPr>
        <w:fldChar w:fldCharType="end"/>
      </w:r>
      <w:r>
        <w:rPr>
          <w:rFonts w:hint="eastAsia" w:ascii="宋体" w:hAnsi="宋体" w:cs="宋体"/>
          <w:b w:val="0"/>
          <w:bCs w:val="0"/>
          <w:color w:val="auto"/>
          <w:kern w:val="2"/>
          <w:szCs w:val="24"/>
          <w:highlight w:val="none"/>
          <w:lang w:val="en-US" w:eastAsia="zh-CN"/>
        </w:rPr>
        <w:t>0</w:t>
      </w:r>
    </w:p>
    <w:p w14:paraId="26B9C0DE">
      <w:pPr>
        <w:pStyle w:val="15"/>
        <w:tabs>
          <w:tab w:val="right" w:leader="dot" w:pos="8306"/>
        </w:tabs>
        <w:rPr>
          <w:rFonts w:hint="eastAsia" w:eastAsia="宋体"/>
          <w:b w:val="0"/>
          <w:bCs w:val="0"/>
          <w:color w:val="auto"/>
          <w:highlight w:val="none"/>
          <w:lang w:val="en-US" w:eastAsia="zh-CN"/>
        </w:rPr>
      </w:pPr>
      <w:r>
        <w:rPr>
          <w:rFonts w:hint="eastAsia" w:ascii="宋体" w:hAnsi="宋体" w:eastAsia="宋体" w:cs="宋体"/>
          <w:b w:val="0"/>
          <w:bCs w:val="0"/>
          <w:color w:val="auto"/>
          <w:kern w:val="2"/>
          <w:szCs w:val="24"/>
          <w:highlight w:val="none"/>
        </w:rPr>
        <w:fldChar w:fldCharType="begin"/>
      </w:r>
      <w:r>
        <w:rPr>
          <w:rFonts w:hint="eastAsia" w:ascii="宋体" w:hAnsi="宋体" w:eastAsia="宋体" w:cs="宋体"/>
          <w:b w:val="0"/>
          <w:bCs w:val="0"/>
          <w:color w:val="auto"/>
          <w:kern w:val="2"/>
          <w:szCs w:val="24"/>
          <w:highlight w:val="none"/>
        </w:rPr>
        <w:instrText xml:space="preserve"> HYPERLINK \l _Toc8357 </w:instrText>
      </w:r>
      <w:r>
        <w:rPr>
          <w:rFonts w:hint="eastAsia" w:ascii="宋体" w:hAnsi="宋体" w:eastAsia="宋体" w:cs="宋体"/>
          <w:b w:val="0"/>
          <w:bCs w:val="0"/>
          <w:color w:val="auto"/>
          <w:kern w:val="2"/>
          <w:szCs w:val="24"/>
          <w:highlight w:val="none"/>
        </w:rPr>
        <w:fldChar w:fldCharType="separate"/>
      </w:r>
      <w:r>
        <w:rPr>
          <w:rFonts w:hint="eastAsia" w:ascii="宋体" w:hAnsi="宋体" w:cs="Arial"/>
          <w:b w:val="0"/>
          <w:bCs w:val="0"/>
          <w:color w:val="auto"/>
          <w:szCs w:val="32"/>
          <w:highlight w:val="none"/>
          <w:lang w:val="en-US" w:eastAsia="zh-CN"/>
        </w:rPr>
        <w:t>七</w:t>
      </w:r>
      <w:r>
        <w:rPr>
          <w:rFonts w:hint="eastAsia" w:ascii="黑体" w:hAnsi="黑体" w:eastAsia="黑体" w:cs="Arial"/>
          <w:b w:val="0"/>
          <w:bCs w:val="0"/>
          <w:color w:val="auto"/>
          <w:szCs w:val="32"/>
          <w:highlight w:val="none"/>
        </w:rPr>
        <w:t>、供应商基本情况表</w:t>
      </w:r>
      <w:r>
        <w:rPr>
          <w:b w:val="0"/>
          <w:bCs w:val="0"/>
          <w:color w:val="auto"/>
          <w:highlight w:val="none"/>
        </w:rPr>
        <w:tab/>
      </w:r>
      <w:r>
        <w:rPr>
          <w:rFonts w:hint="eastAsia"/>
          <w:b w:val="0"/>
          <w:bCs w:val="0"/>
          <w:color w:val="auto"/>
          <w:highlight w:val="none"/>
          <w:lang w:val="en-US" w:eastAsia="zh-CN"/>
        </w:rPr>
        <w:t>3</w:t>
      </w:r>
      <w:r>
        <w:rPr>
          <w:rFonts w:hint="eastAsia" w:ascii="宋体" w:hAnsi="宋体" w:eastAsia="宋体" w:cs="宋体"/>
          <w:b w:val="0"/>
          <w:bCs w:val="0"/>
          <w:color w:val="auto"/>
          <w:kern w:val="2"/>
          <w:szCs w:val="24"/>
          <w:highlight w:val="none"/>
        </w:rPr>
        <w:fldChar w:fldCharType="end"/>
      </w:r>
      <w:r>
        <w:rPr>
          <w:rFonts w:hint="eastAsia" w:ascii="宋体" w:hAnsi="宋体" w:cs="宋体"/>
          <w:b w:val="0"/>
          <w:bCs w:val="0"/>
          <w:color w:val="auto"/>
          <w:kern w:val="2"/>
          <w:szCs w:val="24"/>
          <w:highlight w:val="none"/>
          <w:lang w:val="en-US" w:eastAsia="zh-CN"/>
        </w:rPr>
        <w:t>1</w:t>
      </w:r>
    </w:p>
    <w:p w14:paraId="2AB745FC">
      <w:pPr>
        <w:pStyle w:val="15"/>
        <w:tabs>
          <w:tab w:val="right" w:leader="dot" w:pos="8306"/>
        </w:tabs>
        <w:rPr>
          <w:rFonts w:hint="eastAsia" w:eastAsia="宋体"/>
          <w:b w:val="0"/>
          <w:bCs w:val="0"/>
          <w:color w:val="auto"/>
          <w:highlight w:val="none"/>
          <w:lang w:val="en-US" w:eastAsia="zh-CN"/>
        </w:rPr>
      </w:pPr>
      <w:r>
        <w:rPr>
          <w:rFonts w:hint="eastAsia" w:ascii="宋体" w:hAnsi="宋体" w:eastAsia="宋体" w:cs="宋体"/>
          <w:b w:val="0"/>
          <w:bCs w:val="0"/>
          <w:color w:val="auto"/>
          <w:kern w:val="2"/>
          <w:szCs w:val="24"/>
          <w:highlight w:val="none"/>
        </w:rPr>
        <w:fldChar w:fldCharType="begin"/>
      </w:r>
      <w:r>
        <w:rPr>
          <w:rFonts w:hint="eastAsia" w:ascii="宋体" w:hAnsi="宋体" w:eastAsia="宋体" w:cs="宋体"/>
          <w:b w:val="0"/>
          <w:bCs w:val="0"/>
          <w:color w:val="auto"/>
          <w:kern w:val="2"/>
          <w:szCs w:val="24"/>
          <w:highlight w:val="none"/>
        </w:rPr>
        <w:instrText xml:space="preserve"> HYPERLINK \l _Toc14321 </w:instrText>
      </w:r>
      <w:r>
        <w:rPr>
          <w:rFonts w:hint="eastAsia" w:ascii="宋体" w:hAnsi="宋体" w:eastAsia="宋体" w:cs="宋体"/>
          <w:b w:val="0"/>
          <w:bCs w:val="0"/>
          <w:color w:val="auto"/>
          <w:kern w:val="2"/>
          <w:szCs w:val="24"/>
          <w:highlight w:val="none"/>
        </w:rPr>
        <w:fldChar w:fldCharType="separate"/>
      </w:r>
      <w:r>
        <w:rPr>
          <w:rFonts w:hint="eastAsia" w:ascii="黑体" w:hAnsi="黑体" w:eastAsia="黑体" w:cs="Arial"/>
          <w:b w:val="0"/>
          <w:bCs w:val="0"/>
          <w:color w:val="auto"/>
          <w:szCs w:val="32"/>
          <w:highlight w:val="none"/>
          <w:lang w:val="en-US" w:eastAsia="zh-CN"/>
        </w:rPr>
        <w:t>八</w:t>
      </w:r>
      <w:r>
        <w:rPr>
          <w:rFonts w:hint="eastAsia" w:ascii="黑体" w:hAnsi="黑体" w:eastAsia="黑体" w:cs="Arial"/>
          <w:b w:val="0"/>
          <w:bCs w:val="0"/>
          <w:color w:val="auto"/>
          <w:szCs w:val="32"/>
          <w:highlight w:val="none"/>
        </w:rPr>
        <w:t>、供应商本项目管理、技术、服务人员情况表</w:t>
      </w:r>
      <w:r>
        <w:rPr>
          <w:b w:val="0"/>
          <w:bCs w:val="0"/>
          <w:color w:val="auto"/>
          <w:highlight w:val="none"/>
        </w:rPr>
        <w:tab/>
      </w:r>
      <w:r>
        <w:rPr>
          <w:rFonts w:hint="eastAsia"/>
          <w:b w:val="0"/>
          <w:bCs w:val="0"/>
          <w:color w:val="auto"/>
          <w:highlight w:val="none"/>
          <w:lang w:val="en-US" w:eastAsia="zh-CN"/>
        </w:rPr>
        <w:t>3</w:t>
      </w:r>
      <w:r>
        <w:rPr>
          <w:rFonts w:hint="eastAsia" w:ascii="宋体" w:hAnsi="宋体" w:eastAsia="宋体" w:cs="宋体"/>
          <w:b w:val="0"/>
          <w:bCs w:val="0"/>
          <w:color w:val="auto"/>
          <w:kern w:val="2"/>
          <w:szCs w:val="24"/>
          <w:highlight w:val="none"/>
        </w:rPr>
        <w:fldChar w:fldCharType="end"/>
      </w:r>
      <w:r>
        <w:rPr>
          <w:rFonts w:hint="eastAsia" w:ascii="宋体" w:hAnsi="宋体" w:cs="宋体"/>
          <w:b w:val="0"/>
          <w:bCs w:val="0"/>
          <w:color w:val="auto"/>
          <w:kern w:val="2"/>
          <w:szCs w:val="24"/>
          <w:highlight w:val="none"/>
          <w:lang w:val="en-US" w:eastAsia="zh-CN"/>
        </w:rPr>
        <w:t>2</w:t>
      </w:r>
    </w:p>
    <w:p w14:paraId="5E33E581">
      <w:pPr>
        <w:pStyle w:val="14"/>
        <w:tabs>
          <w:tab w:val="right" w:leader="dot" w:pos="8306"/>
        </w:tabs>
        <w:ind w:firstLine="420" w:firstLineChars="200"/>
        <w:rPr>
          <w:rFonts w:hint="eastAsia" w:ascii="宋体" w:hAnsi="宋体" w:eastAsia="宋体" w:cs="宋体"/>
          <w:b w:val="0"/>
          <w:bCs w:val="0"/>
          <w:color w:val="auto"/>
          <w:kern w:val="2"/>
          <w:szCs w:val="24"/>
          <w:highlight w:val="none"/>
          <w:lang w:val="en-US" w:eastAsia="zh-CN"/>
        </w:rPr>
      </w:pPr>
      <w:r>
        <w:rPr>
          <w:rFonts w:hint="eastAsia" w:ascii="宋体" w:hAnsi="宋体" w:eastAsia="宋体" w:cs="宋体"/>
          <w:b w:val="0"/>
          <w:bCs w:val="0"/>
          <w:color w:val="auto"/>
          <w:kern w:val="2"/>
          <w:szCs w:val="24"/>
          <w:highlight w:val="none"/>
        </w:rPr>
        <w:fldChar w:fldCharType="begin"/>
      </w:r>
      <w:r>
        <w:rPr>
          <w:rFonts w:hint="eastAsia" w:ascii="宋体" w:hAnsi="宋体" w:eastAsia="宋体" w:cs="宋体"/>
          <w:b w:val="0"/>
          <w:bCs w:val="0"/>
          <w:color w:val="auto"/>
          <w:kern w:val="2"/>
          <w:szCs w:val="24"/>
          <w:highlight w:val="none"/>
        </w:rPr>
        <w:instrText xml:space="preserve"> HYPERLINK \l _Toc14321 </w:instrText>
      </w:r>
      <w:r>
        <w:rPr>
          <w:rFonts w:hint="eastAsia" w:ascii="宋体" w:hAnsi="宋体" w:eastAsia="宋体" w:cs="宋体"/>
          <w:b w:val="0"/>
          <w:bCs w:val="0"/>
          <w:color w:val="auto"/>
          <w:kern w:val="2"/>
          <w:szCs w:val="24"/>
          <w:highlight w:val="none"/>
        </w:rPr>
        <w:fldChar w:fldCharType="separate"/>
      </w:r>
      <w:r>
        <w:rPr>
          <w:rFonts w:hint="eastAsia" w:ascii="黑体" w:hAnsi="黑体" w:eastAsia="黑体" w:cs="Arial"/>
          <w:b w:val="0"/>
          <w:bCs w:val="0"/>
          <w:color w:val="auto"/>
          <w:szCs w:val="32"/>
          <w:highlight w:val="none"/>
          <w:lang w:val="en-US" w:eastAsia="zh-CN"/>
        </w:rPr>
        <w:t>九</w:t>
      </w:r>
      <w:r>
        <w:rPr>
          <w:rFonts w:hint="eastAsia" w:ascii="黑体" w:hAnsi="黑体" w:eastAsia="黑体" w:cs="Arial"/>
          <w:b w:val="0"/>
          <w:bCs w:val="0"/>
          <w:color w:val="auto"/>
          <w:szCs w:val="32"/>
          <w:highlight w:val="none"/>
        </w:rPr>
        <w:t>、</w:t>
      </w:r>
      <w:r>
        <w:rPr>
          <w:rFonts w:hint="eastAsia" w:ascii="黑体" w:hAnsi="黑体" w:eastAsia="黑体" w:cs="Arial"/>
          <w:b w:val="0"/>
          <w:bCs w:val="0"/>
          <w:color w:val="auto"/>
          <w:szCs w:val="32"/>
          <w:highlight w:val="none"/>
          <w:lang w:val="en-US" w:eastAsia="zh-CN"/>
        </w:rPr>
        <w:t>类似业绩表</w:t>
      </w:r>
      <w:r>
        <w:rPr>
          <w:b w:val="0"/>
          <w:bCs w:val="0"/>
          <w:color w:val="auto"/>
          <w:highlight w:val="none"/>
        </w:rPr>
        <w:tab/>
      </w:r>
      <w:r>
        <w:rPr>
          <w:rFonts w:hint="eastAsia" w:ascii="宋体" w:hAnsi="宋体" w:eastAsia="宋体" w:cs="宋体"/>
          <w:b w:val="0"/>
          <w:bCs w:val="0"/>
          <w:color w:val="auto"/>
          <w:kern w:val="2"/>
          <w:szCs w:val="24"/>
          <w:highlight w:val="none"/>
        </w:rPr>
        <w:fldChar w:fldCharType="end"/>
      </w:r>
      <w:r>
        <w:rPr>
          <w:rFonts w:hint="eastAsia" w:ascii="宋体" w:hAnsi="宋体" w:cs="宋体"/>
          <w:b w:val="0"/>
          <w:bCs w:val="0"/>
          <w:color w:val="auto"/>
          <w:kern w:val="2"/>
          <w:szCs w:val="24"/>
          <w:highlight w:val="none"/>
          <w:lang w:val="en-US" w:eastAsia="zh-CN"/>
        </w:rPr>
        <w:t>33</w:t>
      </w:r>
    </w:p>
    <w:p w14:paraId="041B7CA9">
      <w:pPr>
        <w:pStyle w:val="14"/>
        <w:tabs>
          <w:tab w:val="right" w:leader="dot" w:pos="8306"/>
        </w:tabs>
        <w:ind w:firstLine="420" w:firstLineChars="200"/>
        <w:rPr>
          <w:rFonts w:hint="default" w:ascii="宋体" w:hAnsi="宋体" w:eastAsia="宋体" w:cs="宋体"/>
          <w:color w:val="auto"/>
          <w:kern w:val="2"/>
          <w:szCs w:val="24"/>
          <w:highlight w:val="none"/>
          <w:lang w:val="en-US"/>
        </w:rPr>
      </w:pPr>
      <w:r>
        <w:rPr>
          <w:rFonts w:hint="eastAsia" w:ascii="宋体" w:hAnsi="宋体" w:eastAsia="宋体" w:cs="宋体"/>
          <w:b w:val="0"/>
          <w:bCs w:val="0"/>
          <w:color w:val="auto"/>
          <w:kern w:val="2"/>
          <w:szCs w:val="24"/>
          <w:highlight w:val="none"/>
        </w:rPr>
        <w:fldChar w:fldCharType="begin"/>
      </w:r>
      <w:r>
        <w:rPr>
          <w:rFonts w:hint="eastAsia" w:ascii="宋体" w:hAnsi="宋体" w:eastAsia="宋体" w:cs="宋体"/>
          <w:b w:val="0"/>
          <w:bCs w:val="0"/>
          <w:color w:val="auto"/>
          <w:kern w:val="2"/>
          <w:szCs w:val="24"/>
          <w:highlight w:val="none"/>
        </w:rPr>
        <w:instrText xml:space="preserve"> HYPERLINK \l _Toc14321 </w:instrText>
      </w:r>
      <w:r>
        <w:rPr>
          <w:rFonts w:hint="eastAsia" w:ascii="宋体" w:hAnsi="宋体" w:eastAsia="宋体" w:cs="宋体"/>
          <w:b w:val="0"/>
          <w:bCs w:val="0"/>
          <w:color w:val="auto"/>
          <w:kern w:val="2"/>
          <w:szCs w:val="24"/>
          <w:highlight w:val="none"/>
        </w:rPr>
        <w:fldChar w:fldCharType="separate"/>
      </w:r>
      <w:r>
        <w:rPr>
          <w:rFonts w:hint="eastAsia" w:ascii="黑体" w:hAnsi="黑体" w:eastAsia="黑体" w:cs="Arial"/>
          <w:b w:val="0"/>
          <w:bCs w:val="0"/>
          <w:color w:val="auto"/>
          <w:szCs w:val="32"/>
          <w:highlight w:val="none"/>
          <w:lang w:val="en-US" w:eastAsia="zh-CN"/>
        </w:rPr>
        <w:t>十</w:t>
      </w:r>
      <w:r>
        <w:rPr>
          <w:rFonts w:hint="eastAsia" w:ascii="黑体" w:hAnsi="黑体" w:eastAsia="黑体" w:cs="Arial"/>
          <w:b w:val="0"/>
          <w:bCs w:val="0"/>
          <w:color w:val="auto"/>
          <w:szCs w:val="32"/>
          <w:highlight w:val="none"/>
        </w:rPr>
        <w:t>、</w:t>
      </w:r>
      <w:r>
        <w:rPr>
          <w:rFonts w:hint="eastAsia" w:ascii="黑体" w:hAnsi="黑体" w:eastAsia="黑体" w:cs="Arial"/>
          <w:b w:val="0"/>
          <w:bCs w:val="0"/>
          <w:color w:val="auto"/>
          <w:szCs w:val="32"/>
          <w:highlight w:val="none"/>
          <w:lang w:val="en-US" w:eastAsia="zh-CN"/>
        </w:rPr>
        <w:t>商务、技术、服务应答表</w:t>
      </w:r>
      <w:r>
        <w:rPr>
          <w:b w:val="0"/>
          <w:bCs w:val="0"/>
          <w:color w:val="auto"/>
          <w:highlight w:val="none"/>
        </w:rPr>
        <w:tab/>
      </w:r>
      <w:r>
        <w:rPr>
          <w:rFonts w:hint="eastAsia" w:ascii="宋体" w:hAnsi="宋体" w:eastAsia="宋体" w:cs="宋体"/>
          <w:b w:val="0"/>
          <w:bCs w:val="0"/>
          <w:color w:val="auto"/>
          <w:kern w:val="2"/>
          <w:szCs w:val="24"/>
          <w:highlight w:val="none"/>
        </w:rPr>
        <w:fldChar w:fldCharType="end"/>
      </w:r>
      <w:r>
        <w:rPr>
          <w:rFonts w:hint="eastAsia"/>
          <w:color w:val="auto"/>
          <w:highlight w:val="none"/>
          <w:lang w:val="en-US" w:eastAsia="zh-CN"/>
        </w:rPr>
        <w:t xml:space="preserve">34 </w:t>
      </w:r>
    </w:p>
    <w:p w14:paraId="7CE4E51B">
      <w:pPr>
        <w:pStyle w:val="14"/>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_Toc23279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第五章 保证金退还申请书</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5</w:t>
      </w:r>
    </w:p>
    <w:p w14:paraId="020EBB80">
      <w:pPr>
        <w:pStyle w:val="14"/>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_Toc23555 </w:instrText>
      </w:r>
      <w:r>
        <w:rPr>
          <w:rFonts w:hint="eastAsia" w:ascii="宋体" w:hAnsi="宋体" w:eastAsia="宋体" w:cs="宋体"/>
          <w:color w:val="auto"/>
          <w:kern w:val="2"/>
          <w:szCs w:val="24"/>
          <w:highlight w:val="none"/>
        </w:rPr>
        <w:fldChar w:fldCharType="separate"/>
      </w:r>
      <w:r>
        <w:rPr>
          <w:rFonts w:ascii="黑体" w:hAnsi="黑体" w:eastAsia="黑体"/>
          <w:color w:val="auto"/>
          <w:highlight w:val="none"/>
        </w:rPr>
        <w:t>第六章</w:t>
      </w:r>
      <w:r>
        <w:rPr>
          <w:rFonts w:hint="eastAsia" w:ascii="黑体" w:hAnsi="黑体" w:eastAsia="黑体"/>
          <w:color w:val="auto"/>
          <w:highlight w:val="none"/>
        </w:rPr>
        <w:t xml:space="preserve"> </w:t>
      </w:r>
      <w:r>
        <w:rPr>
          <w:rFonts w:ascii="黑体" w:hAnsi="黑体" w:eastAsia="黑体"/>
          <w:color w:val="auto"/>
          <w:highlight w:val="none"/>
        </w:rPr>
        <w:t>评审方法</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6</w:t>
      </w:r>
    </w:p>
    <w:p w14:paraId="59436BB9">
      <w:pPr>
        <w:pStyle w:val="15"/>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_Toc27795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一、</w:t>
      </w:r>
      <w:r>
        <w:rPr>
          <w:rFonts w:hint="eastAsia" w:ascii="宋体" w:hAnsi="宋体"/>
          <w:bCs/>
          <w:color w:val="auto"/>
          <w:highlight w:val="none"/>
          <w:lang w:eastAsia="zh-CN"/>
        </w:rPr>
        <w:t>询价</w:t>
      </w:r>
      <w:r>
        <w:rPr>
          <w:rFonts w:hint="eastAsia" w:ascii="宋体" w:hAnsi="宋体"/>
          <w:bCs/>
          <w:color w:val="auto"/>
          <w:highlight w:val="none"/>
        </w:rPr>
        <w:t>程序</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6</w:t>
      </w:r>
    </w:p>
    <w:p w14:paraId="28873DB8">
      <w:pPr>
        <w:pStyle w:val="15"/>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_Toc18859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二、评审程序、评审方法、评审标准</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6</w:t>
      </w:r>
    </w:p>
    <w:p w14:paraId="3AD65905">
      <w:pPr>
        <w:pStyle w:val="15"/>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_Toc26487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三、评审纪律</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8</w:t>
      </w:r>
    </w:p>
    <w:p w14:paraId="403261A1">
      <w:pPr>
        <w:pStyle w:val="15"/>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_Toc2699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第七章 采购合同（草案）</w:t>
      </w: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_Toc26487 </w:instrText>
      </w:r>
      <w:r>
        <w:rPr>
          <w:rFonts w:hint="eastAsia" w:ascii="宋体" w:hAnsi="宋体" w:eastAsia="宋体" w:cs="宋体"/>
          <w:color w:val="auto"/>
          <w:kern w:val="2"/>
          <w:szCs w:val="24"/>
          <w:highlight w:val="none"/>
        </w:rPr>
        <w:fldChar w:fldCharType="separate"/>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9</w:t>
      </w:r>
    </w:p>
    <w:p w14:paraId="29C97D48">
      <w:pPr>
        <w:pStyle w:val="14"/>
        <w:tabs>
          <w:tab w:val="right" w:leader="dot" w:pos="8306"/>
        </w:tabs>
        <w:rPr>
          <w:color w:val="auto"/>
          <w:highlight w:val="none"/>
        </w:rPr>
      </w:pPr>
      <w:r>
        <w:rPr>
          <w:color w:val="auto"/>
          <w:highlight w:val="none"/>
        </w:rPr>
        <w:tab/>
      </w:r>
      <w:r>
        <w:rPr>
          <w:color w:val="auto"/>
          <w:highlight w:val="none"/>
        </w:rPr>
        <w:tab/>
      </w:r>
      <w:r>
        <w:rPr>
          <w:color w:val="auto"/>
          <w:highlight w:val="none"/>
        </w:rPr>
        <w:tab/>
      </w:r>
      <w:r>
        <w:rPr>
          <w:color w:val="auto"/>
          <w:highlight w:val="none"/>
        </w:rPr>
        <w:tab/>
      </w:r>
      <w:r>
        <w:rPr>
          <w:rFonts w:hint="eastAsia"/>
          <w:color w:val="auto"/>
          <w:highlight w:val="none"/>
          <w:lang w:val="en-US" w:eastAsia="zh-CN"/>
        </w:rPr>
        <w:t xml:space="preserve">                                             </w:t>
      </w:r>
      <w:r>
        <w:rPr>
          <w:rFonts w:hint="eastAsia" w:ascii="宋体" w:hAnsi="宋体" w:eastAsia="宋体" w:cs="宋体"/>
          <w:color w:val="auto"/>
          <w:kern w:val="2"/>
          <w:szCs w:val="24"/>
          <w:highlight w:val="none"/>
        </w:rPr>
        <w:fldChar w:fldCharType="end"/>
      </w:r>
    </w:p>
    <w:p w14:paraId="1EAB3927">
      <w:pPr>
        <w:pStyle w:val="3"/>
        <w:spacing w:line="276" w:lineRule="auto"/>
        <w:ind w:left="0" w:leftChars="0" w:firstLine="0" w:firstLineChars="0"/>
        <w:jc w:val="center"/>
        <w:outlineLvl w:val="9"/>
        <w:rPr>
          <w:rFonts w:hint="eastAsia" w:ascii="黑体" w:hAnsi="黑体" w:eastAsia="黑体"/>
          <w:color w:val="auto"/>
          <w:sz w:val="36"/>
          <w:highlight w:val="none"/>
        </w:rPr>
      </w:pPr>
      <w:r>
        <w:rPr>
          <w:rFonts w:hint="eastAsia" w:ascii="宋体" w:hAnsi="宋体" w:eastAsia="宋体" w:cs="宋体"/>
          <w:color w:val="auto"/>
          <w:kern w:val="2"/>
          <w:szCs w:val="24"/>
          <w:highlight w:val="none"/>
        </w:rPr>
        <w:fldChar w:fldCharType="end"/>
      </w:r>
      <w:r>
        <w:rPr>
          <w:rFonts w:ascii="黑体" w:hAnsi="黑体" w:eastAsia="黑体"/>
          <w:color w:val="auto"/>
          <w:sz w:val="36"/>
          <w:highlight w:val="none"/>
        </w:rPr>
        <w:br w:type="page"/>
      </w:r>
      <w:r>
        <w:rPr>
          <w:rFonts w:hint="eastAsia" w:ascii="黑体" w:hAnsi="黑体" w:eastAsia="黑体"/>
          <w:color w:val="auto"/>
          <w:sz w:val="36"/>
          <w:highlight w:val="none"/>
        </w:rPr>
        <w:t xml:space="preserve">第一章 </w:t>
      </w:r>
      <w:r>
        <w:rPr>
          <w:rFonts w:hint="eastAsia" w:hAnsi="黑体"/>
          <w:color w:val="auto"/>
          <w:sz w:val="36"/>
          <w:highlight w:val="none"/>
          <w:lang w:eastAsia="zh-CN"/>
        </w:rPr>
        <w:t>询价</w:t>
      </w:r>
      <w:r>
        <w:rPr>
          <w:rFonts w:hint="eastAsia" w:ascii="黑体" w:hAnsi="黑体" w:eastAsia="黑体"/>
          <w:color w:val="auto"/>
          <w:sz w:val="36"/>
          <w:highlight w:val="none"/>
        </w:rPr>
        <w:t>邀请公告</w:t>
      </w:r>
    </w:p>
    <w:p w14:paraId="79529A93">
      <w:pPr>
        <w:spacing w:line="360" w:lineRule="auto"/>
        <w:ind w:firstLine="480" w:firstLineChars="200"/>
        <w:jc w:val="left"/>
        <w:rPr>
          <w:color w:val="auto"/>
          <w:sz w:val="24"/>
          <w:szCs w:val="28"/>
          <w:highlight w:val="none"/>
        </w:rPr>
      </w:pPr>
      <w:r>
        <w:rPr>
          <w:color w:val="auto"/>
          <w:sz w:val="24"/>
          <w:highlight w:val="none"/>
        </w:rPr>
        <w:t>根据公司生产经营需要，拟</w:t>
      </w:r>
      <w:r>
        <w:rPr>
          <w:rFonts w:hint="eastAsia"/>
          <w:color w:val="auto"/>
          <w:sz w:val="24"/>
          <w:highlight w:val="none"/>
          <w:lang w:val="en-US" w:eastAsia="zh-CN"/>
        </w:rPr>
        <w:t>对</w:t>
      </w:r>
      <w:r>
        <w:rPr>
          <w:rFonts w:hint="eastAsia"/>
          <w:color w:val="auto"/>
          <w:sz w:val="24"/>
          <w:highlight w:val="none"/>
          <w:u w:val="single"/>
          <w:lang w:val="en-US" w:eastAsia="zh-CN"/>
        </w:rPr>
        <w:t>泸州盛江投资发展有限公司等四家企业办公阵地搬迁改造项目消防专业分包工程</w:t>
      </w:r>
      <w:r>
        <w:rPr>
          <w:rFonts w:hint="eastAsia"/>
          <w:color w:val="auto"/>
          <w:sz w:val="24"/>
          <w:highlight w:val="none"/>
          <w:u w:val="none"/>
          <w:lang w:val="en-US" w:eastAsia="zh-CN"/>
        </w:rPr>
        <w:t>采购</w:t>
      </w:r>
      <w:r>
        <w:rPr>
          <w:color w:val="auto"/>
          <w:sz w:val="24"/>
          <w:szCs w:val="32"/>
          <w:highlight w:val="none"/>
        </w:rPr>
        <w:t>采用</w:t>
      </w:r>
      <w:r>
        <w:rPr>
          <w:rFonts w:hint="eastAsia"/>
          <w:color w:val="auto"/>
          <w:sz w:val="24"/>
          <w:szCs w:val="32"/>
          <w:highlight w:val="none"/>
          <w:lang w:eastAsia="zh-CN"/>
        </w:rPr>
        <w:t>询价</w:t>
      </w:r>
      <w:r>
        <w:rPr>
          <w:color w:val="auto"/>
          <w:sz w:val="24"/>
          <w:szCs w:val="32"/>
          <w:highlight w:val="none"/>
        </w:rPr>
        <w:t>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14:paraId="3630D342">
      <w:pPr>
        <w:spacing w:line="360" w:lineRule="auto"/>
        <w:ind w:firstLine="482" w:firstLineChars="200"/>
        <w:rPr>
          <w:b/>
          <w:color w:val="auto"/>
          <w:sz w:val="24"/>
          <w:highlight w:val="none"/>
        </w:rPr>
      </w:pPr>
      <w:r>
        <w:rPr>
          <w:b/>
          <w:color w:val="auto"/>
          <w:sz w:val="24"/>
          <w:highlight w:val="none"/>
        </w:rPr>
        <w:t>一、采购项目基本情况</w:t>
      </w:r>
    </w:p>
    <w:p w14:paraId="59D0C824">
      <w:pPr>
        <w:spacing w:line="360" w:lineRule="auto"/>
        <w:ind w:firstLine="480" w:firstLineChars="200"/>
        <w:rPr>
          <w:color w:val="auto"/>
          <w:sz w:val="24"/>
          <w:highlight w:val="none"/>
        </w:rPr>
      </w:pPr>
      <w:r>
        <w:rPr>
          <w:color w:val="auto"/>
          <w:sz w:val="24"/>
          <w:highlight w:val="none"/>
        </w:rPr>
        <w:t>1.项目编号：</w:t>
      </w:r>
      <w:r>
        <w:rPr>
          <w:rFonts w:hint="eastAsia" w:cs="Times New Roman"/>
          <w:color w:val="auto"/>
          <w:sz w:val="24"/>
          <w:szCs w:val="24"/>
          <w:highlight w:val="none"/>
          <w:lang w:val="en-US" w:eastAsia="zh-CN"/>
        </w:rPr>
        <w:t>XYJCCG[CG2026]-008</w:t>
      </w:r>
      <w:r>
        <w:rPr>
          <w:rFonts w:hint="eastAsia"/>
          <w:color w:val="auto"/>
          <w:sz w:val="24"/>
          <w:highlight w:val="none"/>
          <w:lang w:val="en-US" w:eastAsia="zh-CN"/>
        </w:rPr>
        <w:t>号</w:t>
      </w:r>
      <w:r>
        <w:rPr>
          <w:rFonts w:hint="eastAsia"/>
          <w:color w:val="auto"/>
          <w:sz w:val="24"/>
          <w:highlight w:val="none"/>
        </w:rPr>
        <w:t>。</w:t>
      </w:r>
    </w:p>
    <w:p w14:paraId="7CC21DF6">
      <w:pPr>
        <w:spacing w:line="360" w:lineRule="auto"/>
        <w:ind w:firstLine="480" w:firstLineChars="200"/>
        <w:rPr>
          <w:color w:val="auto"/>
          <w:sz w:val="24"/>
          <w:highlight w:val="none"/>
        </w:rPr>
      </w:pPr>
      <w:r>
        <w:rPr>
          <w:color w:val="auto"/>
          <w:sz w:val="24"/>
          <w:highlight w:val="none"/>
        </w:rPr>
        <w:t>2.采购项目名称：</w:t>
      </w:r>
      <w:bookmarkStart w:id="6" w:name="OLE_LINK1"/>
      <w:r>
        <w:rPr>
          <w:rFonts w:hint="eastAsia"/>
          <w:color w:val="auto"/>
          <w:sz w:val="24"/>
          <w:highlight w:val="none"/>
          <w:lang w:val="en-US" w:eastAsia="zh-CN"/>
        </w:rPr>
        <w:t>泸州盛江投资发展有限公司等四家企业办公阵地搬迁改造项目消防专业分包工程</w:t>
      </w:r>
      <w:r>
        <w:rPr>
          <w:color w:val="auto"/>
          <w:sz w:val="24"/>
          <w:highlight w:val="none"/>
        </w:rPr>
        <w:t>。</w:t>
      </w:r>
      <w:bookmarkEnd w:id="6"/>
    </w:p>
    <w:p w14:paraId="7B56355C">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val="en-US" w:eastAsia="zh-CN"/>
        </w:rPr>
        <w:t>泸州兴阳建川实业有限公司</w:t>
      </w:r>
      <w:r>
        <w:rPr>
          <w:color w:val="auto"/>
          <w:sz w:val="24"/>
          <w:highlight w:val="none"/>
        </w:rPr>
        <w:t>。</w:t>
      </w:r>
    </w:p>
    <w:p w14:paraId="12C914EF">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4.服务期限（工期）：</w:t>
      </w:r>
      <w:r>
        <w:rPr>
          <w:rFonts w:hint="eastAsia" w:ascii="宋体" w:hAnsi="宋体" w:cs="宋体"/>
          <w:color w:val="auto"/>
          <w:sz w:val="24"/>
          <w:highlight w:val="none"/>
          <w:lang w:val="en-US" w:eastAsia="zh-CN"/>
        </w:rPr>
        <w:t>合同签订后，专业分包人接工程承包人通知进场之日起160</w:t>
      </w:r>
      <w:r>
        <w:rPr>
          <w:rFonts w:hint="eastAsia" w:ascii="宋体" w:hAnsi="宋体" w:eastAsia="宋体" w:cs="宋体"/>
          <w:color w:val="auto"/>
          <w:sz w:val="24"/>
          <w:highlight w:val="none"/>
          <w:lang w:val="en-US" w:eastAsia="zh-CN"/>
        </w:rPr>
        <w:t>日历天</w:t>
      </w:r>
      <w:r>
        <w:rPr>
          <w:rFonts w:hint="eastAsia" w:ascii="宋体" w:hAnsi="宋体" w:cs="宋体"/>
          <w:color w:val="auto"/>
          <w:sz w:val="24"/>
          <w:highlight w:val="none"/>
          <w:lang w:val="en-US" w:eastAsia="zh-CN"/>
        </w:rPr>
        <w:t>内完工，</w:t>
      </w:r>
      <w:r>
        <w:rPr>
          <w:rFonts w:hint="eastAsia" w:ascii="宋体" w:hAnsi="宋体" w:cs="宋体"/>
          <w:color w:val="auto"/>
          <w:sz w:val="24"/>
          <w:highlight w:val="none"/>
          <w:lang w:eastAsia="zh-CN"/>
        </w:rPr>
        <w:t>工期须严格符合工程承包人总体施工进度计划要求</w:t>
      </w:r>
      <w:r>
        <w:rPr>
          <w:rFonts w:hint="eastAsia" w:ascii="宋体" w:hAnsi="宋体" w:eastAsia="宋体" w:cs="宋体"/>
          <w:color w:val="auto"/>
          <w:sz w:val="24"/>
          <w:highlight w:val="none"/>
          <w:lang w:eastAsia="zh-CN"/>
        </w:rPr>
        <w:t>。</w:t>
      </w:r>
    </w:p>
    <w:p w14:paraId="33457EA4">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cs="宋体"/>
          <w:b w:val="0"/>
          <w:color w:val="auto"/>
          <w:sz w:val="24"/>
          <w:highlight w:val="none"/>
          <w:lang w:val="en-US" w:eastAsia="zh-CN"/>
        </w:rPr>
        <w:t>5.</w:t>
      </w:r>
      <w:r>
        <w:rPr>
          <w:rFonts w:hint="eastAsia" w:ascii="宋体" w:hAnsi="宋体" w:cs="宋体"/>
          <w:b w:val="0"/>
          <w:bCs w:val="0"/>
          <w:color w:val="auto"/>
          <w:sz w:val="24"/>
          <w:highlight w:val="none"/>
          <w:lang w:val="en-US" w:eastAsia="zh-CN"/>
        </w:rPr>
        <w:t>项目地点</w:t>
      </w:r>
      <w:r>
        <w:rPr>
          <w:rFonts w:hint="eastAsia" w:ascii="宋体" w:hAnsi="宋体" w:cs="宋体"/>
          <w:b w:val="0"/>
          <w:color w:val="auto"/>
          <w:sz w:val="24"/>
          <w:highlight w:val="none"/>
          <w:lang w:val="en-US" w:eastAsia="zh-CN"/>
        </w:rPr>
        <w:t>：</w:t>
      </w:r>
      <w:r>
        <w:rPr>
          <w:rFonts w:hint="eastAsia" w:ascii="宋体" w:hAnsi="宋体" w:eastAsia="宋体" w:cs="宋体"/>
          <w:color w:val="auto"/>
          <w:sz w:val="24"/>
          <w:szCs w:val="24"/>
          <w:highlight w:val="none"/>
          <w:u w:val="none"/>
          <w:lang w:val="en-US" w:eastAsia="zh-CN"/>
        </w:rPr>
        <w:t>泸州市</w:t>
      </w:r>
      <w:r>
        <w:rPr>
          <w:rFonts w:hint="eastAsia" w:ascii="宋体" w:hAnsi="宋体" w:eastAsia="宋体" w:cs="宋体"/>
          <w:bCs w:val="0"/>
          <w:color w:val="auto"/>
          <w:sz w:val="24"/>
          <w:szCs w:val="24"/>
          <w:highlight w:val="none"/>
          <w:u w:val="none"/>
          <w:lang w:eastAsia="zh-CN"/>
        </w:rPr>
        <w:t>江阳区</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 xml:space="preserve"> </w:t>
      </w:r>
    </w:p>
    <w:p w14:paraId="774F89E0">
      <w:pPr>
        <w:spacing w:line="360" w:lineRule="auto"/>
        <w:ind w:firstLine="482" w:firstLineChars="200"/>
        <w:rPr>
          <w:b/>
          <w:color w:val="auto"/>
          <w:sz w:val="24"/>
          <w:highlight w:val="none"/>
        </w:rPr>
      </w:pPr>
      <w:r>
        <w:rPr>
          <w:b/>
          <w:color w:val="auto"/>
          <w:sz w:val="24"/>
          <w:highlight w:val="none"/>
        </w:rPr>
        <w:t>二、资金情况</w:t>
      </w:r>
    </w:p>
    <w:p w14:paraId="77011DE4">
      <w:pPr>
        <w:spacing w:line="360" w:lineRule="auto"/>
        <w:ind w:right="31" w:rightChars="15" w:firstLine="480" w:firstLineChars="200"/>
        <w:rPr>
          <w:rFonts w:hint="eastAsia"/>
          <w:color w:val="auto"/>
          <w:sz w:val="24"/>
          <w:highlight w:val="none"/>
          <w:lang w:val="en-US" w:eastAsia="zh-CN"/>
        </w:rPr>
      </w:pPr>
      <w:r>
        <w:rPr>
          <w:color w:val="auto"/>
          <w:sz w:val="24"/>
          <w:highlight w:val="none"/>
        </w:rPr>
        <w:t>资金来源及金额：</w:t>
      </w:r>
      <w:r>
        <w:rPr>
          <w:rFonts w:hint="eastAsia"/>
          <w:color w:val="auto"/>
          <w:sz w:val="24"/>
          <w:highlight w:val="none"/>
          <w:u w:val="none"/>
          <w:lang w:val="en-US" w:eastAsia="zh-CN"/>
        </w:rPr>
        <w:t>自筹</w:t>
      </w:r>
      <w:r>
        <w:rPr>
          <w:rFonts w:hint="eastAsia"/>
          <w:color w:val="auto"/>
          <w:sz w:val="24"/>
          <w:highlight w:val="none"/>
        </w:rPr>
        <w:t>资金，</w:t>
      </w:r>
      <w:r>
        <w:rPr>
          <w:rFonts w:hint="eastAsia"/>
          <w:b w:val="0"/>
          <w:bCs w:val="0"/>
          <w:color w:val="auto"/>
          <w:sz w:val="24"/>
          <w:highlight w:val="none"/>
        </w:rPr>
        <w:t>最高限价为</w:t>
      </w:r>
      <w:r>
        <w:rPr>
          <w:rFonts w:hint="eastAsia"/>
          <w:b/>
          <w:bCs/>
          <w:color w:val="auto"/>
          <w:sz w:val="24"/>
          <w:highlight w:val="none"/>
        </w:rPr>
        <w:t>361385.18</w:t>
      </w:r>
      <w:r>
        <w:rPr>
          <w:rFonts w:hint="eastAsia"/>
          <w:b w:val="0"/>
          <w:bCs w:val="0"/>
          <w:color w:val="auto"/>
          <w:sz w:val="24"/>
          <w:highlight w:val="none"/>
        </w:rPr>
        <w:t>元</w:t>
      </w:r>
      <w:r>
        <w:rPr>
          <w:rFonts w:hint="eastAsia" w:ascii="Times New Roman" w:hAnsi="Times New Roman" w:eastAsia="宋体"/>
          <w:b w:val="0"/>
          <w:bCs w:val="0"/>
          <w:color w:val="auto"/>
          <w:sz w:val="24"/>
          <w:szCs w:val="24"/>
          <w:highlight w:val="none"/>
          <w:u w:val="none"/>
        </w:rPr>
        <w:t>，</w:t>
      </w:r>
      <w:r>
        <w:rPr>
          <w:rFonts w:hint="eastAsia" w:ascii="Times New Roman" w:hAnsi="Times New Roman" w:eastAsia="宋体"/>
          <w:b w:val="0"/>
          <w:bCs w:val="0"/>
          <w:color w:val="auto"/>
          <w:sz w:val="24"/>
          <w:szCs w:val="24"/>
          <w:highlight w:val="none"/>
          <w:u w:val="none"/>
          <w:lang w:val="en-US" w:eastAsia="zh-CN"/>
        </w:rPr>
        <w:t>其中</w:t>
      </w:r>
      <w:r>
        <w:rPr>
          <w:rFonts w:hint="eastAsia" w:ascii="Times New Roman" w:hAnsi="Times New Roman" w:eastAsia="宋体" w:cs="Times New Roman"/>
          <w:b w:val="0"/>
          <w:bCs w:val="0"/>
          <w:color w:val="auto"/>
          <w:sz w:val="24"/>
          <w:szCs w:val="24"/>
          <w:highlight w:val="none"/>
          <w:u w:val="none"/>
          <w:lang w:eastAsia="zh-CN"/>
        </w:rPr>
        <w:t>安全文明施工费</w:t>
      </w:r>
      <w:r>
        <w:rPr>
          <w:rFonts w:hint="eastAsia" w:ascii="Times New Roman" w:hAnsi="Times New Roman" w:eastAsia="宋体" w:cs="Times New Roman"/>
          <w:b/>
          <w:bCs/>
          <w:color w:val="auto"/>
          <w:sz w:val="24"/>
          <w:szCs w:val="24"/>
          <w:highlight w:val="none"/>
          <w:u w:val="none"/>
          <w:lang w:eastAsia="zh-CN"/>
        </w:rPr>
        <w:t>6196.05</w:t>
      </w:r>
      <w:r>
        <w:rPr>
          <w:rFonts w:hint="eastAsia" w:ascii="Times New Roman" w:hAnsi="Times New Roman" w:eastAsia="宋体" w:cs="Times New Roman"/>
          <w:b w:val="0"/>
          <w:bCs w:val="0"/>
          <w:color w:val="auto"/>
          <w:sz w:val="24"/>
          <w:szCs w:val="24"/>
          <w:highlight w:val="none"/>
          <w:u w:val="none"/>
          <w:lang w:eastAsia="zh-CN"/>
        </w:rPr>
        <w:t>元，规费</w:t>
      </w:r>
      <w:r>
        <w:rPr>
          <w:rFonts w:hint="eastAsia" w:ascii="Times New Roman" w:hAnsi="Times New Roman" w:eastAsia="宋体" w:cs="Times New Roman"/>
          <w:b/>
          <w:bCs/>
          <w:color w:val="auto"/>
          <w:sz w:val="24"/>
          <w:szCs w:val="24"/>
          <w:highlight w:val="none"/>
          <w:u w:val="none"/>
          <w:lang w:eastAsia="zh-CN"/>
        </w:rPr>
        <w:t>7669.04</w:t>
      </w:r>
      <w:r>
        <w:rPr>
          <w:rFonts w:hint="eastAsia" w:ascii="Times New Roman" w:hAnsi="Times New Roman" w:eastAsia="宋体" w:cs="Times New Roman"/>
          <w:b w:val="0"/>
          <w:bCs w:val="0"/>
          <w:color w:val="auto"/>
          <w:sz w:val="24"/>
          <w:szCs w:val="24"/>
          <w:highlight w:val="none"/>
          <w:u w:val="none"/>
          <w:lang w:eastAsia="zh-CN"/>
        </w:rPr>
        <w:t>元</w:t>
      </w:r>
      <w:r>
        <w:rPr>
          <w:rFonts w:hint="eastAsia" w:cs="Times New Roman"/>
          <w:b w:val="0"/>
          <w:bCs w:val="0"/>
          <w:color w:val="auto"/>
          <w:sz w:val="24"/>
          <w:szCs w:val="24"/>
          <w:highlight w:val="none"/>
          <w:u w:val="none"/>
          <w:lang w:eastAsia="zh-CN"/>
        </w:rPr>
        <w:t>，</w:t>
      </w:r>
      <w:r>
        <w:rPr>
          <w:rFonts w:hint="eastAsia" w:cs="Times New Roman"/>
          <w:b w:val="0"/>
          <w:bCs w:val="0"/>
          <w:color w:val="auto"/>
          <w:sz w:val="24"/>
          <w:szCs w:val="24"/>
          <w:highlight w:val="none"/>
          <w:u w:val="none"/>
          <w:lang w:val="en-US" w:eastAsia="zh-CN"/>
        </w:rPr>
        <w:t>暂列金15377.51元</w:t>
      </w:r>
      <w:r>
        <w:rPr>
          <w:rFonts w:hint="eastAsia" w:ascii="Times New Roman" w:hAnsi="Times New Roman" w:eastAsia="宋体" w:cs="Times New Roman"/>
          <w:b w:val="0"/>
          <w:bCs w:val="0"/>
          <w:color w:val="auto"/>
          <w:sz w:val="24"/>
          <w:szCs w:val="24"/>
          <w:highlight w:val="none"/>
          <w:u w:val="none"/>
          <w:lang w:eastAsia="zh-CN"/>
        </w:rPr>
        <w:t>。</w:t>
      </w:r>
    </w:p>
    <w:p w14:paraId="39FF9AFA">
      <w:pPr>
        <w:numPr>
          <w:ilvl w:val="0"/>
          <w:numId w:val="1"/>
        </w:numPr>
        <w:spacing w:line="360" w:lineRule="auto"/>
        <w:ind w:firstLine="482" w:firstLineChars="200"/>
        <w:rPr>
          <w:rFonts w:hint="eastAsia" w:ascii="宋体" w:hAnsi="宋体" w:eastAsia="宋体" w:cs="宋体"/>
          <w:color w:val="auto"/>
          <w:kern w:val="2"/>
          <w:sz w:val="24"/>
          <w:szCs w:val="24"/>
          <w:highlight w:val="none"/>
          <w:lang w:val="en-US" w:eastAsia="zh-CN" w:bidi="ar-SA"/>
        </w:rPr>
      </w:pPr>
      <w:r>
        <w:rPr>
          <w:b/>
          <w:color w:val="auto"/>
          <w:sz w:val="24"/>
          <w:highlight w:val="none"/>
        </w:rPr>
        <w:t>采购项目简介：</w:t>
      </w:r>
      <w:bookmarkStart w:id="7" w:name="OLE_LINK13"/>
    </w:p>
    <w:p w14:paraId="0652E7F6">
      <w:pPr>
        <w:numPr>
          <w:ilvl w:val="-1"/>
          <w:numId w:val="0"/>
        </w:numPr>
        <w:spacing w:line="360" w:lineRule="auto"/>
        <w:ind w:right="31" w:rightChars="15" w:firstLine="480" w:firstLineChars="200"/>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highlight w:val="none"/>
          <w:u w:val="none"/>
          <w:lang w:eastAsia="zh-CN"/>
        </w:rPr>
        <w:t>泸州盛江投资发展有限公司等四家企业办公阵地搬迁改造项目</w:t>
      </w:r>
      <w:r>
        <w:rPr>
          <w:rFonts w:hint="eastAsia"/>
          <w:color w:val="auto"/>
          <w:sz w:val="24"/>
          <w:highlight w:val="none"/>
          <w:u w:val="none"/>
        </w:rPr>
        <w:t>图纸和清单范围内的消防工程</w:t>
      </w:r>
      <w:r>
        <w:rPr>
          <w:rFonts w:hint="eastAsia"/>
          <w:color w:val="auto"/>
          <w:sz w:val="24"/>
          <w:highlight w:val="none"/>
        </w:rPr>
        <w:t>。</w:t>
      </w:r>
    </w:p>
    <w:bookmarkEnd w:id="7"/>
    <w:p w14:paraId="1A6293F1">
      <w:pPr>
        <w:spacing w:after="120" w:line="360" w:lineRule="auto"/>
        <w:ind w:firstLine="482" w:firstLineChars="200"/>
        <w:rPr>
          <w:b/>
          <w:bCs/>
          <w:color w:val="auto"/>
          <w:sz w:val="24"/>
          <w:highlight w:val="none"/>
        </w:rPr>
      </w:pPr>
      <w:r>
        <w:rPr>
          <w:b/>
          <w:bCs/>
          <w:color w:val="auto"/>
          <w:sz w:val="24"/>
          <w:highlight w:val="none"/>
        </w:rPr>
        <w:t>四、供应商邀请方式</w:t>
      </w:r>
    </w:p>
    <w:p w14:paraId="6FA3A0AE">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bookmarkStart w:id="8" w:name="OLE_LINK3"/>
      <w:r>
        <w:rPr>
          <w:rFonts w:hint="eastAsia"/>
          <w:color w:val="auto"/>
          <w:sz w:val="24"/>
          <w:highlight w:val="none"/>
          <w:lang w:eastAsia="zh-CN"/>
        </w:rPr>
        <w:t>泸州盛江投资发展有限公司http://www.lzsjtz.com/</w:t>
      </w:r>
      <w:bookmarkEnd w:id="8"/>
      <w:r>
        <w:rPr>
          <w:color w:val="auto"/>
          <w:sz w:val="24"/>
          <w:highlight w:val="none"/>
        </w:rPr>
        <w:t>上以公告形式发布。</w:t>
      </w:r>
    </w:p>
    <w:p w14:paraId="7D85D403">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14:paraId="1231F062">
      <w:pPr>
        <w:pStyle w:val="23"/>
        <w:keepNext w:val="0"/>
        <w:keepLines w:val="0"/>
        <w:pageBreakBefore w:val="0"/>
        <w:widowControl w:val="0"/>
        <w:kinsoku/>
        <w:wordWrap/>
        <w:overflowPunct/>
        <w:topLinePunct w:val="0"/>
        <w:autoSpaceDE/>
        <w:autoSpaceDN/>
        <w:bidi w:val="0"/>
        <w:adjustRightInd/>
        <w:snapToGrid/>
        <w:ind w:left="0" w:firstLine="480" w:firstLineChars="200"/>
        <w:textAlignment w:val="auto"/>
        <w:rPr>
          <w:color w:val="auto"/>
          <w:sz w:val="24"/>
          <w:highlight w:val="none"/>
        </w:rPr>
      </w:pPr>
      <w:r>
        <w:rPr>
          <w:color w:val="auto"/>
          <w:sz w:val="24"/>
          <w:highlight w:val="none"/>
        </w:rPr>
        <w:t>1.具有独立承担民事责任的能力</w:t>
      </w:r>
      <w:r>
        <w:rPr>
          <w:bCs/>
          <w:color w:val="auto"/>
          <w:sz w:val="24"/>
          <w:highlight w:val="none"/>
        </w:rPr>
        <w:t>的法人</w:t>
      </w:r>
      <w:r>
        <w:rPr>
          <w:color w:val="auto"/>
          <w:sz w:val="24"/>
          <w:highlight w:val="none"/>
        </w:rPr>
        <w:t>；</w:t>
      </w:r>
    </w:p>
    <w:p w14:paraId="02909BB6">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2.具有良好的商业信誉和健全的财务会计制度；</w:t>
      </w:r>
    </w:p>
    <w:p w14:paraId="3F4477AA">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3.具有履行合同所必须的设备和专业技术能力；</w:t>
      </w:r>
    </w:p>
    <w:p w14:paraId="5B1C07CA">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4.具有依法缴纳税收和社会保障资金的良好记录；</w:t>
      </w:r>
    </w:p>
    <w:p w14:paraId="480045F3">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5.参加本次采购活动前三年内，在经营活动中没有重大违法记录；</w:t>
      </w:r>
    </w:p>
    <w:p w14:paraId="07DD3C37">
      <w:pPr>
        <w:pStyle w:val="23"/>
        <w:keepNext w:val="0"/>
        <w:keepLines w:val="0"/>
        <w:pageBreakBefore w:val="0"/>
        <w:widowControl w:val="0"/>
        <w:kinsoku/>
        <w:wordWrap/>
        <w:overflowPunct/>
        <w:topLinePunct w:val="0"/>
        <w:autoSpaceDE/>
        <w:autoSpaceDN/>
        <w:bidi w:val="0"/>
        <w:adjustRightInd/>
        <w:snapToGrid/>
        <w:ind w:left="0" w:firstLine="480" w:firstLineChars="200"/>
        <w:textAlignment w:val="auto"/>
        <w:rPr>
          <w:color w:val="auto"/>
          <w:sz w:val="24"/>
          <w:highlight w:val="none"/>
        </w:rPr>
      </w:pPr>
      <w:r>
        <w:rPr>
          <w:color w:val="auto"/>
          <w:sz w:val="24"/>
          <w:highlight w:val="none"/>
        </w:rPr>
        <w:t>6.法律、行政法规规定的其他条件；</w:t>
      </w:r>
    </w:p>
    <w:p w14:paraId="60D200A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bCs/>
          <w:color w:val="auto"/>
          <w:sz w:val="24"/>
          <w:highlight w:val="none"/>
        </w:rPr>
      </w:pPr>
      <w:r>
        <w:rPr>
          <w:bCs/>
          <w:color w:val="auto"/>
          <w:sz w:val="24"/>
          <w:highlight w:val="none"/>
        </w:rPr>
        <w:t>7.采购人根据采购项目提出的特殊条件：</w:t>
      </w:r>
    </w:p>
    <w:p w14:paraId="7257FE4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b/>
          <w:bCs w:val="0"/>
          <w:color w:val="auto"/>
          <w:sz w:val="24"/>
          <w:highlight w:val="none"/>
          <w:lang w:val="en-US" w:eastAsia="zh-CN"/>
        </w:rPr>
      </w:pPr>
      <w:r>
        <w:rPr>
          <w:rFonts w:hint="eastAsia"/>
          <w:bCs/>
          <w:color w:val="auto"/>
          <w:sz w:val="24"/>
          <w:highlight w:val="none"/>
          <w:lang w:val="en-US" w:eastAsia="zh-CN"/>
        </w:rPr>
        <w:t>7.1</w:t>
      </w:r>
      <w:r>
        <w:rPr>
          <w:bCs/>
          <w:color w:val="auto"/>
          <w:sz w:val="24"/>
          <w:highlight w:val="none"/>
        </w:rPr>
        <w:t xml:space="preserve"> </w:t>
      </w:r>
      <w:r>
        <w:rPr>
          <w:rFonts w:hint="eastAsia"/>
          <w:b/>
          <w:bCs w:val="0"/>
          <w:color w:val="auto"/>
          <w:sz w:val="24"/>
          <w:highlight w:val="none"/>
          <w:lang w:val="en-US" w:eastAsia="zh-CN"/>
        </w:rPr>
        <w:t>具备建设行政主管部门颁发的具有施工消防设施工程专业承包贰级及以上资质，资质在有效期内，具备有效的《安全生产许可证》。</w:t>
      </w:r>
    </w:p>
    <w:p w14:paraId="0E0E62B2">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14:paraId="7E2082E4">
      <w:pPr>
        <w:spacing w:after="120" w:line="360" w:lineRule="auto"/>
        <w:ind w:firstLine="480" w:firstLineChars="200"/>
        <w:rPr>
          <w:b/>
          <w:bCs/>
          <w:color w:val="auto"/>
          <w:sz w:val="24"/>
          <w:highlight w:val="none"/>
        </w:rPr>
      </w:pPr>
      <w:r>
        <w:rPr>
          <w:color w:val="auto"/>
          <w:sz w:val="24"/>
          <w:highlight w:val="none"/>
        </w:rPr>
        <w:t>1.被兴阳集团列入不诚信供应商库的供应商，禁止报名参加本项目的采购活动（以联合体形式参加本项目采购活动，联合体成员被兴阳集团列入不诚信供应商库的，视同联合体被兴阳集团列入不诚信供应商库。</w:t>
      </w:r>
    </w:p>
    <w:p w14:paraId="3A24B57D">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w:t>
      </w:r>
      <w:r>
        <w:rPr>
          <w:rFonts w:hint="eastAsia"/>
          <w:color w:val="auto"/>
          <w:sz w:val="24"/>
          <w:highlight w:val="none"/>
          <w:lang w:eastAsia="zh-CN"/>
        </w:rPr>
        <w:t>询价</w:t>
      </w:r>
      <w:r>
        <w:rPr>
          <w:color w:val="auto"/>
          <w:sz w:val="24"/>
          <w:highlight w:val="none"/>
        </w:rPr>
        <w:t>文件过程中提供咨询论证，其提供的咨询论证意见成为</w:t>
      </w:r>
      <w:r>
        <w:rPr>
          <w:rFonts w:hint="eastAsia"/>
          <w:color w:val="auto"/>
          <w:sz w:val="24"/>
          <w:highlight w:val="none"/>
          <w:lang w:eastAsia="zh-CN"/>
        </w:rPr>
        <w:t>询价</w:t>
      </w:r>
      <w:r>
        <w:rPr>
          <w:color w:val="auto"/>
          <w:sz w:val="24"/>
          <w:highlight w:val="none"/>
        </w:rPr>
        <w:t>文件中规定的供应商资格条件、技术服务商务要求、评审因素和标准、采购合同等实质性内容条款的，视同为采购项目提供规范编制。</w:t>
      </w:r>
    </w:p>
    <w:p w14:paraId="5595C26B">
      <w:pPr>
        <w:spacing w:after="120" w:line="360" w:lineRule="auto"/>
        <w:ind w:firstLine="482" w:firstLineChars="200"/>
        <w:rPr>
          <w:b/>
          <w:bCs/>
          <w:color w:val="auto"/>
          <w:sz w:val="24"/>
          <w:highlight w:val="none"/>
        </w:rPr>
      </w:pPr>
      <w:r>
        <w:rPr>
          <w:b/>
          <w:bCs/>
          <w:color w:val="auto"/>
          <w:sz w:val="24"/>
          <w:highlight w:val="none"/>
        </w:rPr>
        <w:t>七、</w:t>
      </w:r>
      <w:r>
        <w:rPr>
          <w:rFonts w:hint="eastAsia"/>
          <w:b/>
          <w:bCs/>
          <w:color w:val="auto"/>
          <w:sz w:val="24"/>
          <w:highlight w:val="none"/>
          <w:lang w:eastAsia="zh-CN"/>
        </w:rPr>
        <w:t>询价</w:t>
      </w:r>
      <w:r>
        <w:rPr>
          <w:b/>
          <w:bCs/>
          <w:color w:val="auto"/>
          <w:sz w:val="24"/>
          <w:highlight w:val="none"/>
        </w:rPr>
        <w:t>文件获取方式、时间、地点：</w:t>
      </w:r>
    </w:p>
    <w:p w14:paraId="24D139A5">
      <w:pPr>
        <w:spacing w:line="360" w:lineRule="auto"/>
        <w:ind w:firstLine="480" w:firstLineChars="200"/>
        <w:rPr>
          <w:color w:val="auto"/>
          <w:sz w:val="24"/>
          <w:highlight w:val="none"/>
        </w:rPr>
      </w:pPr>
      <w:r>
        <w:rPr>
          <w:rFonts w:hint="eastAsia"/>
          <w:color w:val="auto"/>
          <w:sz w:val="24"/>
          <w:highlight w:val="none"/>
          <w:lang w:eastAsia="zh-CN"/>
        </w:rPr>
        <w:t>询价</w:t>
      </w:r>
      <w:r>
        <w:rPr>
          <w:color w:val="auto"/>
          <w:sz w:val="24"/>
          <w:highlight w:val="none"/>
        </w:rPr>
        <w:t>文件</w:t>
      </w:r>
      <w:r>
        <w:rPr>
          <w:rFonts w:hint="eastAsia"/>
          <w:color w:val="auto"/>
          <w:sz w:val="24"/>
          <w:highlight w:val="none"/>
          <w:lang w:val="en-US" w:eastAsia="zh-CN"/>
        </w:rPr>
        <w:t>及附件</w:t>
      </w:r>
      <w:r>
        <w:rPr>
          <w:color w:val="auto"/>
          <w:sz w:val="24"/>
          <w:highlight w:val="none"/>
        </w:rPr>
        <w:t>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14:paraId="6C8BF2AB">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ascii="宋体" w:hAnsi="宋体" w:eastAsia="宋体" w:cs="宋体"/>
          <w:bCs/>
          <w:color w:val="auto"/>
          <w:sz w:val="24"/>
          <w:highlight w:val="none"/>
          <w:lang w:val="en-US" w:eastAsia="zh-CN"/>
        </w:rPr>
        <w:t>202</w:t>
      </w: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lang w:val="en-US" w:eastAsia="zh-CN"/>
        </w:rPr>
        <w:t>年</w:t>
      </w:r>
      <w:r>
        <w:rPr>
          <w:rFonts w:hint="eastAsia" w:ascii="宋体" w:hAnsi="宋体" w:cs="宋体"/>
          <w:bCs/>
          <w:color w:val="auto"/>
          <w:sz w:val="24"/>
          <w:highlight w:val="none"/>
          <w:lang w:val="en-US" w:eastAsia="zh-CN"/>
        </w:rPr>
        <w:t>2</w:t>
      </w:r>
      <w:r>
        <w:rPr>
          <w:rFonts w:hint="eastAsia" w:ascii="宋体" w:hAnsi="宋体" w:eastAsia="宋体" w:cs="宋体"/>
          <w:bCs/>
          <w:color w:val="auto"/>
          <w:sz w:val="24"/>
          <w:highlight w:val="none"/>
          <w:lang w:val="en-US" w:eastAsia="zh-CN"/>
        </w:rPr>
        <w:t>月</w:t>
      </w:r>
      <w:r>
        <w:rPr>
          <w:rFonts w:hint="eastAsia" w:ascii="宋体" w:hAnsi="宋体" w:cs="宋体"/>
          <w:bCs/>
          <w:color w:val="auto"/>
          <w:sz w:val="24"/>
          <w:highlight w:val="none"/>
          <w:lang w:val="en-US" w:eastAsia="zh-CN"/>
        </w:rPr>
        <w:t>12</w:t>
      </w:r>
      <w:r>
        <w:rPr>
          <w:rFonts w:hint="eastAsia" w:ascii="宋体" w:hAnsi="宋体" w:eastAsia="宋体" w:cs="宋体"/>
          <w:bCs/>
          <w:color w:val="auto"/>
          <w:sz w:val="24"/>
          <w:highlight w:val="none"/>
          <w:lang w:val="en-US" w:eastAsia="zh-CN"/>
        </w:rPr>
        <w:t>日</w:t>
      </w:r>
      <w:r>
        <w:rPr>
          <w:rFonts w:hint="eastAsia" w:ascii="宋体" w:hAnsi="宋体" w:cs="宋体"/>
          <w:bCs/>
          <w:color w:val="auto"/>
          <w:sz w:val="24"/>
          <w:highlight w:val="none"/>
          <w:lang w:val="en-US" w:eastAsia="zh-CN"/>
        </w:rPr>
        <w:t>10</w:t>
      </w:r>
      <w:r>
        <w:rPr>
          <w:rFonts w:hint="eastAsia" w:ascii="宋体" w:hAnsi="宋体" w:eastAsia="宋体" w:cs="宋体"/>
          <w:bCs/>
          <w:color w:val="auto"/>
          <w:sz w:val="24"/>
          <w:highlight w:val="none"/>
          <w:lang w:val="en-US" w:eastAsia="zh-CN"/>
        </w:rPr>
        <w:t>:30</w:t>
      </w:r>
      <w:r>
        <w:rPr>
          <w:color w:val="auto"/>
          <w:sz w:val="24"/>
          <w:szCs w:val="28"/>
          <w:highlight w:val="none"/>
        </w:rPr>
        <w:t>（北京时间）。</w:t>
      </w:r>
    </w:p>
    <w:p w14:paraId="5276128E">
      <w:pPr>
        <w:spacing w:after="120" w:line="360" w:lineRule="auto"/>
        <w:ind w:firstLine="482" w:firstLineChars="200"/>
        <w:rPr>
          <w:b/>
          <w:color w:val="auto"/>
          <w:sz w:val="24"/>
          <w:highlight w:val="none"/>
        </w:rPr>
      </w:pPr>
      <w:r>
        <w:rPr>
          <w:b/>
          <w:color w:val="auto"/>
          <w:sz w:val="24"/>
          <w:highlight w:val="none"/>
        </w:rPr>
        <w:t>九、递交响应文件方式：</w:t>
      </w:r>
    </w:p>
    <w:p w14:paraId="0304143F">
      <w:pPr>
        <w:spacing w:line="360" w:lineRule="auto"/>
        <w:ind w:firstLine="482" w:firstLineChars="200"/>
        <w:rPr>
          <w:rFonts w:hint="eastAsia" w:ascii="宋体" w:hAnsi="宋体" w:eastAsia="宋体" w:cs="宋体"/>
          <w:b/>
          <w:color w:val="auto"/>
          <w:sz w:val="24"/>
          <w:szCs w:val="24"/>
          <w:highlight w:val="none"/>
          <w:u w:val="none"/>
        </w:rPr>
      </w:pPr>
      <w:r>
        <w:rPr>
          <w:rStyle w:val="21"/>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cs="宋体"/>
          <w:b/>
          <w:bCs/>
          <w:color w:val="auto"/>
          <w:sz w:val="24"/>
          <w:szCs w:val="24"/>
          <w:highlight w:val="none"/>
          <w:u w:val="none"/>
          <w:lang w:eastAsia="zh-CN"/>
        </w:rPr>
        <w:t>、</w:t>
      </w:r>
      <w:r>
        <w:rPr>
          <w:rFonts w:hint="eastAsia" w:ascii="宋体" w:hAnsi="宋体" w:cs="宋体"/>
          <w:b/>
          <w:bCs/>
          <w:color w:val="auto"/>
          <w:sz w:val="24"/>
          <w:szCs w:val="24"/>
          <w:highlight w:val="none"/>
          <w:u w:val="none"/>
          <w:lang w:val="en-US" w:eastAsia="zh-CN"/>
        </w:rPr>
        <w:t>U盘</w:t>
      </w:r>
      <w:r>
        <w:rPr>
          <w:rFonts w:hint="eastAsia" w:ascii="宋体" w:hAnsi="宋体" w:eastAsia="宋体" w:cs="宋体"/>
          <w:color w:val="auto"/>
          <w:sz w:val="24"/>
          <w:szCs w:val="24"/>
          <w:highlight w:val="none"/>
          <w:u w:val="none"/>
        </w:rPr>
        <w:t>）必须在递交响应文件截止时间前送达</w:t>
      </w:r>
      <w:r>
        <w:rPr>
          <w:rFonts w:hint="eastAsia" w:ascii="宋体" w:hAnsi="宋体" w:cs="宋体"/>
          <w:color w:val="auto"/>
          <w:sz w:val="24"/>
          <w:szCs w:val="24"/>
          <w:highlight w:val="none"/>
          <w:u w:val="none"/>
          <w:lang w:eastAsia="zh-CN"/>
        </w:rPr>
        <w:t>询价</w:t>
      </w:r>
      <w:r>
        <w:rPr>
          <w:rFonts w:hint="eastAsia" w:ascii="宋体" w:hAnsi="宋体" w:eastAsia="宋体" w:cs="宋体"/>
          <w:color w:val="auto"/>
          <w:sz w:val="24"/>
          <w:szCs w:val="24"/>
          <w:highlight w:val="none"/>
          <w:u w:val="none"/>
        </w:rPr>
        <w:t>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14:paraId="4AF674CE">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bookmarkStart w:id="9" w:name="OLE_LINK25"/>
      <w:r>
        <w:rPr>
          <w:rStyle w:val="21"/>
          <w:rFonts w:hint="eastAsia" w:ascii="宋体" w:hAnsi="宋体" w:eastAsia="宋体" w:cs="宋体"/>
          <w:b/>
          <w:bCs/>
          <w:color w:val="auto"/>
          <w:sz w:val="24"/>
          <w:szCs w:val="24"/>
          <w:highlight w:val="none"/>
          <w:u w:val="none"/>
          <w:lang w:eastAsia="zh-CN"/>
        </w:rPr>
        <w:t>□</w:t>
      </w:r>
      <w:bookmarkEnd w:id="9"/>
      <w:r>
        <w:rPr>
          <w:rStyle w:val="21"/>
          <w:rFonts w:hint="eastAsia" w:ascii="宋体" w:hAnsi="宋体" w:eastAsia="宋体" w:cs="宋体"/>
          <w:bCs/>
          <w:color w:val="auto"/>
          <w:sz w:val="24"/>
          <w:szCs w:val="24"/>
          <w:highlight w:val="none"/>
          <w:u w:val="none"/>
        </w:rPr>
        <w:t>本次采购</w:t>
      </w:r>
      <w:r>
        <w:rPr>
          <w:rStyle w:val="21"/>
          <w:rFonts w:hint="eastAsia" w:ascii="宋体" w:hAnsi="宋体" w:eastAsia="宋体" w:cs="宋体"/>
          <w:bCs/>
          <w:color w:val="auto"/>
          <w:sz w:val="24"/>
          <w:szCs w:val="24"/>
          <w:highlight w:val="none"/>
          <w:u w:val="none"/>
          <w:lang w:val="en-US" w:eastAsia="zh-CN"/>
        </w:rPr>
        <w:t>只</w:t>
      </w:r>
      <w:r>
        <w:rPr>
          <w:rStyle w:val="21"/>
          <w:rFonts w:hint="eastAsia" w:ascii="宋体" w:hAnsi="宋体" w:eastAsia="宋体" w:cs="宋体"/>
          <w:bCs/>
          <w:color w:val="auto"/>
          <w:sz w:val="24"/>
          <w:szCs w:val="24"/>
          <w:highlight w:val="none"/>
          <w:u w:val="none"/>
        </w:rPr>
        <w:t>接受电子邮箱递交的响应文件，不接受现场递交的响应文件。响应文件必须是按</w:t>
      </w:r>
      <w:r>
        <w:rPr>
          <w:rStyle w:val="21"/>
          <w:rFonts w:hint="eastAsia" w:ascii="宋体" w:hAnsi="宋体" w:cs="宋体"/>
          <w:bCs/>
          <w:color w:val="auto"/>
          <w:sz w:val="24"/>
          <w:szCs w:val="24"/>
          <w:highlight w:val="none"/>
          <w:u w:val="none"/>
          <w:lang w:eastAsia="zh-CN"/>
        </w:rPr>
        <w:t>询价</w:t>
      </w:r>
      <w:r>
        <w:rPr>
          <w:rStyle w:val="21"/>
          <w:rFonts w:hint="eastAsia" w:ascii="宋体" w:hAnsi="宋体" w:eastAsia="宋体" w:cs="宋体"/>
          <w:bCs/>
          <w:color w:val="auto"/>
          <w:sz w:val="24"/>
          <w:szCs w:val="24"/>
          <w:highlight w:val="none"/>
          <w:u w:val="none"/>
        </w:rPr>
        <w:t>文件要求签章的彩色扫描件，在递交响应文件截止时间前送达lzxingyang@163.com，否则响应文件无效。</w:t>
      </w:r>
      <w:r>
        <w:rPr>
          <w:rStyle w:val="21"/>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14:paraId="34D27B36">
      <w:pPr>
        <w:spacing w:line="360" w:lineRule="auto"/>
        <w:ind w:firstLine="482" w:firstLineChars="200"/>
        <w:rPr>
          <w:rFonts w:hint="eastAsia" w:ascii="宋体" w:hAnsi="宋体" w:eastAsia="宋体" w:cs="宋体"/>
          <w:color w:val="auto"/>
          <w:sz w:val="24"/>
          <w:szCs w:val="24"/>
          <w:highlight w:val="none"/>
          <w:u w:val="none"/>
          <w:lang w:eastAsia="zh-CN"/>
        </w:rPr>
      </w:pPr>
      <w:r>
        <w:rPr>
          <w:rStyle w:val="21"/>
          <w:rFonts w:hint="eastAsia" w:ascii="宋体" w:hAnsi="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1"/>
          <w:rFonts w:hint="eastAsia" w:ascii="宋体" w:hAnsi="宋体" w:eastAsia="宋体" w:cs="宋体"/>
          <w:bCs/>
          <w:color w:val="auto"/>
          <w:sz w:val="24"/>
          <w:szCs w:val="24"/>
          <w:highlight w:val="none"/>
          <w:u w:val="none"/>
        </w:rPr>
        <w:t>电子邮箱</w:t>
      </w:r>
      <w:r>
        <w:rPr>
          <w:rStyle w:val="21"/>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0</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w:t>
      </w:r>
      <w:r>
        <w:rPr>
          <w:rFonts w:hint="eastAsia" w:ascii="宋体" w:hAnsi="宋体" w:cs="宋体"/>
          <w:color w:val="auto"/>
          <w:sz w:val="24"/>
          <w:szCs w:val="24"/>
          <w:highlight w:val="none"/>
          <w:u w:val="none"/>
          <w:lang w:eastAsia="zh-CN"/>
        </w:rPr>
        <w:t>询价</w:t>
      </w:r>
      <w:r>
        <w:rPr>
          <w:rFonts w:hint="eastAsia" w:ascii="宋体" w:hAnsi="宋体" w:eastAsia="宋体" w:cs="宋体"/>
          <w:color w:val="auto"/>
          <w:sz w:val="24"/>
          <w:szCs w:val="24"/>
          <w:highlight w:val="none"/>
          <w:u w:val="none"/>
        </w:rPr>
        <w:t>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1"/>
          <w:rFonts w:hint="eastAsia" w:ascii="宋体" w:hAnsi="宋体" w:eastAsia="宋体" w:cs="宋体"/>
          <w:bCs/>
          <w:color w:val="auto"/>
          <w:sz w:val="24"/>
          <w:szCs w:val="24"/>
          <w:highlight w:val="none"/>
          <w:u w:val="none"/>
        </w:rPr>
        <w:t>电子邮箱递交的响应文件必须是按</w:t>
      </w:r>
      <w:r>
        <w:rPr>
          <w:rStyle w:val="21"/>
          <w:rFonts w:hint="eastAsia" w:ascii="宋体" w:hAnsi="宋体" w:cs="宋体"/>
          <w:bCs/>
          <w:color w:val="auto"/>
          <w:sz w:val="24"/>
          <w:szCs w:val="24"/>
          <w:highlight w:val="none"/>
          <w:u w:val="none"/>
          <w:lang w:eastAsia="zh-CN"/>
        </w:rPr>
        <w:t>询价</w:t>
      </w:r>
      <w:r>
        <w:rPr>
          <w:rStyle w:val="21"/>
          <w:rFonts w:hint="eastAsia" w:ascii="宋体" w:hAnsi="宋体" w:eastAsia="宋体" w:cs="宋体"/>
          <w:bCs/>
          <w:color w:val="auto"/>
          <w:sz w:val="24"/>
          <w:szCs w:val="24"/>
          <w:highlight w:val="none"/>
          <w:u w:val="none"/>
        </w:rPr>
        <w:t>文件要求签章的彩色扫描件，在递交响应文件截止时间前送达lzxingyang@163.com，否则响应文件无效。</w:t>
      </w:r>
      <w:r>
        <w:rPr>
          <w:rStyle w:val="21"/>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14:paraId="137AB9DC">
      <w:pPr>
        <w:spacing w:line="360" w:lineRule="auto"/>
        <w:ind w:firstLine="480" w:firstLineChars="200"/>
        <w:rPr>
          <w:color w:val="auto"/>
          <w:sz w:val="24"/>
          <w:szCs w:val="28"/>
          <w:highlight w:val="none"/>
        </w:rPr>
      </w:pPr>
      <w:r>
        <w:rPr>
          <w:color w:val="auto"/>
          <w:sz w:val="24"/>
          <w:highlight w:val="none"/>
        </w:rPr>
        <w:t>本次采购不接收邮寄的响应文件。</w:t>
      </w:r>
    </w:p>
    <w:p w14:paraId="1DFEB1B4">
      <w:pPr>
        <w:spacing w:line="360" w:lineRule="auto"/>
        <w:ind w:firstLine="482" w:firstLineChars="200"/>
        <w:rPr>
          <w:b/>
          <w:bCs/>
          <w:color w:val="auto"/>
          <w:sz w:val="24"/>
          <w:highlight w:val="none"/>
          <w:u w:val="single"/>
        </w:rPr>
      </w:pPr>
      <w:r>
        <w:rPr>
          <w:b/>
          <w:color w:val="auto"/>
          <w:sz w:val="24"/>
          <w:highlight w:val="none"/>
        </w:rPr>
        <w:t>十、</w:t>
      </w:r>
      <w:r>
        <w:rPr>
          <w:rFonts w:hint="eastAsia"/>
          <w:b/>
          <w:color w:val="auto"/>
          <w:sz w:val="24"/>
          <w:highlight w:val="none"/>
          <w:lang w:eastAsia="zh-CN" w:bidi="ar"/>
        </w:rPr>
        <w:t>询价</w:t>
      </w:r>
      <w:r>
        <w:rPr>
          <w:b/>
          <w:color w:val="auto"/>
          <w:sz w:val="24"/>
          <w:highlight w:val="none"/>
          <w:lang w:bidi="ar"/>
        </w:rPr>
        <w:t>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14:paraId="3288B6DC">
      <w:pPr>
        <w:spacing w:line="360" w:lineRule="auto"/>
        <w:ind w:firstLine="482" w:firstLineChars="200"/>
        <w:rPr>
          <w:b/>
          <w:color w:val="auto"/>
          <w:sz w:val="24"/>
          <w:highlight w:val="none"/>
        </w:rPr>
      </w:pPr>
      <w:r>
        <w:rPr>
          <w:b/>
          <w:color w:val="auto"/>
          <w:sz w:val="24"/>
          <w:highlight w:val="none"/>
        </w:rPr>
        <w:t>十二、联系方式</w:t>
      </w:r>
    </w:p>
    <w:p w14:paraId="3B3CCDDD">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color w:val="auto"/>
          <w:sz w:val="24"/>
          <w:highlight w:val="none"/>
          <w:lang w:val="en-US" w:eastAsia="zh-CN"/>
        </w:rPr>
        <w:t>泸州兴阳建川实业有限公司</w:t>
      </w:r>
      <w:r>
        <w:rPr>
          <w:color w:val="auto"/>
          <w:sz w:val="24"/>
          <w:highlight w:val="none"/>
        </w:rPr>
        <w:t xml:space="preserve">  </w:t>
      </w:r>
    </w:p>
    <w:p w14:paraId="7ECDC7EB">
      <w:pPr>
        <w:pStyle w:val="23"/>
        <w:ind w:firstLine="480"/>
        <w:rPr>
          <w:color w:val="auto"/>
          <w:kern w:val="0"/>
          <w:sz w:val="24"/>
          <w:highlight w:val="none"/>
        </w:rPr>
      </w:pPr>
      <w:r>
        <w:rPr>
          <w:bCs/>
          <w:color w:val="auto"/>
          <w:sz w:val="24"/>
          <w:highlight w:val="none"/>
        </w:rPr>
        <w:t>通讯地址</w:t>
      </w:r>
      <w:r>
        <w:rPr>
          <w:color w:val="auto"/>
          <w:kern w:val="0"/>
          <w:sz w:val="24"/>
          <w:highlight w:val="none"/>
        </w:rPr>
        <w:t>：</w:t>
      </w:r>
      <w:r>
        <w:rPr>
          <w:rFonts w:hint="eastAsia"/>
          <w:color w:val="auto"/>
          <w:kern w:val="0"/>
          <w:sz w:val="24"/>
          <w:highlight w:val="none"/>
          <w:lang w:val="en-US" w:eastAsia="zh-CN"/>
        </w:rPr>
        <w:t>泸州市张坝桂圆林综合楼1F</w:t>
      </w:r>
    </w:p>
    <w:p w14:paraId="7FF14A85">
      <w:pPr>
        <w:pStyle w:val="23"/>
        <w:ind w:firstLine="480"/>
        <w:rPr>
          <w:color w:val="auto"/>
          <w:sz w:val="24"/>
          <w:highlight w:val="none"/>
        </w:rPr>
      </w:pPr>
      <w:r>
        <w:rPr>
          <w:color w:val="auto"/>
          <w:sz w:val="24"/>
          <w:highlight w:val="none"/>
        </w:rPr>
        <w:t>联系人：</w:t>
      </w:r>
      <w:r>
        <w:rPr>
          <w:rFonts w:hint="eastAsia"/>
          <w:color w:val="auto"/>
          <w:sz w:val="24"/>
          <w:highlight w:val="none"/>
          <w:lang w:val="en-US" w:eastAsia="zh-CN"/>
        </w:rPr>
        <w:t>刘女士</w:t>
      </w:r>
    </w:p>
    <w:p w14:paraId="65678170">
      <w:pPr>
        <w:pStyle w:val="23"/>
        <w:ind w:firstLine="480"/>
        <w:rPr>
          <w:rFonts w:hint="default"/>
          <w:color w:val="auto"/>
          <w:sz w:val="24"/>
          <w:szCs w:val="24"/>
          <w:highlight w:val="none"/>
          <w:lang w:val="en-US"/>
        </w:rPr>
      </w:pPr>
      <w:r>
        <w:rPr>
          <w:color w:val="auto"/>
          <w:sz w:val="24"/>
          <w:highlight w:val="none"/>
        </w:rPr>
        <w:t>联系电话：</w:t>
      </w:r>
      <w:r>
        <w:rPr>
          <w:rFonts w:hint="eastAsia"/>
          <w:color w:val="auto"/>
          <w:sz w:val="24"/>
          <w:highlight w:val="none"/>
        </w:rPr>
        <w:t>0830-6522205</w:t>
      </w:r>
    </w:p>
    <w:p w14:paraId="60B63145">
      <w:pPr>
        <w:pStyle w:val="16"/>
        <w:spacing w:before="0" w:beforeAutospacing="0" w:after="0" w:afterAutospacing="0" w:line="360" w:lineRule="auto"/>
        <w:ind w:firstLine="480" w:firstLineChars="200"/>
        <w:rPr>
          <w:rFonts w:hint="default" w:ascii="Times New Roman" w:hAnsi="Times New Roman" w:eastAsia="宋体"/>
          <w:color w:val="auto"/>
          <w:sz w:val="24"/>
          <w:szCs w:val="24"/>
          <w:highlight w:val="none"/>
          <w:lang w:val="en-US" w:eastAsia="zh-CN"/>
        </w:rPr>
      </w:pPr>
      <w:r>
        <w:rPr>
          <w:rFonts w:ascii="Times New Roman" w:hAnsi="Times New Roman"/>
          <w:color w:val="auto"/>
          <w:sz w:val="24"/>
          <w:szCs w:val="24"/>
          <w:highlight w:val="none"/>
        </w:rPr>
        <w:t>监督电话：</w:t>
      </w:r>
      <w:r>
        <w:rPr>
          <w:rFonts w:hint="eastAsia" w:ascii="宋体" w:hAnsi="宋体" w:eastAsia="宋体" w:cs="宋体"/>
          <w:color w:val="auto"/>
          <w:sz w:val="24"/>
          <w:szCs w:val="24"/>
          <w:highlight w:val="none"/>
        </w:rPr>
        <w:t>0830-65</w:t>
      </w:r>
      <w:r>
        <w:rPr>
          <w:rFonts w:hint="eastAsia" w:ascii="宋体" w:hAnsi="宋体" w:eastAsia="宋体" w:cs="宋体"/>
          <w:color w:val="auto"/>
          <w:sz w:val="24"/>
          <w:szCs w:val="24"/>
          <w:highlight w:val="none"/>
          <w:lang w:val="en-US" w:eastAsia="zh-CN"/>
        </w:rPr>
        <w:t>23011</w:t>
      </w:r>
    </w:p>
    <w:p w14:paraId="68BC19EF">
      <w:pPr>
        <w:pStyle w:val="16"/>
        <w:spacing w:before="0" w:beforeAutospacing="0" w:after="0" w:afterAutospacing="0" w:line="360" w:lineRule="auto"/>
        <w:ind w:firstLine="480" w:firstLineChars="200"/>
        <w:rPr>
          <w:rFonts w:ascii="Times New Roman" w:hAnsi="Times New Roman"/>
          <w:color w:val="auto"/>
          <w:sz w:val="24"/>
          <w:highlight w:val="none"/>
        </w:rPr>
      </w:pPr>
    </w:p>
    <w:p w14:paraId="38E7DED6">
      <w:pPr>
        <w:pStyle w:val="16"/>
        <w:spacing w:before="0" w:beforeAutospacing="0" w:after="0" w:afterAutospacing="0" w:line="360" w:lineRule="auto"/>
        <w:ind w:firstLine="5520" w:firstLineChars="2300"/>
        <w:rPr>
          <w:rFonts w:hint="eastAsia" w:ascii="Times New Roman" w:hAnsi="Times New Roman" w:eastAsia="宋体"/>
          <w:color w:val="auto"/>
          <w:sz w:val="24"/>
          <w:szCs w:val="24"/>
          <w:highlight w:val="none"/>
          <w:lang w:eastAsia="zh-CN"/>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eastAsia="zh-CN"/>
        </w:rPr>
        <w:t>2026年2月</w:t>
      </w:r>
      <w:r>
        <w:rPr>
          <w:rFonts w:hint="eastAsia" w:ascii="Times New Roman" w:hAnsi="Times New Roman"/>
          <w:color w:val="auto"/>
          <w:sz w:val="24"/>
          <w:szCs w:val="24"/>
          <w:highlight w:val="none"/>
          <w:lang w:val="en-US" w:eastAsia="zh-CN"/>
        </w:rPr>
        <w:t>6</w:t>
      </w:r>
      <w:r>
        <w:rPr>
          <w:rFonts w:hint="eastAsia" w:ascii="Times New Roman" w:hAnsi="Times New Roman"/>
          <w:color w:val="auto"/>
          <w:sz w:val="24"/>
          <w:szCs w:val="24"/>
          <w:highlight w:val="none"/>
          <w:lang w:eastAsia="zh-CN"/>
        </w:rPr>
        <w:t>日</w:t>
      </w:r>
    </w:p>
    <w:p w14:paraId="0E1613AA">
      <w:pPr>
        <w:pStyle w:val="16"/>
        <w:spacing w:before="0" w:beforeAutospacing="0" w:after="0" w:afterAutospacing="0" w:line="440" w:lineRule="exact"/>
        <w:rPr>
          <w:rFonts w:hint="eastAsia"/>
          <w:color w:val="auto"/>
          <w:sz w:val="24"/>
          <w:szCs w:val="24"/>
          <w:highlight w:val="none"/>
        </w:rPr>
      </w:pPr>
    </w:p>
    <w:p w14:paraId="2FF3E492">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10" w:name="_Toc8995"/>
      <w:r>
        <w:rPr>
          <w:rFonts w:hint="eastAsia" w:ascii="黑体" w:hAnsi="黑体" w:eastAsia="黑体"/>
          <w:color w:val="auto"/>
          <w:sz w:val="36"/>
          <w:highlight w:val="none"/>
        </w:rPr>
        <w:t xml:space="preserve">第二章 </w:t>
      </w:r>
      <w:r>
        <w:rPr>
          <w:rFonts w:hint="eastAsia" w:ascii="黑体" w:hAnsi="黑体" w:eastAsia="黑体"/>
          <w:color w:val="auto"/>
          <w:sz w:val="36"/>
          <w:highlight w:val="none"/>
          <w:lang w:eastAsia="zh-CN"/>
        </w:rPr>
        <w:t>询价</w:t>
      </w:r>
      <w:r>
        <w:rPr>
          <w:rFonts w:hint="eastAsia" w:ascii="黑体" w:hAnsi="黑体" w:eastAsia="黑体"/>
          <w:color w:val="auto"/>
          <w:sz w:val="36"/>
          <w:highlight w:val="none"/>
        </w:rPr>
        <w:t>须知</w:t>
      </w:r>
      <w:bookmarkEnd w:id="10"/>
    </w:p>
    <w:p w14:paraId="7678759D">
      <w:pPr>
        <w:spacing w:after="240" w:afterLines="100"/>
        <w:jc w:val="center"/>
        <w:outlineLvl w:val="1"/>
        <w:rPr>
          <w:rFonts w:hint="eastAsia" w:ascii="宋体" w:hAnsi="宋体"/>
          <w:b/>
          <w:color w:val="auto"/>
          <w:sz w:val="32"/>
          <w:highlight w:val="none"/>
        </w:rPr>
      </w:pPr>
      <w:bookmarkStart w:id="11" w:name="_Toc9360"/>
      <w:r>
        <w:rPr>
          <w:rFonts w:hint="eastAsia" w:ascii="宋体" w:hAnsi="宋体"/>
          <w:b/>
          <w:color w:val="auto"/>
          <w:sz w:val="32"/>
          <w:highlight w:val="none"/>
        </w:rPr>
        <w:t>一、供应商须知前附表</w:t>
      </w:r>
      <w:bookmarkEnd w:id="11"/>
    </w:p>
    <w:tbl>
      <w:tblPr>
        <w:tblStyle w:val="18"/>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3721419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14:paraId="64039087">
            <w:pPr>
              <w:pStyle w:val="24"/>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14:paraId="2816FF73">
            <w:pPr>
              <w:pStyle w:val="24"/>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14:paraId="3D229839">
            <w:pPr>
              <w:pStyle w:val="24"/>
              <w:spacing w:line="300" w:lineRule="auto"/>
              <w:jc w:val="center"/>
              <w:rPr>
                <w:rFonts w:hint="eastAsia"/>
                <w:b/>
                <w:color w:val="auto"/>
                <w:highlight w:val="none"/>
                <w:lang w:val="zh-CN"/>
              </w:rPr>
            </w:pPr>
            <w:r>
              <w:rPr>
                <w:rFonts w:hint="eastAsia"/>
                <w:b/>
                <w:color w:val="auto"/>
                <w:highlight w:val="none"/>
                <w:lang w:val="zh-CN"/>
              </w:rPr>
              <w:t>说明和要求</w:t>
            </w:r>
          </w:p>
        </w:tc>
      </w:tr>
      <w:tr w14:paraId="1A796D0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14:paraId="64E5333A">
            <w:pPr>
              <w:pStyle w:val="24"/>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14:paraId="19C83EDC">
            <w:pPr>
              <w:pStyle w:val="24"/>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14:paraId="79E42B70">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本次询</w:t>
            </w:r>
            <w:r>
              <w:rPr>
                <w:rFonts w:hint="eastAsia"/>
                <w:color w:val="auto"/>
                <w:highlight w:val="none"/>
                <w:lang w:val="en-US" w:eastAsia="zh-CN"/>
              </w:rPr>
              <w:t>价</w:t>
            </w:r>
            <w:r>
              <w:rPr>
                <w:rFonts w:hint="eastAsia"/>
                <w:color w:val="auto"/>
                <w:highlight w:val="none"/>
                <w:lang w:val="zh-CN"/>
              </w:rPr>
              <w:t>邀请的供应商数量：无限制；</w:t>
            </w:r>
          </w:p>
          <w:p w14:paraId="3908E79E">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14:paraId="6C6A1C2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677" w:type="dxa"/>
            <w:noWrap w:val="0"/>
            <w:vAlign w:val="center"/>
          </w:tcPr>
          <w:p w14:paraId="0BD1AB17">
            <w:pPr>
              <w:pStyle w:val="24"/>
              <w:spacing w:line="300" w:lineRule="auto"/>
              <w:ind w:right="230"/>
              <w:jc w:val="center"/>
              <w:rPr>
                <w:rFonts w:hint="eastAsia"/>
                <w:color w:val="auto"/>
                <w:highlight w:val="none"/>
                <w:u w:val="none"/>
                <w:lang w:val="zh-CN"/>
              </w:rPr>
            </w:pPr>
            <w:r>
              <w:rPr>
                <w:rFonts w:hint="eastAsia"/>
                <w:color w:val="auto"/>
                <w:highlight w:val="none"/>
                <w:u w:val="none"/>
                <w:lang w:val="zh-CN"/>
              </w:rPr>
              <w:t>2</w:t>
            </w:r>
          </w:p>
        </w:tc>
        <w:tc>
          <w:tcPr>
            <w:tcW w:w="2159" w:type="dxa"/>
            <w:noWrap w:val="0"/>
            <w:vAlign w:val="center"/>
          </w:tcPr>
          <w:p w14:paraId="34FDEA39">
            <w:pPr>
              <w:pStyle w:val="24"/>
              <w:spacing w:line="300" w:lineRule="auto"/>
              <w:ind w:left="38"/>
              <w:jc w:val="center"/>
              <w:rPr>
                <w:rFonts w:hint="eastAsia"/>
                <w:color w:val="auto"/>
                <w:highlight w:val="none"/>
                <w:u w:val="none"/>
                <w:lang w:val="zh-CN"/>
              </w:rPr>
            </w:pPr>
            <w:r>
              <w:rPr>
                <w:rFonts w:hint="eastAsia"/>
                <w:color w:val="auto"/>
                <w:highlight w:val="none"/>
                <w:u w:val="none"/>
                <w:lang w:val="zh-CN"/>
              </w:rPr>
              <w:t>采购预算</w:t>
            </w:r>
          </w:p>
          <w:p w14:paraId="2AFDE9FB">
            <w:pPr>
              <w:pStyle w:val="24"/>
              <w:spacing w:line="300" w:lineRule="auto"/>
              <w:ind w:left="38"/>
              <w:jc w:val="center"/>
              <w:rPr>
                <w:rFonts w:hint="eastAsia"/>
                <w:color w:val="auto"/>
                <w:highlight w:val="none"/>
                <w:u w:val="none"/>
                <w:lang w:val="zh-CN"/>
              </w:rPr>
            </w:pPr>
            <w:r>
              <w:rPr>
                <w:rFonts w:hint="eastAsia"/>
                <w:color w:val="auto"/>
                <w:highlight w:val="none"/>
                <w:u w:val="none"/>
                <w:lang w:val="zh-CN"/>
              </w:rPr>
              <w:t>（实质性要求）</w:t>
            </w:r>
          </w:p>
        </w:tc>
        <w:tc>
          <w:tcPr>
            <w:tcW w:w="6496" w:type="dxa"/>
            <w:noWrap w:val="0"/>
            <w:vAlign w:val="center"/>
          </w:tcPr>
          <w:p w14:paraId="1835CE77">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b w:val="0"/>
                <w:bCs w:val="0"/>
                <w:color w:val="auto"/>
                <w:sz w:val="24"/>
                <w:highlight w:val="none"/>
              </w:rPr>
              <w:t>最高限价为</w:t>
            </w:r>
            <w:r>
              <w:rPr>
                <w:rFonts w:hint="eastAsia"/>
                <w:b/>
                <w:bCs/>
                <w:color w:val="auto"/>
                <w:sz w:val="24"/>
                <w:highlight w:val="none"/>
              </w:rPr>
              <w:t>361385.18</w:t>
            </w:r>
            <w:r>
              <w:rPr>
                <w:rFonts w:hint="eastAsia"/>
                <w:b w:val="0"/>
                <w:bCs w:val="0"/>
                <w:color w:val="auto"/>
                <w:sz w:val="24"/>
                <w:highlight w:val="none"/>
              </w:rPr>
              <w:t>元</w:t>
            </w:r>
            <w:r>
              <w:rPr>
                <w:rFonts w:hint="eastAsia" w:ascii="Times New Roman" w:hAnsi="Times New Roman" w:eastAsia="宋体"/>
                <w:b w:val="0"/>
                <w:bCs w:val="0"/>
                <w:color w:val="auto"/>
                <w:sz w:val="24"/>
                <w:szCs w:val="24"/>
                <w:highlight w:val="none"/>
                <w:u w:val="none"/>
              </w:rPr>
              <w:t>，其中安全文明施工费6196.05元，规费7669.04元，暂列金15377.51元</w:t>
            </w:r>
            <w:r>
              <w:rPr>
                <w:rFonts w:hint="eastAsia"/>
                <w:color w:val="auto"/>
                <w:highlight w:val="none"/>
                <w:lang w:val="zh-CN"/>
              </w:rPr>
              <w:t>；</w:t>
            </w:r>
          </w:p>
          <w:p w14:paraId="43D8AA05">
            <w:pPr>
              <w:pStyle w:val="24"/>
              <w:spacing w:line="300" w:lineRule="auto"/>
              <w:ind w:firstLine="240" w:firstLineChars="100"/>
              <w:jc w:val="both"/>
              <w:rPr>
                <w:rFonts w:hint="eastAsia"/>
                <w:color w:val="auto"/>
                <w:highlight w:val="none"/>
                <w:u w:val="none"/>
                <w:lang w:val="zh-CN"/>
              </w:rPr>
            </w:pPr>
            <w:r>
              <w:rPr>
                <w:rFonts w:hint="eastAsia"/>
                <w:color w:val="auto"/>
                <w:highlight w:val="none"/>
                <w:lang w:val="zh-CN"/>
              </w:rPr>
              <w:t>超过采购预算的报价无效。</w:t>
            </w:r>
          </w:p>
        </w:tc>
      </w:tr>
      <w:tr w14:paraId="0265DF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80" w:hRule="atLeast"/>
          <w:jc w:val="center"/>
        </w:trPr>
        <w:tc>
          <w:tcPr>
            <w:tcW w:w="677" w:type="dxa"/>
            <w:noWrap w:val="0"/>
            <w:vAlign w:val="center"/>
          </w:tcPr>
          <w:p w14:paraId="720B0BFC">
            <w:pPr>
              <w:pStyle w:val="24"/>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14:paraId="6ADA8CDA">
            <w:pPr>
              <w:pStyle w:val="24"/>
              <w:spacing w:line="300" w:lineRule="auto"/>
              <w:ind w:left="38"/>
              <w:jc w:val="center"/>
              <w:rPr>
                <w:rFonts w:hint="eastAsia"/>
                <w:color w:val="auto"/>
                <w:highlight w:val="none"/>
                <w:lang w:val="zh-CN"/>
              </w:rPr>
            </w:pPr>
            <w:r>
              <w:rPr>
                <w:rFonts w:hint="eastAsia"/>
                <w:color w:val="auto"/>
                <w:highlight w:val="none"/>
                <w:lang w:val="zh-CN"/>
              </w:rPr>
              <w:t>最高限价</w:t>
            </w:r>
          </w:p>
          <w:p w14:paraId="67A0B259">
            <w:pPr>
              <w:pStyle w:val="24"/>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1DA1F4AC">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b w:val="0"/>
                <w:bCs w:val="0"/>
                <w:color w:val="auto"/>
                <w:sz w:val="24"/>
                <w:highlight w:val="none"/>
              </w:rPr>
              <w:t>最高限价为</w:t>
            </w:r>
            <w:r>
              <w:rPr>
                <w:rFonts w:hint="eastAsia"/>
                <w:b/>
                <w:bCs/>
                <w:color w:val="auto"/>
                <w:sz w:val="24"/>
                <w:highlight w:val="none"/>
              </w:rPr>
              <w:t>361385.18</w:t>
            </w:r>
            <w:r>
              <w:rPr>
                <w:rFonts w:hint="eastAsia"/>
                <w:b w:val="0"/>
                <w:bCs w:val="0"/>
                <w:color w:val="auto"/>
                <w:sz w:val="24"/>
                <w:highlight w:val="none"/>
              </w:rPr>
              <w:t>元</w:t>
            </w:r>
            <w:r>
              <w:rPr>
                <w:rFonts w:hint="eastAsia" w:ascii="Times New Roman" w:hAnsi="Times New Roman" w:eastAsia="宋体"/>
                <w:b w:val="0"/>
                <w:bCs w:val="0"/>
                <w:color w:val="auto"/>
                <w:sz w:val="24"/>
                <w:szCs w:val="24"/>
                <w:highlight w:val="none"/>
                <w:u w:val="none"/>
              </w:rPr>
              <w:t>，其中安全文明施工费6196.05元，规费7669.04元，暂列金15377.51元</w:t>
            </w:r>
            <w:r>
              <w:rPr>
                <w:rFonts w:hint="eastAsia"/>
                <w:color w:val="auto"/>
                <w:highlight w:val="none"/>
                <w:lang w:val="zh-CN"/>
              </w:rPr>
              <w:t>；</w:t>
            </w:r>
          </w:p>
          <w:p w14:paraId="2A933D8F">
            <w:pPr>
              <w:pStyle w:val="24"/>
              <w:spacing w:line="300" w:lineRule="auto"/>
              <w:ind w:firstLine="241" w:firstLineChars="100"/>
              <w:jc w:val="both"/>
              <w:rPr>
                <w:rFonts w:hint="eastAsia"/>
                <w:color w:val="auto"/>
                <w:highlight w:val="none"/>
              </w:rPr>
            </w:pPr>
            <w:r>
              <w:rPr>
                <w:rFonts w:hint="eastAsia"/>
                <w:b/>
                <w:bCs/>
                <w:color w:val="auto"/>
                <w:highlight w:val="none"/>
              </w:rPr>
              <w:sym w:font="Wingdings 2" w:char="0052"/>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14:paraId="1E49E0E9">
            <w:pPr>
              <w:pStyle w:val="24"/>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52"/>
            </w:r>
            <w:r>
              <w:rPr>
                <w:rFonts w:hint="eastAsia"/>
                <w:color w:val="auto"/>
                <w:highlight w:val="none"/>
              </w:rPr>
              <w:t>所报总价不得超过本项目最高限价，否则报价无效。</w:t>
            </w:r>
          </w:p>
        </w:tc>
      </w:tr>
      <w:tr w14:paraId="164B5F0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669153C0">
            <w:pPr>
              <w:pStyle w:val="24"/>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14:paraId="46B1B804">
            <w:pPr>
              <w:pStyle w:val="24"/>
              <w:spacing w:line="300" w:lineRule="auto"/>
              <w:ind w:left="38"/>
              <w:jc w:val="center"/>
              <w:rPr>
                <w:rFonts w:hint="eastAsia"/>
                <w:color w:val="auto"/>
                <w:highlight w:val="none"/>
                <w:lang w:val="zh-CN"/>
              </w:rPr>
            </w:pPr>
            <w:r>
              <w:rPr>
                <w:rFonts w:hint="eastAsia"/>
                <w:color w:val="auto"/>
                <w:highlight w:val="none"/>
                <w:lang w:val="zh-CN"/>
              </w:rPr>
              <w:t>联合体</w:t>
            </w:r>
          </w:p>
        </w:tc>
        <w:tc>
          <w:tcPr>
            <w:tcW w:w="6496" w:type="dxa"/>
            <w:noWrap w:val="0"/>
            <w:vAlign w:val="center"/>
          </w:tcPr>
          <w:p w14:paraId="371DED08">
            <w:pPr>
              <w:pStyle w:val="24"/>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lang w:eastAsia="zh-CN"/>
              </w:rPr>
              <w:t>☑</w:t>
            </w:r>
            <w:r>
              <w:rPr>
                <w:rFonts w:hint="eastAsia"/>
                <w:color w:val="auto"/>
                <w:highlight w:val="none"/>
                <w:lang w:val="zh-CN"/>
              </w:rPr>
              <w:t>不接受</w:t>
            </w:r>
          </w:p>
        </w:tc>
      </w:tr>
      <w:tr w14:paraId="0DA7FD9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55426C95">
            <w:pPr>
              <w:pStyle w:val="24"/>
              <w:spacing w:line="300" w:lineRule="auto"/>
              <w:ind w:right="230"/>
              <w:jc w:val="center"/>
              <w:rPr>
                <w:rFonts w:hint="eastAsia" w:eastAsia="宋体"/>
                <w:color w:val="auto"/>
                <w:highlight w:val="none"/>
                <w:lang w:val="en-US" w:eastAsia="zh-CN"/>
              </w:rPr>
            </w:pPr>
            <w:r>
              <w:rPr>
                <w:rFonts w:hint="eastAsia"/>
                <w:color w:val="auto"/>
                <w:highlight w:val="none"/>
                <w:lang w:val="en-US" w:eastAsia="zh-CN"/>
              </w:rPr>
              <w:t>5</w:t>
            </w:r>
          </w:p>
        </w:tc>
        <w:tc>
          <w:tcPr>
            <w:tcW w:w="2159" w:type="dxa"/>
            <w:noWrap w:val="0"/>
            <w:vAlign w:val="center"/>
          </w:tcPr>
          <w:p w14:paraId="5381448A">
            <w:pPr>
              <w:pStyle w:val="24"/>
              <w:ind w:left="38"/>
              <w:jc w:val="center"/>
              <w:rPr>
                <w:rFonts w:hint="eastAsia" w:ascii="宋体" w:hAnsi="宋体"/>
                <w:color w:val="auto"/>
                <w:sz w:val="24"/>
                <w:szCs w:val="24"/>
                <w:highlight w:val="none"/>
                <w:lang w:val="zh-CN"/>
              </w:rPr>
            </w:pPr>
            <w:r>
              <w:rPr>
                <w:rFonts w:hint="eastAsia" w:ascii="宋体" w:hAnsi="宋体"/>
                <w:color w:val="auto"/>
                <w:sz w:val="24"/>
                <w:szCs w:val="24"/>
                <w:highlight w:val="none"/>
                <w:lang w:val="zh-CN"/>
              </w:rPr>
              <w:t>低于成本价</w:t>
            </w:r>
          </w:p>
          <w:p w14:paraId="155194DA">
            <w:pPr>
              <w:pStyle w:val="24"/>
              <w:ind w:left="38"/>
              <w:jc w:val="center"/>
              <w:rPr>
                <w:rFonts w:hint="eastAsia"/>
                <w:color w:val="auto"/>
                <w:highlight w:val="none"/>
                <w:lang w:val="zh-CN"/>
              </w:rPr>
            </w:pPr>
            <w:r>
              <w:rPr>
                <w:rFonts w:hint="eastAsia" w:ascii="宋体" w:hAnsi="宋体"/>
                <w:color w:val="auto"/>
                <w:sz w:val="24"/>
                <w:szCs w:val="24"/>
                <w:highlight w:val="none"/>
                <w:lang w:val="zh-CN"/>
              </w:rPr>
              <w:t>不正当竞争预防措施（</w:t>
            </w:r>
            <w:r>
              <w:rPr>
                <w:rFonts w:hint="eastAsia"/>
                <w:color w:val="auto"/>
                <w:sz w:val="24"/>
                <w:szCs w:val="24"/>
                <w:highlight w:val="none"/>
                <w:lang w:val="en-US" w:eastAsia="zh-CN"/>
              </w:rPr>
              <w:t>适用于综合评分法，</w:t>
            </w:r>
            <w:r>
              <w:rPr>
                <w:rFonts w:hint="eastAsia" w:ascii="宋体" w:hAnsi="宋体"/>
                <w:color w:val="auto"/>
                <w:sz w:val="24"/>
                <w:szCs w:val="24"/>
                <w:highlight w:val="none"/>
                <w:lang w:val="zh-CN"/>
              </w:rPr>
              <w:t>实质性要求）</w:t>
            </w:r>
          </w:p>
        </w:tc>
        <w:tc>
          <w:tcPr>
            <w:tcW w:w="6496" w:type="dxa"/>
            <w:noWrap w:val="0"/>
            <w:vAlign w:val="center"/>
          </w:tcPr>
          <w:p w14:paraId="310C682F">
            <w:pPr>
              <w:pStyle w:val="24"/>
              <w:spacing w:line="300" w:lineRule="auto"/>
              <w:ind w:firstLine="241" w:firstLineChars="100"/>
              <w:jc w:val="both"/>
              <w:rPr>
                <w:rFonts w:hint="eastAsia" w:eastAsia="宋体"/>
                <w:b/>
                <w:bCs/>
                <w:color w:val="auto"/>
                <w:highlight w:val="none"/>
                <w:lang w:val="en-US" w:eastAsia="zh-CN"/>
              </w:rPr>
            </w:pPr>
            <w:r>
              <w:rPr>
                <w:rFonts w:hint="eastAsia"/>
                <w:b/>
                <w:bCs/>
                <w:color w:val="auto"/>
                <w:highlight w:val="none"/>
                <w:lang w:val="en-US" w:eastAsia="zh-CN"/>
              </w:rPr>
              <w:t>/</w:t>
            </w:r>
          </w:p>
        </w:tc>
      </w:tr>
      <w:tr w14:paraId="76988E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55" w:hRule="atLeast"/>
          <w:jc w:val="center"/>
        </w:trPr>
        <w:tc>
          <w:tcPr>
            <w:tcW w:w="677" w:type="dxa"/>
            <w:noWrap w:val="0"/>
            <w:vAlign w:val="center"/>
          </w:tcPr>
          <w:p w14:paraId="1B0B8D69">
            <w:pPr>
              <w:pStyle w:val="24"/>
              <w:spacing w:line="300" w:lineRule="auto"/>
              <w:ind w:right="230" w:rightChars="0"/>
              <w:jc w:val="center"/>
              <w:rPr>
                <w:rFonts w:hint="eastAsia" w:ascii="宋体" w:hAnsi="宋体" w:cs="宋体"/>
                <w:color w:val="auto"/>
                <w:sz w:val="24"/>
                <w:szCs w:val="24"/>
                <w:highlight w:val="none"/>
                <w:lang w:val="zh-CN" w:eastAsia="zh-CN" w:bidi="ar-SA"/>
              </w:rPr>
            </w:pPr>
            <w:r>
              <w:rPr>
                <w:rFonts w:hint="eastAsia"/>
                <w:color w:val="auto"/>
                <w:highlight w:val="none"/>
              </w:rPr>
              <w:t>6</w:t>
            </w:r>
          </w:p>
        </w:tc>
        <w:tc>
          <w:tcPr>
            <w:tcW w:w="2159" w:type="dxa"/>
            <w:noWrap w:val="0"/>
            <w:vAlign w:val="center"/>
          </w:tcPr>
          <w:p w14:paraId="486D071F">
            <w:pPr>
              <w:pStyle w:val="24"/>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14:paraId="372AB468">
            <w:pPr>
              <w:pStyle w:val="24"/>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14:paraId="2524C493">
            <w:pPr>
              <w:pStyle w:val="24"/>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保证金退还申请书</w:t>
            </w:r>
            <w:r>
              <w:rPr>
                <w:rFonts w:hint="eastAsia"/>
                <w:color w:val="auto"/>
                <w:highlight w:val="none"/>
                <w:lang w:eastAsia="zh-CN"/>
              </w:rPr>
              <w:t>（如有）</w:t>
            </w:r>
            <w:r>
              <w:rPr>
                <w:rFonts w:hint="eastAsia"/>
                <w:color w:val="auto"/>
                <w:highlight w:val="none"/>
                <w:lang w:val="zh-CN"/>
              </w:rPr>
              <w:t>；</w:t>
            </w:r>
            <w:r>
              <w:rPr>
                <w:rFonts w:hint="eastAsia"/>
                <w:color w:val="auto"/>
                <w:highlight w:val="none"/>
                <w:lang w:eastAsia="zh-CN"/>
              </w:rPr>
              <w:t>询</w:t>
            </w:r>
            <w:r>
              <w:rPr>
                <w:rFonts w:hint="eastAsia"/>
                <w:color w:val="auto"/>
                <w:highlight w:val="none"/>
                <w:lang w:val="en-US" w:eastAsia="zh-CN"/>
              </w:rPr>
              <w:t>价</w:t>
            </w:r>
            <w:r>
              <w:rPr>
                <w:rFonts w:hint="eastAsia"/>
                <w:color w:val="auto"/>
                <w:highlight w:val="none"/>
              </w:rPr>
              <w:t>保证金交款凭证</w:t>
            </w:r>
            <w:r>
              <w:rPr>
                <w:rFonts w:hint="eastAsia"/>
                <w:color w:val="auto"/>
                <w:highlight w:val="none"/>
                <w:lang w:eastAsia="zh-CN"/>
              </w:rPr>
              <w:t>（如有）</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w:t>
            </w:r>
            <w:r>
              <w:rPr>
                <w:rFonts w:hint="eastAsia"/>
                <w:color w:val="auto"/>
                <w:highlight w:val="none"/>
                <w:lang w:val="en-US" w:eastAsia="zh-CN"/>
              </w:rPr>
              <w:t>以</w:t>
            </w:r>
            <w:r>
              <w:rPr>
                <w:rFonts w:hint="eastAsia"/>
                <w:color w:val="auto"/>
                <w:highlight w:val="none"/>
                <w:lang w:val="zh-CN"/>
              </w:rPr>
              <w:t>第四章</w:t>
            </w:r>
            <w:r>
              <w:rPr>
                <w:rFonts w:hint="eastAsia"/>
                <w:color w:val="auto"/>
                <w:highlight w:val="none"/>
                <w:lang w:val="en-US" w:eastAsia="zh-CN"/>
              </w:rPr>
              <w:t>载明内容为准</w:t>
            </w:r>
            <w:r>
              <w:rPr>
                <w:rFonts w:hint="eastAsia"/>
                <w:color w:val="auto"/>
                <w:highlight w:val="none"/>
                <w:lang w:val="zh-CN"/>
              </w:rPr>
              <w:t>。</w:t>
            </w:r>
          </w:p>
        </w:tc>
      </w:tr>
      <w:tr w14:paraId="47AAA7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47" w:hRule="atLeast"/>
          <w:jc w:val="center"/>
        </w:trPr>
        <w:tc>
          <w:tcPr>
            <w:tcW w:w="677" w:type="dxa"/>
            <w:noWrap w:val="0"/>
            <w:vAlign w:val="center"/>
          </w:tcPr>
          <w:p w14:paraId="57810B79">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7</w:t>
            </w:r>
          </w:p>
        </w:tc>
        <w:tc>
          <w:tcPr>
            <w:tcW w:w="2159" w:type="dxa"/>
            <w:noWrap w:val="0"/>
            <w:vAlign w:val="center"/>
          </w:tcPr>
          <w:p w14:paraId="4B4F29BE">
            <w:pPr>
              <w:pStyle w:val="24"/>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14:paraId="51B58DBF">
            <w:pPr>
              <w:pStyle w:val="24"/>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14:paraId="089E7F34">
            <w:pPr>
              <w:pStyle w:val="24"/>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14:paraId="3845C720">
            <w:pPr>
              <w:pStyle w:val="24"/>
              <w:spacing w:line="300" w:lineRule="auto"/>
              <w:ind w:firstLine="240" w:firstLineChars="100"/>
              <w:jc w:val="both"/>
              <w:rPr>
                <w:rFonts w:hint="eastAsia"/>
                <w:color w:val="auto"/>
                <w:highlight w:val="none"/>
                <w:lang w:val="zh-CN"/>
              </w:rPr>
            </w:pPr>
            <w:r>
              <w:rPr>
                <w:rFonts w:hint="eastAsia"/>
                <w:color w:val="auto"/>
                <w:highlight w:val="none"/>
              </w:rPr>
              <w:t>3.</w:t>
            </w:r>
            <w:r>
              <w:rPr>
                <w:rFonts w:hint="eastAsia"/>
                <w:color w:val="auto"/>
                <w:highlight w:val="none"/>
                <w:lang w:val="en-US" w:eastAsia="zh-CN"/>
              </w:rPr>
              <w:t>报价</w:t>
            </w:r>
            <w:r>
              <w:rPr>
                <w:rFonts w:hint="eastAsia"/>
                <w:color w:val="auto"/>
                <w:highlight w:val="none"/>
                <w:lang w:val="zh-CN"/>
              </w:rPr>
              <w:t>以“元”为单位，</w:t>
            </w:r>
            <w:r>
              <w:rPr>
                <w:rFonts w:hint="eastAsia"/>
                <w:color w:val="auto"/>
                <w:highlight w:val="none"/>
              </w:rPr>
              <w:t xml:space="preserve">保留  </w:t>
            </w:r>
            <w:r>
              <w:rPr>
                <w:rFonts w:hint="eastAsia"/>
                <w:color w:val="auto"/>
                <w:highlight w:val="none"/>
                <w:lang w:val="en-US" w:eastAsia="zh-CN"/>
              </w:rPr>
              <w:t>两</w:t>
            </w:r>
            <w:r>
              <w:rPr>
                <w:rFonts w:hint="eastAsia"/>
                <w:color w:val="auto"/>
                <w:highlight w:val="none"/>
              </w:rPr>
              <w:t xml:space="preserve">  位小数</w:t>
            </w:r>
            <w:r>
              <w:rPr>
                <w:rFonts w:hint="eastAsia"/>
                <w:b/>
                <w:bCs/>
                <w:color w:val="auto"/>
                <w:highlight w:val="none"/>
              </w:rPr>
              <w:t>（小数位数不作为废标条件）</w:t>
            </w:r>
            <w:r>
              <w:rPr>
                <w:rFonts w:hint="eastAsia"/>
                <w:color w:val="auto"/>
                <w:highlight w:val="none"/>
              </w:rPr>
              <w:t>。</w:t>
            </w:r>
          </w:p>
        </w:tc>
      </w:tr>
      <w:tr w14:paraId="33107F2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8" w:hRule="atLeast"/>
          <w:jc w:val="center"/>
        </w:trPr>
        <w:tc>
          <w:tcPr>
            <w:tcW w:w="677" w:type="dxa"/>
            <w:noWrap w:val="0"/>
            <w:vAlign w:val="center"/>
          </w:tcPr>
          <w:p w14:paraId="4F0140EF">
            <w:pPr>
              <w:pStyle w:val="24"/>
              <w:spacing w:line="300" w:lineRule="auto"/>
              <w:ind w:right="230" w:rightChars="0"/>
              <w:jc w:val="center"/>
              <w:rPr>
                <w:rFonts w:hint="eastAsia" w:ascii="宋体" w:hAnsi="宋体" w:cs="宋体"/>
                <w:color w:val="auto"/>
                <w:sz w:val="24"/>
                <w:szCs w:val="24"/>
                <w:highlight w:val="none"/>
                <w:lang w:val="zh-CN" w:eastAsia="zh-CN" w:bidi="ar-SA"/>
              </w:rPr>
            </w:pPr>
            <w:r>
              <w:rPr>
                <w:rFonts w:hint="eastAsia"/>
                <w:color w:val="auto"/>
                <w:highlight w:val="none"/>
              </w:rPr>
              <w:t>8</w:t>
            </w:r>
          </w:p>
        </w:tc>
        <w:tc>
          <w:tcPr>
            <w:tcW w:w="2159" w:type="dxa"/>
            <w:noWrap w:val="0"/>
            <w:vAlign w:val="center"/>
          </w:tcPr>
          <w:p w14:paraId="56BF7051">
            <w:pPr>
              <w:pStyle w:val="24"/>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14:paraId="5D1CFA4C">
            <w:pPr>
              <w:pStyle w:val="24"/>
              <w:spacing w:line="300" w:lineRule="auto"/>
              <w:ind w:firstLine="240" w:firstLineChars="100"/>
              <w:rPr>
                <w:rFonts w:hint="eastAsia"/>
                <w:color w:val="auto"/>
                <w:highlight w:val="none"/>
                <w:lang w:val="zh-CN"/>
              </w:rPr>
            </w:pPr>
            <w:r>
              <w:rPr>
                <w:rFonts w:hint="eastAsia"/>
                <w:color w:val="auto"/>
                <w:highlight w:val="none"/>
                <w:lang w:val="zh-CN"/>
              </w:rPr>
              <w:t>评审方法：</w:t>
            </w:r>
          </w:p>
          <w:p w14:paraId="17970DCA">
            <w:pPr>
              <w:pStyle w:val="24"/>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14:paraId="7C6BEB83">
            <w:pPr>
              <w:pStyle w:val="24"/>
              <w:spacing w:line="300" w:lineRule="auto"/>
              <w:ind w:firstLine="240" w:firstLineChars="100"/>
              <w:rPr>
                <w:rFonts w:hint="eastAsia"/>
                <w:color w:val="auto"/>
                <w:highlight w:val="none"/>
                <w:lang w:val="zh-CN"/>
              </w:rPr>
            </w:pPr>
            <w:r>
              <w:rPr>
                <w:rFonts w:hint="eastAsia"/>
                <w:color w:val="auto"/>
                <w:highlight w:val="none"/>
                <w:lang w:val="zh-CN"/>
              </w:rPr>
              <w:t>价格形式：</w:t>
            </w:r>
          </w:p>
          <w:p w14:paraId="6BD24FF7">
            <w:pPr>
              <w:pStyle w:val="24"/>
              <w:spacing w:line="300"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highlight w:val="none"/>
                <w:lang w:val="en-US" w:eastAsia="zh-CN"/>
              </w:rPr>
              <w:t>固定单价</w:t>
            </w:r>
            <w:r>
              <w:rPr>
                <w:rFonts w:hint="eastAsia"/>
                <w:color w:val="auto"/>
                <w:highlight w:val="none"/>
                <w:lang w:val="zh-CN"/>
              </w:rPr>
              <w:t>。</w:t>
            </w:r>
          </w:p>
          <w:p w14:paraId="311E7FCC">
            <w:pPr>
              <w:pStyle w:val="24"/>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en-US" w:eastAsia="zh-CN"/>
              </w:rPr>
              <w:t>总</w:t>
            </w:r>
            <w:r>
              <w:rPr>
                <w:rFonts w:hint="eastAsia"/>
                <w:color w:val="auto"/>
                <w:highlight w:val="none"/>
                <w:lang w:val="zh-CN"/>
              </w:rPr>
              <w:t>价包干。</w:t>
            </w:r>
          </w:p>
        </w:tc>
      </w:tr>
      <w:tr w14:paraId="1D0C264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14:paraId="7E201BC8">
            <w:pPr>
              <w:pStyle w:val="24"/>
              <w:spacing w:line="300" w:lineRule="auto"/>
              <w:ind w:right="230"/>
              <w:jc w:val="center"/>
              <w:rPr>
                <w:rFonts w:hint="eastAsia"/>
                <w:color w:val="auto"/>
                <w:highlight w:val="none"/>
                <w:lang w:val="zh-CN"/>
              </w:rPr>
            </w:pPr>
            <w:r>
              <w:rPr>
                <w:rFonts w:hint="eastAsia"/>
                <w:color w:val="auto"/>
                <w:highlight w:val="none"/>
              </w:rPr>
              <w:t>9</w:t>
            </w:r>
          </w:p>
        </w:tc>
        <w:tc>
          <w:tcPr>
            <w:tcW w:w="2159" w:type="dxa"/>
            <w:noWrap w:val="0"/>
            <w:vAlign w:val="center"/>
          </w:tcPr>
          <w:p w14:paraId="4337207E">
            <w:pPr>
              <w:pStyle w:val="24"/>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14:paraId="4C3266B8">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询价结果在全国公共资源交易平台（四川省泸州市）https://www.lzsggzy.com/、泸州盛江投资发展有限公司http://www.lzsjtz.com/网站上公告。</w:t>
            </w:r>
          </w:p>
        </w:tc>
      </w:tr>
      <w:tr w14:paraId="0360DEF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80" w:hRule="atLeast"/>
          <w:jc w:val="center"/>
        </w:trPr>
        <w:tc>
          <w:tcPr>
            <w:tcW w:w="677" w:type="dxa"/>
            <w:noWrap w:val="0"/>
            <w:vAlign w:val="center"/>
          </w:tcPr>
          <w:p w14:paraId="7C9094B5">
            <w:pPr>
              <w:pStyle w:val="24"/>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10</w:t>
            </w:r>
          </w:p>
        </w:tc>
        <w:tc>
          <w:tcPr>
            <w:tcW w:w="2159" w:type="dxa"/>
            <w:noWrap w:val="0"/>
            <w:vAlign w:val="center"/>
          </w:tcPr>
          <w:p w14:paraId="53F236B8">
            <w:pPr>
              <w:pStyle w:val="24"/>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14:paraId="438D097E">
            <w:pPr>
              <w:pStyle w:val="24"/>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3000</w:t>
            </w:r>
            <w:r>
              <w:rPr>
                <w:rFonts w:hint="eastAsia"/>
                <w:color w:val="auto"/>
                <w:highlight w:val="none"/>
                <w:lang w:bidi="ar"/>
              </w:rPr>
              <w:t>元（大写：</w:t>
            </w:r>
            <w:r>
              <w:rPr>
                <w:rFonts w:hint="eastAsia"/>
                <w:color w:val="auto"/>
                <w:highlight w:val="none"/>
                <w:lang w:val="en-US" w:eastAsia="zh-CN" w:bidi="ar"/>
              </w:rPr>
              <w:t>叁仟元整</w:t>
            </w:r>
            <w:r>
              <w:rPr>
                <w:rFonts w:hint="eastAsia"/>
                <w:color w:val="auto"/>
                <w:highlight w:val="none"/>
                <w:lang w:bidi="ar"/>
              </w:rPr>
              <w:t>）</w:t>
            </w:r>
          </w:p>
          <w:p w14:paraId="6AC6F875">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lang w:val="en-US" w:eastAsia="zh-CN"/>
              </w:rPr>
              <w:t>1</w:t>
            </w:r>
            <w:r>
              <w:rPr>
                <w:rFonts w:hint="eastAsia"/>
                <w:color w:val="auto"/>
                <w:highlight w:val="none"/>
                <w:lang w:val="zh-CN"/>
              </w:rPr>
              <w:t>%）。</w:t>
            </w:r>
          </w:p>
          <w:p w14:paraId="7945A4AE">
            <w:pPr>
              <w:spacing w:line="30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交款方式：可以采取银行转账方式或银行保函（见索即付保函）方式，由供应商自行选择；银行转账必须通过供应商基本账户转出</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缴纳银行保函的供应商须将银行保函原件附于询价文件中</w:t>
            </w:r>
            <w:r>
              <w:rPr>
                <w:rFonts w:hint="eastAsia" w:ascii="宋体" w:hAnsi="宋体" w:cs="宋体"/>
                <w:color w:val="auto"/>
                <w:sz w:val="24"/>
                <w:highlight w:val="none"/>
                <w:lang w:bidi="ar"/>
              </w:rPr>
              <w:t>。</w:t>
            </w:r>
          </w:p>
          <w:p w14:paraId="22EC7786">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sz w:val="24"/>
                <w:highlight w:val="none"/>
                <w:lang w:val="en-US" w:eastAsia="zh-CN"/>
              </w:rPr>
              <w:t>泸州兴阳建川实业有限公司</w:t>
            </w:r>
            <w:r>
              <w:rPr>
                <w:rFonts w:hint="eastAsia"/>
                <w:color w:val="auto"/>
                <w:highlight w:val="none"/>
                <w:lang w:val="zh-CN"/>
              </w:rPr>
              <w:t>。</w:t>
            </w:r>
          </w:p>
          <w:p w14:paraId="30F28674">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14:paraId="25A9BD99">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p>
          <w:p w14:paraId="36CAB080">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在银行转帐单备注栏注明：“</w:t>
            </w:r>
            <w:r>
              <w:rPr>
                <w:rFonts w:hint="eastAsia"/>
                <w:b/>
                <w:bCs/>
                <w:color w:val="auto"/>
                <w:highlight w:val="none"/>
                <w:lang w:val="en-US" w:eastAsia="zh-CN"/>
              </w:rPr>
              <w:t>四家公司办公阵地</w:t>
            </w:r>
            <w:r>
              <w:rPr>
                <w:rFonts w:hint="eastAsia"/>
                <w:b/>
                <w:bCs/>
                <w:color w:val="auto"/>
                <w:sz w:val="24"/>
                <w:highlight w:val="none"/>
                <w:lang w:val="en-US" w:eastAsia="zh-CN"/>
              </w:rPr>
              <w:t>消防工程</w:t>
            </w:r>
            <w:r>
              <w:rPr>
                <w:rFonts w:hint="eastAsia"/>
                <w:b/>
                <w:bCs/>
                <w:color w:val="auto"/>
                <w:highlight w:val="none"/>
                <w:lang w:eastAsia="zh-CN"/>
              </w:rPr>
              <w:t>询价</w:t>
            </w:r>
            <w:r>
              <w:rPr>
                <w:rFonts w:hint="eastAsia"/>
                <w:b/>
                <w:bCs/>
                <w:color w:val="auto"/>
                <w:highlight w:val="none"/>
              </w:rPr>
              <w:t>保证金”）。</w:t>
            </w:r>
            <w:r>
              <w:rPr>
                <w:rFonts w:hint="eastAsia"/>
                <w:bCs/>
                <w:color w:val="auto"/>
                <w:highlight w:val="none"/>
                <w:lang w:eastAsia="zh-CN"/>
              </w:rPr>
              <w:t>询价</w:t>
            </w:r>
            <w:r>
              <w:rPr>
                <w:rFonts w:hint="eastAsia"/>
                <w:color w:val="auto"/>
                <w:highlight w:val="none"/>
                <w:lang w:val="zh-CN"/>
              </w:rPr>
              <w:t>结束后，采购人将全额无息退还供应商保证金。</w:t>
            </w:r>
          </w:p>
          <w:p w14:paraId="0B96406E">
            <w:pPr>
              <w:pStyle w:val="24"/>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lang w:val="en-US" w:eastAsia="zh-CN"/>
              </w:rPr>
              <w:t>刘女士</w:t>
            </w:r>
            <w:r>
              <w:rPr>
                <w:rFonts w:hint="eastAsia"/>
                <w:color w:val="auto"/>
                <w:highlight w:val="none"/>
              </w:rPr>
              <w:t xml:space="preserve">     </w:t>
            </w:r>
          </w:p>
          <w:p w14:paraId="5F6092FF">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0830-6522205</w:t>
            </w:r>
            <w:r>
              <w:rPr>
                <w:rFonts w:hint="eastAsia"/>
                <w:color w:val="auto"/>
                <w:highlight w:val="none"/>
                <w:lang w:val="zh-CN"/>
              </w:rPr>
              <w:t>。</w:t>
            </w:r>
          </w:p>
          <w:p w14:paraId="6460E070">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（询价保证金的交纳以银行到账时间为准）。</w:t>
            </w:r>
          </w:p>
        </w:tc>
      </w:tr>
      <w:tr w14:paraId="7CB25EC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98" w:hRule="atLeast"/>
          <w:jc w:val="center"/>
        </w:trPr>
        <w:tc>
          <w:tcPr>
            <w:tcW w:w="677" w:type="dxa"/>
            <w:noWrap w:val="0"/>
            <w:vAlign w:val="center"/>
          </w:tcPr>
          <w:p w14:paraId="23944DB3">
            <w:pPr>
              <w:pStyle w:val="24"/>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11</w:t>
            </w:r>
          </w:p>
        </w:tc>
        <w:tc>
          <w:tcPr>
            <w:tcW w:w="2159" w:type="dxa"/>
            <w:noWrap w:val="0"/>
            <w:vAlign w:val="center"/>
          </w:tcPr>
          <w:p w14:paraId="6343CCE4">
            <w:pPr>
              <w:pStyle w:val="24"/>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14:paraId="31FD554B">
            <w:pPr>
              <w:pStyle w:val="24"/>
              <w:spacing w:line="300" w:lineRule="auto"/>
              <w:ind w:left="694" w:leftChars="102" w:hanging="480" w:hangingChars="200"/>
              <w:rPr>
                <w:rFonts w:hint="eastAsia"/>
                <w:color w:val="auto"/>
                <w:highlight w:val="none"/>
                <w:lang w:eastAsia="zh-CN"/>
              </w:rPr>
            </w:pPr>
            <w:r>
              <w:rPr>
                <w:rFonts w:hint="eastAsia"/>
                <w:color w:val="auto"/>
                <w:highlight w:val="none"/>
                <w:lang w:val="zh-CN"/>
              </w:rPr>
              <w:t>金额：</w:t>
            </w:r>
            <w:r>
              <w:rPr>
                <w:rFonts w:hint="eastAsia"/>
                <w:b/>
                <w:bCs/>
                <w:color w:val="auto"/>
                <w:highlight w:val="none"/>
                <w:lang w:eastAsia="zh-CN"/>
              </w:rPr>
              <w:t>☑</w:t>
            </w:r>
            <w:r>
              <w:rPr>
                <w:rFonts w:hint="eastAsia"/>
                <w:b w:val="0"/>
                <w:bCs w:val="0"/>
                <w:color w:val="auto"/>
                <w:highlight w:val="none"/>
                <w:lang w:val="en-US" w:eastAsia="zh-CN"/>
              </w:rPr>
              <w:t>暂定</w:t>
            </w:r>
            <w:r>
              <w:rPr>
                <w:rFonts w:hint="eastAsia"/>
                <w:color w:val="auto"/>
                <w:highlight w:val="none"/>
              </w:rPr>
              <w:t>总金额的</w:t>
            </w:r>
            <w:r>
              <w:rPr>
                <w:rFonts w:hint="eastAsia"/>
                <w:color w:val="auto"/>
                <w:highlight w:val="none"/>
                <w:lang w:val="en-US" w:eastAsia="zh-CN"/>
              </w:rPr>
              <w:t>10</w:t>
            </w:r>
            <w:r>
              <w:rPr>
                <w:rFonts w:hint="eastAsia"/>
                <w:color w:val="auto"/>
                <w:highlight w:val="none"/>
              </w:rPr>
              <w:t>%缴纳</w:t>
            </w:r>
            <w:r>
              <w:rPr>
                <w:rFonts w:hint="eastAsia"/>
                <w:color w:val="auto"/>
                <w:highlight w:val="none"/>
                <w:lang w:eastAsia="zh-CN"/>
              </w:rPr>
              <w:t>；</w:t>
            </w:r>
          </w:p>
          <w:p w14:paraId="56563141">
            <w:pPr>
              <w:pStyle w:val="24"/>
              <w:spacing w:line="300" w:lineRule="auto"/>
              <w:ind w:left="694" w:leftChars="102" w:hanging="480" w:hangingChars="200"/>
              <w:rPr>
                <w:rFonts w:hint="eastAsia"/>
                <w:color w:val="auto"/>
                <w:highlight w:val="none"/>
                <w:lang w:val="zh-CN"/>
              </w:rPr>
            </w:pPr>
            <w:r>
              <w:rPr>
                <w:rFonts w:hint="eastAsia"/>
                <w:color w:val="auto"/>
                <w:highlight w:val="none"/>
                <w:lang w:val="en-US" w:eastAsia="zh-CN"/>
              </w:rPr>
              <w:t xml:space="preserve">      </w:t>
            </w:r>
            <w:r>
              <w:rPr>
                <w:rFonts w:hint="eastAsia"/>
                <w:b/>
                <w:bCs/>
                <w:color w:val="auto"/>
                <w:highlight w:val="none"/>
                <w:lang w:eastAsia="zh-CN"/>
              </w:rPr>
              <w:t>□</w:t>
            </w:r>
            <w:r>
              <w:rPr>
                <w:rFonts w:hint="eastAsia"/>
                <w:b/>
                <w:bCs/>
                <w:color w:val="auto"/>
                <w:highlight w:val="none"/>
                <w:lang w:val="en-US" w:eastAsia="zh-CN"/>
              </w:rPr>
              <w:t xml:space="preserve"> </w:t>
            </w:r>
            <w:r>
              <w:rPr>
                <w:rFonts w:hint="eastAsia"/>
                <w:b/>
                <w:bCs/>
                <w:color w:val="auto"/>
                <w:highlight w:val="none"/>
                <w:u w:val="single"/>
                <w:lang w:val="en-US" w:eastAsia="zh-CN"/>
              </w:rPr>
              <w:t xml:space="preserve">        </w:t>
            </w:r>
            <w:r>
              <w:rPr>
                <w:rFonts w:hint="eastAsia"/>
                <w:color w:val="auto"/>
                <w:highlight w:val="none"/>
              </w:rPr>
              <w:t>。</w:t>
            </w:r>
          </w:p>
          <w:p w14:paraId="4085859D">
            <w:pPr>
              <w:pStyle w:val="24"/>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14:paraId="26154062">
            <w:pPr>
              <w:pStyle w:val="16"/>
              <w:widowControl w:val="0"/>
              <w:autoSpaceDE w:val="0"/>
              <w:autoSpaceDN w:val="0"/>
              <w:adjustRightInd w:val="0"/>
              <w:spacing w:before="0" w:beforeAutospacing="0" w:after="0" w:afterAutospacing="0" w:line="300" w:lineRule="auto"/>
              <w:ind w:firstLine="247" w:firstLineChars="103"/>
              <w:jc w:val="both"/>
              <w:rPr>
                <w:rFonts w:hint="eastAsia" w:eastAsia="宋体" w:cs="宋体"/>
                <w:color w:val="auto"/>
                <w:sz w:val="24"/>
                <w:szCs w:val="24"/>
                <w:highlight w:val="none"/>
                <w:lang w:eastAsia="zh-CN"/>
              </w:rPr>
            </w:pPr>
            <w:r>
              <w:rPr>
                <w:rFonts w:hint="eastAsia" w:cs="宋体"/>
                <w:color w:val="auto"/>
                <w:sz w:val="24"/>
                <w:szCs w:val="24"/>
                <w:highlight w:val="none"/>
              </w:rPr>
              <w:t>交款方式：</w:t>
            </w:r>
            <w:bookmarkStart w:id="12" w:name="OLE_LINK14"/>
            <w:r>
              <w:rPr>
                <w:rFonts w:hint="eastAsia" w:cs="宋体"/>
                <w:color w:val="auto"/>
                <w:sz w:val="24"/>
                <w:szCs w:val="24"/>
                <w:highlight w:val="none"/>
              </w:rPr>
              <w:t>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bookmarkEnd w:id="12"/>
            <w:r>
              <w:rPr>
                <w:rFonts w:hint="eastAsia" w:cs="宋体"/>
                <w:color w:val="auto"/>
                <w:sz w:val="24"/>
                <w:szCs w:val="24"/>
                <w:highlight w:val="none"/>
                <w:lang w:eastAsia="zh-CN"/>
              </w:rPr>
              <w:t>。</w:t>
            </w:r>
          </w:p>
          <w:p w14:paraId="3BD62260">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zh-CN" w:eastAsia="zh-CN"/>
              </w:rPr>
              <w:t>泸州兴阳建川实业有限公司</w:t>
            </w:r>
            <w:r>
              <w:rPr>
                <w:rFonts w:hint="eastAsia"/>
                <w:color w:val="auto"/>
                <w:highlight w:val="none"/>
                <w:lang w:val="zh-CN"/>
              </w:rPr>
              <w:t>。</w:t>
            </w:r>
          </w:p>
          <w:p w14:paraId="59E30380">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14:paraId="0CE89C5C">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r>
              <w:rPr>
                <w:rFonts w:hint="eastAsia"/>
                <w:color w:val="auto"/>
                <w:highlight w:val="none"/>
                <w:lang w:val="zh-CN"/>
              </w:rPr>
              <w:t>。</w:t>
            </w:r>
          </w:p>
          <w:p w14:paraId="5D3F0A1F">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交款时间：</w:t>
            </w:r>
            <w:r>
              <w:rPr>
                <w:rFonts w:hint="eastAsia" w:ascii="宋体" w:hAnsi="宋体" w:eastAsia="宋体" w:cs="宋体"/>
                <w:color w:val="auto"/>
                <w:kern w:val="0"/>
                <w:sz w:val="24"/>
                <w:szCs w:val="24"/>
                <w:highlight w:val="none"/>
                <w:lang w:val="zh-CN" w:eastAsia="zh-CN" w:bidi="ar-SA"/>
              </w:rPr>
              <w:t>成交通知书发放后</w:t>
            </w:r>
            <w:r>
              <w:rPr>
                <w:rFonts w:hint="eastAsia" w:cs="宋体"/>
                <w:color w:val="auto"/>
                <w:kern w:val="0"/>
                <w:sz w:val="24"/>
                <w:szCs w:val="24"/>
                <w:highlight w:val="none"/>
                <w:lang w:val="en-US" w:eastAsia="zh-CN" w:bidi="ar-SA"/>
              </w:rPr>
              <w:t>3日内</w:t>
            </w:r>
            <w:r>
              <w:rPr>
                <w:rFonts w:hint="eastAsia" w:ascii="宋体" w:hAnsi="宋体" w:eastAsia="宋体" w:cs="宋体"/>
                <w:color w:val="auto"/>
                <w:kern w:val="0"/>
                <w:sz w:val="24"/>
                <w:szCs w:val="24"/>
                <w:highlight w:val="none"/>
                <w:lang w:val="zh-CN" w:eastAsia="zh-CN" w:bidi="ar-SA"/>
              </w:rPr>
              <w:t>，</w:t>
            </w:r>
            <w:r>
              <w:rPr>
                <w:rFonts w:hint="eastAsia"/>
                <w:color w:val="auto"/>
                <w:highlight w:val="none"/>
                <w:lang w:val="zh-CN"/>
              </w:rPr>
              <w:t>合同签订前。</w:t>
            </w:r>
          </w:p>
        </w:tc>
      </w:tr>
      <w:tr w14:paraId="36500F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2" w:hRule="atLeast"/>
          <w:jc w:val="center"/>
        </w:trPr>
        <w:tc>
          <w:tcPr>
            <w:tcW w:w="677" w:type="dxa"/>
            <w:noWrap w:val="0"/>
            <w:vAlign w:val="center"/>
          </w:tcPr>
          <w:p w14:paraId="472608AA">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12</w:t>
            </w:r>
          </w:p>
        </w:tc>
        <w:tc>
          <w:tcPr>
            <w:tcW w:w="2159" w:type="dxa"/>
            <w:noWrap w:val="0"/>
            <w:vAlign w:val="center"/>
          </w:tcPr>
          <w:p w14:paraId="37CE315B">
            <w:pPr>
              <w:pStyle w:val="24"/>
              <w:spacing w:line="300" w:lineRule="auto"/>
              <w:ind w:left="38"/>
              <w:jc w:val="center"/>
              <w:rPr>
                <w:rFonts w:hint="eastAsia"/>
                <w:color w:val="auto"/>
                <w:highlight w:val="none"/>
                <w:lang w:val="zh-CN"/>
              </w:rPr>
            </w:pPr>
            <w:r>
              <w:rPr>
                <w:rFonts w:hint="eastAsia"/>
                <w:bCs/>
                <w:color w:val="auto"/>
                <w:highlight w:val="none"/>
                <w:lang w:eastAsia="zh-CN"/>
              </w:rPr>
              <w:t>询价</w:t>
            </w:r>
            <w:r>
              <w:rPr>
                <w:rFonts w:hint="eastAsia"/>
                <w:color w:val="auto"/>
                <w:highlight w:val="none"/>
                <w:lang w:val="zh-CN"/>
              </w:rPr>
              <w:t>文件咨询</w:t>
            </w:r>
          </w:p>
        </w:tc>
        <w:tc>
          <w:tcPr>
            <w:tcW w:w="6496" w:type="dxa"/>
            <w:noWrap w:val="0"/>
            <w:vAlign w:val="center"/>
          </w:tcPr>
          <w:p w14:paraId="23885046">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 xml:space="preserve">联系人： </w:t>
            </w:r>
            <w:r>
              <w:rPr>
                <w:rFonts w:hint="eastAsia"/>
                <w:lang w:val="en-US" w:eastAsia="zh-CN"/>
              </w:rPr>
              <w:t>刘女士</w:t>
            </w:r>
            <w:r>
              <w:rPr>
                <w:rFonts w:hint="eastAsia"/>
                <w:color w:val="auto"/>
                <w:highlight w:val="none"/>
                <w:lang w:val="zh-CN"/>
              </w:rPr>
              <w:t xml:space="preserve">   联系电话： </w:t>
            </w:r>
            <w:r>
              <w:rPr>
                <w:rFonts w:hint="eastAsia"/>
                <w:color w:val="auto"/>
                <w:highlight w:val="none"/>
                <w:lang w:val="en-US" w:eastAsia="zh-CN"/>
              </w:rPr>
              <w:t>0830-6522205</w:t>
            </w:r>
            <w:r>
              <w:rPr>
                <w:rFonts w:hint="eastAsia"/>
                <w:color w:val="auto"/>
                <w:highlight w:val="none"/>
              </w:rPr>
              <w:t xml:space="preserve">  </w:t>
            </w:r>
          </w:p>
        </w:tc>
      </w:tr>
      <w:tr w14:paraId="7C837B7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1" w:hRule="atLeast"/>
          <w:jc w:val="center"/>
        </w:trPr>
        <w:tc>
          <w:tcPr>
            <w:tcW w:w="677" w:type="dxa"/>
            <w:noWrap w:val="0"/>
            <w:vAlign w:val="center"/>
          </w:tcPr>
          <w:p w14:paraId="35796B77">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13</w:t>
            </w:r>
          </w:p>
        </w:tc>
        <w:tc>
          <w:tcPr>
            <w:tcW w:w="2159" w:type="dxa"/>
            <w:noWrap w:val="0"/>
            <w:vAlign w:val="center"/>
          </w:tcPr>
          <w:p w14:paraId="30CF2F09">
            <w:pPr>
              <w:pStyle w:val="24"/>
              <w:spacing w:line="300" w:lineRule="auto"/>
              <w:ind w:left="38"/>
              <w:jc w:val="center"/>
              <w:rPr>
                <w:rFonts w:hint="eastAsia"/>
                <w:color w:val="auto"/>
                <w:highlight w:val="none"/>
                <w:lang w:val="zh-CN"/>
              </w:rPr>
            </w:pPr>
            <w:r>
              <w:rPr>
                <w:rFonts w:hint="eastAsia"/>
                <w:color w:val="auto"/>
                <w:highlight w:val="none"/>
                <w:lang w:val="zh-CN"/>
              </w:rPr>
              <w:t>询价过程、结果工作咨询</w:t>
            </w:r>
          </w:p>
        </w:tc>
        <w:tc>
          <w:tcPr>
            <w:tcW w:w="6496" w:type="dxa"/>
            <w:noWrap w:val="0"/>
            <w:vAlign w:val="center"/>
          </w:tcPr>
          <w:p w14:paraId="5E1409E5">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 xml:space="preserve">联系人： </w:t>
            </w:r>
            <w:r>
              <w:rPr>
                <w:rFonts w:hint="eastAsia"/>
                <w:lang w:val="en-US" w:eastAsia="zh-CN"/>
              </w:rPr>
              <w:t>刘女士</w:t>
            </w:r>
            <w:r>
              <w:rPr>
                <w:rFonts w:hint="eastAsia"/>
                <w:color w:val="auto"/>
                <w:highlight w:val="none"/>
                <w:lang w:val="zh-CN"/>
              </w:rPr>
              <w:t xml:space="preserve">   联系电话： </w:t>
            </w:r>
            <w:r>
              <w:rPr>
                <w:rFonts w:hint="eastAsia"/>
                <w:color w:val="auto"/>
                <w:highlight w:val="none"/>
                <w:lang w:val="en-US" w:eastAsia="zh-CN"/>
              </w:rPr>
              <w:t>0830-6522205</w:t>
            </w:r>
            <w:r>
              <w:rPr>
                <w:rFonts w:hint="eastAsia"/>
                <w:color w:val="auto"/>
                <w:highlight w:val="none"/>
              </w:rPr>
              <w:t xml:space="preserve">  </w:t>
            </w:r>
          </w:p>
        </w:tc>
      </w:tr>
      <w:tr w14:paraId="6E3A14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32" w:hRule="atLeast"/>
          <w:jc w:val="center"/>
        </w:trPr>
        <w:tc>
          <w:tcPr>
            <w:tcW w:w="677" w:type="dxa"/>
            <w:noWrap w:val="0"/>
            <w:vAlign w:val="center"/>
          </w:tcPr>
          <w:p w14:paraId="0180739F">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14</w:t>
            </w:r>
          </w:p>
        </w:tc>
        <w:tc>
          <w:tcPr>
            <w:tcW w:w="2159" w:type="dxa"/>
            <w:shd w:val="clear" w:color="auto" w:fill="auto"/>
            <w:noWrap w:val="0"/>
            <w:vAlign w:val="center"/>
          </w:tcPr>
          <w:p w14:paraId="6D9E0284">
            <w:pPr>
              <w:pStyle w:val="24"/>
              <w:spacing w:line="300" w:lineRule="auto"/>
              <w:ind w:left="38" w:leftChars="0"/>
              <w:jc w:val="center"/>
              <w:rPr>
                <w:rFonts w:hint="eastAsia" w:ascii="宋体" w:hAnsi="宋体" w:eastAsia="宋体" w:cs="宋体"/>
                <w:color w:val="auto"/>
                <w:sz w:val="24"/>
                <w:szCs w:val="24"/>
                <w:highlight w:val="none"/>
                <w:lang w:val="zh-CN" w:eastAsia="zh-CN" w:bidi="ar-SA"/>
              </w:rPr>
            </w:pPr>
            <w:r>
              <w:rPr>
                <w:rFonts w:hint="eastAsia"/>
                <w:bCs/>
                <w:color w:val="auto"/>
                <w:highlight w:val="none"/>
              </w:rPr>
              <w:t>低于成本评审</w:t>
            </w:r>
          </w:p>
        </w:tc>
        <w:tc>
          <w:tcPr>
            <w:tcW w:w="6496" w:type="dxa"/>
            <w:shd w:val="clear" w:color="auto" w:fill="auto"/>
            <w:noWrap w:val="0"/>
            <w:vAlign w:val="center"/>
          </w:tcPr>
          <w:p w14:paraId="2DBD753E">
            <w:pPr>
              <w:pStyle w:val="24"/>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A3"/>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当有效供应商的报价低于（含等于）有效供应商报价的最高值的50%并且低于（含等于）所有有效供应商报价算术平均值的60%时，该供应商的报价将被认定为低于成本报价，作废标处理。</w:t>
            </w:r>
          </w:p>
          <w:p w14:paraId="02863502">
            <w:pPr>
              <w:pStyle w:val="24"/>
              <w:spacing w:line="300" w:lineRule="auto"/>
              <w:ind w:firstLine="241" w:firstLineChars="100"/>
              <w:jc w:val="both"/>
              <w:rPr>
                <w:rFonts w:hint="eastAsia" w:ascii="宋体" w:hAnsi="宋体" w:eastAsia="宋体" w:cs="宋体"/>
                <w:color w:val="auto"/>
                <w:sz w:val="24"/>
                <w:szCs w:val="24"/>
                <w:highlight w:val="none"/>
                <w:lang w:val="zh-CN" w:eastAsia="zh-CN" w:bidi="ar-SA"/>
              </w:rPr>
            </w:pPr>
            <w:r>
              <w:rPr>
                <w:rFonts w:hint="eastAsia" w:cs="宋体"/>
                <w:b/>
                <w:bCs/>
                <w:color w:val="auto"/>
                <w:sz w:val="24"/>
                <w:szCs w:val="24"/>
                <w:highlight w:val="none"/>
                <w:lang w:val="zh-CN"/>
              </w:rPr>
              <w:t>☑</w:t>
            </w:r>
            <w:r>
              <w:rPr>
                <w:rFonts w:hint="eastAsia" w:cs="宋体"/>
                <w:b/>
                <w:bCs/>
                <w:color w:val="auto"/>
                <w:sz w:val="24"/>
                <w:szCs w:val="24"/>
                <w:highlight w:val="none"/>
                <w:lang w:val="en-US"/>
              </w:rPr>
              <w:t>工程类、服务类（不含工程类材料设备）：</w:t>
            </w:r>
            <w:r>
              <w:rPr>
                <w:rFonts w:hint="eastAsia" w:cs="宋体"/>
                <w:color w:val="auto"/>
                <w:sz w:val="24"/>
                <w:szCs w:val="24"/>
                <w:highlight w:val="none"/>
                <w:lang w:val="zh-CN"/>
              </w:rPr>
              <w:t>当有效供应商的报价低于（含等于）有效供应商报价的最高值的90%并且低于（含等于）所有有效供应商报价算术平均值的9</w:t>
            </w:r>
            <w:r>
              <w:rPr>
                <w:rFonts w:hint="eastAsia" w:cs="宋体"/>
                <w:color w:val="auto"/>
                <w:sz w:val="24"/>
                <w:szCs w:val="24"/>
                <w:highlight w:val="none"/>
                <w:lang w:val="zh-CN" w:eastAsia="zh-CN"/>
              </w:rPr>
              <w:t>0</w:t>
            </w:r>
            <w:r>
              <w:rPr>
                <w:rFonts w:hint="eastAsia" w:cs="宋体"/>
                <w:color w:val="auto"/>
                <w:sz w:val="24"/>
                <w:szCs w:val="24"/>
                <w:highlight w:val="none"/>
                <w:lang w:val="zh-CN"/>
              </w:rPr>
              <w:t>%时，该供应商的报价将被认定为低于成本报价，作废标处理。</w:t>
            </w:r>
          </w:p>
        </w:tc>
      </w:tr>
      <w:tr w14:paraId="03EEA7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14:paraId="3ABD3E3E">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w:t>
            </w:r>
            <w:r>
              <w:rPr>
                <w:rFonts w:hint="eastAsia"/>
                <w:color w:val="auto"/>
                <w:highlight w:val="none"/>
                <w:lang w:val="en-US" w:eastAsia="zh-CN"/>
              </w:rPr>
              <w:t>5</w:t>
            </w:r>
          </w:p>
        </w:tc>
        <w:tc>
          <w:tcPr>
            <w:tcW w:w="2159" w:type="dxa"/>
            <w:noWrap w:val="0"/>
            <w:vAlign w:val="center"/>
          </w:tcPr>
          <w:p w14:paraId="541AD45F">
            <w:pPr>
              <w:pStyle w:val="24"/>
              <w:spacing w:line="300" w:lineRule="auto"/>
              <w:ind w:left="38" w:leftChars="0"/>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14:paraId="0F01E50C">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olor w:val="auto"/>
                <w:sz w:val="24"/>
                <w:szCs w:val="24"/>
                <w:highlight w:val="none"/>
                <w:lang w:val="zh-CN"/>
              </w:rPr>
              <w:t>泸州盛江投资发展有限公司</w:t>
            </w:r>
            <w:r>
              <w:rPr>
                <w:rFonts w:hint="eastAsia" w:cs="宋体"/>
                <w:b/>
                <w:color w:val="auto"/>
                <w:sz w:val="24"/>
                <w:szCs w:val="24"/>
                <w:highlight w:val="none"/>
              </w:rPr>
              <w:t>http://www.xytzjt.cn/</w:t>
            </w:r>
            <w:r>
              <w:rPr>
                <w:rFonts w:hint="eastAsia" w:cs="宋体"/>
                <w:color w:val="auto"/>
                <w:sz w:val="24"/>
                <w:szCs w:val="24"/>
                <w:highlight w:val="none"/>
                <w:lang w:val="zh-CN" w:bidi="ar"/>
              </w:rPr>
              <w:t>网站上发布后，请成交供应商凭有效身份证明证件到</w:t>
            </w:r>
            <w:r>
              <w:rPr>
                <w:rFonts w:hint="eastAsia" w:cs="宋体"/>
                <w:color w:val="auto"/>
                <w:sz w:val="24"/>
                <w:szCs w:val="24"/>
                <w:highlight w:val="none"/>
                <w:lang w:bidi="ar"/>
              </w:rPr>
              <w:t xml:space="preserve"> </w:t>
            </w:r>
            <w:r>
              <w:rPr>
                <w:rFonts w:hint="eastAsia"/>
                <w:color w:val="auto"/>
                <w:sz w:val="24"/>
                <w:highlight w:val="none"/>
                <w:lang w:val="en-US" w:eastAsia="zh-CN"/>
              </w:rPr>
              <w:t>泸州兴阳建川实业有限公司</w:t>
            </w:r>
            <w:r>
              <w:rPr>
                <w:rFonts w:hint="eastAsia" w:cs="宋体"/>
                <w:color w:val="auto"/>
                <w:sz w:val="24"/>
                <w:szCs w:val="24"/>
                <w:highlight w:val="none"/>
                <w:lang w:bidi="ar"/>
              </w:rPr>
              <w:t xml:space="preserve"> </w:t>
            </w:r>
            <w:r>
              <w:rPr>
                <w:rFonts w:hint="eastAsia" w:cs="宋体"/>
                <w:color w:val="auto"/>
                <w:sz w:val="24"/>
                <w:szCs w:val="24"/>
                <w:highlight w:val="none"/>
                <w:lang w:val="zh-CN" w:bidi="ar"/>
              </w:rPr>
              <w:t>领取成交通知书。</w:t>
            </w:r>
          </w:p>
          <w:p w14:paraId="0226CB64">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lang w:val="en-US" w:eastAsia="zh-CN"/>
              </w:rPr>
              <w:t>刘女士</w:t>
            </w:r>
            <w:r>
              <w:rPr>
                <w:rFonts w:hint="eastAsia" w:ascii="宋体" w:hAnsi="宋体" w:cs="宋体"/>
                <w:color w:val="auto"/>
                <w:kern w:val="0"/>
                <w:sz w:val="24"/>
                <w:highlight w:val="none"/>
              </w:rPr>
              <w:t xml:space="preserve">   </w:t>
            </w:r>
          </w:p>
          <w:p w14:paraId="1F5D7D3C">
            <w:pPr>
              <w:pStyle w:val="24"/>
              <w:spacing w:line="300" w:lineRule="auto"/>
              <w:ind w:firstLine="240" w:firstLineChars="100"/>
              <w:jc w:val="both"/>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0830-6522205</w:t>
            </w:r>
            <w:r>
              <w:rPr>
                <w:rFonts w:hint="eastAsia"/>
                <w:color w:val="auto"/>
                <w:highlight w:val="none"/>
                <w:lang w:val="zh-CN"/>
              </w:rPr>
              <w:t>。</w:t>
            </w:r>
          </w:p>
        </w:tc>
      </w:tr>
      <w:tr w14:paraId="2A2C73F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4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935460A">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w:t>
            </w:r>
            <w:r>
              <w:rPr>
                <w:rFonts w:hint="eastAsia"/>
                <w:color w:val="auto"/>
                <w:highlight w:val="none"/>
                <w:lang w:val="en-US" w:eastAsia="zh-CN"/>
              </w:rPr>
              <w:t>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D9F5873">
            <w:pPr>
              <w:pStyle w:val="24"/>
              <w:spacing w:line="300" w:lineRule="auto"/>
              <w:ind w:left="38" w:leftChars="0"/>
              <w:jc w:val="center"/>
              <w:rPr>
                <w:rFonts w:hint="eastAsia"/>
                <w:color w:val="auto"/>
                <w:highlight w:val="none"/>
                <w:lang w:val="zh-CN"/>
              </w:rPr>
            </w:pPr>
            <w:r>
              <w:rPr>
                <w:rFonts w:hint="eastAsia"/>
                <w:color w:val="auto"/>
                <w:highlight w:val="none"/>
                <w:lang w:val="zh-CN"/>
              </w:rPr>
              <w:t>供应商询问</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BD56026">
            <w:pPr>
              <w:pStyle w:val="24"/>
              <w:spacing w:line="300" w:lineRule="auto"/>
              <w:jc w:val="both"/>
              <w:rPr>
                <w:rFonts w:hint="eastAsia"/>
                <w:color w:val="auto"/>
                <w:highlight w:val="none"/>
                <w:lang w:val="zh-CN"/>
              </w:rPr>
            </w:pPr>
            <w:r>
              <w:rPr>
                <w:rFonts w:hint="eastAsia"/>
                <w:color w:val="auto"/>
                <w:highlight w:val="none"/>
                <w:lang w:val="zh-CN"/>
              </w:rPr>
              <w:t xml:space="preserve">  由</w:t>
            </w:r>
            <w:r>
              <w:rPr>
                <w:rFonts w:hint="eastAsia"/>
                <w:b/>
                <w:bCs/>
                <w:color w:val="auto"/>
                <w:highlight w:val="none"/>
                <w:lang w:eastAsia="zh-CN"/>
              </w:rPr>
              <w:t>□</w:t>
            </w:r>
            <w:r>
              <w:rPr>
                <w:rFonts w:hint="eastAsia"/>
                <w:color w:val="auto"/>
                <w:highlight w:val="none"/>
                <w:lang w:val="zh-CN"/>
              </w:rPr>
              <w:t xml:space="preserve">采购人  </w:t>
            </w:r>
            <w:r>
              <w:rPr>
                <w:rFonts w:hint="eastAsia"/>
                <w:b/>
                <w:bCs/>
                <w:color w:val="auto"/>
                <w:highlight w:val="none"/>
                <w:lang w:eastAsia="zh-CN"/>
              </w:rPr>
              <w:t>☑</w:t>
            </w:r>
            <w:r>
              <w:rPr>
                <w:rFonts w:hint="eastAsia"/>
                <w:b/>
                <w:color w:val="auto"/>
                <w:highlight w:val="none"/>
                <w:lang w:val="en-US" w:eastAsia="zh-CN"/>
              </w:rPr>
              <w:t>泸州兴阳建川实业有限公司</w:t>
            </w:r>
            <w:r>
              <w:rPr>
                <w:rFonts w:hint="eastAsia"/>
                <w:color w:val="auto"/>
                <w:highlight w:val="none"/>
                <w:lang w:val="zh-CN"/>
              </w:rPr>
              <w:t>负责答复。</w:t>
            </w:r>
          </w:p>
          <w:p w14:paraId="2C90A7FA">
            <w:pPr>
              <w:pStyle w:val="24"/>
              <w:spacing w:line="300" w:lineRule="auto"/>
              <w:ind w:firstLine="240" w:firstLineChars="100"/>
              <w:rPr>
                <w:rFonts w:hint="eastAsia" w:ascii="宋体" w:hAnsi="宋体" w:cs="宋体"/>
                <w:color w:val="auto"/>
                <w:kern w:val="0"/>
                <w:sz w:val="24"/>
                <w:highlight w:val="none"/>
              </w:rPr>
            </w:pPr>
            <w:r>
              <w:rPr>
                <w:rFonts w:hint="eastAsia" w:ascii="宋体" w:hAnsi="宋体"/>
                <w:color w:val="auto"/>
                <w:sz w:val="24"/>
                <w:highlight w:val="none"/>
                <w:lang w:val="zh-CN"/>
              </w:rPr>
              <w:t xml:space="preserve"> </w:t>
            </w:r>
            <w:r>
              <w:rPr>
                <w:rFonts w:hint="eastAsia"/>
                <w:color w:val="auto"/>
                <w:sz w:val="24"/>
                <w:highlight w:val="none"/>
                <w:lang w:val="en-US" w:eastAsia="zh-CN"/>
              </w:rPr>
              <w:t xml:space="preserve"> </w:t>
            </w:r>
            <w:r>
              <w:rPr>
                <w:rFonts w:hint="eastAsia"/>
                <w:color w:val="auto"/>
                <w:highlight w:val="none"/>
                <w:lang w:val="zh-CN"/>
              </w:rPr>
              <w:t>联 系 人：</w:t>
            </w:r>
            <w:r>
              <w:rPr>
                <w:rFonts w:hint="eastAsia"/>
                <w:color w:val="auto"/>
                <w:highlight w:val="none"/>
                <w:lang w:val="en-US" w:eastAsia="zh-CN"/>
              </w:rPr>
              <w:t>刘女士。</w:t>
            </w:r>
            <w:r>
              <w:rPr>
                <w:rFonts w:hint="eastAsia" w:ascii="宋体" w:hAnsi="宋体" w:cs="宋体"/>
                <w:color w:val="auto"/>
                <w:kern w:val="0"/>
                <w:sz w:val="24"/>
                <w:highlight w:val="none"/>
              </w:rPr>
              <w:t xml:space="preserve"> </w:t>
            </w:r>
          </w:p>
          <w:p w14:paraId="5707A7CF">
            <w:pPr>
              <w:pStyle w:val="24"/>
              <w:spacing w:line="300" w:lineRule="auto"/>
              <w:ind w:firstLine="480" w:firstLine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0830-6522205</w:t>
            </w:r>
            <w:r>
              <w:rPr>
                <w:rFonts w:hint="eastAsia"/>
                <w:color w:val="auto"/>
                <w:highlight w:val="none"/>
                <w:lang w:val="zh-CN"/>
              </w:rPr>
              <w:t>。</w:t>
            </w:r>
          </w:p>
        </w:tc>
      </w:tr>
      <w:tr w14:paraId="5D3AC90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2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2BACB03">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w:t>
            </w:r>
            <w:r>
              <w:rPr>
                <w:rFonts w:hint="eastAsia"/>
                <w:color w:val="auto"/>
                <w:highlight w:val="none"/>
                <w:lang w:val="en-US" w:eastAsia="zh-CN"/>
              </w:rPr>
              <w:t>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9473E4C">
            <w:pPr>
              <w:pStyle w:val="24"/>
              <w:spacing w:line="300" w:lineRule="auto"/>
              <w:ind w:left="96" w:leftChars="0"/>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53485BD6">
            <w:pPr>
              <w:pStyle w:val="24"/>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询价过程、询价结果的质疑由</w:t>
            </w:r>
            <w:r>
              <w:rPr>
                <w:rFonts w:hint="eastAsia"/>
                <w:b/>
                <w:color w:val="auto"/>
                <w:highlight w:val="none"/>
                <w:lang w:val="en-US" w:eastAsia="zh-CN"/>
              </w:rPr>
              <w:t>泸州兴阳建川实业有限公司</w:t>
            </w:r>
            <w:r>
              <w:rPr>
                <w:rFonts w:hint="eastAsia"/>
                <w:color w:val="auto"/>
                <w:highlight w:val="none"/>
                <w:lang w:val="zh-CN"/>
              </w:rPr>
              <w:t>负责答复。</w:t>
            </w:r>
          </w:p>
          <w:p w14:paraId="62AD653D">
            <w:pPr>
              <w:pStyle w:val="24"/>
              <w:spacing w:line="300" w:lineRule="auto"/>
              <w:ind w:firstLine="240" w:firstLineChars="100"/>
              <w:rPr>
                <w:rFonts w:hint="eastAsia" w:ascii="宋体" w:hAnsi="宋体" w:cs="宋体"/>
                <w:color w:val="auto"/>
                <w:kern w:val="0"/>
                <w:sz w:val="24"/>
                <w:highlight w:val="none"/>
              </w:rPr>
            </w:pPr>
            <w:r>
              <w:rPr>
                <w:rFonts w:hint="eastAsia"/>
                <w:color w:val="auto"/>
                <w:highlight w:val="none"/>
                <w:lang w:val="zh-CN"/>
              </w:rPr>
              <w:t>联 系 人：</w:t>
            </w:r>
            <w:r>
              <w:rPr>
                <w:rFonts w:hint="eastAsia"/>
                <w:color w:val="auto"/>
                <w:highlight w:val="none"/>
                <w:lang w:val="en-US" w:eastAsia="zh-CN"/>
              </w:rPr>
              <w:t>刘女士。</w:t>
            </w:r>
            <w:r>
              <w:rPr>
                <w:rFonts w:hint="eastAsia" w:ascii="宋体" w:hAnsi="宋体" w:cs="宋体"/>
                <w:color w:val="auto"/>
                <w:kern w:val="0"/>
                <w:sz w:val="24"/>
                <w:highlight w:val="none"/>
              </w:rPr>
              <w:t xml:space="preserve"> </w:t>
            </w:r>
          </w:p>
          <w:p w14:paraId="63DB8393">
            <w:pPr>
              <w:pStyle w:val="24"/>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0830-6522205</w:t>
            </w:r>
            <w:r>
              <w:rPr>
                <w:rFonts w:hint="eastAsia"/>
                <w:color w:val="auto"/>
                <w:highlight w:val="none"/>
              </w:rPr>
              <w:t xml:space="preserve">  </w:t>
            </w:r>
          </w:p>
          <w:p w14:paraId="5879354B">
            <w:pPr>
              <w:pStyle w:val="24"/>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14:paraId="68ADD08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51DE366">
            <w:pPr>
              <w:pStyle w:val="24"/>
              <w:spacing w:line="300" w:lineRule="auto"/>
              <w:ind w:right="230" w:rightChars="0"/>
              <w:jc w:val="center"/>
              <w:rPr>
                <w:rFonts w:hint="default" w:eastAsia="宋体"/>
                <w:color w:val="auto"/>
                <w:highlight w:val="none"/>
                <w:lang w:val="en-US" w:eastAsia="zh-CN"/>
              </w:rPr>
            </w:pPr>
            <w:r>
              <w:rPr>
                <w:rFonts w:hint="eastAsia"/>
                <w:color w:val="auto"/>
                <w:highlight w:val="none"/>
              </w:rPr>
              <w:t>1</w:t>
            </w:r>
            <w:r>
              <w:rPr>
                <w:rFonts w:hint="eastAsia"/>
                <w:color w:val="auto"/>
                <w:highlight w:val="none"/>
                <w:lang w:val="en-US" w:eastAsia="zh-CN"/>
              </w:rPr>
              <w:t>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0D16E07">
            <w:pPr>
              <w:pStyle w:val="24"/>
              <w:spacing w:line="300" w:lineRule="auto"/>
              <w:ind w:left="96" w:leftChars="0"/>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5F71535F">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14:paraId="197F517F">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lang w:val="en-US" w:eastAsia="zh-CN"/>
              </w:rPr>
              <w:t>赵</w:t>
            </w:r>
            <w:r>
              <w:rPr>
                <w:rFonts w:hint="eastAsia"/>
                <w:color w:val="auto"/>
                <w:highlight w:val="none"/>
              </w:rPr>
              <w:t>先生</w:t>
            </w:r>
            <w:r>
              <w:rPr>
                <w:rFonts w:hint="eastAsia"/>
                <w:color w:val="auto"/>
                <w:highlight w:val="none"/>
                <w:lang w:val="zh-CN"/>
              </w:rPr>
              <w:t>。</w:t>
            </w:r>
          </w:p>
          <w:p w14:paraId="716123CA">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0830-</w:t>
            </w:r>
            <w:r>
              <w:rPr>
                <w:rFonts w:hint="eastAsia"/>
                <w:color w:val="auto"/>
                <w:highlight w:val="none"/>
                <w:lang w:val="zh-CN"/>
              </w:rPr>
              <w:t>652</w:t>
            </w:r>
            <w:r>
              <w:rPr>
                <w:rFonts w:hint="eastAsia"/>
                <w:color w:val="auto"/>
                <w:highlight w:val="none"/>
                <w:lang w:val="en-US" w:eastAsia="zh-CN"/>
              </w:rPr>
              <w:t>3011</w:t>
            </w:r>
            <w:r>
              <w:rPr>
                <w:rFonts w:hint="eastAsia"/>
                <w:color w:val="auto"/>
                <w:highlight w:val="none"/>
                <w:lang w:val="zh-CN"/>
              </w:rPr>
              <w:t>。</w:t>
            </w:r>
          </w:p>
          <w:p w14:paraId="4BE43E3C">
            <w:pPr>
              <w:pStyle w:val="23"/>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14:paraId="3CF794E3">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w:t>
            </w:r>
            <w:r>
              <w:rPr>
                <w:rFonts w:hint="eastAsia"/>
                <w:color w:val="auto"/>
                <w:highlight w:val="none"/>
                <w:lang w:val="en-US" w:eastAsia="zh-CN"/>
              </w:rPr>
              <w:t>6</w:t>
            </w:r>
            <w:r>
              <w:rPr>
                <w:rFonts w:hint="eastAsia"/>
                <w:color w:val="auto"/>
                <w:highlight w:val="none"/>
              </w:rPr>
              <w:t>000</w:t>
            </w:r>
            <w:r>
              <w:rPr>
                <w:rFonts w:hint="eastAsia"/>
                <w:color w:val="auto"/>
                <w:highlight w:val="none"/>
                <w:lang w:val="zh-CN"/>
              </w:rPr>
              <w:t>。</w:t>
            </w:r>
          </w:p>
          <w:p w14:paraId="3D8C2B1F">
            <w:pPr>
              <w:pStyle w:val="24"/>
              <w:spacing w:line="300" w:lineRule="auto"/>
              <w:ind w:left="636" w:leftChars="0" w:hanging="422" w:firstLineChars="0"/>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14:paraId="6A51048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62C6752">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lang w:val="en-US" w:eastAsia="zh-CN"/>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8756002">
            <w:pPr>
              <w:pStyle w:val="24"/>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1CCCFCD">
            <w:pPr>
              <w:pStyle w:val="24"/>
              <w:spacing w:line="300" w:lineRule="auto"/>
              <w:ind w:left="694" w:leftChars="102" w:hanging="480" w:hangingChars="200"/>
              <w:jc w:val="both"/>
              <w:rPr>
                <w:rFonts w:hint="eastAsia" w:ascii="宋体" w:hAnsi="宋体" w:cs="宋体"/>
                <w:color w:val="auto"/>
                <w:sz w:val="24"/>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14:paraId="70D71FD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13"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2B6E041">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lang w:val="en-US" w:eastAsia="zh-CN"/>
              </w:rPr>
              <w:t>20</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8D0F4D5">
            <w:pPr>
              <w:pStyle w:val="24"/>
              <w:spacing w:line="300" w:lineRule="auto"/>
              <w:ind w:left="96" w:leftChars="0"/>
              <w:jc w:val="center"/>
              <w:rPr>
                <w:rFonts w:hint="eastAsia" w:ascii="宋体" w:hAnsi="宋体" w:cs="宋体"/>
                <w:color w:val="auto"/>
                <w:sz w:val="24"/>
                <w:highlight w:val="none"/>
              </w:rPr>
            </w:pPr>
            <w:r>
              <w:rPr>
                <w:rFonts w:hint="eastAsia"/>
                <w:color w:val="auto"/>
                <w:highlight w:val="none"/>
                <w:lang w:eastAsia="zh-CN"/>
              </w:rPr>
              <w:t>询价</w:t>
            </w:r>
            <w:r>
              <w:rPr>
                <w:rFonts w:hint="eastAsia"/>
                <w:color w:val="auto"/>
                <w:highlight w:val="none"/>
              </w:rPr>
              <w:t>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3E51C63C">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zh-CN"/>
              </w:rPr>
              <w:t>20</w:t>
            </w:r>
            <w:r>
              <w:rPr>
                <w:rFonts w:hint="eastAsia" w:ascii="宋体" w:hAnsi="宋体" w:cs="宋体"/>
                <w:color w:val="auto"/>
                <w:kern w:val="0"/>
                <w:sz w:val="24"/>
                <w:highlight w:val="none"/>
              </w:rPr>
              <w:t>2</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lang w:val="en-US" w:eastAsia="zh-CN"/>
              </w:rPr>
              <w:t>12</w:t>
            </w:r>
            <w:bookmarkStart w:id="83" w:name="_GoBack"/>
            <w:bookmarkEnd w:id="83"/>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lang w:val="en-US" w:eastAsia="zh-CN"/>
              </w:rPr>
              <w:t>10:30</w:t>
            </w:r>
            <w:r>
              <w:rPr>
                <w:rFonts w:hint="eastAsia" w:ascii="宋体" w:hAnsi="宋体" w:cs="宋体"/>
                <w:color w:val="auto"/>
                <w:kern w:val="0"/>
                <w:sz w:val="24"/>
                <w:highlight w:val="none"/>
                <w:lang w:val="zh-CN"/>
              </w:rPr>
              <w:t>时（北京时间）</w:t>
            </w:r>
          </w:p>
        </w:tc>
      </w:tr>
      <w:tr w14:paraId="034A9CF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9"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894E1D5">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w:t>
            </w:r>
            <w:r>
              <w:rPr>
                <w:rFonts w:hint="eastAsia"/>
                <w:color w:val="auto"/>
                <w:highlight w:val="none"/>
                <w:lang w:val="en-US" w:eastAsia="zh-CN"/>
              </w:rPr>
              <w:t>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18AE509">
            <w:pPr>
              <w:spacing w:line="300" w:lineRule="auto"/>
              <w:jc w:val="center"/>
              <w:rPr>
                <w:rFonts w:hint="eastAsia"/>
                <w:color w:val="auto"/>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57F38714">
            <w:pPr>
              <w:spacing w:line="300" w:lineRule="auto"/>
              <w:ind w:left="99" w:leftChars="47" w:right="68" w:rightChars="0"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接到采购人通知后10天内签订合同；否则，视为成交供应商放弃成交，没收保证金，</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另行确定成交人或重新</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w:t>
            </w:r>
          </w:p>
        </w:tc>
      </w:tr>
      <w:tr w14:paraId="2EE37B6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2"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6BDBE6A">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w:t>
            </w:r>
            <w:r>
              <w:rPr>
                <w:rFonts w:hint="eastAsia"/>
                <w:color w:val="auto"/>
                <w:highlight w:val="none"/>
                <w:lang w:val="en-US" w:eastAsia="zh-CN"/>
              </w:rPr>
              <w:t>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92C4D9D">
            <w:pPr>
              <w:pStyle w:val="24"/>
              <w:spacing w:line="300" w:lineRule="auto"/>
              <w:ind w:left="96" w:leftChars="0"/>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34B941D0">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lang w:val="zh-CN" w:eastAsia="zh-CN"/>
              </w:rPr>
              <w:t>合同签订后，专业分包人接工程承包人通知进场之日起360</w:t>
            </w:r>
            <w:r>
              <w:rPr>
                <w:rFonts w:hint="eastAsia" w:ascii="宋体" w:hAnsi="宋体" w:eastAsia="宋体" w:cs="宋体"/>
                <w:color w:val="auto"/>
                <w:kern w:val="0"/>
                <w:sz w:val="24"/>
                <w:highlight w:val="none"/>
                <w:lang w:val="zh-CN" w:eastAsia="zh-CN"/>
              </w:rPr>
              <w:t>日历天</w:t>
            </w:r>
            <w:r>
              <w:rPr>
                <w:rFonts w:hint="eastAsia" w:ascii="宋体" w:hAnsi="宋体" w:cs="宋体"/>
                <w:color w:val="auto"/>
                <w:kern w:val="0"/>
                <w:sz w:val="24"/>
                <w:highlight w:val="none"/>
                <w:lang w:val="zh-CN" w:eastAsia="zh-CN"/>
              </w:rPr>
              <w:t>内完工，</w:t>
            </w:r>
            <w:r>
              <w:rPr>
                <w:rFonts w:hint="eastAsia" w:ascii="宋体" w:hAnsi="宋体" w:cs="宋体"/>
                <w:color w:val="auto"/>
                <w:kern w:val="0"/>
                <w:sz w:val="24"/>
                <w:highlight w:val="none"/>
                <w:lang w:val="zh-CN"/>
              </w:rPr>
              <w:t>工期须严格符合工程承包人总体施工进度计划要求</w:t>
            </w:r>
            <w:r>
              <w:rPr>
                <w:rFonts w:hint="eastAsia" w:ascii="宋体" w:hAnsi="宋体" w:eastAsia="宋体" w:cs="宋体"/>
                <w:color w:val="auto"/>
                <w:kern w:val="0"/>
                <w:sz w:val="24"/>
                <w:highlight w:val="none"/>
                <w:lang w:val="zh-CN" w:eastAsia="zh-CN"/>
              </w:rPr>
              <w:t>。</w:t>
            </w:r>
          </w:p>
        </w:tc>
      </w:tr>
      <w:tr w14:paraId="3D11F7B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7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44C849D">
            <w:pPr>
              <w:pStyle w:val="24"/>
              <w:spacing w:line="36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w:t>
            </w:r>
            <w:r>
              <w:rPr>
                <w:rFonts w:hint="eastAsia"/>
                <w:color w:val="auto"/>
                <w:highlight w:val="none"/>
                <w:lang w:val="en-US" w:eastAsia="zh-CN"/>
              </w:rPr>
              <w:t>3</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32EB5C9">
            <w:pPr>
              <w:pStyle w:val="24"/>
              <w:spacing w:line="300" w:lineRule="auto"/>
              <w:ind w:left="96" w:leftChars="0"/>
              <w:jc w:val="center"/>
              <w:rPr>
                <w:rFonts w:hint="eastAsia"/>
                <w:color w:val="auto"/>
                <w:highlight w:val="none"/>
                <w:lang w:val="zh-CN"/>
              </w:rPr>
            </w:pPr>
            <w:r>
              <w:rPr>
                <w:rFonts w:hint="eastAsia"/>
                <w:color w:val="auto"/>
                <w:highlight w:val="none"/>
                <w:lang w:eastAsia="zh-CN"/>
              </w:rPr>
              <w:t>询价</w:t>
            </w:r>
            <w:r>
              <w:rPr>
                <w:rFonts w:hint="eastAsia"/>
                <w:color w:val="auto"/>
                <w:highlight w:val="none"/>
              </w:rPr>
              <w:t>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14C67E4">
            <w:pPr>
              <w:spacing w:line="300" w:lineRule="auto"/>
              <w:rPr>
                <w:rFonts w:hint="eastAsia"/>
                <w:color w:val="auto"/>
                <w:highlight w:val="none"/>
                <w:lang w:val="zh-CN"/>
              </w:rPr>
            </w:pPr>
            <w:bookmarkStart w:id="13" w:name="OLE_LINK16"/>
            <w:r>
              <w:rPr>
                <w:rFonts w:hint="eastAsia" w:ascii="宋体" w:hAnsi="宋体" w:cs="宋体"/>
                <w:color w:val="auto"/>
                <w:sz w:val="24"/>
                <w:highlight w:val="none"/>
                <w:lang w:val="zh-CN"/>
              </w:rPr>
              <w:t>泸州市江阳区张坝桂圆林西门综合楼2楼F02会议室</w:t>
            </w:r>
            <w:bookmarkEnd w:id="13"/>
          </w:p>
        </w:tc>
      </w:tr>
      <w:tr w14:paraId="002078F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9"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278BA1E">
            <w:pPr>
              <w:pStyle w:val="24"/>
              <w:spacing w:line="300" w:lineRule="auto"/>
              <w:ind w:right="230" w:rightChars="0"/>
              <w:jc w:val="center"/>
              <w:rPr>
                <w:rFonts w:hint="default" w:eastAsia="宋体"/>
                <w:color w:val="auto"/>
                <w:highlight w:val="none"/>
                <w:lang w:val="en-US" w:eastAsia="zh-CN"/>
              </w:rPr>
            </w:pPr>
            <w:r>
              <w:rPr>
                <w:rFonts w:hint="eastAsia"/>
                <w:color w:val="auto"/>
                <w:highlight w:val="none"/>
              </w:rPr>
              <w:t>2</w:t>
            </w:r>
            <w:r>
              <w:rPr>
                <w:rFonts w:hint="eastAsia"/>
                <w:color w:val="auto"/>
                <w:highlight w:val="none"/>
                <w:lang w:val="en-US" w:eastAsia="zh-CN"/>
              </w:rPr>
              <w:t>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D66B42A">
            <w:pPr>
              <w:pStyle w:val="24"/>
              <w:spacing w:line="360" w:lineRule="auto"/>
              <w:ind w:left="38" w:leftChars="18"/>
              <w:jc w:val="center"/>
              <w:rPr>
                <w:rFonts w:hint="eastAsia"/>
                <w:color w:val="auto"/>
                <w:highlight w:val="none"/>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3BB6B27">
            <w:pPr>
              <w:spacing w:line="312" w:lineRule="auto"/>
              <w:ind w:firstLine="211" w:firstLineChars="100"/>
              <w:rPr>
                <w:rFonts w:hint="eastAsia" w:ascii="宋体" w:hAnsi="宋体" w:cs="宋体"/>
                <w:color w:val="auto"/>
                <w:sz w:val="24"/>
                <w:highlight w:val="none"/>
              </w:rPr>
            </w:pPr>
            <w:r>
              <w:rPr>
                <w:rFonts w:hint="eastAsia"/>
                <w:b/>
                <w:bCs/>
                <w:color w:val="auto"/>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正本1份</w:t>
            </w:r>
            <w:r>
              <w:rPr>
                <w:rFonts w:hint="eastAsia" w:ascii="宋体" w:hAnsi="宋体" w:cs="宋体"/>
                <w:color w:val="auto"/>
                <w:sz w:val="24"/>
                <w:highlight w:val="none"/>
              </w:rPr>
              <w:t>。</w:t>
            </w:r>
          </w:p>
          <w:p w14:paraId="5B9E1747">
            <w:pPr>
              <w:pStyle w:val="24"/>
              <w:spacing w:line="312" w:lineRule="auto"/>
              <w:ind w:firstLine="241" w:firstLineChars="100"/>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14:paraId="3D781D1A">
            <w:pPr>
              <w:pStyle w:val="24"/>
              <w:spacing w:line="312" w:lineRule="auto"/>
              <w:ind w:firstLine="241" w:firstLineChars="100"/>
              <w:rPr>
                <w:rFonts w:hint="default" w:eastAsia="宋体"/>
                <w:color w:val="auto"/>
                <w:highlight w:val="none"/>
                <w:lang w:val="en-US" w:eastAsia="zh-CN"/>
              </w:rPr>
            </w:pPr>
            <w:r>
              <w:rPr>
                <w:rFonts w:hint="eastAsia"/>
                <w:b/>
                <w:bCs/>
                <w:color w:val="auto"/>
                <w:highlight w:val="none"/>
                <w:lang w:eastAsia="zh-CN"/>
              </w:rPr>
              <w:t>☑</w:t>
            </w:r>
            <w:r>
              <w:rPr>
                <w:rFonts w:hint="eastAsia"/>
                <w:color w:val="auto"/>
                <w:kern w:val="2"/>
                <w:highlight w:val="none"/>
              </w:rPr>
              <w:t>电子文档U盘1份（内含响应文件、EXCLE格式和计价软件编制格式的工程量清单）。</w:t>
            </w:r>
          </w:p>
        </w:tc>
      </w:tr>
      <w:tr w14:paraId="02C3A5B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9"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1E1292EA">
            <w:pPr>
              <w:pStyle w:val="24"/>
              <w:spacing w:line="300" w:lineRule="auto"/>
              <w:ind w:right="230" w:rightChars="0"/>
              <w:jc w:val="center"/>
              <w:rPr>
                <w:rFonts w:hint="eastAsia"/>
                <w:color w:val="auto"/>
                <w:highlight w:val="none"/>
                <w:lang w:val="en-US" w:eastAsia="zh-CN"/>
              </w:rPr>
            </w:pPr>
            <w:r>
              <w:rPr>
                <w:rFonts w:hint="eastAsia"/>
                <w:color w:val="auto"/>
                <w:highlight w:val="none"/>
                <w:lang w:val="en-US" w:eastAsia="zh-CN"/>
              </w:rPr>
              <w:t>25</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B9DE8E5">
            <w:pPr>
              <w:pStyle w:val="24"/>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5B5C263">
            <w:pPr>
              <w:pStyle w:val="24"/>
              <w:spacing w:line="300" w:lineRule="auto"/>
              <w:ind w:firstLine="240" w:firstLineChars="100"/>
              <w:rPr>
                <w:rFonts w:hint="eastAsia"/>
                <w:color w:val="auto"/>
                <w:highlight w:val="none"/>
              </w:rPr>
            </w:pPr>
            <w:r>
              <w:rPr>
                <w:rFonts w:hint="eastAsia"/>
                <w:color w:val="auto"/>
                <w:highlight w:val="none"/>
              </w:rPr>
              <w:t>0830-652</w:t>
            </w:r>
            <w:r>
              <w:rPr>
                <w:rFonts w:hint="eastAsia"/>
                <w:color w:val="auto"/>
                <w:highlight w:val="none"/>
                <w:lang w:val="en-US" w:eastAsia="zh-CN"/>
              </w:rPr>
              <w:t>3011</w:t>
            </w:r>
          </w:p>
        </w:tc>
      </w:tr>
    </w:tbl>
    <w:p w14:paraId="76A7F80E">
      <w:pPr>
        <w:spacing w:before="120" w:beforeLines="50"/>
        <w:rPr>
          <w:color w:val="auto"/>
          <w:sz w:val="24"/>
          <w:highlight w:val="none"/>
        </w:rPr>
      </w:pPr>
      <w:r>
        <w:rPr>
          <w:rFonts w:hint="eastAsia"/>
          <w:color w:val="auto"/>
          <w:sz w:val="24"/>
          <w:highlight w:val="none"/>
          <w:lang w:eastAsia="zh-CN"/>
        </w:rPr>
        <w:t>询价</w:t>
      </w:r>
      <w:r>
        <w:rPr>
          <w:rFonts w:hint="eastAsia"/>
          <w:color w:val="auto"/>
          <w:sz w:val="24"/>
          <w:highlight w:val="none"/>
        </w:rPr>
        <w:t>文件其他描述与本表不一致的，以本表为准。</w:t>
      </w:r>
    </w:p>
    <w:p w14:paraId="1ED57D72">
      <w:pPr>
        <w:spacing w:after="240" w:afterLines="100"/>
        <w:jc w:val="center"/>
        <w:outlineLvl w:val="1"/>
        <w:rPr>
          <w:rFonts w:hint="eastAsia" w:ascii="宋体" w:hAnsi="宋体"/>
          <w:b/>
          <w:color w:val="auto"/>
          <w:sz w:val="32"/>
          <w:highlight w:val="none"/>
        </w:rPr>
      </w:pPr>
      <w:r>
        <w:rPr>
          <w:color w:val="auto"/>
          <w:highlight w:val="none"/>
        </w:rPr>
        <w:br w:type="page"/>
      </w:r>
      <w:bookmarkStart w:id="14" w:name="_Toc23027"/>
      <w:r>
        <w:rPr>
          <w:rFonts w:hint="eastAsia" w:ascii="宋体" w:hAnsi="宋体"/>
          <w:b/>
          <w:color w:val="auto"/>
          <w:sz w:val="32"/>
          <w:highlight w:val="none"/>
        </w:rPr>
        <w:t>二、总则</w:t>
      </w:r>
      <w:bookmarkEnd w:id="14"/>
    </w:p>
    <w:p w14:paraId="53793925">
      <w:pPr>
        <w:spacing w:line="360" w:lineRule="auto"/>
        <w:rPr>
          <w:b/>
          <w:color w:val="auto"/>
          <w:sz w:val="24"/>
          <w:highlight w:val="none"/>
        </w:rPr>
      </w:pPr>
      <w:r>
        <w:rPr>
          <w:b/>
          <w:color w:val="auto"/>
          <w:sz w:val="24"/>
          <w:highlight w:val="none"/>
        </w:rPr>
        <w:t>1.适用范围</w:t>
      </w:r>
    </w:p>
    <w:p w14:paraId="493CB48A">
      <w:pPr>
        <w:tabs>
          <w:tab w:val="left" w:pos="7665"/>
        </w:tabs>
        <w:spacing w:line="360" w:lineRule="auto"/>
        <w:ind w:firstLine="480" w:firstLineChars="200"/>
        <w:rPr>
          <w:color w:val="auto"/>
          <w:sz w:val="24"/>
          <w:highlight w:val="none"/>
        </w:rPr>
      </w:pPr>
      <w:r>
        <w:rPr>
          <w:color w:val="auto"/>
          <w:sz w:val="24"/>
          <w:highlight w:val="none"/>
        </w:rPr>
        <w:t>1.1 本</w:t>
      </w:r>
      <w:r>
        <w:rPr>
          <w:rFonts w:hint="eastAsia"/>
          <w:color w:val="auto"/>
          <w:sz w:val="24"/>
          <w:highlight w:val="none"/>
          <w:lang w:eastAsia="zh-CN"/>
        </w:rPr>
        <w:t>询价</w:t>
      </w:r>
      <w:r>
        <w:rPr>
          <w:color w:val="auto"/>
          <w:sz w:val="24"/>
          <w:highlight w:val="none"/>
        </w:rPr>
        <w:t>文件仅适用于本次</w:t>
      </w:r>
      <w:r>
        <w:rPr>
          <w:rFonts w:hint="eastAsia"/>
          <w:color w:val="auto"/>
          <w:sz w:val="24"/>
          <w:highlight w:val="none"/>
          <w:lang w:eastAsia="zh-CN"/>
        </w:rPr>
        <w:t>询价</w:t>
      </w:r>
      <w:r>
        <w:rPr>
          <w:color w:val="auto"/>
          <w:sz w:val="24"/>
          <w:highlight w:val="none"/>
        </w:rPr>
        <w:t>所叙述的货物/服务/工程采购。</w:t>
      </w:r>
    </w:p>
    <w:p w14:paraId="5C4727C5">
      <w:pPr>
        <w:tabs>
          <w:tab w:val="left" w:pos="7665"/>
        </w:tabs>
        <w:spacing w:line="360" w:lineRule="auto"/>
        <w:ind w:firstLine="480" w:firstLineChars="200"/>
        <w:rPr>
          <w:color w:val="auto"/>
          <w:sz w:val="24"/>
          <w:highlight w:val="none"/>
        </w:rPr>
      </w:pPr>
      <w:r>
        <w:rPr>
          <w:color w:val="auto"/>
          <w:sz w:val="24"/>
          <w:highlight w:val="none"/>
        </w:rPr>
        <w:t>1.2 本</w:t>
      </w:r>
      <w:r>
        <w:rPr>
          <w:rFonts w:hint="eastAsia"/>
          <w:color w:val="auto"/>
          <w:sz w:val="24"/>
          <w:highlight w:val="none"/>
          <w:lang w:eastAsia="zh-CN"/>
        </w:rPr>
        <w:t>询价</w:t>
      </w:r>
      <w:r>
        <w:rPr>
          <w:color w:val="auto"/>
          <w:sz w:val="24"/>
          <w:highlight w:val="none"/>
        </w:rPr>
        <w:t>文件的解释权归采购人所有。</w:t>
      </w:r>
    </w:p>
    <w:p w14:paraId="4790A3DB">
      <w:pPr>
        <w:spacing w:line="360" w:lineRule="auto"/>
        <w:rPr>
          <w:b/>
          <w:color w:val="auto"/>
          <w:sz w:val="24"/>
          <w:highlight w:val="none"/>
        </w:rPr>
      </w:pPr>
      <w:r>
        <w:rPr>
          <w:b/>
          <w:color w:val="auto"/>
          <w:sz w:val="24"/>
          <w:highlight w:val="none"/>
        </w:rPr>
        <w:t>2.采购主体</w:t>
      </w:r>
    </w:p>
    <w:p w14:paraId="553A0529">
      <w:pPr>
        <w:tabs>
          <w:tab w:val="left" w:pos="7665"/>
        </w:tabs>
        <w:spacing w:line="360" w:lineRule="auto"/>
        <w:ind w:firstLine="480" w:firstLineChars="200"/>
        <w:rPr>
          <w:color w:val="auto"/>
          <w:sz w:val="24"/>
          <w:highlight w:val="none"/>
        </w:rPr>
      </w:pPr>
      <w:r>
        <w:rPr>
          <w:color w:val="auto"/>
          <w:sz w:val="24"/>
          <w:highlight w:val="none"/>
        </w:rPr>
        <w:t>2.1本次</w:t>
      </w:r>
      <w:r>
        <w:rPr>
          <w:rFonts w:hint="eastAsia"/>
          <w:color w:val="auto"/>
          <w:sz w:val="24"/>
          <w:highlight w:val="none"/>
          <w:lang w:eastAsia="zh-CN"/>
        </w:rPr>
        <w:t>询价</w:t>
      </w:r>
      <w:r>
        <w:rPr>
          <w:color w:val="auto"/>
          <w:sz w:val="24"/>
          <w:highlight w:val="none"/>
        </w:rPr>
        <w:t>的采购人</w:t>
      </w:r>
      <w:r>
        <w:rPr>
          <w:rFonts w:hint="eastAsia"/>
          <w:color w:val="auto"/>
          <w:sz w:val="24"/>
          <w:highlight w:val="none"/>
        </w:rPr>
        <w:t>详见</w:t>
      </w:r>
      <w:r>
        <w:rPr>
          <w:color w:val="auto"/>
          <w:sz w:val="24"/>
          <w:highlight w:val="none"/>
        </w:rPr>
        <w:t>第一章</w:t>
      </w:r>
      <w:r>
        <w:rPr>
          <w:rFonts w:hint="eastAsia"/>
          <w:color w:val="auto"/>
          <w:sz w:val="24"/>
          <w:highlight w:val="none"/>
          <w:lang w:eastAsia="zh-CN"/>
        </w:rPr>
        <w:t>询价</w:t>
      </w:r>
      <w:r>
        <w:rPr>
          <w:color w:val="auto"/>
          <w:sz w:val="24"/>
          <w:highlight w:val="none"/>
        </w:rPr>
        <w:t>邀请公告 。</w:t>
      </w:r>
    </w:p>
    <w:p w14:paraId="55D777A4">
      <w:pPr>
        <w:spacing w:line="360" w:lineRule="auto"/>
        <w:rPr>
          <w:b/>
          <w:color w:val="auto"/>
          <w:kern w:val="0"/>
          <w:sz w:val="24"/>
          <w:highlight w:val="none"/>
        </w:rPr>
      </w:pPr>
      <w:r>
        <w:rPr>
          <w:b/>
          <w:color w:val="auto"/>
          <w:kern w:val="0"/>
          <w:sz w:val="24"/>
          <w:highlight w:val="none"/>
        </w:rPr>
        <w:t>3. 合格供应商（实质性要求）</w:t>
      </w:r>
    </w:p>
    <w:p w14:paraId="4048A454">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14:paraId="7E1A3CBE">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14:paraId="13A6DFCC">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14:paraId="1B8FF1EF">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w:t>
      </w:r>
      <w:r>
        <w:rPr>
          <w:rFonts w:hint="eastAsia"/>
          <w:color w:val="auto"/>
          <w:sz w:val="24"/>
          <w:highlight w:val="none"/>
          <w:lang w:eastAsia="zh-CN"/>
        </w:rPr>
        <w:t>询价</w:t>
      </w:r>
      <w:r>
        <w:rPr>
          <w:color w:val="auto"/>
          <w:sz w:val="24"/>
          <w:highlight w:val="none"/>
        </w:rPr>
        <w:t>文件，属于实质性参加采购活动的供应商。</w:t>
      </w:r>
    </w:p>
    <w:p w14:paraId="784EF255">
      <w:pPr>
        <w:spacing w:line="360" w:lineRule="auto"/>
        <w:rPr>
          <w:b/>
          <w:color w:val="auto"/>
          <w:kern w:val="0"/>
          <w:sz w:val="24"/>
          <w:highlight w:val="none"/>
        </w:rPr>
      </w:pPr>
      <w:r>
        <w:rPr>
          <w:b/>
          <w:color w:val="auto"/>
          <w:kern w:val="0"/>
          <w:sz w:val="24"/>
          <w:highlight w:val="none"/>
        </w:rPr>
        <w:t xml:space="preserve">4. </w:t>
      </w:r>
      <w:r>
        <w:rPr>
          <w:rFonts w:hint="eastAsia"/>
          <w:b/>
          <w:color w:val="auto"/>
          <w:kern w:val="0"/>
          <w:sz w:val="24"/>
          <w:highlight w:val="none"/>
          <w:lang w:eastAsia="zh-CN"/>
        </w:rPr>
        <w:t>询价</w:t>
      </w:r>
      <w:r>
        <w:rPr>
          <w:b/>
          <w:color w:val="auto"/>
          <w:kern w:val="0"/>
          <w:sz w:val="24"/>
          <w:highlight w:val="none"/>
        </w:rPr>
        <w:t>费用（实质性要求）</w:t>
      </w:r>
    </w:p>
    <w:p w14:paraId="37D9C786">
      <w:pPr>
        <w:tabs>
          <w:tab w:val="left" w:pos="7665"/>
        </w:tabs>
        <w:spacing w:line="360" w:lineRule="auto"/>
        <w:ind w:firstLine="480"/>
        <w:rPr>
          <w:color w:val="auto"/>
          <w:sz w:val="24"/>
          <w:highlight w:val="none"/>
        </w:rPr>
      </w:pPr>
      <w:r>
        <w:rPr>
          <w:color w:val="auto"/>
          <w:sz w:val="24"/>
          <w:highlight w:val="none"/>
        </w:rPr>
        <w:t>无论</w:t>
      </w:r>
      <w:r>
        <w:rPr>
          <w:rFonts w:hint="eastAsia"/>
          <w:color w:val="auto"/>
          <w:sz w:val="24"/>
          <w:highlight w:val="none"/>
          <w:lang w:eastAsia="zh-CN"/>
        </w:rPr>
        <w:t>询价</w:t>
      </w:r>
      <w:r>
        <w:rPr>
          <w:color w:val="auto"/>
          <w:sz w:val="24"/>
          <w:highlight w:val="none"/>
        </w:rPr>
        <w:t>过程中的做法和结果如何，供应商应自行承担参加</w:t>
      </w:r>
      <w:r>
        <w:rPr>
          <w:rFonts w:hint="eastAsia"/>
          <w:color w:val="auto"/>
          <w:sz w:val="24"/>
          <w:highlight w:val="none"/>
          <w:lang w:eastAsia="zh-CN"/>
        </w:rPr>
        <w:t>询价</w:t>
      </w:r>
      <w:r>
        <w:rPr>
          <w:color w:val="auto"/>
          <w:sz w:val="24"/>
          <w:highlight w:val="none"/>
        </w:rPr>
        <w:t>活动的全部费用。</w:t>
      </w:r>
    </w:p>
    <w:p w14:paraId="203C4320">
      <w:pPr>
        <w:pStyle w:val="25"/>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14:paraId="6211469F">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5AE21BD5">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5B62F4B3">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7DE93DA7">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14:paraId="1EE759AC">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14:paraId="68CCA24A">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14:paraId="1AC4E450">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14:paraId="603EE8AB">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14:paraId="50DCF033">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14:paraId="5AB87F35">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14:paraId="3E31652E">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14:paraId="502435F3">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w:t>
      </w:r>
      <w:r>
        <w:rPr>
          <w:rFonts w:hint="eastAsia" w:ascii="Times New Roman"/>
          <w:color w:val="auto"/>
          <w:sz w:val="24"/>
          <w:szCs w:val="24"/>
          <w:highlight w:val="none"/>
          <w:lang w:eastAsia="zh-CN"/>
        </w:rPr>
        <w:t>询价</w:t>
      </w:r>
      <w:r>
        <w:rPr>
          <w:rFonts w:ascii="Times New Roman"/>
          <w:color w:val="auto"/>
          <w:sz w:val="24"/>
          <w:szCs w:val="24"/>
          <w:highlight w:val="none"/>
        </w:rPr>
        <w:t>小组成员。</w:t>
      </w:r>
    </w:p>
    <w:p w14:paraId="424D19E6">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14:paraId="4EBE71E1">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w:t>
      </w:r>
      <w:r>
        <w:rPr>
          <w:rFonts w:hint="eastAsia" w:ascii="Times New Roman"/>
          <w:b/>
          <w:color w:val="auto"/>
          <w:sz w:val="24"/>
          <w:szCs w:val="24"/>
          <w:highlight w:val="none"/>
          <w:lang w:eastAsia="zh-CN"/>
        </w:rPr>
        <w:t>询价</w:t>
      </w:r>
      <w:r>
        <w:rPr>
          <w:rFonts w:ascii="Times New Roman"/>
          <w:b/>
          <w:color w:val="auto"/>
          <w:sz w:val="24"/>
          <w:szCs w:val="24"/>
          <w:highlight w:val="none"/>
        </w:rPr>
        <w:t>（实质性要求）</w:t>
      </w:r>
    </w:p>
    <w:p w14:paraId="2F0AF98B">
      <w:pPr>
        <w:pStyle w:val="25"/>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14:paraId="24ED097F">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w:t>
      </w:r>
      <w:r>
        <w:rPr>
          <w:rFonts w:hint="eastAsia" w:ascii="Times New Roman"/>
          <w:color w:val="auto"/>
          <w:sz w:val="24"/>
          <w:szCs w:val="24"/>
          <w:highlight w:val="none"/>
          <w:lang w:eastAsia="zh-CN"/>
        </w:rPr>
        <w:t>询价</w:t>
      </w:r>
      <w:r>
        <w:rPr>
          <w:rFonts w:ascii="Times New Roman"/>
          <w:color w:val="auto"/>
          <w:sz w:val="24"/>
          <w:szCs w:val="24"/>
          <w:highlight w:val="none"/>
        </w:rPr>
        <w:t>，以一个供应商的身份参加</w:t>
      </w:r>
      <w:r>
        <w:rPr>
          <w:rFonts w:hint="eastAsia" w:ascii="Times New Roman"/>
          <w:color w:val="auto"/>
          <w:sz w:val="24"/>
          <w:szCs w:val="24"/>
          <w:highlight w:val="none"/>
          <w:lang w:eastAsia="zh-CN"/>
        </w:rPr>
        <w:t>询价</w:t>
      </w:r>
      <w:r>
        <w:rPr>
          <w:rFonts w:ascii="Times New Roman"/>
          <w:color w:val="auto"/>
          <w:sz w:val="24"/>
          <w:szCs w:val="24"/>
          <w:highlight w:val="none"/>
        </w:rPr>
        <w:t>。以联合体形式参加</w:t>
      </w:r>
      <w:r>
        <w:rPr>
          <w:rFonts w:hint="eastAsia" w:ascii="Times New Roman"/>
          <w:color w:val="auto"/>
          <w:sz w:val="24"/>
          <w:szCs w:val="24"/>
          <w:highlight w:val="none"/>
          <w:lang w:eastAsia="zh-CN"/>
        </w:rPr>
        <w:t>询价</w:t>
      </w:r>
      <w:r>
        <w:rPr>
          <w:rFonts w:ascii="Times New Roman"/>
          <w:color w:val="auto"/>
          <w:sz w:val="24"/>
          <w:szCs w:val="24"/>
          <w:highlight w:val="none"/>
        </w:rPr>
        <w:t>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14:paraId="39836F34">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w:t>
      </w:r>
      <w:r>
        <w:rPr>
          <w:rFonts w:hint="eastAsia" w:ascii="Times New Roman"/>
          <w:color w:val="auto"/>
          <w:sz w:val="24"/>
          <w:szCs w:val="24"/>
          <w:highlight w:val="none"/>
          <w:lang w:eastAsia="zh-CN"/>
        </w:rPr>
        <w:t>询价</w:t>
      </w:r>
      <w:r>
        <w:rPr>
          <w:rFonts w:ascii="Times New Roman"/>
          <w:color w:val="auto"/>
          <w:sz w:val="24"/>
          <w:szCs w:val="24"/>
          <w:highlight w:val="none"/>
        </w:rPr>
        <w:t>协议，明确约定联合体各方承担的工作和相应的责任。联合体参加</w:t>
      </w:r>
      <w:r>
        <w:rPr>
          <w:rFonts w:hint="eastAsia" w:ascii="Times New Roman"/>
          <w:color w:val="auto"/>
          <w:sz w:val="24"/>
          <w:szCs w:val="24"/>
          <w:highlight w:val="none"/>
          <w:lang w:eastAsia="zh-CN"/>
        </w:rPr>
        <w:t>询价</w:t>
      </w:r>
      <w:r>
        <w:rPr>
          <w:rFonts w:ascii="Times New Roman"/>
          <w:color w:val="auto"/>
          <w:sz w:val="24"/>
          <w:szCs w:val="24"/>
          <w:highlight w:val="none"/>
        </w:rPr>
        <w:t>的，应在响应文件提供联合体协议原件。</w:t>
      </w:r>
    </w:p>
    <w:p w14:paraId="76234AA6">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w:t>
      </w:r>
      <w:r>
        <w:rPr>
          <w:rFonts w:hint="eastAsia" w:ascii="Times New Roman"/>
          <w:color w:val="auto"/>
          <w:sz w:val="24"/>
          <w:szCs w:val="24"/>
          <w:highlight w:val="none"/>
          <w:lang w:eastAsia="zh-CN"/>
        </w:rPr>
        <w:t>询价</w:t>
      </w:r>
      <w:r>
        <w:rPr>
          <w:rFonts w:ascii="Times New Roman"/>
          <w:color w:val="auto"/>
          <w:sz w:val="24"/>
          <w:szCs w:val="24"/>
          <w:highlight w:val="none"/>
        </w:rPr>
        <w:t>的全权代表，负责参加</w:t>
      </w:r>
      <w:r>
        <w:rPr>
          <w:rFonts w:hint="eastAsia" w:ascii="Times New Roman"/>
          <w:color w:val="auto"/>
          <w:sz w:val="24"/>
          <w:szCs w:val="24"/>
          <w:highlight w:val="none"/>
          <w:lang w:eastAsia="zh-CN"/>
        </w:rPr>
        <w:t>询价</w:t>
      </w:r>
      <w:r>
        <w:rPr>
          <w:rFonts w:ascii="Times New Roman"/>
          <w:color w:val="auto"/>
          <w:sz w:val="24"/>
          <w:szCs w:val="24"/>
          <w:highlight w:val="none"/>
        </w:rPr>
        <w:t>的一切事务。</w:t>
      </w:r>
    </w:p>
    <w:p w14:paraId="782190D1">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14:paraId="78877DD4">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14:paraId="58A05EE5">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14:paraId="50B08EA3">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w:t>
      </w:r>
      <w:r>
        <w:rPr>
          <w:rFonts w:hint="eastAsia" w:ascii="Times New Roman"/>
          <w:b/>
          <w:color w:val="auto"/>
          <w:sz w:val="24"/>
          <w:szCs w:val="24"/>
          <w:highlight w:val="none"/>
          <w:lang w:eastAsia="zh-CN"/>
        </w:rPr>
        <w:t>询价</w:t>
      </w:r>
      <w:r>
        <w:rPr>
          <w:rFonts w:ascii="Times New Roman"/>
          <w:b/>
          <w:color w:val="auto"/>
          <w:sz w:val="24"/>
          <w:szCs w:val="24"/>
          <w:highlight w:val="none"/>
        </w:rPr>
        <w:t>保证金（实质性要求）</w:t>
      </w:r>
    </w:p>
    <w:p w14:paraId="5A2B18C0">
      <w:pPr>
        <w:spacing w:line="360" w:lineRule="auto"/>
        <w:ind w:firstLine="470" w:firstLineChars="196"/>
        <w:rPr>
          <w:color w:val="auto"/>
          <w:sz w:val="24"/>
          <w:highlight w:val="none"/>
        </w:rPr>
      </w:pPr>
      <w:r>
        <w:rPr>
          <w:color w:val="auto"/>
          <w:sz w:val="24"/>
          <w:highlight w:val="none"/>
        </w:rPr>
        <w:t>7.1 供应商必须以人民币为计量单位提交</w:t>
      </w:r>
      <w:r>
        <w:rPr>
          <w:rFonts w:hint="eastAsia"/>
          <w:color w:val="auto"/>
          <w:sz w:val="24"/>
          <w:highlight w:val="none"/>
          <w:lang w:eastAsia="zh-CN"/>
        </w:rPr>
        <w:t>询价</w:t>
      </w:r>
      <w:r>
        <w:rPr>
          <w:color w:val="auto"/>
          <w:sz w:val="24"/>
          <w:highlight w:val="none"/>
        </w:rPr>
        <w:t>文件规定数额的</w:t>
      </w:r>
      <w:r>
        <w:rPr>
          <w:rFonts w:hint="eastAsia"/>
          <w:color w:val="auto"/>
          <w:sz w:val="24"/>
          <w:highlight w:val="none"/>
          <w:lang w:eastAsia="zh-CN"/>
        </w:rPr>
        <w:t>询价</w:t>
      </w:r>
      <w:r>
        <w:rPr>
          <w:color w:val="auto"/>
          <w:sz w:val="24"/>
          <w:highlight w:val="none"/>
        </w:rPr>
        <w:t>保证金。联合体</w:t>
      </w:r>
      <w:r>
        <w:rPr>
          <w:rFonts w:hint="eastAsia"/>
          <w:color w:val="auto"/>
          <w:sz w:val="24"/>
          <w:highlight w:val="none"/>
          <w:lang w:eastAsia="zh-CN"/>
        </w:rPr>
        <w:t>询价</w:t>
      </w:r>
      <w:r>
        <w:rPr>
          <w:color w:val="auto"/>
          <w:sz w:val="24"/>
          <w:highlight w:val="none"/>
        </w:rPr>
        <w:t>的，可以由联合体的一方或者共同提交</w:t>
      </w:r>
      <w:r>
        <w:rPr>
          <w:rFonts w:hint="eastAsia"/>
          <w:color w:val="auto"/>
          <w:sz w:val="24"/>
          <w:highlight w:val="none"/>
          <w:lang w:eastAsia="zh-CN"/>
        </w:rPr>
        <w:t>询价</w:t>
      </w:r>
      <w:r>
        <w:rPr>
          <w:color w:val="auto"/>
          <w:sz w:val="24"/>
          <w:highlight w:val="none"/>
        </w:rPr>
        <w:t>保证金，以一方名义提交</w:t>
      </w:r>
      <w:r>
        <w:rPr>
          <w:rFonts w:hint="eastAsia"/>
          <w:color w:val="auto"/>
          <w:sz w:val="24"/>
          <w:highlight w:val="none"/>
          <w:lang w:eastAsia="zh-CN"/>
        </w:rPr>
        <w:t>询价</w:t>
      </w:r>
      <w:r>
        <w:rPr>
          <w:color w:val="auto"/>
          <w:sz w:val="24"/>
          <w:highlight w:val="none"/>
        </w:rPr>
        <w:t>保证金的，对联合体各方均具有约束力。</w:t>
      </w:r>
    </w:p>
    <w:p w14:paraId="44983432">
      <w:pPr>
        <w:spacing w:line="360" w:lineRule="auto"/>
        <w:ind w:firstLine="470" w:firstLineChars="196"/>
        <w:rPr>
          <w:color w:val="auto"/>
          <w:sz w:val="24"/>
          <w:highlight w:val="none"/>
        </w:rPr>
      </w:pPr>
      <w:r>
        <w:rPr>
          <w:color w:val="auto"/>
          <w:sz w:val="24"/>
          <w:highlight w:val="none"/>
        </w:rPr>
        <w:t>7.2 未按</w:t>
      </w:r>
      <w:r>
        <w:rPr>
          <w:rFonts w:hint="eastAsia"/>
          <w:color w:val="auto"/>
          <w:sz w:val="24"/>
          <w:highlight w:val="none"/>
          <w:lang w:eastAsia="zh-CN"/>
        </w:rPr>
        <w:t>询价</w:t>
      </w:r>
      <w:r>
        <w:rPr>
          <w:color w:val="auto"/>
          <w:sz w:val="24"/>
          <w:highlight w:val="none"/>
        </w:rPr>
        <w:t>文件要求在规定时间前交纳规定数额</w:t>
      </w:r>
      <w:r>
        <w:rPr>
          <w:rFonts w:hint="eastAsia"/>
          <w:color w:val="auto"/>
          <w:sz w:val="24"/>
          <w:highlight w:val="none"/>
          <w:lang w:eastAsia="zh-CN"/>
        </w:rPr>
        <w:t>询价</w:t>
      </w:r>
      <w:r>
        <w:rPr>
          <w:color w:val="auto"/>
          <w:sz w:val="24"/>
          <w:highlight w:val="none"/>
        </w:rPr>
        <w:t>保证金的响应文件无效。</w:t>
      </w:r>
    </w:p>
    <w:p w14:paraId="32BF28F9">
      <w:pPr>
        <w:spacing w:line="360" w:lineRule="auto"/>
        <w:ind w:firstLine="470" w:firstLineChars="196"/>
        <w:rPr>
          <w:color w:val="auto"/>
          <w:sz w:val="24"/>
          <w:highlight w:val="none"/>
        </w:rPr>
      </w:pPr>
      <w:r>
        <w:rPr>
          <w:color w:val="auto"/>
          <w:sz w:val="24"/>
          <w:highlight w:val="none"/>
        </w:rPr>
        <w:t>7.3 供应商所交纳的</w:t>
      </w:r>
      <w:r>
        <w:rPr>
          <w:rFonts w:hint="eastAsia"/>
          <w:color w:val="auto"/>
          <w:sz w:val="24"/>
          <w:highlight w:val="none"/>
          <w:lang w:eastAsia="zh-CN"/>
        </w:rPr>
        <w:t>询价</w:t>
      </w:r>
      <w:r>
        <w:rPr>
          <w:color w:val="auto"/>
          <w:sz w:val="24"/>
          <w:highlight w:val="none"/>
        </w:rPr>
        <w:t>保证金不计利息。</w:t>
      </w:r>
    </w:p>
    <w:p w14:paraId="346DDC32">
      <w:pPr>
        <w:spacing w:line="360" w:lineRule="auto"/>
        <w:ind w:firstLine="470" w:firstLineChars="196"/>
        <w:rPr>
          <w:color w:val="auto"/>
          <w:sz w:val="24"/>
          <w:highlight w:val="none"/>
        </w:rPr>
      </w:pPr>
      <w:r>
        <w:rPr>
          <w:color w:val="auto"/>
          <w:sz w:val="24"/>
          <w:highlight w:val="none"/>
        </w:rPr>
        <w:t>7.4 未成交供应商的</w:t>
      </w:r>
      <w:r>
        <w:rPr>
          <w:rFonts w:hint="eastAsia"/>
          <w:color w:val="auto"/>
          <w:sz w:val="24"/>
          <w:highlight w:val="none"/>
          <w:lang w:eastAsia="zh-CN"/>
        </w:rPr>
        <w:t>询价</w:t>
      </w:r>
      <w:r>
        <w:rPr>
          <w:color w:val="auto"/>
          <w:sz w:val="24"/>
          <w:highlight w:val="none"/>
        </w:rPr>
        <w:t>保证金，将在成交通知书发出后五个工作日内全额退还。成交供应商的</w:t>
      </w:r>
      <w:r>
        <w:rPr>
          <w:rFonts w:hint="eastAsia"/>
          <w:color w:val="auto"/>
          <w:sz w:val="24"/>
          <w:highlight w:val="none"/>
          <w:lang w:eastAsia="zh-CN"/>
        </w:rPr>
        <w:t>询价</w:t>
      </w:r>
      <w:r>
        <w:rPr>
          <w:color w:val="auto"/>
          <w:sz w:val="24"/>
          <w:highlight w:val="none"/>
        </w:rPr>
        <w:t>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14:paraId="25C9D1E9">
      <w:pPr>
        <w:spacing w:line="360" w:lineRule="auto"/>
        <w:ind w:firstLine="470" w:firstLineChars="196"/>
        <w:rPr>
          <w:color w:val="auto"/>
          <w:sz w:val="24"/>
          <w:highlight w:val="none"/>
        </w:rPr>
      </w:pPr>
      <w:r>
        <w:rPr>
          <w:color w:val="auto"/>
          <w:sz w:val="24"/>
          <w:highlight w:val="none"/>
        </w:rPr>
        <w:t>7.5发生下列情形之一的，采购人将不予退还</w:t>
      </w:r>
      <w:r>
        <w:rPr>
          <w:rFonts w:hint="eastAsia"/>
          <w:color w:val="auto"/>
          <w:sz w:val="24"/>
          <w:highlight w:val="none"/>
          <w:lang w:eastAsia="zh-CN"/>
        </w:rPr>
        <w:t>询价</w:t>
      </w:r>
      <w:r>
        <w:rPr>
          <w:color w:val="auto"/>
          <w:sz w:val="24"/>
          <w:highlight w:val="none"/>
        </w:rPr>
        <w:t>保证金：</w:t>
      </w:r>
    </w:p>
    <w:p w14:paraId="54E0A4E7">
      <w:pPr>
        <w:spacing w:line="360" w:lineRule="auto"/>
        <w:ind w:firstLine="470" w:firstLineChars="196"/>
        <w:rPr>
          <w:color w:val="auto"/>
          <w:sz w:val="24"/>
          <w:highlight w:val="none"/>
        </w:rPr>
      </w:pPr>
      <w:r>
        <w:rPr>
          <w:color w:val="auto"/>
          <w:sz w:val="24"/>
          <w:highlight w:val="none"/>
        </w:rPr>
        <w:t>（一）在</w:t>
      </w:r>
      <w:r>
        <w:rPr>
          <w:rFonts w:hint="eastAsia"/>
          <w:color w:val="auto"/>
          <w:sz w:val="24"/>
          <w:highlight w:val="none"/>
          <w:lang w:eastAsia="zh-CN"/>
        </w:rPr>
        <w:t>询价</w:t>
      </w:r>
      <w:r>
        <w:rPr>
          <w:color w:val="auto"/>
          <w:sz w:val="24"/>
          <w:highlight w:val="none"/>
        </w:rPr>
        <w:t>文件规定的</w:t>
      </w:r>
      <w:r>
        <w:rPr>
          <w:rFonts w:hint="eastAsia"/>
          <w:color w:val="auto"/>
          <w:sz w:val="24"/>
          <w:highlight w:val="none"/>
          <w:lang w:eastAsia="zh-CN"/>
        </w:rPr>
        <w:t>询价</w:t>
      </w:r>
      <w:r>
        <w:rPr>
          <w:color w:val="auto"/>
          <w:sz w:val="24"/>
          <w:highlight w:val="none"/>
        </w:rPr>
        <w:t>截止时间后撤回</w:t>
      </w:r>
      <w:r>
        <w:rPr>
          <w:rFonts w:hint="eastAsia"/>
          <w:color w:val="auto"/>
          <w:sz w:val="24"/>
          <w:highlight w:val="none"/>
          <w:lang w:eastAsia="zh-CN"/>
        </w:rPr>
        <w:t>询价</w:t>
      </w:r>
      <w:r>
        <w:rPr>
          <w:color w:val="auto"/>
          <w:sz w:val="24"/>
          <w:highlight w:val="none"/>
        </w:rPr>
        <w:t>的；</w:t>
      </w:r>
    </w:p>
    <w:p w14:paraId="36D617C5">
      <w:pPr>
        <w:spacing w:line="360" w:lineRule="auto"/>
        <w:ind w:firstLine="470" w:firstLineChars="196"/>
        <w:rPr>
          <w:color w:val="auto"/>
          <w:sz w:val="24"/>
          <w:highlight w:val="none"/>
        </w:rPr>
      </w:pPr>
      <w:r>
        <w:rPr>
          <w:color w:val="auto"/>
          <w:sz w:val="24"/>
          <w:highlight w:val="none"/>
        </w:rPr>
        <w:t>（二）在采购人确定成交人之前放弃成交候选资格的；</w:t>
      </w:r>
    </w:p>
    <w:p w14:paraId="36FF3AD7">
      <w:pPr>
        <w:spacing w:line="360" w:lineRule="auto"/>
        <w:ind w:firstLine="470" w:firstLineChars="196"/>
        <w:rPr>
          <w:color w:val="auto"/>
          <w:sz w:val="24"/>
          <w:highlight w:val="none"/>
        </w:rPr>
      </w:pPr>
      <w:r>
        <w:rPr>
          <w:color w:val="auto"/>
          <w:sz w:val="24"/>
          <w:highlight w:val="none"/>
        </w:rPr>
        <w:t>（三）成交后放弃成交、不领取或者不接收成交通知书的；</w:t>
      </w:r>
    </w:p>
    <w:p w14:paraId="116F903C">
      <w:pPr>
        <w:spacing w:line="360" w:lineRule="auto"/>
        <w:ind w:firstLine="470" w:firstLineChars="196"/>
        <w:rPr>
          <w:color w:val="auto"/>
          <w:sz w:val="24"/>
          <w:highlight w:val="none"/>
        </w:rPr>
      </w:pPr>
      <w:r>
        <w:rPr>
          <w:color w:val="auto"/>
          <w:sz w:val="24"/>
          <w:highlight w:val="none"/>
        </w:rPr>
        <w:t>（四）由于成交人的原因未能按照</w:t>
      </w:r>
      <w:r>
        <w:rPr>
          <w:rFonts w:hint="eastAsia"/>
          <w:color w:val="auto"/>
          <w:sz w:val="24"/>
          <w:highlight w:val="none"/>
          <w:lang w:eastAsia="zh-CN"/>
        </w:rPr>
        <w:t>询价</w:t>
      </w:r>
      <w:r>
        <w:rPr>
          <w:color w:val="auto"/>
          <w:sz w:val="24"/>
          <w:highlight w:val="none"/>
        </w:rPr>
        <w:t>文件的规定与采购人签订合同的；</w:t>
      </w:r>
    </w:p>
    <w:p w14:paraId="6EEADB90">
      <w:pPr>
        <w:spacing w:line="360" w:lineRule="auto"/>
        <w:ind w:firstLine="470" w:firstLineChars="196"/>
        <w:rPr>
          <w:color w:val="auto"/>
          <w:sz w:val="24"/>
          <w:highlight w:val="none"/>
        </w:rPr>
      </w:pPr>
      <w:r>
        <w:rPr>
          <w:color w:val="auto"/>
          <w:sz w:val="24"/>
          <w:highlight w:val="none"/>
        </w:rPr>
        <w:t>（五）由于成交人的原因未能按照</w:t>
      </w:r>
      <w:r>
        <w:rPr>
          <w:rFonts w:hint="eastAsia"/>
          <w:color w:val="auto"/>
          <w:sz w:val="24"/>
          <w:highlight w:val="none"/>
          <w:lang w:eastAsia="zh-CN"/>
        </w:rPr>
        <w:t>询价</w:t>
      </w:r>
      <w:r>
        <w:rPr>
          <w:color w:val="auto"/>
          <w:sz w:val="24"/>
          <w:highlight w:val="none"/>
        </w:rPr>
        <w:t>文件的规定交纳履约保证金的；</w:t>
      </w:r>
    </w:p>
    <w:p w14:paraId="53B4AB63">
      <w:pPr>
        <w:spacing w:line="360" w:lineRule="auto"/>
        <w:ind w:firstLine="470" w:firstLineChars="196"/>
        <w:rPr>
          <w:color w:val="auto"/>
          <w:sz w:val="24"/>
          <w:highlight w:val="none"/>
        </w:rPr>
      </w:pPr>
      <w:r>
        <w:rPr>
          <w:color w:val="auto"/>
          <w:sz w:val="24"/>
          <w:highlight w:val="none"/>
        </w:rPr>
        <w:t>（六）供应商提供虚假资料的；</w:t>
      </w:r>
    </w:p>
    <w:p w14:paraId="62D33C7C">
      <w:pPr>
        <w:spacing w:line="360" w:lineRule="auto"/>
        <w:ind w:firstLine="470" w:firstLineChars="196"/>
        <w:rPr>
          <w:color w:val="auto"/>
          <w:sz w:val="24"/>
          <w:highlight w:val="none"/>
        </w:rPr>
      </w:pPr>
      <w:r>
        <w:rPr>
          <w:color w:val="auto"/>
          <w:sz w:val="24"/>
          <w:highlight w:val="none"/>
        </w:rPr>
        <w:t>（七）</w:t>
      </w:r>
      <w:r>
        <w:rPr>
          <w:rFonts w:hint="eastAsia"/>
          <w:color w:val="auto"/>
          <w:sz w:val="24"/>
          <w:highlight w:val="none"/>
          <w:lang w:eastAsia="zh-CN"/>
        </w:rPr>
        <w:t>询价</w:t>
      </w:r>
      <w:r>
        <w:rPr>
          <w:color w:val="auto"/>
          <w:sz w:val="24"/>
          <w:highlight w:val="none"/>
        </w:rPr>
        <w:t>有效期内，供应商在采购活动中有违法、违规、违纪行为。</w:t>
      </w:r>
    </w:p>
    <w:p w14:paraId="1424A27D">
      <w:pPr>
        <w:spacing w:line="360" w:lineRule="auto"/>
        <w:ind w:firstLine="472" w:firstLineChars="196"/>
        <w:rPr>
          <w:b/>
          <w:color w:val="auto"/>
          <w:sz w:val="24"/>
          <w:highlight w:val="none"/>
        </w:rPr>
      </w:pPr>
      <w:r>
        <w:rPr>
          <w:b/>
          <w:color w:val="auto"/>
          <w:sz w:val="24"/>
          <w:highlight w:val="none"/>
        </w:rPr>
        <w:t>8.响应文件有效期（实质性要求）</w:t>
      </w:r>
    </w:p>
    <w:p w14:paraId="6BFF9D46">
      <w:pPr>
        <w:spacing w:line="360" w:lineRule="auto"/>
        <w:ind w:firstLine="470" w:firstLineChars="196"/>
        <w:rPr>
          <w:color w:val="auto"/>
          <w:sz w:val="24"/>
          <w:highlight w:val="none"/>
        </w:rPr>
      </w:pPr>
      <w:r>
        <w:rPr>
          <w:color w:val="auto"/>
          <w:sz w:val="24"/>
          <w:highlight w:val="none"/>
        </w:rPr>
        <w:t>本项目响应文件有效期为递交</w:t>
      </w:r>
      <w:r>
        <w:rPr>
          <w:rFonts w:hint="eastAsia"/>
          <w:color w:val="auto"/>
          <w:sz w:val="24"/>
          <w:highlight w:val="none"/>
          <w:lang w:eastAsia="zh-CN"/>
        </w:rPr>
        <w:t>询价</w:t>
      </w:r>
      <w:r>
        <w:rPr>
          <w:color w:val="auto"/>
          <w:sz w:val="24"/>
          <w:highlight w:val="none"/>
        </w:rPr>
        <w:t>响应文件截止之日起90天。供应商响应文件中必须载明响应文件有效期，响应文件中载明的响应文件有效期可以长于</w:t>
      </w:r>
      <w:r>
        <w:rPr>
          <w:rFonts w:hint="eastAsia"/>
          <w:color w:val="auto"/>
          <w:sz w:val="24"/>
          <w:highlight w:val="none"/>
          <w:lang w:eastAsia="zh-CN"/>
        </w:rPr>
        <w:t>询价</w:t>
      </w:r>
      <w:r>
        <w:rPr>
          <w:color w:val="auto"/>
          <w:sz w:val="24"/>
          <w:highlight w:val="none"/>
        </w:rPr>
        <w:t>文件规定的期限，但不得短于</w:t>
      </w:r>
      <w:r>
        <w:rPr>
          <w:rFonts w:hint="eastAsia"/>
          <w:color w:val="auto"/>
          <w:sz w:val="24"/>
          <w:highlight w:val="none"/>
          <w:lang w:eastAsia="zh-CN"/>
        </w:rPr>
        <w:t>询价</w:t>
      </w:r>
      <w:r>
        <w:rPr>
          <w:color w:val="auto"/>
          <w:sz w:val="24"/>
          <w:highlight w:val="none"/>
        </w:rPr>
        <w:t>文件规定的期限。否则，其响应文件将作为无效响应处理。</w:t>
      </w:r>
    </w:p>
    <w:p w14:paraId="08C66050">
      <w:pPr>
        <w:pStyle w:val="9"/>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14:paraId="7C9272FE">
      <w:pPr>
        <w:pStyle w:val="9"/>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071BDF6E">
      <w:pPr>
        <w:pStyle w:val="9"/>
        <w:spacing w:line="360" w:lineRule="auto"/>
        <w:ind w:firstLine="480" w:firstLineChars="200"/>
        <w:rPr>
          <w:color w:val="auto"/>
          <w:sz w:val="24"/>
          <w:szCs w:val="24"/>
          <w:highlight w:val="none"/>
        </w:rPr>
      </w:pPr>
      <w:r>
        <w:rPr>
          <w:color w:val="auto"/>
          <w:sz w:val="24"/>
          <w:szCs w:val="24"/>
          <w:highlight w:val="none"/>
        </w:rPr>
        <w:t>9.2 除非</w:t>
      </w:r>
      <w:r>
        <w:rPr>
          <w:rFonts w:hint="eastAsia"/>
          <w:color w:val="auto"/>
          <w:sz w:val="24"/>
          <w:szCs w:val="24"/>
          <w:highlight w:val="none"/>
          <w:lang w:eastAsia="zh-CN"/>
        </w:rPr>
        <w:t>询价</w:t>
      </w:r>
      <w:r>
        <w:rPr>
          <w:color w:val="auto"/>
          <w:sz w:val="24"/>
          <w:szCs w:val="24"/>
          <w:highlight w:val="none"/>
        </w:rPr>
        <w:t>文件特别规定，采购人享有本项目实施过程中产生的知识成果及知识产权。</w:t>
      </w:r>
    </w:p>
    <w:p w14:paraId="125A9939">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0629D95D">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14:paraId="6D54C09C">
      <w:pPr>
        <w:spacing w:after="240" w:afterLines="100"/>
        <w:jc w:val="center"/>
        <w:outlineLvl w:val="1"/>
        <w:rPr>
          <w:b/>
          <w:color w:val="auto"/>
          <w:sz w:val="32"/>
          <w:highlight w:val="none"/>
        </w:rPr>
      </w:pPr>
      <w:bookmarkStart w:id="15" w:name="_Toc11514"/>
      <w:r>
        <w:rPr>
          <w:rFonts w:ascii="宋体" w:hAnsi="宋体"/>
          <w:b/>
          <w:color w:val="auto"/>
          <w:sz w:val="32"/>
          <w:highlight w:val="none"/>
        </w:rPr>
        <w:t>三、</w:t>
      </w:r>
      <w:r>
        <w:rPr>
          <w:rFonts w:hint="eastAsia" w:ascii="宋体" w:hAnsi="宋体"/>
          <w:b/>
          <w:color w:val="auto"/>
          <w:sz w:val="32"/>
          <w:highlight w:val="none"/>
          <w:lang w:eastAsia="zh-CN"/>
        </w:rPr>
        <w:t>询价</w:t>
      </w:r>
      <w:r>
        <w:rPr>
          <w:rFonts w:ascii="宋体" w:hAnsi="宋体"/>
          <w:b/>
          <w:color w:val="auto"/>
          <w:sz w:val="32"/>
          <w:highlight w:val="none"/>
        </w:rPr>
        <w:t>文件</w:t>
      </w:r>
      <w:bookmarkEnd w:id="15"/>
    </w:p>
    <w:p w14:paraId="36E75CCA">
      <w:pPr>
        <w:spacing w:line="360" w:lineRule="auto"/>
        <w:rPr>
          <w:b/>
          <w:color w:val="auto"/>
          <w:sz w:val="24"/>
          <w:highlight w:val="none"/>
        </w:rPr>
      </w:pPr>
      <w:r>
        <w:rPr>
          <w:b/>
          <w:color w:val="auto"/>
          <w:sz w:val="24"/>
          <w:highlight w:val="none"/>
        </w:rPr>
        <w:t>10．</w:t>
      </w:r>
      <w:r>
        <w:rPr>
          <w:rFonts w:hint="eastAsia"/>
          <w:b/>
          <w:color w:val="auto"/>
          <w:sz w:val="24"/>
          <w:highlight w:val="none"/>
          <w:lang w:eastAsia="zh-CN"/>
        </w:rPr>
        <w:t>询价</w:t>
      </w:r>
      <w:r>
        <w:rPr>
          <w:b/>
          <w:color w:val="auto"/>
          <w:sz w:val="24"/>
          <w:highlight w:val="none"/>
        </w:rPr>
        <w:t>文件的构成（实质性要求）</w:t>
      </w:r>
    </w:p>
    <w:p w14:paraId="2F894BE9">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 xml:space="preserve">1 </w:t>
      </w:r>
      <w:r>
        <w:rPr>
          <w:rFonts w:hint="eastAsia"/>
          <w:color w:val="auto"/>
          <w:sz w:val="24"/>
          <w:highlight w:val="none"/>
          <w:lang w:eastAsia="zh-CN"/>
        </w:rPr>
        <w:t>询价</w:t>
      </w:r>
      <w:r>
        <w:rPr>
          <w:color w:val="auto"/>
          <w:sz w:val="24"/>
          <w:highlight w:val="none"/>
        </w:rPr>
        <w:t>文件是供应商准备响应文件和参加投标的依据，同时也是</w:t>
      </w:r>
      <w:r>
        <w:rPr>
          <w:rFonts w:hint="eastAsia"/>
          <w:color w:val="auto"/>
          <w:sz w:val="24"/>
          <w:highlight w:val="none"/>
          <w:lang w:eastAsia="zh-CN"/>
        </w:rPr>
        <w:t>询价</w:t>
      </w:r>
      <w:r>
        <w:rPr>
          <w:color w:val="auto"/>
          <w:sz w:val="24"/>
          <w:highlight w:val="none"/>
        </w:rPr>
        <w:t>的重要依据。</w:t>
      </w:r>
      <w:r>
        <w:rPr>
          <w:rFonts w:hint="eastAsia"/>
          <w:color w:val="auto"/>
          <w:sz w:val="24"/>
          <w:highlight w:val="none"/>
          <w:lang w:eastAsia="zh-CN"/>
        </w:rPr>
        <w:t>询价</w:t>
      </w:r>
      <w:r>
        <w:rPr>
          <w:color w:val="auto"/>
          <w:sz w:val="24"/>
          <w:highlight w:val="none"/>
        </w:rPr>
        <w:t>文件用以阐明</w:t>
      </w:r>
      <w:r>
        <w:rPr>
          <w:rFonts w:hint="eastAsia"/>
          <w:color w:val="auto"/>
          <w:sz w:val="24"/>
          <w:highlight w:val="none"/>
          <w:lang w:eastAsia="zh-CN"/>
        </w:rPr>
        <w:t>询价</w:t>
      </w:r>
      <w:r>
        <w:rPr>
          <w:color w:val="auto"/>
          <w:sz w:val="24"/>
          <w:highlight w:val="none"/>
        </w:rPr>
        <w:t>项目所需的资质、技术、服务及报价等要求、</w:t>
      </w:r>
      <w:r>
        <w:rPr>
          <w:rFonts w:hint="eastAsia"/>
          <w:color w:val="auto"/>
          <w:sz w:val="24"/>
          <w:highlight w:val="none"/>
          <w:lang w:eastAsia="zh-CN"/>
        </w:rPr>
        <w:t>询价</w:t>
      </w:r>
      <w:r>
        <w:rPr>
          <w:color w:val="auto"/>
          <w:sz w:val="24"/>
          <w:highlight w:val="none"/>
        </w:rPr>
        <w:t>程序、有关规定和注意事项以及合同主要条款等。</w:t>
      </w:r>
    </w:p>
    <w:p w14:paraId="43367963">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w:t>
      </w:r>
      <w:r>
        <w:rPr>
          <w:rFonts w:hint="eastAsia"/>
          <w:color w:val="auto"/>
          <w:sz w:val="24"/>
          <w:highlight w:val="none"/>
          <w:lang w:eastAsia="zh-CN"/>
        </w:rPr>
        <w:t>询价</w:t>
      </w:r>
      <w:r>
        <w:rPr>
          <w:color w:val="auto"/>
          <w:sz w:val="24"/>
          <w:highlight w:val="none"/>
        </w:rPr>
        <w:t>文件中所有的事项、格式条款和规范要求。供应商应详细阅读</w:t>
      </w:r>
      <w:r>
        <w:rPr>
          <w:rFonts w:hint="eastAsia"/>
          <w:color w:val="auto"/>
          <w:sz w:val="24"/>
          <w:highlight w:val="none"/>
          <w:lang w:eastAsia="zh-CN"/>
        </w:rPr>
        <w:t>询价</w:t>
      </w:r>
      <w:r>
        <w:rPr>
          <w:color w:val="auto"/>
          <w:sz w:val="24"/>
          <w:highlight w:val="none"/>
        </w:rPr>
        <w:t>文件的全部内容，按照</w:t>
      </w:r>
      <w:r>
        <w:rPr>
          <w:rFonts w:hint="eastAsia"/>
          <w:color w:val="auto"/>
          <w:sz w:val="24"/>
          <w:highlight w:val="none"/>
          <w:lang w:eastAsia="zh-CN"/>
        </w:rPr>
        <w:t>询价</w:t>
      </w:r>
      <w:r>
        <w:rPr>
          <w:color w:val="auto"/>
          <w:sz w:val="24"/>
          <w:highlight w:val="none"/>
        </w:rPr>
        <w:t>文件的要求提供响应文件，并保证所提供的全部资料的真实性和有效性，一经发现有虚假行为的，将取消其参加</w:t>
      </w:r>
      <w:r>
        <w:rPr>
          <w:rFonts w:hint="eastAsia"/>
          <w:color w:val="auto"/>
          <w:sz w:val="24"/>
          <w:highlight w:val="none"/>
          <w:lang w:eastAsia="zh-CN"/>
        </w:rPr>
        <w:t>询价</w:t>
      </w:r>
      <w:r>
        <w:rPr>
          <w:color w:val="auto"/>
          <w:sz w:val="24"/>
          <w:highlight w:val="none"/>
        </w:rPr>
        <w:t>或成交资格，并承担相应的法律责任。</w:t>
      </w:r>
    </w:p>
    <w:p w14:paraId="27313AED">
      <w:pPr>
        <w:spacing w:line="360" w:lineRule="auto"/>
        <w:rPr>
          <w:b/>
          <w:color w:val="auto"/>
          <w:sz w:val="24"/>
          <w:highlight w:val="none"/>
        </w:rPr>
      </w:pPr>
      <w:r>
        <w:rPr>
          <w:b/>
          <w:color w:val="auto"/>
          <w:sz w:val="24"/>
          <w:highlight w:val="none"/>
        </w:rPr>
        <w:t xml:space="preserve">11. </w:t>
      </w:r>
      <w:r>
        <w:rPr>
          <w:rFonts w:hint="eastAsia"/>
          <w:b/>
          <w:color w:val="auto"/>
          <w:sz w:val="24"/>
          <w:highlight w:val="none"/>
          <w:lang w:eastAsia="zh-CN"/>
        </w:rPr>
        <w:t>询价</w:t>
      </w:r>
      <w:r>
        <w:rPr>
          <w:b/>
          <w:color w:val="auto"/>
          <w:sz w:val="24"/>
          <w:highlight w:val="none"/>
        </w:rPr>
        <w:t>文件的澄清和修改</w:t>
      </w:r>
    </w:p>
    <w:p w14:paraId="4749FBA5">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w:t>
      </w:r>
      <w:r>
        <w:rPr>
          <w:rFonts w:hint="eastAsia"/>
          <w:color w:val="auto"/>
          <w:sz w:val="24"/>
          <w:highlight w:val="none"/>
          <w:lang w:eastAsia="zh-CN"/>
        </w:rPr>
        <w:t>询价</w:t>
      </w:r>
      <w:r>
        <w:rPr>
          <w:color w:val="auto"/>
          <w:sz w:val="24"/>
          <w:highlight w:val="none"/>
        </w:rPr>
        <w:t>文件进行澄清或者修改。</w:t>
      </w:r>
    </w:p>
    <w:p w14:paraId="442E778D">
      <w:pPr>
        <w:tabs>
          <w:tab w:val="left" w:pos="720"/>
        </w:tabs>
        <w:spacing w:line="360" w:lineRule="auto"/>
        <w:ind w:firstLine="480" w:firstLineChars="200"/>
        <w:rPr>
          <w:color w:val="auto"/>
          <w:sz w:val="24"/>
          <w:highlight w:val="none"/>
        </w:rPr>
      </w:pPr>
      <w:r>
        <w:rPr>
          <w:color w:val="auto"/>
          <w:sz w:val="24"/>
          <w:highlight w:val="none"/>
        </w:rPr>
        <w:t>11.2 采购人对已发出的</w:t>
      </w:r>
      <w:r>
        <w:rPr>
          <w:rFonts w:hint="eastAsia"/>
          <w:color w:val="auto"/>
          <w:sz w:val="24"/>
          <w:highlight w:val="none"/>
          <w:lang w:eastAsia="zh-CN"/>
        </w:rPr>
        <w:t>询价</w:t>
      </w:r>
      <w:r>
        <w:rPr>
          <w:color w:val="auto"/>
          <w:sz w:val="24"/>
          <w:highlight w:val="none"/>
        </w:rPr>
        <w:t>文件进行澄清或者修改，应当以书面形式将澄清或者修改的内容通知所有获取了</w:t>
      </w:r>
      <w:r>
        <w:rPr>
          <w:rFonts w:hint="eastAsia"/>
          <w:color w:val="auto"/>
          <w:sz w:val="24"/>
          <w:highlight w:val="none"/>
          <w:lang w:eastAsia="zh-CN"/>
        </w:rPr>
        <w:t>询价</w:t>
      </w:r>
      <w:r>
        <w:rPr>
          <w:color w:val="auto"/>
          <w:sz w:val="24"/>
          <w:highlight w:val="none"/>
        </w:rPr>
        <w:t>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w:t>
      </w:r>
      <w:r>
        <w:rPr>
          <w:rFonts w:hint="eastAsia"/>
          <w:color w:val="auto"/>
          <w:sz w:val="24"/>
          <w:highlight w:val="none"/>
          <w:lang w:eastAsia="zh-CN"/>
        </w:rPr>
        <w:t>询价</w:t>
      </w:r>
      <w:r>
        <w:rPr>
          <w:color w:val="auto"/>
          <w:sz w:val="24"/>
          <w:highlight w:val="none"/>
        </w:rPr>
        <w:t>文件的组成部分，澄清或者修改的内容可能影响响应文件编制的，应当顺延递交响应文件的截止时间。</w:t>
      </w:r>
    </w:p>
    <w:p w14:paraId="1BA2CE10">
      <w:pPr>
        <w:tabs>
          <w:tab w:val="left" w:pos="720"/>
        </w:tabs>
        <w:spacing w:line="360" w:lineRule="auto"/>
        <w:ind w:firstLine="480" w:firstLineChars="200"/>
        <w:rPr>
          <w:color w:val="auto"/>
          <w:sz w:val="24"/>
          <w:highlight w:val="none"/>
        </w:rPr>
      </w:pPr>
      <w:r>
        <w:rPr>
          <w:color w:val="auto"/>
          <w:sz w:val="24"/>
          <w:highlight w:val="none"/>
        </w:rPr>
        <w:t>11.3供应商认为采购人需要对</w:t>
      </w:r>
      <w:r>
        <w:rPr>
          <w:rFonts w:hint="eastAsia"/>
          <w:color w:val="auto"/>
          <w:sz w:val="24"/>
          <w:highlight w:val="none"/>
          <w:lang w:eastAsia="zh-CN"/>
        </w:rPr>
        <w:t>询价</w:t>
      </w:r>
      <w:r>
        <w:rPr>
          <w:color w:val="auto"/>
          <w:sz w:val="24"/>
          <w:highlight w:val="none"/>
        </w:rPr>
        <w:t>文件进行澄清或者修改的，可以在开标截止时间1个工作日前以书面形式向采购人提出申请，由采购人决定是否采纳供应商的申请事项。</w:t>
      </w:r>
    </w:p>
    <w:p w14:paraId="58027FB2">
      <w:pPr>
        <w:spacing w:line="360" w:lineRule="auto"/>
        <w:rPr>
          <w:b/>
          <w:color w:val="auto"/>
          <w:sz w:val="24"/>
          <w:highlight w:val="none"/>
        </w:rPr>
      </w:pPr>
      <w:r>
        <w:rPr>
          <w:b/>
          <w:color w:val="auto"/>
          <w:sz w:val="24"/>
          <w:highlight w:val="none"/>
        </w:rPr>
        <w:t>12. 答疑会和现场考察</w:t>
      </w:r>
    </w:p>
    <w:p w14:paraId="3140D3C1">
      <w:pPr>
        <w:spacing w:line="360" w:lineRule="auto"/>
        <w:ind w:firstLine="480" w:firstLineChars="200"/>
        <w:rPr>
          <w:color w:val="auto"/>
          <w:sz w:val="24"/>
          <w:highlight w:val="none"/>
        </w:rPr>
      </w:pPr>
      <w:r>
        <w:rPr>
          <w:color w:val="auto"/>
          <w:sz w:val="24"/>
          <w:highlight w:val="none"/>
        </w:rPr>
        <w:t>12.1 根据采购项目和具体情况，采购人认为有必要，可以在</w:t>
      </w:r>
      <w:r>
        <w:rPr>
          <w:rFonts w:hint="eastAsia"/>
          <w:color w:val="auto"/>
          <w:sz w:val="24"/>
          <w:highlight w:val="none"/>
          <w:lang w:eastAsia="zh-CN"/>
        </w:rPr>
        <w:t>询价</w:t>
      </w:r>
      <w:r>
        <w:rPr>
          <w:color w:val="auto"/>
          <w:sz w:val="24"/>
          <w:highlight w:val="none"/>
        </w:rPr>
        <w:t>文件提供期限截止后响应文件提交截止前，组织已获取</w:t>
      </w:r>
      <w:r>
        <w:rPr>
          <w:rFonts w:hint="eastAsia"/>
          <w:color w:val="auto"/>
          <w:sz w:val="24"/>
          <w:highlight w:val="none"/>
          <w:lang w:eastAsia="zh-CN"/>
        </w:rPr>
        <w:t>询价</w:t>
      </w:r>
      <w:r>
        <w:rPr>
          <w:color w:val="auto"/>
          <w:sz w:val="24"/>
          <w:highlight w:val="none"/>
        </w:rPr>
        <w:t>文件的潜在供应商现场考察或者召开答疑会。</w:t>
      </w:r>
    </w:p>
    <w:p w14:paraId="25B1A265">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w:t>
      </w:r>
      <w:r>
        <w:rPr>
          <w:rFonts w:hint="eastAsia"/>
          <w:color w:val="auto"/>
          <w:sz w:val="24"/>
          <w:highlight w:val="none"/>
          <w:lang w:eastAsia="zh-CN"/>
        </w:rPr>
        <w:t>询价</w:t>
      </w:r>
      <w:r>
        <w:rPr>
          <w:color w:val="auto"/>
          <w:sz w:val="24"/>
          <w:highlight w:val="none"/>
        </w:rPr>
        <w:t>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5BE0C8AA">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14:paraId="1467A310">
      <w:pPr>
        <w:spacing w:after="240" w:afterLines="100"/>
        <w:jc w:val="center"/>
        <w:outlineLvl w:val="1"/>
        <w:rPr>
          <w:rFonts w:ascii="宋体" w:hAnsi="宋体"/>
          <w:b/>
          <w:color w:val="auto"/>
          <w:sz w:val="32"/>
          <w:highlight w:val="none"/>
        </w:rPr>
      </w:pPr>
      <w:bookmarkStart w:id="16" w:name="_Toc14787"/>
      <w:r>
        <w:rPr>
          <w:rFonts w:ascii="宋体" w:hAnsi="宋体"/>
          <w:b/>
          <w:color w:val="auto"/>
          <w:sz w:val="32"/>
          <w:highlight w:val="none"/>
        </w:rPr>
        <w:t>四、</w:t>
      </w:r>
      <w:r>
        <w:rPr>
          <w:rFonts w:hint="eastAsia" w:ascii="宋体" w:hAnsi="宋体"/>
          <w:b/>
          <w:color w:val="auto"/>
          <w:sz w:val="32"/>
          <w:highlight w:val="none"/>
          <w:lang w:eastAsia="zh-CN"/>
        </w:rPr>
        <w:t>询价</w:t>
      </w:r>
      <w:r>
        <w:rPr>
          <w:rFonts w:ascii="宋体" w:hAnsi="宋体"/>
          <w:b/>
          <w:color w:val="auto"/>
          <w:sz w:val="32"/>
          <w:highlight w:val="none"/>
        </w:rPr>
        <w:t>响应文件</w:t>
      </w:r>
      <w:bookmarkEnd w:id="16"/>
    </w:p>
    <w:p w14:paraId="667B89B6">
      <w:pPr>
        <w:spacing w:line="360" w:lineRule="auto"/>
        <w:rPr>
          <w:b/>
          <w:color w:val="auto"/>
          <w:sz w:val="24"/>
          <w:highlight w:val="none"/>
        </w:rPr>
      </w:pPr>
      <w:r>
        <w:rPr>
          <w:b/>
          <w:color w:val="auto"/>
          <w:sz w:val="24"/>
          <w:highlight w:val="none"/>
        </w:rPr>
        <w:t>13.响应文件的组成（实质性要求）</w:t>
      </w:r>
    </w:p>
    <w:p w14:paraId="2EC2CE87">
      <w:pPr>
        <w:spacing w:line="360" w:lineRule="auto"/>
        <w:ind w:left="2" w:leftChars="1" w:firstLine="480" w:firstLineChars="200"/>
        <w:rPr>
          <w:bCs/>
          <w:color w:val="auto"/>
          <w:sz w:val="24"/>
          <w:highlight w:val="none"/>
        </w:rPr>
      </w:pPr>
      <w:r>
        <w:rPr>
          <w:color w:val="auto"/>
          <w:sz w:val="24"/>
          <w:highlight w:val="none"/>
        </w:rPr>
        <w:t>供应商应按照</w:t>
      </w:r>
      <w:r>
        <w:rPr>
          <w:rFonts w:hint="eastAsia"/>
          <w:color w:val="auto"/>
          <w:sz w:val="24"/>
          <w:highlight w:val="none"/>
          <w:lang w:eastAsia="zh-CN"/>
        </w:rPr>
        <w:t>询价</w:t>
      </w:r>
      <w:r>
        <w:rPr>
          <w:color w:val="auto"/>
          <w:sz w:val="24"/>
          <w:highlight w:val="none"/>
        </w:rPr>
        <w:t>文件的规定和要求编制响应文件。供应商在成交后将成交项目的非主体、非关键性工作分包他人完成的，应当在响应文件中载明或</w:t>
      </w:r>
      <w:r>
        <w:rPr>
          <w:rFonts w:hint="eastAsia"/>
          <w:color w:val="auto"/>
          <w:sz w:val="24"/>
          <w:highlight w:val="none"/>
          <w:lang w:eastAsia="zh-CN"/>
        </w:rPr>
        <w:t>询价</w:t>
      </w:r>
      <w:r>
        <w:rPr>
          <w:color w:val="auto"/>
          <w:sz w:val="24"/>
          <w:highlight w:val="none"/>
        </w:rPr>
        <w:t>过程中澄清。</w:t>
      </w:r>
    </w:p>
    <w:p w14:paraId="467D6B05">
      <w:pPr>
        <w:spacing w:line="360" w:lineRule="auto"/>
        <w:rPr>
          <w:b/>
          <w:color w:val="auto"/>
          <w:sz w:val="24"/>
          <w:highlight w:val="none"/>
        </w:rPr>
      </w:pPr>
      <w:r>
        <w:rPr>
          <w:b/>
          <w:color w:val="auto"/>
          <w:sz w:val="24"/>
          <w:highlight w:val="none"/>
        </w:rPr>
        <w:t>14.响应文件的语言（实质性要求）</w:t>
      </w:r>
    </w:p>
    <w:p w14:paraId="066F5B56">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7B27CF5C">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14:paraId="68D0264C">
      <w:pPr>
        <w:spacing w:line="360" w:lineRule="auto"/>
        <w:rPr>
          <w:b/>
          <w:color w:val="auto"/>
          <w:sz w:val="24"/>
          <w:highlight w:val="none"/>
        </w:rPr>
      </w:pPr>
      <w:r>
        <w:rPr>
          <w:b/>
          <w:color w:val="auto"/>
          <w:sz w:val="24"/>
          <w:highlight w:val="none"/>
        </w:rPr>
        <w:t>15．计量单位（实质性要求）</w:t>
      </w:r>
    </w:p>
    <w:p w14:paraId="02A50D2D">
      <w:pPr>
        <w:spacing w:line="360" w:lineRule="auto"/>
        <w:ind w:firstLine="470" w:firstLineChars="196"/>
        <w:rPr>
          <w:b/>
          <w:bCs/>
          <w:color w:val="auto"/>
          <w:sz w:val="24"/>
          <w:highlight w:val="none"/>
        </w:rPr>
      </w:pPr>
      <w:r>
        <w:rPr>
          <w:color w:val="auto"/>
          <w:sz w:val="24"/>
          <w:highlight w:val="none"/>
        </w:rPr>
        <w:t>除</w:t>
      </w:r>
      <w:r>
        <w:rPr>
          <w:rFonts w:hint="eastAsia"/>
          <w:color w:val="auto"/>
          <w:sz w:val="24"/>
          <w:highlight w:val="none"/>
          <w:lang w:eastAsia="zh-CN"/>
        </w:rPr>
        <w:t>询价</w:t>
      </w:r>
      <w:r>
        <w:rPr>
          <w:color w:val="auto"/>
          <w:sz w:val="24"/>
          <w:highlight w:val="none"/>
        </w:rPr>
        <w:t xml:space="preserve">文件中另有规定外，本次采购项目所有合同项下的报价均采用国家法定的计量单位。   </w:t>
      </w:r>
    </w:p>
    <w:p w14:paraId="27344D2C">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14:paraId="05B1365B">
      <w:pPr>
        <w:spacing w:line="360" w:lineRule="auto"/>
        <w:ind w:firstLine="468" w:firstLineChars="195"/>
        <w:rPr>
          <w:bCs/>
          <w:color w:val="auto"/>
          <w:sz w:val="24"/>
          <w:highlight w:val="none"/>
        </w:rPr>
      </w:pPr>
      <w:r>
        <w:rPr>
          <w:bCs/>
          <w:color w:val="auto"/>
          <w:sz w:val="24"/>
          <w:highlight w:val="none"/>
        </w:rPr>
        <w:t>本次</w:t>
      </w:r>
      <w:r>
        <w:rPr>
          <w:rFonts w:hint="eastAsia"/>
          <w:bCs/>
          <w:color w:val="auto"/>
          <w:sz w:val="24"/>
          <w:highlight w:val="none"/>
          <w:lang w:eastAsia="zh-CN"/>
        </w:rPr>
        <w:t>询价</w:t>
      </w:r>
      <w:r>
        <w:rPr>
          <w:bCs/>
          <w:color w:val="auto"/>
          <w:sz w:val="24"/>
          <w:highlight w:val="none"/>
        </w:rPr>
        <w:t>项目的</w:t>
      </w:r>
      <w:r>
        <w:rPr>
          <w:color w:val="auto"/>
          <w:sz w:val="24"/>
          <w:highlight w:val="none"/>
        </w:rPr>
        <w:t>报价货币为</w:t>
      </w:r>
      <w:r>
        <w:rPr>
          <w:bCs/>
          <w:color w:val="auto"/>
          <w:sz w:val="24"/>
          <w:highlight w:val="none"/>
        </w:rPr>
        <w:t>人民币，报价以</w:t>
      </w:r>
      <w:r>
        <w:rPr>
          <w:rFonts w:hint="eastAsia"/>
          <w:bCs/>
          <w:color w:val="auto"/>
          <w:sz w:val="24"/>
          <w:highlight w:val="none"/>
          <w:lang w:eastAsia="zh-CN"/>
        </w:rPr>
        <w:t>询价</w:t>
      </w:r>
      <w:r>
        <w:rPr>
          <w:bCs/>
          <w:color w:val="auto"/>
          <w:sz w:val="24"/>
          <w:highlight w:val="none"/>
        </w:rPr>
        <w:t>文件约定为准。</w:t>
      </w:r>
    </w:p>
    <w:p w14:paraId="19C20455">
      <w:pPr>
        <w:spacing w:line="360" w:lineRule="auto"/>
        <w:rPr>
          <w:b/>
          <w:color w:val="auto"/>
          <w:sz w:val="24"/>
          <w:highlight w:val="none"/>
        </w:rPr>
      </w:pPr>
      <w:r>
        <w:rPr>
          <w:b/>
          <w:color w:val="auto"/>
          <w:sz w:val="24"/>
          <w:highlight w:val="none"/>
        </w:rPr>
        <w:t>17.响应文件格式</w:t>
      </w:r>
    </w:p>
    <w:p w14:paraId="1BF3078E">
      <w:pPr>
        <w:spacing w:line="360" w:lineRule="auto"/>
        <w:ind w:left="2" w:leftChars="1" w:firstLine="480" w:firstLineChars="200"/>
        <w:rPr>
          <w:color w:val="auto"/>
          <w:sz w:val="24"/>
          <w:highlight w:val="none"/>
        </w:rPr>
      </w:pPr>
      <w:r>
        <w:rPr>
          <w:color w:val="auto"/>
          <w:sz w:val="24"/>
          <w:highlight w:val="none"/>
        </w:rPr>
        <w:t>17.1 供应商应执行</w:t>
      </w:r>
      <w:r>
        <w:rPr>
          <w:rFonts w:hint="eastAsia"/>
          <w:color w:val="auto"/>
          <w:sz w:val="24"/>
          <w:highlight w:val="none"/>
          <w:lang w:eastAsia="zh-CN"/>
        </w:rPr>
        <w:t>询价</w:t>
      </w:r>
      <w:r>
        <w:rPr>
          <w:color w:val="auto"/>
          <w:sz w:val="24"/>
          <w:highlight w:val="none"/>
        </w:rPr>
        <w:t>文件第七章的规定要求。</w:t>
      </w:r>
    </w:p>
    <w:p w14:paraId="037475F4">
      <w:pPr>
        <w:spacing w:line="360" w:lineRule="auto"/>
        <w:ind w:left="2" w:leftChars="1" w:firstLine="480" w:firstLineChars="200"/>
        <w:rPr>
          <w:color w:val="auto"/>
          <w:sz w:val="24"/>
          <w:highlight w:val="none"/>
        </w:rPr>
      </w:pPr>
      <w:r>
        <w:rPr>
          <w:color w:val="auto"/>
          <w:sz w:val="24"/>
          <w:highlight w:val="none"/>
        </w:rPr>
        <w:t>17.2 对于没有格式要求的</w:t>
      </w:r>
      <w:r>
        <w:rPr>
          <w:rFonts w:hint="eastAsia"/>
          <w:color w:val="auto"/>
          <w:sz w:val="24"/>
          <w:highlight w:val="none"/>
          <w:lang w:eastAsia="zh-CN"/>
        </w:rPr>
        <w:t>询价</w:t>
      </w:r>
      <w:r>
        <w:rPr>
          <w:color w:val="auto"/>
          <w:sz w:val="24"/>
          <w:highlight w:val="none"/>
        </w:rPr>
        <w:t>文件由供应商自行编写。</w:t>
      </w:r>
    </w:p>
    <w:p w14:paraId="39E3A9F2">
      <w:pPr>
        <w:spacing w:line="360" w:lineRule="auto"/>
        <w:rPr>
          <w:b/>
          <w:color w:val="auto"/>
          <w:sz w:val="24"/>
          <w:highlight w:val="none"/>
        </w:rPr>
      </w:pPr>
      <w:r>
        <w:rPr>
          <w:b/>
          <w:color w:val="auto"/>
          <w:sz w:val="24"/>
          <w:highlight w:val="none"/>
        </w:rPr>
        <w:t>18.响应文件的编制和签署</w:t>
      </w:r>
    </w:p>
    <w:p w14:paraId="34635E85">
      <w:pPr>
        <w:spacing w:line="360" w:lineRule="auto"/>
        <w:ind w:firstLine="470" w:firstLineChars="196"/>
        <w:rPr>
          <w:color w:val="auto"/>
          <w:sz w:val="24"/>
          <w:highlight w:val="none"/>
        </w:rPr>
      </w:pPr>
      <w:r>
        <w:rPr>
          <w:color w:val="auto"/>
          <w:sz w:val="24"/>
          <w:highlight w:val="none"/>
        </w:rPr>
        <w:t>18.1参加</w:t>
      </w:r>
      <w:r>
        <w:rPr>
          <w:rFonts w:hint="eastAsia"/>
          <w:color w:val="auto"/>
          <w:sz w:val="24"/>
          <w:highlight w:val="none"/>
          <w:lang w:eastAsia="zh-CN"/>
        </w:rPr>
        <w:t>询价</w:t>
      </w:r>
      <w:r>
        <w:rPr>
          <w:color w:val="auto"/>
          <w:sz w:val="24"/>
          <w:highlight w:val="none"/>
        </w:rPr>
        <w:t>的供应商应按照</w:t>
      </w:r>
      <w:r>
        <w:rPr>
          <w:rFonts w:hint="eastAsia"/>
          <w:color w:val="auto"/>
          <w:sz w:val="24"/>
          <w:highlight w:val="none"/>
          <w:lang w:eastAsia="zh-CN"/>
        </w:rPr>
        <w:t>询价</w:t>
      </w:r>
      <w:r>
        <w:rPr>
          <w:color w:val="auto"/>
          <w:sz w:val="24"/>
          <w:highlight w:val="none"/>
        </w:rPr>
        <w:t>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w:t>
      </w:r>
      <w:r>
        <w:rPr>
          <w:rFonts w:hint="eastAsia"/>
          <w:color w:val="auto"/>
          <w:sz w:val="24"/>
          <w:highlight w:val="none"/>
          <w:lang w:eastAsia="zh-CN"/>
        </w:rPr>
        <w:t>询价</w:t>
      </w:r>
      <w:r>
        <w:rPr>
          <w:color w:val="auto"/>
          <w:sz w:val="24"/>
          <w:highlight w:val="none"/>
        </w:rPr>
        <w:t>通知编号、项目名称和供应商名称。</w:t>
      </w:r>
    </w:p>
    <w:p w14:paraId="3FE576C1">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14:paraId="5E347FDE">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40242DB1">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18CA8089">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14:paraId="5149B991">
      <w:pPr>
        <w:tabs>
          <w:tab w:val="left" w:pos="1080"/>
        </w:tabs>
        <w:spacing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19.响应文件的密封和标注（电子邮箱递交的除外）</w:t>
      </w:r>
    </w:p>
    <w:p w14:paraId="7DB34BA4">
      <w:pPr>
        <w:tabs>
          <w:tab w:val="left" w:pos="1080"/>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19.1 响应文件可以单独密封包装，也可以所有响应文件密封包装在一个密封袋内。</w:t>
      </w:r>
    </w:p>
    <w:p w14:paraId="01BA3028">
      <w:pPr>
        <w:tabs>
          <w:tab w:val="left" w:pos="1080"/>
        </w:tabs>
        <w:spacing w:line="360" w:lineRule="auto"/>
        <w:ind w:firstLine="480" w:firstLineChars="200"/>
        <w:rPr>
          <w:rStyle w:val="22"/>
          <w:color w:val="000000" w:themeColor="text1"/>
          <w:sz w:val="24"/>
          <w:szCs w:val="24"/>
          <w:highlight w:val="none"/>
          <w14:textFill>
            <w14:solidFill>
              <w14:schemeClr w14:val="tx1"/>
            </w14:solidFill>
          </w14:textFill>
        </w:rPr>
      </w:pPr>
      <w:r>
        <w:rPr>
          <w:color w:val="000000" w:themeColor="text1"/>
          <w:sz w:val="24"/>
          <w:highlight w:val="none"/>
          <w14:textFill>
            <w14:solidFill>
              <w14:schemeClr w14:val="tx1"/>
            </w14:solidFill>
          </w14:textFill>
        </w:rPr>
        <w:t>19.2 响应文件密封袋的最外层应清楚地标明采购项目名称、采购项目编号及名称（若有）、供应商名称。</w:t>
      </w:r>
    </w:p>
    <w:p w14:paraId="362E9E61">
      <w:pPr>
        <w:tabs>
          <w:tab w:val="left" w:pos="1080"/>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19.3 所有外层密封袋的封口处应粘贴牢固。</w:t>
      </w:r>
    </w:p>
    <w:p w14:paraId="45639F36">
      <w:pPr>
        <w:tabs>
          <w:tab w:val="left" w:pos="1080"/>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19.4 未按以上要求进行密封和标注的响应文件，采购人将拒收或者在时间允许的范围内，要求修改完善后接收。</w:t>
      </w:r>
    </w:p>
    <w:p w14:paraId="74E013A8">
      <w:pPr>
        <w:tabs>
          <w:tab w:val="left" w:pos="1080"/>
        </w:tabs>
        <w:spacing w:line="360" w:lineRule="auto"/>
        <w:rPr>
          <w:b/>
          <w:color w:val="auto"/>
          <w:sz w:val="24"/>
          <w:highlight w:val="none"/>
        </w:rPr>
      </w:pPr>
      <w:r>
        <w:rPr>
          <w:b/>
          <w:color w:val="auto"/>
          <w:sz w:val="24"/>
          <w:highlight w:val="none"/>
        </w:rPr>
        <w:t>20.响应文件的递交</w:t>
      </w:r>
    </w:p>
    <w:p w14:paraId="420E4E6D">
      <w:pPr>
        <w:spacing w:line="360" w:lineRule="auto"/>
        <w:ind w:firstLine="480" w:firstLineChars="200"/>
        <w:rPr>
          <w:color w:val="auto"/>
          <w:sz w:val="24"/>
          <w:highlight w:val="none"/>
        </w:rPr>
      </w:pPr>
      <w:r>
        <w:rPr>
          <w:color w:val="auto"/>
          <w:sz w:val="24"/>
          <w:highlight w:val="none"/>
        </w:rPr>
        <w:t>20.1供应商应在</w:t>
      </w:r>
      <w:r>
        <w:rPr>
          <w:rFonts w:hint="eastAsia"/>
          <w:color w:val="auto"/>
          <w:sz w:val="24"/>
          <w:highlight w:val="none"/>
          <w:lang w:eastAsia="zh-CN"/>
        </w:rPr>
        <w:t>询价</w:t>
      </w:r>
      <w:r>
        <w:rPr>
          <w:color w:val="auto"/>
          <w:sz w:val="24"/>
          <w:highlight w:val="none"/>
        </w:rPr>
        <w:t>文件规定的提交响应文件截止时间前，将响应文件密封后送达</w:t>
      </w:r>
      <w:r>
        <w:rPr>
          <w:rFonts w:hint="eastAsia"/>
          <w:color w:val="auto"/>
          <w:sz w:val="24"/>
          <w:highlight w:val="none"/>
          <w:lang w:eastAsia="zh-CN"/>
        </w:rPr>
        <w:t>询价</w:t>
      </w:r>
      <w:r>
        <w:rPr>
          <w:color w:val="auto"/>
          <w:sz w:val="24"/>
          <w:highlight w:val="none"/>
        </w:rPr>
        <w:t>开标地点，现场递交响应文件；如采用邮件报价方式递交响应文件的，按</w:t>
      </w:r>
      <w:r>
        <w:rPr>
          <w:rFonts w:hint="eastAsia"/>
          <w:color w:val="auto"/>
          <w:sz w:val="24"/>
          <w:highlight w:val="none"/>
          <w:lang w:eastAsia="zh-CN"/>
        </w:rPr>
        <w:t>询价</w:t>
      </w:r>
      <w:r>
        <w:rPr>
          <w:color w:val="auto"/>
          <w:sz w:val="24"/>
          <w:highlight w:val="none"/>
        </w:rPr>
        <w:t>文件要求递交。在规定的递交响应文件截止时间后送达的响应文件，为无效响应文件，不予接收。</w:t>
      </w:r>
    </w:p>
    <w:p w14:paraId="3FEDED53">
      <w:pPr>
        <w:spacing w:line="360" w:lineRule="auto"/>
        <w:ind w:firstLine="480" w:firstLineChars="200"/>
        <w:rPr>
          <w:color w:val="auto"/>
          <w:sz w:val="24"/>
          <w:highlight w:val="none"/>
        </w:rPr>
      </w:pPr>
      <w:r>
        <w:rPr>
          <w:color w:val="auto"/>
          <w:sz w:val="24"/>
          <w:highlight w:val="none"/>
        </w:rPr>
        <w:t>20.2本次采购不接收邮寄的响应文件。</w:t>
      </w:r>
    </w:p>
    <w:p w14:paraId="02CA1894">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14:paraId="6943AD79">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676862D8">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14:paraId="1883570E">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w:t>
      </w:r>
      <w:r>
        <w:rPr>
          <w:rFonts w:hint="eastAsia"/>
          <w:color w:val="auto"/>
          <w:sz w:val="24"/>
          <w:highlight w:val="none"/>
          <w:lang w:eastAsia="zh-CN"/>
        </w:rPr>
        <w:t>询价</w:t>
      </w:r>
      <w:r>
        <w:rPr>
          <w:color w:val="auto"/>
          <w:sz w:val="24"/>
          <w:highlight w:val="none"/>
        </w:rPr>
        <w:t>保证金将按“第二部分供应商采购须知7”的相关规定被没收。</w:t>
      </w:r>
    </w:p>
    <w:p w14:paraId="4554CB8A">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14:paraId="0F9C5C94">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14:paraId="45242018">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188B6A11">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14:paraId="1E6FFD84">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5CA64B7E">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14:paraId="559B7B31">
      <w:pPr>
        <w:spacing w:after="240" w:afterLines="100"/>
        <w:jc w:val="center"/>
        <w:outlineLvl w:val="1"/>
        <w:rPr>
          <w:rFonts w:ascii="宋体" w:hAnsi="宋体"/>
          <w:b/>
          <w:color w:val="auto"/>
          <w:sz w:val="32"/>
          <w:highlight w:val="none"/>
        </w:rPr>
      </w:pPr>
      <w:bookmarkStart w:id="17" w:name="_Toc9090"/>
      <w:r>
        <w:rPr>
          <w:rFonts w:ascii="宋体" w:hAnsi="宋体"/>
          <w:b/>
          <w:color w:val="auto"/>
          <w:sz w:val="32"/>
          <w:highlight w:val="none"/>
        </w:rPr>
        <w:t>五、</w:t>
      </w:r>
      <w:r>
        <w:rPr>
          <w:rFonts w:hint="eastAsia" w:ascii="宋体" w:hAnsi="宋体"/>
          <w:b/>
          <w:color w:val="auto"/>
          <w:sz w:val="32"/>
          <w:highlight w:val="none"/>
          <w:lang w:eastAsia="zh-CN"/>
        </w:rPr>
        <w:t>询价</w:t>
      </w:r>
      <w:r>
        <w:rPr>
          <w:rFonts w:ascii="宋体" w:hAnsi="宋体"/>
          <w:b/>
          <w:color w:val="auto"/>
          <w:sz w:val="32"/>
          <w:highlight w:val="none"/>
        </w:rPr>
        <w:t>及评审过程</w:t>
      </w:r>
      <w:bookmarkEnd w:id="17"/>
    </w:p>
    <w:p w14:paraId="15878104">
      <w:pPr>
        <w:spacing w:line="360" w:lineRule="auto"/>
        <w:rPr>
          <w:b/>
          <w:color w:val="auto"/>
          <w:sz w:val="24"/>
          <w:highlight w:val="none"/>
        </w:rPr>
      </w:pPr>
      <w:r>
        <w:rPr>
          <w:b/>
          <w:color w:val="auto"/>
          <w:sz w:val="24"/>
          <w:highlight w:val="none"/>
        </w:rPr>
        <w:t xml:space="preserve">22. </w:t>
      </w:r>
      <w:r>
        <w:rPr>
          <w:rFonts w:hint="eastAsia"/>
          <w:b/>
          <w:color w:val="auto"/>
          <w:sz w:val="24"/>
          <w:highlight w:val="none"/>
          <w:lang w:eastAsia="zh-CN"/>
        </w:rPr>
        <w:t>询价</w:t>
      </w:r>
      <w:r>
        <w:rPr>
          <w:b/>
          <w:color w:val="auto"/>
          <w:sz w:val="24"/>
          <w:highlight w:val="none"/>
        </w:rPr>
        <w:t>小组的组建按本文件第六章的规定进行。</w:t>
      </w:r>
    </w:p>
    <w:p w14:paraId="4152882C">
      <w:pPr>
        <w:spacing w:after="240" w:afterLines="100"/>
        <w:jc w:val="center"/>
        <w:outlineLvl w:val="1"/>
        <w:rPr>
          <w:rFonts w:ascii="宋体" w:hAnsi="宋体"/>
          <w:b/>
          <w:color w:val="auto"/>
          <w:sz w:val="32"/>
          <w:highlight w:val="none"/>
        </w:rPr>
      </w:pPr>
      <w:bookmarkStart w:id="18" w:name="_Toc4326"/>
      <w:r>
        <w:rPr>
          <w:rFonts w:ascii="宋体" w:hAnsi="宋体"/>
          <w:b/>
          <w:color w:val="auto"/>
          <w:sz w:val="32"/>
          <w:highlight w:val="none"/>
        </w:rPr>
        <w:t>六、成交事项</w:t>
      </w:r>
      <w:bookmarkEnd w:id="18"/>
    </w:p>
    <w:p w14:paraId="5F4D545E">
      <w:pPr>
        <w:spacing w:line="360" w:lineRule="auto"/>
        <w:rPr>
          <w:b/>
          <w:color w:val="auto"/>
          <w:sz w:val="24"/>
          <w:highlight w:val="none"/>
        </w:rPr>
      </w:pPr>
      <w:r>
        <w:rPr>
          <w:b/>
          <w:color w:val="auto"/>
          <w:sz w:val="24"/>
          <w:highlight w:val="none"/>
        </w:rPr>
        <w:t>23.确定成交供应商</w:t>
      </w:r>
    </w:p>
    <w:p w14:paraId="77E7B1A9">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14:paraId="44499E8D">
      <w:pPr>
        <w:spacing w:line="360" w:lineRule="auto"/>
        <w:ind w:firstLine="480" w:firstLineChars="200"/>
        <w:rPr>
          <w:color w:val="auto"/>
          <w:sz w:val="24"/>
          <w:highlight w:val="none"/>
        </w:rPr>
      </w:pPr>
      <w:r>
        <w:rPr>
          <w:color w:val="auto"/>
          <w:sz w:val="24"/>
          <w:highlight w:val="none"/>
        </w:rPr>
        <w:t>23.2 供应商成交后，拒绝领取成交通知书的，</w:t>
      </w:r>
      <w:r>
        <w:rPr>
          <w:rFonts w:hint="eastAsia"/>
          <w:color w:val="auto"/>
          <w:sz w:val="24"/>
          <w:highlight w:val="none"/>
          <w:lang w:eastAsia="zh-CN"/>
        </w:rPr>
        <w:t>询价</w:t>
      </w:r>
      <w:r>
        <w:rPr>
          <w:color w:val="auto"/>
          <w:sz w:val="24"/>
          <w:highlight w:val="none"/>
        </w:rPr>
        <w:t>采购单位将于成交供应商确定之日起2个工作日内采取邮寄、快递方式按照成交人响应文件中的地址发出成交通知书。</w:t>
      </w:r>
    </w:p>
    <w:p w14:paraId="5DBC3B45">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14:paraId="3945A7A1">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14:paraId="4DBAAD25">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14:paraId="131A0060">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14:paraId="1EC3FCEA">
      <w:pPr>
        <w:spacing w:line="360" w:lineRule="auto"/>
        <w:ind w:firstLine="480" w:firstLineChars="200"/>
        <w:rPr>
          <w:color w:val="auto"/>
          <w:sz w:val="24"/>
          <w:highlight w:val="none"/>
        </w:rPr>
      </w:pPr>
      <w:r>
        <w:rPr>
          <w:color w:val="auto"/>
          <w:sz w:val="24"/>
          <w:highlight w:val="none"/>
        </w:rPr>
        <w:t>（3）成交候选供应商提供虚假材料；</w:t>
      </w:r>
    </w:p>
    <w:p w14:paraId="1C9D63CB">
      <w:pPr>
        <w:spacing w:line="360" w:lineRule="auto"/>
        <w:ind w:firstLine="480" w:firstLineChars="200"/>
        <w:rPr>
          <w:color w:val="auto"/>
          <w:sz w:val="24"/>
          <w:highlight w:val="none"/>
        </w:rPr>
      </w:pPr>
      <w:r>
        <w:rPr>
          <w:color w:val="auto"/>
          <w:sz w:val="24"/>
          <w:highlight w:val="none"/>
        </w:rPr>
        <w:t>（4）成交候选供应商恶意串通。</w:t>
      </w:r>
    </w:p>
    <w:p w14:paraId="23C4929F">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14:paraId="6DB3B3F3">
      <w:pPr>
        <w:spacing w:line="360" w:lineRule="auto"/>
        <w:rPr>
          <w:b/>
          <w:color w:val="auto"/>
          <w:sz w:val="24"/>
          <w:highlight w:val="none"/>
        </w:rPr>
      </w:pPr>
      <w:r>
        <w:rPr>
          <w:b/>
          <w:color w:val="auto"/>
          <w:sz w:val="24"/>
          <w:highlight w:val="none"/>
        </w:rPr>
        <w:t>24.信用记录查询</w:t>
      </w:r>
    </w:p>
    <w:p w14:paraId="0635A220">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14:paraId="3E495901">
      <w:pPr>
        <w:spacing w:after="240" w:afterLines="100"/>
        <w:jc w:val="center"/>
        <w:outlineLvl w:val="1"/>
        <w:rPr>
          <w:rFonts w:ascii="宋体" w:hAnsi="宋体"/>
          <w:b/>
          <w:color w:val="auto"/>
          <w:sz w:val="32"/>
          <w:highlight w:val="none"/>
        </w:rPr>
      </w:pPr>
      <w:bookmarkStart w:id="19" w:name="_Toc30723"/>
      <w:r>
        <w:rPr>
          <w:rFonts w:ascii="宋体" w:hAnsi="宋体"/>
          <w:b/>
          <w:color w:val="auto"/>
          <w:sz w:val="32"/>
          <w:highlight w:val="none"/>
        </w:rPr>
        <w:t>七、合同事项</w:t>
      </w:r>
      <w:bookmarkEnd w:id="19"/>
    </w:p>
    <w:p w14:paraId="0A8F2CE4">
      <w:pPr>
        <w:spacing w:line="360" w:lineRule="auto"/>
        <w:rPr>
          <w:b/>
          <w:color w:val="auto"/>
          <w:sz w:val="24"/>
          <w:highlight w:val="none"/>
        </w:rPr>
      </w:pPr>
      <w:bookmarkStart w:id="20" w:name="_Toc101174151"/>
      <w:bookmarkStart w:id="21" w:name="_Toc209847069"/>
      <w:bookmarkStart w:id="22" w:name="_Toc430773927"/>
      <w:bookmarkStart w:id="23" w:name="_Toc101338364"/>
      <w:bookmarkStart w:id="24" w:name="_Toc101250646"/>
      <w:r>
        <w:rPr>
          <w:b/>
          <w:color w:val="auto"/>
          <w:sz w:val="24"/>
          <w:highlight w:val="none"/>
        </w:rPr>
        <w:t>25.签订合同</w:t>
      </w:r>
      <w:bookmarkEnd w:id="20"/>
      <w:bookmarkEnd w:id="21"/>
      <w:bookmarkEnd w:id="22"/>
      <w:bookmarkEnd w:id="23"/>
      <w:bookmarkEnd w:id="24"/>
    </w:p>
    <w:p w14:paraId="0DD833BB">
      <w:pPr>
        <w:spacing w:line="360" w:lineRule="auto"/>
        <w:ind w:firstLine="480" w:firstLineChars="200"/>
        <w:rPr>
          <w:color w:val="auto"/>
          <w:sz w:val="24"/>
          <w:highlight w:val="none"/>
        </w:rPr>
      </w:pPr>
      <w:r>
        <w:rPr>
          <w:color w:val="auto"/>
          <w:sz w:val="24"/>
          <w:highlight w:val="none"/>
        </w:rPr>
        <w:t>25.1 成交供应商应在成交通知书发出之日起十日内与采购人签订采购合同。由于成交供应商的原因逾期未与采购人签订采购合同的，将视为放弃成交，取消其成交资格并将按相关规定进行处理。</w:t>
      </w:r>
    </w:p>
    <w:p w14:paraId="7F36EB48">
      <w:pPr>
        <w:spacing w:line="360" w:lineRule="auto"/>
        <w:ind w:firstLine="480" w:firstLineChars="200"/>
        <w:rPr>
          <w:color w:val="auto"/>
          <w:sz w:val="24"/>
          <w:highlight w:val="none"/>
        </w:rPr>
      </w:pPr>
      <w:r>
        <w:rPr>
          <w:color w:val="auto"/>
          <w:sz w:val="24"/>
          <w:highlight w:val="none"/>
        </w:rPr>
        <w:t xml:space="preserve">25.2 </w:t>
      </w:r>
      <w:r>
        <w:rPr>
          <w:rFonts w:hint="eastAsia"/>
          <w:color w:val="auto"/>
          <w:sz w:val="24"/>
          <w:highlight w:val="none"/>
          <w:lang w:eastAsia="zh-CN"/>
        </w:rPr>
        <w:t>询价</w:t>
      </w:r>
      <w:r>
        <w:rPr>
          <w:color w:val="auto"/>
          <w:sz w:val="24"/>
          <w:highlight w:val="none"/>
        </w:rPr>
        <w:t>文件、成交供应商的响应文件及双方确认的澄清文件等，均为有法律约束力的经济合同的组成部分。</w:t>
      </w:r>
    </w:p>
    <w:p w14:paraId="58D92ECE">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w:t>
      </w:r>
      <w:r>
        <w:rPr>
          <w:rFonts w:hint="eastAsia"/>
          <w:color w:val="auto"/>
          <w:sz w:val="24"/>
          <w:highlight w:val="none"/>
          <w:lang w:eastAsia="zh-CN"/>
        </w:rPr>
        <w:t>询价</w:t>
      </w:r>
      <w:r>
        <w:rPr>
          <w:color w:val="auto"/>
          <w:sz w:val="24"/>
          <w:highlight w:val="none"/>
        </w:rPr>
        <w:t>文件和成交供应商响应文件确定的事项进行修改。</w:t>
      </w:r>
    </w:p>
    <w:p w14:paraId="15343379">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14:paraId="7E4C9269">
      <w:pPr>
        <w:spacing w:line="360" w:lineRule="auto"/>
        <w:ind w:firstLine="480" w:firstLineChars="200"/>
        <w:rPr>
          <w:color w:val="auto"/>
          <w:sz w:val="24"/>
          <w:highlight w:val="none"/>
        </w:rPr>
      </w:pPr>
      <w:r>
        <w:rPr>
          <w:color w:val="auto"/>
          <w:sz w:val="24"/>
          <w:highlight w:val="none"/>
        </w:rPr>
        <w:t>25.5</w:t>
      </w:r>
      <w:r>
        <w:rPr>
          <w:rFonts w:hint="eastAsia"/>
          <w:color w:val="auto"/>
          <w:sz w:val="24"/>
          <w:highlight w:val="none"/>
          <w:lang w:eastAsia="zh-CN"/>
        </w:rPr>
        <w:t>询价</w:t>
      </w:r>
      <w:r>
        <w:rPr>
          <w:color w:val="auto"/>
          <w:sz w:val="24"/>
          <w:highlight w:val="none"/>
        </w:rPr>
        <w:t>文件、成交供应商提交的响应文件、</w:t>
      </w:r>
      <w:r>
        <w:rPr>
          <w:rFonts w:hint="eastAsia"/>
          <w:color w:val="auto"/>
          <w:sz w:val="24"/>
          <w:highlight w:val="none"/>
          <w:lang w:eastAsia="zh-CN"/>
        </w:rPr>
        <w:t>询价</w:t>
      </w:r>
      <w:r>
        <w:rPr>
          <w:color w:val="auto"/>
          <w:sz w:val="24"/>
          <w:highlight w:val="none"/>
        </w:rPr>
        <w:t>中的报价、成交供应商承诺书、成交通知书等均称为有法律约束力的合同组成内容。</w:t>
      </w:r>
    </w:p>
    <w:p w14:paraId="33BF03EB">
      <w:pPr>
        <w:spacing w:line="360" w:lineRule="auto"/>
        <w:rPr>
          <w:b/>
          <w:color w:val="auto"/>
          <w:sz w:val="24"/>
          <w:highlight w:val="none"/>
        </w:rPr>
      </w:pPr>
      <w:r>
        <w:rPr>
          <w:b/>
          <w:color w:val="auto"/>
          <w:sz w:val="24"/>
          <w:highlight w:val="none"/>
        </w:rPr>
        <w:t>26.合同分包（实质性要求）</w:t>
      </w:r>
    </w:p>
    <w:p w14:paraId="02BCDFDE">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629EE862">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14:paraId="32AADB5A">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14:paraId="1383D6D6">
      <w:pPr>
        <w:spacing w:line="360" w:lineRule="auto"/>
        <w:rPr>
          <w:b/>
          <w:color w:val="auto"/>
          <w:sz w:val="24"/>
          <w:highlight w:val="none"/>
        </w:rPr>
      </w:pPr>
      <w:r>
        <w:rPr>
          <w:b/>
          <w:color w:val="auto"/>
          <w:sz w:val="24"/>
          <w:highlight w:val="none"/>
        </w:rPr>
        <w:t>27.合同转包（实质性要求）</w:t>
      </w:r>
    </w:p>
    <w:p w14:paraId="045FA3B9">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0191CDE2">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14:paraId="5AB57635">
      <w:pPr>
        <w:spacing w:line="360" w:lineRule="auto"/>
        <w:rPr>
          <w:b/>
          <w:color w:val="auto"/>
          <w:sz w:val="24"/>
          <w:highlight w:val="none"/>
        </w:rPr>
      </w:pPr>
      <w:r>
        <w:rPr>
          <w:b/>
          <w:color w:val="auto"/>
          <w:sz w:val="24"/>
          <w:highlight w:val="none"/>
        </w:rPr>
        <w:t>28.补充合同</w:t>
      </w:r>
    </w:p>
    <w:p w14:paraId="7D9AFC14">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11486F43">
      <w:pPr>
        <w:spacing w:line="360" w:lineRule="auto"/>
        <w:rPr>
          <w:b/>
          <w:color w:val="auto"/>
          <w:sz w:val="24"/>
          <w:highlight w:val="none"/>
        </w:rPr>
      </w:pPr>
      <w:r>
        <w:rPr>
          <w:b/>
          <w:color w:val="auto"/>
          <w:sz w:val="24"/>
          <w:highlight w:val="none"/>
        </w:rPr>
        <w:t>29.履约保证金（实质性要求）</w:t>
      </w:r>
    </w:p>
    <w:p w14:paraId="39A34E32">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14:paraId="3279D529">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14:paraId="2806702E">
      <w:pPr>
        <w:spacing w:line="360" w:lineRule="auto"/>
        <w:rPr>
          <w:b/>
          <w:color w:val="auto"/>
          <w:sz w:val="24"/>
          <w:highlight w:val="none"/>
        </w:rPr>
      </w:pPr>
      <w:r>
        <w:rPr>
          <w:b/>
          <w:color w:val="auto"/>
          <w:sz w:val="24"/>
          <w:highlight w:val="none"/>
        </w:rPr>
        <w:t>30.合同公告</w:t>
      </w:r>
    </w:p>
    <w:p w14:paraId="6DF5A30B">
      <w:pPr>
        <w:spacing w:line="360" w:lineRule="auto"/>
        <w:ind w:firstLine="480" w:firstLineChars="200"/>
        <w:rPr>
          <w:color w:val="auto"/>
          <w:sz w:val="24"/>
          <w:highlight w:val="none"/>
        </w:rPr>
      </w:pPr>
      <w:r>
        <w:rPr>
          <w:color w:val="auto"/>
          <w:sz w:val="24"/>
          <w:highlight w:val="none"/>
        </w:rPr>
        <w:t>/。</w:t>
      </w:r>
    </w:p>
    <w:p w14:paraId="5C63563A">
      <w:pPr>
        <w:spacing w:line="360" w:lineRule="auto"/>
        <w:rPr>
          <w:b/>
          <w:color w:val="auto"/>
          <w:sz w:val="24"/>
          <w:highlight w:val="none"/>
        </w:rPr>
      </w:pPr>
      <w:r>
        <w:rPr>
          <w:b/>
          <w:color w:val="auto"/>
          <w:sz w:val="24"/>
          <w:highlight w:val="none"/>
        </w:rPr>
        <w:t>31.合同备案</w:t>
      </w:r>
    </w:p>
    <w:p w14:paraId="5482D973">
      <w:pPr>
        <w:spacing w:line="360" w:lineRule="auto"/>
        <w:ind w:firstLine="480" w:firstLineChars="200"/>
        <w:rPr>
          <w:color w:val="auto"/>
          <w:sz w:val="24"/>
          <w:highlight w:val="none"/>
        </w:rPr>
      </w:pPr>
      <w:r>
        <w:rPr>
          <w:color w:val="auto"/>
          <w:sz w:val="24"/>
          <w:highlight w:val="none"/>
        </w:rPr>
        <w:t>/。</w:t>
      </w:r>
    </w:p>
    <w:p w14:paraId="61FB7E47">
      <w:pPr>
        <w:spacing w:line="360" w:lineRule="auto"/>
        <w:rPr>
          <w:b/>
          <w:color w:val="auto"/>
          <w:sz w:val="24"/>
          <w:highlight w:val="none"/>
        </w:rPr>
      </w:pPr>
      <w:r>
        <w:rPr>
          <w:b/>
          <w:color w:val="auto"/>
          <w:sz w:val="24"/>
          <w:highlight w:val="none"/>
        </w:rPr>
        <w:t>32.履行合同</w:t>
      </w:r>
    </w:p>
    <w:p w14:paraId="7DCDD77F">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14:paraId="1CF8BE1B">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14:paraId="480583A8">
      <w:pPr>
        <w:spacing w:line="360" w:lineRule="auto"/>
        <w:rPr>
          <w:b/>
          <w:color w:val="auto"/>
          <w:sz w:val="24"/>
          <w:highlight w:val="none"/>
        </w:rPr>
      </w:pPr>
      <w:r>
        <w:rPr>
          <w:b/>
          <w:color w:val="auto"/>
          <w:sz w:val="24"/>
          <w:highlight w:val="none"/>
        </w:rPr>
        <w:t>33.验收</w:t>
      </w:r>
    </w:p>
    <w:p w14:paraId="0F183AC5">
      <w:pPr>
        <w:spacing w:line="360" w:lineRule="auto"/>
        <w:ind w:firstLine="480"/>
        <w:rPr>
          <w:color w:val="auto"/>
          <w:sz w:val="24"/>
          <w:highlight w:val="none"/>
        </w:rPr>
      </w:pPr>
      <w:r>
        <w:rPr>
          <w:color w:val="auto"/>
          <w:sz w:val="24"/>
          <w:highlight w:val="none"/>
        </w:rPr>
        <w:t>33.1本项目采购人将参照相关法律法规以及合同的要求进行验收。</w:t>
      </w:r>
    </w:p>
    <w:p w14:paraId="29826B33">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14:paraId="645F7C1B">
      <w:pPr>
        <w:spacing w:line="360" w:lineRule="auto"/>
        <w:rPr>
          <w:b/>
          <w:color w:val="auto"/>
          <w:sz w:val="24"/>
          <w:highlight w:val="none"/>
        </w:rPr>
      </w:pPr>
      <w:r>
        <w:rPr>
          <w:b/>
          <w:color w:val="auto"/>
          <w:sz w:val="24"/>
          <w:highlight w:val="none"/>
        </w:rPr>
        <w:t>34.资金支付</w:t>
      </w:r>
    </w:p>
    <w:p w14:paraId="607E9199">
      <w:pPr>
        <w:keepNext w:val="0"/>
        <w:keepLines w:val="0"/>
        <w:pageBreakBefore w:val="0"/>
        <w:widowControl w:val="0"/>
        <w:kinsoku/>
        <w:wordWrap/>
        <w:overflowPunct/>
        <w:topLinePunct w:val="0"/>
        <w:autoSpaceDE/>
        <w:autoSpaceDN/>
        <w:bidi w:val="0"/>
        <w:adjustRightInd/>
        <w:snapToGrid/>
        <w:spacing w:after="240" w:afterLines="100" w:line="360" w:lineRule="auto"/>
        <w:ind w:firstLine="480" w:firstLineChars="200"/>
        <w:jc w:val="both"/>
        <w:textAlignment w:val="auto"/>
        <w:outlineLvl w:val="1"/>
        <w:rPr>
          <w:color w:val="auto"/>
          <w:sz w:val="24"/>
          <w:highlight w:val="none"/>
        </w:rPr>
      </w:pPr>
      <w:bookmarkStart w:id="25" w:name="_Toc26430"/>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14:paraId="589E51A3">
      <w:pPr>
        <w:spacing w:after="240" w:afterLines="100"/>
        <w:ind w:firstLine="480"/>
        <w:jc w:val="center"/>
        <w:outlineLvl w:val="1"/>
        <w:rPr>
          <w:rFonts w:ascii="宋体" w:hAnsi="宋体"/>
          <w:b/>
          <w:color w:val="auto"/>
          <w:sz w:val="32"/>
          <w:highlight w:val="none"/>
        </w:rPr>
      </w:pPr>
      <w:r>
        <w:rPr>
          <w:rFonts w:ascii="宋体" w:hAnsi="宋体"/>
          <w:b/>
          <w:color w:val="auto"/>
          <w:sz w:val="32"/>
          <w:highlight w:val="none"/>
        </w:rPr>
        <w:t>八、</w:t>
      </w:r>
      <w:r>
        <w:rPr>
          <w:rFonts w:hint="eastAsia" w:ascii="宋体" w:hAnsi="宋体"/>
          <w:b/>
          <w:color w:val="auto"/>
          <w:sz w:val="32"/>
          <w:highlight w:val="none"/>
          <w:lang w:eastAsia="zh-CN"/>
        </w:rPr>
        <w:t>询价</w:t>
      </w:r>
      <w:r>
        <w:rPr>
          <w:rFonts w:ascii="宋体" w:hAnsi="宋体"/>
          <w:b/>
          <w:color w:val="auto"/>
          <w:sz w:val="32"/>
          <w:highlight w:val="none"/>
        </w:rPr>
        <w:t>纪律要求</w:t>
      </w:r>
      <w:bookmarkEnd w:id="25"/>
    </w:p>
    <w:p w14:paraId="73BED24B">
      <w:pPr>
        <w:tabs>
          <w:tab w:val="left" w:pos="851"/>
        </w:tabs>
        <w:spacing w:line="360" w:lineRule="auto"/>
        <w:rPr>
          <w:b/>
          <w:color w:val="auto"/>
          <w:sz w:val="24"/>
          <w:highlight w:val="none"/>
        </w:rPr>
      </w:pPr>
      <w:r>
        <w:rPr>
          <w:b/>
          <w:color w:val="auto"/>
          <w:sz w:val="24"/>
          <w:highlight w:val="none"/>
        </w:rPr>
        <w:t>35.供应商不得具有的情形</w:t>
      </w:r>
    </w:p>
    <w:p w14:paraId="42396D91">
      <w:pPr>
        <w:tabs>
          <w:tab w:val="left" w:pos="851"/>
        </w:tabs>
        <w:spacing w:line="360" w:lineRule="auto"/>
        <w:ind w:firstLine="480" w:firstLineChars="200"/>
        <w:rPr>
          <w:color w:val="auto"/>
          <w:sz w:val="24"/>
          <w:highlight w:val="none"/>
        </w:rPr>
      </w:pPr>
      <w:r>
        <w:rPr>
          <w:color w:val="auto"/>
          <w:sz w:val="24"/>
          <w:highlight w:val="none"/>
        </w:rPr>
        <w:t>供应商参加本项目</w:t>
      </w:r>
      <w:r>
        <w:rPr>
          <w:rFonts w:hint="eastAsia"/>
          <w:color w:val="auto"/>
          <w:sz w:val="24"/>
          <w:highlight w:val="none"/>
          <w:lang w:eastAsia="zh-CN"/>
        </w:rPr>
        <w:t>询价</w:t>
      </w:r>
      <w:r>
        <w:rPr>
          <w:color w:val="auto"/>
          <w:sz w:val="24"/>
          <w:highlight w:val="none"/>
        </w:rPr>
        <w:t>不得有下列情形：</w:t>
      </w:r>
    </w:p>
    <w:p w14:paraId="237FCB79">
      <w:pPr>
        <w:tabs>
          <w:tab w:val="left" w:pos="851"/>
        </w:tabs>
        <w:spacing w:line="360" w:lineRule="auto"/>
        <w:ind w:firstLine="480" w:firstLineChars="200"/>
        <w:rPr>
          <w:color w:val="auto"/>
          <w:sz w:val="24"/>
          <w:highlight w:val="none"/>
        </w:rPr>
      </w:pPr>
      <w:r>
        <w:rPr>
          <w:color w:val="auto"/>
          <w:sz w:val="24"/>
          <w:highlight w:val="none"/>
        </w:rPr>
        <w:t>（1）提供虚假材料谋取成交；</w:t>
      </w:r>
    </w:p>
    <w:p w14:paraId="758E6ADA">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14:paraId="704871E3">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14:paraId="3F064B60">
      <w:pPr>
        <w:tabs>
          <w:tab w:val="left" w:pos="851"/>
        </w:tabs>
        <w:spacing w:line="360" w:lineRule="auto"/>
        <w:ind w:firstLine="480" w:firstLineChars="200"/>
        <w:rPr>
          <w:color w:val="auto"/>
          <w:sz w:val="24"/>
          <w:highlight w:val="none"/>
        </w:rPr>
      </w:pPr>
      <w:r>
        <w:rPr>
          <w:color w:val="auto"/>
          <w:sz w:val="24"/>
          <w:highlight w:val="none"/>
        </w:rPr>
        <w:t>（4）向采购人、</w:t>
      </w:r>
      <w:r>
        <w:rPr>
          <w:rFonts w:hint="eastAsia"/>
          <w:color w:val="auto"/>
          <w:sz w:val="24"/>
          <w:highlight w:val="none"/>
          <w:lang w:eastAsia="zh-CN"/>
        </w:rPr>
        <w:t>询价</w:t>
      </w:r>
      <w:r>
        <w:rPr>
          <w:color w:val="auto"/>
          <w:sz w:val="24"/>
          <w:highlight w:val="none"/>
        </w:rPr>
        <w:t>小组成员行贿或者提供其他不正当利益；</w:t>
      </w:r>
    </w:p>
    <w:p w14:paraId="5E4FCA04">
      <w:pPr>
        <w:tabs>
          <w:tab w:val="left" w:pos="851"/>
        </w:tabs>
        <w:spacing w:line="360" w:lineRule="auto"/>
        <w:ind w:firstLine="480" w:firstLineChars="200"/>
        <w:rPr>
          <w:color w:val="auto"/>
          <w:sz w:val="24"/>
          <w:highlight w:val="none"/>
        </w:rPr>
      </w:pPr>
      <w:r>
        <w:rPr>
          <w:color w:val="auto"/>
          <w:sz w:val="24"/>
          <w:highlight w:val="none"/>
        </w:rPr>
        <w:t>（5）在</w:t>
      </w:r>
      <w:r>
        <w:rPr>
          <w:rFonts w:hint="eastAsia"/>
          <w:color w:val="auto"/>
          <w:sz w:val="24"/>
          <w:highlight w:val="none"/>
          <w:lang w:eastAsia="zh-CN"/>
        </w:rPr>
        <w:t>询价</w:t>
      </w:r>
      <w:r>
        <w:rPr>
          <w:color w:val="auto"/>
          <w:sz w:val="24"/>
          <w:highlight w:val="none"/>
        </w:rPr>
        <w:t>过程中与采购人进行协商；</w:t>
      </w:r>
    </w:p>
    <w:p w14:paraId="20C9D548">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14:paraId="1293AA43">
      <w:pPr>
        <w:tabs>
          <w:tab w:val="left" w:pos="851"/>
        </w:tabs>
        <w:spacing w:line="360" w:lineRule="auto"/>
        <w:ind w:firstLine="480" w:firstLineChars="200"/>
        <w:rPr>
          <w:color w:val="auto"/>
          <w:sz w:val="24"/>
          <w:highlight w:val="none"/>
        </w:rPr>
      </w:pPr>
      <w:r>
        <w:rPr>
          <w:color w:val="auto"/>
          <w:sz w:val="24"/>
          <w:highlight w:val="none"/>
        </w:rPr>
        <w:t>（7）未按照</w:t>
      </w:r>
      <w:r>
        <w:rPr>
          <w:rFonts w:hint="eastAsia"/>
          <w:color w:val="auto"/>
          <w:sz w:val="24"/>
          <w:highlight w:val="none"/>
          <w:lang w:eastAsia="zh-CN"/>
        </w:rPr>
        <w:t>询价</w:t>
      </w:r>
      <w:r>
        <w:rPr>
          <w:color w:val="auto"/>
          <w:sz w:val="24"/>
          <w:highlight w:val="none"/>
        </w:rPr>
        <w:t>文件确定的事项签订采购合同；</w:t>
      </w:r>
    </w:p>
    <w:p w14:paraId="081BB438">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14:paraId="33965CE7">
      <w:pPr>
        <w:tabs>
          <w:tab w:val="left" w:pos="851"/>
        </w:tabs>
        <w:spacing w:line="360" w:lineRule="auto"/>
        <w:ind w:firstLine="480" w:firstLineChars="200"/>
        <w:rPr>
          <w:color w:val="auto"/>
          <w:sz w:val="24"/>
          <w:highlight w:val="none"/>
        </w:rPr>
      </w:pPr>
      <w:r>
        <w:rPr>
          <w:color w:val="auto"/>
          <w:sz w:val="24"/>
          <w:highlight w:val="none"/>
        </w:rPr>
        <w:t>（9）提供假冒伪劣产品；</w:t>
      </w:r>
    </w:p>
    <w:p w14:paraId="7ECA303E">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14:paraId="2D6A9BA0">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14:paraId="1DE773F6">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14:paraId="64BECC61">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14:paraId="030CC395">
      <w:pPr>
        <w:spacing w:after="240" w:afterLines="100"/>
        <w:jc w:val="center"/>
        <w:outlineLvl w:val="1"/>
        <w:rPr>
          <w:color w:val="auto"/>
          <w:sz w:val="24"/>
          <w:highlight w:val="none"/>
        </w:rPr>
      </w:pPr>
      <w:bookmarkStart w:id="26" w:name="_Toc21639"/>
      <w:r>
        <w:rPr>
          <w:rFonts w:ascii="宋体" w:hAnsi="宋体"/>
          <w:b/>
          <w:color w:val="auto"/>
          <w:sz w:val="32"/>
          <w:highlight w:val="none"/>
        </w:rPr>
        <w:t>九、询问、质疑和投诉</w:t>
      </w:r>
      <w:bookmarkEnd w:id="26"/>
    </w:p>
    <w:p w14:paraId="51BFDD6C">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5AEA553A">
      <w:pPr>
        <w:spacing w:after="240" w:afterLines="100"/>
        <w:jc w:val="center"/>
        <w:outlineLvl w:val="1"/>
        <w:rPr>
          <w:color w:val="auto"/>
          <w:sz w:val="24"/>
          <w:highlight w:val="none"/>
        </w:rPr>
      </w:pPr>
      <w:bookmarkStart w:id="27" w:name="_Toc8626"/>
      <w:r>
        <w:rPr>
          <w:rFonts w:ascii="宋体" w:hAnsi="宋体"/>
          <w:b/>
          <w:color w:val="auto"/>
          <w:sz w:val="32"/>
          <w:highlight w:val="none"/>
        </w:rPr>
        <w:t>十、其他</w:t>
      </w:r>
      <w:bookmarkEnd w:id="27"/>
    </w:p>
    <w:p w14:paraId="3306BBE2">
      <w:pPr>
        <w:tabs>
          <w:tab w:val="left" w:pos="851"/>
        </w:tabs>
        <w:spacing w:line="360" w:lineRule="auto"/>
        <w:jc w:val="left"/>
        <w:rPr>
          <w:color w:val="auto"/>
          <w:sz w:val="24"/>
          <w:highlight w:val="none"/>
        </w:rPr>
      </w:pPr>
      <w:r>
        <w:rPr>
          <w:color w:val="auto"/>
          <w:sz w:val="24"/>
          <w:highlight w:val="none"/>
        </w:rPr>
        <w:t xml:space="preserve">   37.本</w:t>
      </w:r>
      <w:r>
        <w:rPr>
          <w:rFonts w:hint="eastAsia"/>
          <w:color w:val="auto"/>
          <w:sz w:val="24"/>
          <w:highlight w:val="none"/>
          <w:lang w:eastAsia="zh-CN"/>
        </w:rPr>
        <w:t>询价</w:t>
      </w:r>
      <w:r>
        <w:rPr>
          <w:color w:val="auto"/>
          <w:sz w:val="24"/>
          <w:highlight w:val="none"/>
        </w:rPr>
        <w:t>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w:t>
      </w:r>
      <w:r>
        <w:rPr>
          <w:rFonts w:hint="eastAsia"/>
          <w:color w:val="auto"/>
          <w:sz w:val="24"/>
          <w:highlight w:val="none"/>
          <w:lang w:eastAsia="zh-CN"/>
        </w:rPr>
        <w:t>询价</w:t>
      </w:r>
      <w:r>
        <w:rPr>
          <w:color w:val="auto"/>
          <w:sz w:val="24"/>
          <w:highlight w:val="none"/>
        </w:rPr>
        <w:t>文件不再做调整。</w:t>
      </w:r>
    </w:p>
    <w:p w14:paraId="43725966">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14:paraId="51197AE3">
      <w:pPr>
        <w:rPr>
          <w:rFonts w:hint="eastAsia"/>
          <w:color w:val="auto"/>
          <w:highlight w:val="none"/>
        </w:rPr>
      </w:pPr>
    </w:p>
    <w:p w14:paraId="243D488A">
      <w:pPr>
        <w:spacing w:before="120" w:beforeLines="50" w:after="360" w:afterLines="150"/>
        <w:jc w:val="center"/>
        <w:outlineLvl w:val="0"/>
        <w:rPr>
          <w:rFonts w:hint="eastAsia" w:ascii="黑体" w:hAnsi="黑体" w:eastAsia="黑体"/>
          <w:color w:val="auto"/>
          <w:sz w:val="36"/>
          <w:highlight w:val="none"/>
        </w:rPr>
      </w:pPr>
      <w:bookmarkStart w:id="28" w:name="_Toc217446057"/>
      <w:bookmarkStart w:id="29" w:name="_Toc183582232"/>
      <w:bookmarkStart w:id="30" w:name="_Toc183682369"/>
      <w:r>
        <w:rPr>
          <w:rFonts w:ascii="黑体" w:hAnsi="黑体" w:eastAsia="黑体"/>
          <w:color w:val="auto"/>
          <w:sz w:val="36"/>
          <w:highlight w:val="none"/>
        </w:rPr>
        <w:br w:type="page"/>
      </w:r>
      <w:bookmarkStart w:id="31" w:name="_Toc26960"/>
      <w:r>
        <w:rPr>
          <w:rFonts w:hint="eastAsia" w:ascii="黑体" w:hAnsi="黑体" w:eastAsia="黑体"/>
          <w:color w:val="auto"/>
          <w:sz w:val="36"/>
          <w:highlight w:val="none"/>
        </w:rPr>
        <w:t>第三章 项目技术、服务及商务要求</w:t>
      </w:r>
      <w:bookmarkEnd w:id="31"/>
    </w:p>
    <w:p w14:paraId="24EF0201">
      <w:pPr>
        <w:outlineLvl w:val="1"/>
        <w:rPr>
          <w:rFonts w:hint="eastAsia" w:ascii="宋体" w:hAnsi="宋体"/>
          <w:b/>
          <w:color w:val="auto"/>
          <w:sz w:val="32"/>
          <w:highlight w:val="none"/>
        </w:rPr>
      </w:pPr>
      <w:bookmarkStart w:id="32" w:name="_Toc31368"/>
      <w:r>
        <w:rPr>
          <w:rFonts w:hint="eastAsia" w:ascii="宋体" w:hAnsi="宋体"/>
          <w:b/>
          <w:color w:val="auto"/>
          <w:sz w:val="32"/>
          <w:highlight w:val="none"/>
        </w:rPr>
        <w:t>一、项目概况</w:t>
      </w:r>
      <w:bookmarkEnd w:id="32"/>
    </w:p>
    <w:p w14:paraId="239F37B2">
      <w:pPr>
        <w:widowControl/>
        <w:numPr>
          <w:ilvl w:val="0"/>
          <w:numId w:val="0"/>
        </w:numPr>
        <w:spacing w:line="360" w:lineRule="auto"/>
        <w:ind w:firstLine="480" w:firstLineChars="200"/>
        <w:jc w:val="left"/>
        <w:outlineLvl w:val="9"/>
        <w:rPr>
          <w:rFonts w:hint="eastAsia" w:ascii="宋体" w:hAnsi="宋体" w:cs="宋体"/>
          <w:b w:val="0"/>
          <w:bCs w:val="0"/>
          <w:color w:val="auto"/>
          <w:kern w:val="0"/>
          <w:sz w:val="24"/>
          <w:szCs w:val="24"/>
          <w:lang w:val="en-US" w:eastAsia="zh-CN" w:bidi="ar-SA"/>
        </w:rPr>
      </w:pPr>
      <w:bookmarkStart w:id="33" w:name="_Toc28244"/>
      <w:r>
        <w:rPr>
          <w:rFonts w:hint="eastAsia" w:ascii="宋体" w:hAnsi="宋体" w:cs="宋体"/>
          <w:color w:val="auto"/>
          <w:kern w:val="0"/>
          <w:sz w:val="24"/>
          <w:szCs w:val="24"/>
          <w:lang w:val="en-US" w:eastAsia="zh-CN" w:bidi="ar-SA"/>
        </w:rPr>
        <w:t>本项目为</w:t>
      </w:r>
      <w:r>
        <w:rPr>
          <w:rFonts w:hint="eastAsia" w:ascii="宋体" w:hAnsi="宋体" w:cs="宋体"/>
          <w:color w:val="auto"/>
          <w:kern w:val="0"/>
          <w:sz w:val="24"/>
          <w:u w:val="none"/>
          <w:lang w:eastAsia="zh-CN"/>
        </w:rPr>
        <w:t>泸州盛江投资发展有限公司等四家企业办公阵地搬迁改造项目</w:t>
      </w:r>
      <w:r>
        <w:rPr>
          <w:rFonts w:hint="eastAsia" w:ascii="宋体" w:hAnsi="宋体" w:cs="宋体"/>
          <w:color w:val="auto"/>
          <w:kern w:val="0"/>
          <w:sz w:val="24"/>
          <w:u w:val="none"/>
          <w:lang w:val="en-US" w:eastAsia="zh-CN"/>
        </w:rPr>
        <w:t>消防专业分包工程，主要工作内容包括：</w:t>
      </w:r>
      <w:r>
        <w:rPr>
          <w:rFonts w:hint="eastAsia" w:ascii="宋体" w:hAnsi="宋体" w:eastAsia="宋体" w:cs="宋体"/>
          <w:b w:val="0"/>
          <w:bCs w:val="0"/>
          <w:color w:val="auto"/>
          <w:kern w:val="0"/>
          <w:sz w:val="24"/>
          <w:szCs w:val="24"/>
          <w:lang w:val="en-US" w:eastAsia="zh-CN" w:bidi="ar-SA"/>
        </w:rPr>
        <w:t>施工图纸及工程量清单所示全部范围内容及施工期和质保期内的消防施工</w:t>
      </w:r>
      <w:r>
        <w:rPr>
          <w:rFonts w:hint="eastAsia" w:ascii="宋体" w:hAnsi="宋体" w:cs="宋体"/>
          <w:b w:val="0"/>
          <w:bCs w:val="0"/>
          <w:color w:val="auto"/>
          <w:kern w:val="0"/>
          <w:sz w:val="24"/>
          <w:szCs w:val="24"/>
          <w:lang w:val="en-US" w:eastAsia="zh-CN" w:bidi="ar-SA"/>
        </w:rPr>
        <w:t>。</w:t>
      </w:r>
    </w:p>
    <w:p w14:paraId="4E4DC217">
      <w:pPr>
        <w:outlineLvl w:val="1"/>
        <w:rPr>
          <w:rFonts w:hint="default" w:ascii="宋体" w:hAnsi="宋体" w:eastAsia="宋体"/>
          <w:b/>
          <w:color w:val="auto"/>
          <w:sz w:val="32"/>
          <w:highlight w:val="none"/>
          <w:lang w:val="en-US" w:eastAsia="zh-CN"/>
        </w:rPr>
      </w:pPr>
      <w:r>
        <w:rPr>
          <w:rFonts w:hint="eastAsia" w:ascii="宋体" w:hAnsi="宋体"/>
          <w:b/>
          <w:color w:val="auto"/>
          <w:sz w:val="32"/>
          <w:highlight w:val="none"/>
          <w:lang w:val="en-US" w:eastAsia="zh-CN"/>
        </w:rPr>
        <w:t>二、技术要求</w:t>
      </w:r>
    </w:p>
    <w:p w14:paraId="2A3BDB27">
      <w:pPr>
        <w:widowControl/>
        <w:numPr>
          <w:ilvl w:val="0"/>
          <w:numId w:val="0"/>
        </w:numPr>
        <w:spacing w:line="360" w:lineRule="auto"/>
        <w:ind w:firstLine="480" w:firstLineChars="20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r>
        <w:rPr>
          <w:rFonts w:hint="eastAsia" w:ascii="宋体" w:hAnsi="宋体" w:eastAsia="宋体" w:cs="宋体"/>
          <w:b w:val="0"/>
          <w:bCs w:val="0"/>
          <w:color w:val="auto"/>
          <w:kern w:val="0"/>
          <w:sz w:val="24"/>
          <w:szCs w:val="24"/>
          <w:lang w:val="en-US" w:eastAsia="zh-CN" w:bidi="ar-SA"/>
        </w:rPr>
        <w:t>施工范围：包括</w:t>
      </w:r>
      <w:r>
        <w:rPr>
          <w:rFonts w:hint="eastAsia" w:ascii="宋体" w:hAnsi="宋体" w:cs="宋体"/>
          <w:color w:val="auto"/>
          <w:kern w:val="0"/>
          <w:sz w:val="24"/>
          <w:u w:val="none"/>
          <w:lang w:eastAsia="zh-CN"/>
        </w:rPr>
        <w:t>泸州盛江投资发展有限公司等四家企业办公阵地搬迁改造项目</w:t>
      </w:r>
      <w:r>
        <w:rPr>
          <w:rFonts w:hint="eastAsia" w:ascii="宋体" w:hAnsi="宋体" w:eastAsia="宋体" w:cs="宋体"/>
          <w:b w:val="0"/>
          <w:bCs w:val="0"/>
          <w:color w:val="auto"/>
          <w:kern w:val="0"/>
          <w:sz w:val="24"/>
          <w:szCs w:val="24"/>
          <w:lang w:val="en-US" w:eastAsia="zh-CN" w:bidi="ar-SA"/>
        </w:rPr>
        <w:t>施工图纸及工程量清单所示全部范围内容及施工期和质保期内的消防施工。</w:t>
      </w:r>
    </w:p>
    <w:p w14:paraId="1774BD59">
      <w:pPr>
        <w:widowControl/>
        <w:numPr>
          <w:ilvl w:val="0"/>
          <w:numId w:val="0"/>
        </w:numPr>
        <w:spacing w:line="360" w:lineRule="auto"/>
        <w:ind w:firstLine="480" w:firstLineChars="200"/>
        <w:outlineLvl w:val="9"/>
        <w:rPr>
          <w:rFonts w:hint="eastAsia" w:ascii="宋体" w:hAnsi="宋体" w:eastAsia="宋体" w:cs="宋体"/>
          <w:b w:val="0"/>
          <w:color w:val="auto"/>
          <w:kern w:val="0"/>
          <w:sz w:val="24"/>
          <w:lang w:val="en-US" w:eastAsia="zh-CN"/>
        </w:rPr>
      </w:pPr>
      <w:r>
        <w:rPr>
          <w:rFonts w:hint="eastAsia" w:ascii="宋体" w:hAnsi="宋体" w:eastAsia="宋体" w:cs="宋体"/>
          <w:b w:val="0"/>
          <w:color w:val="auto"/>
          <w:kern w:val="0"/>
          <w:sz w:val="24"/>
          <w:lang w:val="en-US" w:eastAsia="zh-CN"/>
        </w:rPr>
        <w:t>2.</w:t>
      </w:r>
      <w:r>
        <w:rPr>
          <w:rFonts w:hint="eastAsia" w:ascii="宋体" w:hAnsi="宋体" w:eastAsia="宋体" w:cs="宋体"/>
          <w:b w:val="0"/>
          <w:bCs w:val="0"/>
          <w:color w:val="auto"/>
          <w:kern w:val="0"/>
          <w:sz w:val="24"/>
          <w:szCs w:val="24"/>
          <w:lang w:val="en-US" w:eastAsia="zh-CN" w:bidi="ar-SA"/>
        </w:rPr>
        <w:t>严格按照施工图纸要求进行施工。</w:t>
      </w:r>
    </w:p>
    <w:p w14:paraId="0487B8FE">
      <w:pPr>
        <w:widowControl/>
        <w:numPr>
          <w:ilvl w:val="0"/>
          <w:numId w:val="0"/>
        </w:numPr>
        <w:spacing w:line="360" w:lineRule="auto"/>
        <w:ind w:firstLine="480" w:firstLineChars="200"/>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color w:val="auto"/>
          <w:kern w:val="0"/>
          <w:sz w:val="24"/>
          <w:lang w:val="en-US" w:eastAsia="zh-CN"/>
        </w:rPr>
        <w:t>3.</w:t>
      </w:r>
      <w:r>
        <w:rPr>
          <w:rFonts w:hint="eastAsia" w:ascii="宋体" w:hAnsi="宋体" w:eastAsia="宋体" w:cs="宋体"/>
          <w:b w:val="0"/>
          <w:bCs w:val="0"/>
          <w:color w:val="auto"/>
          <w:kern w:val="0"/>
          <w:sz w:val="24"/>
          <w:szCs w:val="24"/>
          <w:lang w:val="en-US" w:eastAsia="zh-CN" w:bidi="ar-SA"/>
        </w:rPr>
        <w:t>质量要求：满足国家和行业施工技术及质量检验验收标准。</w:t>
      </w:r>
    </w:p>
    <w:p w14:paraId="63DB4F06">
      <w:pPr>
        <w:widowControl/>
        <w:numPr>
          <w:ilvl w:val="0"/>
          <w:numId w:val="0"/>
        </w:numPr>
        <w:spacing w:line="360" w:lineRule="auto"/>
        <w:ind w:firstLine="480" w:firstLineChars="200"/>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（1）配合消防相关检查，并确保顺利通过消防设施设备的各项检查检验，最终通过消防验收备案。</w:t>
      </w:r>
    </w:p>
    <w:p w14:paraId="26BECB40">
      <w:pPr>
        <w:widowControl/>
        <w:numPr>
          <w:ilvl w:val="0"/>
          <w:numId w:val="0"/>
        </w:numPr>
        <w:spacing w:line="360" w:lineRule="auto"/>
        <w:ind w:firstLine="480" w:firstLineChars="200"/>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（2）其他为配合验收合格的整改内容包含在</w:t>
      </w:r>
      <w:r>
        <w:rPr>
          <w:rFonts w:hint="eastAsia" w:ascii="宋体" w:hAnsi="宋体" w:cs="宋体"/>
          <w:b w:val="0"/>
          <w:bCs w:val="0"/>
          <w:color w:val="auto"/>
          <w:kern w:val="0"/>
          <w:sz w:val="24"/>
          <w:szCs w:val="24"/>
          <w:lang w:val="en-US" w:eastAsia="zh-CN" w:bidi="ar-SA"/>
        </w:rPr>
        <w:t>专业分包人</w:t>
      </w:r>
      <w:r>
        <w:rPr>
          <w:rFonts w:hint="eastAsia" w:ascii="宋体" w:hAnsi="宋体" w:eastAsia="宋体" w:cs="宋体"/>
          <w:b w:val="0"/>
          <w:bCs w:val="0"/>
          <w:color w:val="auto"/>
          <w:kern w:val="0"/>
          <w:sz w:val="24"/>
          <w:szCs w:val="24"/>
          <w:lang w:val="en-US" w:eastAsia="zh-CN" w:bidi="ar-SA"/>
        </w:rPr>
        <w:t>投标报价内。</w:t>
      </w:r>
    </w:p>
    <w:p w14:paraId="4136880C">
      <w:pPr>
        <w:widowControl/>
        <w:numPr>
          <w:ilvl w:val="0"/>
          <w:numId w:val="0"/>
        </w:numPr>
        <w:spacing w:line="360" w:lineRule="auto"/>
        <w:ind w:firstLine="480" w:firstLineChars="200"/>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3）规范要求：《建筑给水排水设计标准》《建筑设计防火规范》《建筑灭火器配置设计规范》《消防给水及消火栓系统技术规范》《建筑机电工程抗震设计规范》《自动喷水灭火系统设计规范》以及其他有关消防规定的要求。</w:t>
      </w:r>
    </w:p>
    <w:p w14:paraId="0A4CCC17">
      <w:pPr>
        <w:widowControl/>
        <w:numPr>
          <w:ilvl w:val="0"/>
          <w:numId w:val="0"/>
        </w:numPr>
        <w:spacing w:line="360" w:lineRule="auto"/>
        <w:ind w:firstLine="480" w:firstLineChars="200"/>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（4）如需对整个消防设施进行消防联动测试的，由</w:t>
      </w:r>
      <w:r>
        <w:rPr>
          <w:rFonts w:hint="eastAsia" w:ascii="宋体" w:hAnsi="宋体" w:cs="宋体"/>
          <w:b w:val="0"/>
          <w:bCs w:val="0"/>
          <w:color w:val="auto"/>
          <w:kern w:val="0"/>
          <w:sz w:val="24"/>
          <w:szCs w:val="24"/>
          <w:lang w:val="en-US" w:eastAsia="zh-CN" w:bidi="ar-SA"/>
        </w:rPr>
        <w:t>专业分包人</w:t>
      </w:r>
      <w:r>
        <w:rPr>
          <w:rFonts w:hint="eastAsia" w:ascii="宋体" w:hAnsi="宋体" w:eastAsia="宋体" w:cs="宋体"/>
          <w:b w:val="0"/>
          <w:bCs w:val="0"/>
          <w:color w:val="auto"/>
          <w:kern w:val="0"/>
          <w:sz w:val="24"/>
          <w:szCs w:val="24"/>
          <w:lang w:val="en-US" w:eastAsia="zh-CN" w:bidi="ar-SA"/>
        </w:rPr>
        <w:t>负责寻找独立的第三方检测机构出具有效的建筑消防设施检测报告、费用自理。</w:t>
      </w:r>
    </w:p>
    <w:p w14:paraId="52B26A8D">
      <w:pPr>
        <w:widowControl/>
        <w:numPr>
          <w:ilvl w:val="0"/>
          <w:numId w:val="0"/>
        </w:numPr>
        <w:spacing w:line="360" w:lineRule="auto"/>
        <w:ind w:firstLine="480" w:firstLineChars="200"/>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4.供应商采购消防材料需提供合格证等具备质量保证的证书。</w:t>
      </w:r>
    </w:p>
    <w:p w14:paraId="77CF5242">
      <w:pPr>
        <w:widowControl/>
        <w:numPr>
          <w:ilvl w:val="0"/>
          <w:numId w:val="0"/>
        </w:numPr>
        <w:spacing w:line="360" w:lineRule="auto"/>
        <w:ind w:firstLine="480" w:firstLineChars="200"/>
        <w:outlineLvl w:val="9"/>
        <w:rPr>
          <w:rFonts w:hint="eastAsia" w:ascii="宋体" w:hAnsi="宋体" w:eastAsia="宋体" w:cs="宋体"/>
          <w:b w:val="0"/>
          <w:color w:val="auto"/>
          <w:kern w:val="0"/>
          <w:sz w:val="24"/>
          <w:lang w:val="en-US" w:eastAsia="zh-CN"/>
        </w:rPr>
      </w:pPr>
      <w:r>
        <w:rPr>
          <w:rFonts w:hint="eastAsia" w:ascii="宋体" w:hAnsi="宋体" w:eastAsia="宋体" w:cs="宋体"/>
          <w:b w:val="0"/>
          <w:bCs w:val="0"/>
          <w:color w:val="auto"/>
          <w:kern w:val="0"/>
          <w:sz w:val="24"/>
          <w:szCs w:val="24"/>
          <w:lang w:val="en-US" w:eastAsia="zh-CN" w:bidi="ar-SA"/>
        </w:rPr>
        <w:t>5.负责编制施工组织设计、施工方案等工程资料。</w:t>
      </w:r>
    </w:p>
    <w:p w14:paraId="33F65D33">
      <w:pPr>
        <w:ind w:firstLine="0" w:firstLineChars="0"/>
        <w:outlineLvl w:val="1"/>
        <w:rPr>
          <w:rFonts w:hint="eastAsia" w:ascii="宋体" w:hAnsi="宋体" w:eastAsia="宋体"/>
          <w:b/>
          <w:color w:val="auto"/>
          <w:sz w:val="32"/>
          <w:highlight w:val="none"/>
          <w:lang w:val="en-US" w:eastAsia="zh-CN"/>
        </w:rPr>
      </w:pPr>
      <w:r>
        <w:rPr>
          <w:rFonts w:hint="eastAsia" w:ascii="宋体" w:hAnsi="宋体"/>
          <w:b/>
          <w:color w:val="auto"/>
          <w:sz w:val="32"/>
          <w:highlight w:val="none"/>
          <w:lang w:val="en-US" w:eastAsia="zh-CN"/>
        </w:rPr>
        <w:t>三</w:t>
      </w:r>
      <w:r>
        <w:rPr>
          <w:rFonts w:hint="eastAsia" w:ascii="宋体" w:hAnsi="宋体"/>
          <w:b/>
          <w:color w:val="auto"/>
          <w:sz w:val="32"/>
          <w:highlight w:val="none"/>
        </w:rPr>
        <w:t>、</w:t>
      </w:r>
      <w:r>
        <w:rPr>
          <w:rFonts w:hint="eastAsia" w:ascii="宋体" w:hAnsi="宋体"/>
          <w:b/>
          <w:color w:val="auto"/>
          <w:sz w:val="32"/>
          <w:highlight w:val="none"/>
          <w:lang w:val="en-US" w:eastAsia="zh-CN"/>
        </w:rPr>
        <w:t>服务及人员</w:t>
      </w:r>
      <w:r>
        <w:rPr>
          <w:rFonts w:hint="eastAsia" w:ascii="宋体" w:hAnsi="宋体"/>
          <w:b/>
          <w:color w:val="auto"/>
          <w:sz w:val="32"/>
          <w:highlight w:val="none"/>
        </w:rPr>
        <w:t>要求</w:t>
      </w:r>
      <w:bookmarkEnd w:id="33"/>
    </w:p>
    <w:p w14:paraId="5399155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cs="宋体"/>
          <w:b w:val="0"/>
          <w:bCs/>
          <w:color w:val="auto"/>
          <w:kern w:val="2"/>
          <w:sz w:val="24"/>
          <w:szCs w:val="24"/>
          <w:highlight w:val="none"/>
          <w:lang w:val="en-US" w:eastAsia="zh-CN" w:bidi="ar-SA"/>
        </w:rPr>
        <w:t>1</w:t>
      </w:r>
      <w:r>
        <w:rPr>
          <w:rFonts w:hint="eastAsia" w:ascii="宋体" w:hAnsi="宋体" w:eastAsia="宋体" w:cs="宋体"/>
          <w:bCs/>
          <w:color w:val="auto"/>
          <w:sz w:val="24"/>
          <w:highlight w:val="none"/>
          <w:lang w:val="en-US" w:eastAsia="zh-CN"/>
        </w:rPr>
        <w:t>.</w:t>
      </w:r>
      <w:bookmarkStart w:id="34" w:name="OLE_LINK20"/>
      <w:bookmarkStart w:id="35" w:name="OLE_LINK21"/>
      <w:bookmarkStart w:id="36" w:name="OLE_LINK19"/>
      <w:bookmarkStart w:id="37" w:name="OLE_LINK24"/>
      <w:r>
        <w:rPr>
          <w:rFonts w:hint="eastAsia" w:ascii="宋体" w:hAnsi="宋体" w:eastAsia="宋体" w:cs="宋体"/>
          <w:color w:val="auto"/>
          <w:kern w:val="0"/>
          <w:sz w:val="24"/>
          <w:szCs w:val="24"/>
          <w:lang w:val="en-US" w:eastAsia="zh-CN"/>
        </w:rPr>
        <w:t>如果是省外企业，应具有有效的《四川省省外建筑企业入川承揽业务验证登记证》或带二维码的《四川省省外施工、监理入川承揽业务信息录入证</w:t>
      </w:r>
      <w:bookmarkEnd w:id="34"/>
      <w:r>
        <w:rPr>
          <w:rFonts w:hint="eastAsia" w:ascii="宋体" w:hAnsi="宋体" w:eastAsia="宋体" w:cs="宋体"/>
          <w:color w:val="auto"/>
          <w:kern w:val="0"/>
          <w:sz w:val="24"/>
          <w:szCs w:val="24"/>
          <w:lang w:val="en-US" w:eastAsia="zh-CN"/>
        </w:rPr>
        <w:t>》</w:t>
      </w:r>
      <w:bookmarkEnd w:id="35"/>
      <w:r>
        <w:rPr>
          <w:rFonts w:hint="eastAsia" w:ascii="宋体" w:hAnsi="宋体" w:eastAsia="宋体" w:cs="宋体"/>
          <w:color w:val="auto"/>
          <w:kern w:val="0"/>
          <w:sz w:val="24"/>
          <w:szCs w:val="24"/>
          <w:lang w:val="en-US" w:eastAsia="zh-CN"/>
        </w:rPr>
        <w:t>。</w:t>
      </w:r>
      <w:bookmarkEnd w:id="36"/>
      <w:bookmarkEnd w:id="37"/>
    </w:p>
    <w:p w14:paraId="6DDD326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kern w:val="0"/>
          <w:sz w:val="24"/>
          <w:szCs w:val="24"/>
          <w:lang w:val="en-US" w:eastAsia="zh-CN"/>
        </w:rPr>
      </w:pP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lang w:val="en-US" w:eastAsia="zh-CN"/>
        </w:rPr>
        <w:t>.人员要求：</w:t>
      </w:r>
      <w:r>
        <w:rPr>
          <w:rFonts w:hint="eastAsia" w:ascii="宋体" w:hAnsi="宋体" w:eastAsia="宋体" w:cs="宋体"/>
          <w:b/>
          <w:bCs/>
          <w:color w:val="auto"/>
          <w:kern w:val="0"/>
          <w:sz w:val="24"/>
          <w:szCs w:val="24"/>
          <w:lang w:val="en-US" w:eastAsia="zh-CN"/>
        </w:rPr>
        <w:t>项目负责人具有</w:t>
      </w:r>
      <w:r>
        <w:rPr>
          <w:rFonts w:hint="eastAsia" w:ascii="宋体" w:hAnsi="宋体" w:cs="宋体"/>
          <w:b/>
          <w:bCs/>
          <w:color w:val="auto"/>
          <w:kern w:val="0"/>
          <w:sz w:val="24"/>
          <w:szCs w:val="24"/>
          <w:lang w:val="en-US" w:eastAsia="zh-CN"/>
        </w:rPr>
        <w:t>机电</w:t>
      </w:r>
      <w:r>
        <w:rPr>
          <w:rFonts w:hint="eastAsia" w:ascii="宋体" w:hAnsi="宋体" w:eastAsia="宋体" w:cs="宋体"/>
          <w:b/>
          <w:bCs/>
          <w:color w:val="auto"/>
          <w:kern w:val="0"/>
          <w:sz w:val="24"/>
          <w:szCs w:val="24"/>
          <w:lang w:val="en-US" w:eastAsia="zh-CN"/>
        </w:rPr>
        <w:t>工程专业二级及以上建造师资格</w:t>
      </w:r>
      <w:r>
        <w:rPr>
          <w:rFonts w:hint="eastAsia" w:ascii="宋体" w:hAnsi="宋体" w:cs="宋体"/>
          <w:b/>
          <w:bCs/>
          <w:color w:val="auto"/>
          <w:kern w:val="0"/>
          <w:sz w:val="24"/>
          <w:szCs w:val="24"/>
          <w:lang w:val="en-US" w:eastAsia="zh-CN"/>
        </w:rPr>
        <w:t>、</w:t>
      </w:r>
      <w:r>
        <w:rPr>
          <w:rFonts w:hint="eastAsia" w:ascii="宋体" w:hAnsi="宋体" w:eastAsia="宋体" w:cs="宋体"/>
          <w:b/>
          <w:bCs/>
          <w:color w:val="auto"/>
          <w:kern w:val="0"/>
          <w:sz w:val="24"/>
          <w:szCs w:val="24"/>
          <w:lang w:val="en-US" w:eastAsia="zh-CN"/>
        </w:rPr>
        <w:t>专职安全员</w:t>
      </w:r>
      <w:r>
        <w:rPr>
          <w:rFonts w:hint="eastAsia" w:ascii="宋体" w:hAnsi="宋体" w:cs="宋体"/>
          <w:b/>
          <w:bCs/>
          <w:color w:val="auto"/>
          <w:kern w:val="0"/>
          <w:sz w:val="24"/>
          <w:szCs w:val="24"/>
          <w:lang w:val="en-US" w:eastAsia="zh-CN"/>
        </w:rPr>
        <w:t>1名，均</w:t>
      </w:r>
      <w:r>
        <w:rPr>
          <w:rFonts w:hint="eastAsia" w:ascii="宋体" w:hAnsi="宋体" w:eastAsia="宋体" w:cs="宋体"/>
          <w:b/>
          <w:bCs/>
          <w:color w:val="auto"/>
          <w:kern w:val="0"/>
          <w:sz w:val="24"/>
          <w:szCs w:val="24"/>
          <w:lang w:val="en-US" w:eastAsia="zh-CN"/>
        </w:rPr>
        <w:t>具有《建筑施工企业专职安全生产管理人员安全生产考核合格证书》并在有效期</w:t>
      </w:r>
      <w:r>
        <w:rPr>
          <w:rFonts w:hint="eastAsia" w:ascii="宋体" w:hAnsi="宋体" w:cs="宋体"/>
          <w:b/>
          <w:bCs/>
          <w:color w:val="auto"/>
          <w:kern w:val="0"/>
          <w:sz w:val="24"/>
          <w:szCs w:val="24"/>
          <w:lang w:val="en-US" w:eastAsia="zh-CN"/>
        </w:rPr>
        <w:t>内，施工员1名</w:t>
      </w:r>
      <w:r>
        <w:rPr>
          <w:rFonts w:hint="eastAsia" w:ascii="宋体" w:hAnsi="宋体" w:eastAsia="宋体" w:cs="宋体"/>
          <w:b/>
          <w:bCs/>
          <w:color w:val="auto"/>
          <w:kern w:val="0"/>
          <w:sz w:val="24"/>
          <w:szCs w:val="24"/>
          <w:lang w:val="en-US" w:eastAsia="zh-CN"/>
        </w:rPr>
        <w:t>。项目负责人、</w:t>
      </w:r>
      <w:r>
        <w:rPr>
          <w:rFonts w:hint="eastAsia" w:ascii="宋体" w:hAnsi="宋体" w:cs="宋体"/>
          <w:b/>
          <w:bCs/>
          <w:color w:val="auto"/>
          <w:kern w:val="0"/>
          <w:sz w:val="24"/>
          <w:szCs w:val="24"/>
          <w:lang w:val="en-US" w:eastAsia="zh-CN"/>
        </w:rPr>
        <w:t>施工员</w:t>
      </w:r>
      <w:r>
        <w:rPr>
          <w:rFonts w:hint="eastAsia" w:ascii="宋体" w:hAnsi="宋体" w:eastAsia="宋体" w:cs="宋体"/>
          <w:b/>
          <w:bCs/>
          <w:color w:val="auto"/>
          <w:kern w:val="0"/>
          <w:sz w:val="24"/>
          <w:szCs w:val="24"/>
          <w:lang w:val="en-US" w:eastAsia="zh-CN"/>
        </w:rPr>
        <w:t>、安全员需提供近3个月连续的社保证明，社保证明提供至少至</w:t>
      </w:r>
      <w:r>
        <w:rPr>
          <w:rFonts w:hint="eastAsia" w:ascii="宋体" w:hAnsi="宋体" w:cs="宋体"/>
          <w:b/>
          <w:bCs/>
          <w:color w:val="auto"/>
          <w:kern w:val="0"/>
          <w:sz w:val="24"/>
          <w:szCs w:val="24"/>
          <w:lang w:val="en-US" w:eastAsia="zh-CN"/>
        </w:rPr>
        <w:t>2025年12月</w:t>
      </w:r>
      <w:r>
        <w:rPr>
          <w:rFonts w:hint="eastAsia" w:ascii="宋体" w:hAnsi="宋体" w:eastAsia="宋体" w:cs="宋体"/>
          <w:b/>
          <w:bCs/>
          <w:color w:val="auto"/>
          <w:kern w:val="0"/>
          <w:sz w:val="24"/>
          <w:szCs w:val="24"/>
          <w:lang w:val="en-US" w:eastAsia="zh-CN"/>
        </w:rPr>
        <w:t>，采购人将对以上人员社保缴纳情况进行审查，如发现社保未在本单位购买的情形，将作为废标处理。</w:t>
      </w:r>
    </w:p>
    <w:p w14:paraId="7F6B3996">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b/>
          <w:color w:val="auto"/>
          <w:sz w:val="32"/>
          <w:highlight w:val="none"/>
        </w:rPr>
      </w:pPr>
      <w:bookmarkStart w:id="38" w:name="_Toc15750"/>
      <w:r>
        <w:rPr>
          <w:rFonts w:hint="eastAsia" w:ascii="宋体" w:hAnsi="宋体" w:cs="Times New Roman"/>
          <w:b/>
          <w:bCs w:val="0"/>
          <w:color w:val="auto"/>
          <w:sz w:val="32"/>
          <w:highlight w:val="none"/>
          <w:lang w:val="en-US" w:eastAsia="zh-CN"/>
        </w:rPr>
        <w:t>四、</w:t>
      </w:r>
      <w:r>
        <w:rPr>
          <w:rFonts w:hint="eastAsia" w:ascii="宋体" w:hAnsi="宋体"/>
          <w:b/>
          <w:color w:val="auto"/>
          <w:sz w:val="32"/>
          <w:highlight w:val="none"/>
        </w:rPr>
        <w:t>商务要求</w:t>
      </w:r>
      <w:bookmarkEnd w:id="38"/>
    </w:p>
    <w:p w14:paraId="5BDF16B6">
      <w:pPr>
        <w:spacing w:line="420" w:lineRule="exact"/>
        <w:ind w:firstLine="420"/>
        <w:rPr>
          <w:rFonts w:hint="eastAsia" w:asciiTheme="majorEastAsia" w:hAnsiTheme="majorEastAsia" w:eastAsiaTheme="majorEastAsia"/>
          <w:color w:val="auto"/>
          <w:sz w:val="24"/>
          <w:szCs w:val="24"/>
          <w:highlight w:val="none"/>
          <w:lang w:val="en-US" w:eastAsia="zh-CN"/>
        </w:rPr>
      </w:pPr>
      <w:bookmarkStart w:id="39" w:name="_Toc11614"/>
      <w:r>
        <w:rPr>
          <w:rFonts w:hint="eastAsia"/>
          <w:color w:val="auto"/>
          <w:sz w:val="24"/>
          <w:szCs w:val="24"/>
          <w:highlight w:val="none"/>
          <w:lang w:val="en-US" w:eastAsia="zh-CN"/>
        </w:rPr>
        <w:t xml:space="preserve"> </w:t>
      </w:r>
      <w:r>
        <w:rPr>
          <w:rFonts w:hint="eastAsia" w:asciiTheme="majorEastAsia" w:hAnsiTheme="majorEastAsia" w:eastAsiaTheme="majorEastAsia"/>
          <w:color w:val="auto"/>
          <w:sz w:val="24"/>
          <w:szCs w:val="24"/>
          <w:highlight w:val="none"/>
          <w:lang w:val="en-US" w:eastAsia="zh-CN"/>
        </w:rPr>
        <w:t>价款支付：</w:t>
      </w:r>
    </w:p>
    <w:p w14:paraId="1EA0A034">
      <w:pPr>
        <w:widowControl/>
        <w:numPr>
          <w:ilvl w:val="0"/>
          <w:numId w:val="0"/>
        </w:num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施工中，根据实际施工情况，专业分包人可按月进度申请支付进度款，进度款产值按工程承包人审核确定产值的70%支付（如当期申报支付进度的相应工程资料未予完善，工程承包人仅支付当期进度产值的30%作为民工工资，待完善当期相应工程资料后，支付至当期进度产值的70%），项目初步验收合格后支付全部工程量产值的70%；项目竣工验收合格，工程资料编制完成并经工程承包人验收合格后支付至专业分包人完成产值的80%。</w:t>
      </w:r>
    </w:p>
    <w:p w14:paraId="44B0A353">
      <w:pPr>
        <w:widowControl/>
        <w:numPr>
          <w:ilvl w:val="0"/>
          <w:numId w:val="0"/>
        </w:num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2.</w:t>
      </w:r>
      <w:r>
        <w:rPr>
          <w:rFonts w:hint="eastAsia" w:ascii="宋体" w:hAnsi="宋体" w:cs="宋体"/>
          <w:color w:val="auto"/>
          <w:kern w:val="0"/>
          <w:sz w:val="24"/>
          <w:lang w:eastAsia="zh-CN"/>
        </w:rPr>
        <w:t>工程竣工验收合格后，专业分包人完成全部合规竣工资料的整理、完善，并移交总承包人及业主。待业主委托的结算审核机构完成审核并出具结算审核报告后，双方依据该报告及合同约定，共同核定最终结算金额。双方确认后，总承包人应在20个工作日内支付至结算金额的97%；</w:t>
      </w:r>
      <w:r>
        <w:rPr>
          <w:rFonts w:hint="eastAsia" w:ascii="宋体" w:hAnsi="宋体" w:cs="宋体"/>
          <w:color w:val="auto"/>
          <w:kern w:val="0"/>
          <w:sz w:val="24"/>
        </w:rPr>
        <w:t>剩余3%作为质保金，其中防水质保金为1%，质保金在质量缺陷责任期届满后无息退还。</w:t>
      </w:r>
    </w:p>
    <w:p w14:paraId="409584B0">
      <w:pPr>
        <w:widowControl/>
        <w:numPr>
          <w:ilvl w:val="0"/>
          <w:numId w:val="0"/>
        </w:num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3.支付专业分包人最终结算款时，专业分包人应向工程承包人提供关于农民工工资、材料或设备商等已结清的的承诺书，不得因本工程施工产生任何债务、欠款等纠纷情况。</w:t>
      </w:r>
    </w:p>
    <w:p w14:paraId="274D23D3">
      <w:pPr>
        <w:widowControl/>
        <w:numPr>
          <w:ilvl w:val="0"/>
          <w:numId w:val="0"/>
        </w:num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5.待缺陷责任期结束且无违约责任，专业分包人凭工程承包人和使用单位的签字后提出申请，工程承包人收到申请后无息退还剩余质保金。</w:t>
      </w:r>
    </w:p>
    <w:p w14:paraId="2B1950B9">
      <w:pPr>
        <w:widowControl/>
        <w:numPr>
          <w:ilvl w:val="0"/>
          <w:numId w:val="0"/>
        </w:num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6.缺陷责任期的具体期限：自</w:t>
      </w:r>
      <w:r>
        <w:rPr>
          <w:rFonts w:hint="eastAsia" w:ascii="宋体" w:hAnsi="宋体" w:cs="宋体"/>
          <w:color w:val="auto"/>
          <w:kern w:val="0"/>
          <w:sz w:val="24"/>
          <w:u w:val="none"/>
          <w:lang w:eastAsia="zh-CN"/>
        </w:rPr>
        <w:t>泸州盛江投资发展有限公司等四家企业办公阵地搬迁改造项目</w:t>
      </w:r>
      <w:r>
        <w:rPr>
          <w:rFonts w:hint="eastAsia" w:ascii="宋体" w:hAnsi="宋体" w:cs="宋体"/>
          <w:color w:val="auto"/>
          <w:kern w:val="0"/>
          <w:sz w:val="24"/>
        </w:rPr>
        <w:t>整体竣工验收合格之日起两年（其中防水工程五年）。</w:t>
      </w:r>
    </w:p>
    <w:p w14:paraId="7DCD6A80">
      <w:pPr>
        <w:widowControl/>
        <w:numPr>
          <w:ilvl w:val="0"/>
          <w:numId w:val="0"/>
        </w:num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7.每次付款前专业分包人应提供一般纳税人具备的增值税专用发票（税率 9 %），并附发票查验证明，否则工程承包人延迟支付时间至工程承包人收到发票后7个工作日内，且并不承担逾期付款的违约责任。</w:t>
      </w:r>
    </w:p>
    <w:p w14:paraId="3530C7B9">
      <w:pPr>
        <w:spacing w:line="360" w:lineRule="auto"/>
        <w:ind w:firstLine="480" w:firstLineChars="200"/>
        <w:rPr>
          <w:rFonts w:hint="eastAsia" w:ascii="宋体" w:hAnsi="宋体" w:eastAsia="宋体" w:cs="宋体"/>
          <w:color w:val="auto"/>
          <w:sz w:val="24"/>
          <w:szCs w:val="24"/>
          <w:highlight w:val="none"/>
        </w:rPr>
      </w:pPr>
    </w:p>
    <w:p w14:paraId="3A5BFCEC">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0C7FB5A3">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20" w:firstLineChars="0"/>
        <w:jc w:val="center"/>
        <w:textAlignment w:val="auto"/>
        <w:rPr>
          <w:rFonts w:hint="eastAsia" w:ascii="黑体" w:hAnsi="黑体" w:eastAsia="黑体"/>
          <w:bCs/>
          <w:color w:val="auto"/>
          <w:sz w:val="32"/>
          <w:szCs w:val="32"/>
          <w:highlight w:val="none"/>
        </w:rPr>
      </w:pPr>
      <w:r>
        <w:rPr>
          <w:rFonts w:hint="eastAsia" w:ascii="黑体" w:hAnsi="黑体" w:eastAsia="黑体"/>
          <w:color w:val="auto"/>
          <w:sz w:val="36"/>
          <w:highlight w:val="none"/>
        </w:rPr>
        <w:t>第四章 响应文件格式</w:t>
      </w:r>
      <w:bookmarkEnd w:id="39"/>
    </w:p>
    <w:p w14:paraId="39298832">
      <w:pPr>
        <w:spacing w:line="360" w:lineRule="auto"/>
        <w:jc w:val="left"/>
        <w:rPr>
          <w:rFonts w:hint="eastAsia"/>
          <w:color w:val="auto"/>
          <w:sz w:val="24"/>
          <w:highlight w:val="none"/>
        </w:rPr>
      </w:pPr>
      <w:r>
        <w:rPr>
          <w:rFonts w:hint="eastAsia"/>
          <w:color w:val="auto"/>
          <w:sz w:val="24"/>
          <w:highlight w:val="none"/>
        </w:rPr>
        <w:t xml:space="preserve">   </w:t>
      </w:r>
    </w:p>
    <w:p w14:paraId="48C96486">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14:paraId="6DE6D98A">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14:paraId="68678016">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14:paraId="7ABA2A07">
      <w:pPr>
        <w:jc w:val="center"/>
        <w:rPr>
          <w:rFonts w:hint="eastAsia"/>
          <w:b/>
          <w:color w:val="auto"/>
          <w:sz w:val="32"/>
          <w:szCs w:val="32"/>
          <w:highlight w:val="none"/>
        </w:rPr>
      </w:pPr>
    </w:p>
    <w:p w14:paraId="276F5DC7">
      <w:pPr>
        <w:jc w:val="center"/>
        <w:rPr>
          <w:rFonts w:hint="eastAsia"/>
          <w:b/>
          <w:color w:val="auto"/>
          <w:sz w:val="32"/>
          <w:szCs w:val="32"/>
          <w:highlight w:val="none"/>
        </w:rPr>
      </w:pPr>
    </w:p>
    <w:p w14:paraId="0D205CA2">
      <w:pPr>
        <w:spacing w:line="360" w:lineRule="auto"/>
        <w:jc w:val="both"/>
        <w:rPr>
          <w:rFonts w:hint="eastAsia"/>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w:t>
      </w:r>
      <w:r>
        <w:rPr>
          <w:rFonts w:hint="eastAsia" w:cs="Times New Roman"/>
          <w:b/>
          <w:color w:val="auto"/>
          <w:sz w:val="32"/>
          <w:szCs w:val="32"/>
          <w:highlight w:val="none"/>
          <w:lang w:val="en-US" w:eastAsia="zh-CN"/>
        </w:rPr>
        <w:t>XYJCCG[CG2026]-008</w:t>
      </w:r>
      <w:r>
        <w:rPr>
          <w:rFonts w:hint="eastAsia"/>
          <w:b/>
          <w:color w:val="auto"/>
          <w:sz w:val="32"/>
          <w:szCs w:val="32"/>
          <w:highlight w:val="none"/>
          <w:lang w:val="en-US" w:eastAsia="zh-CN"/>
        </w:rPr>
        <w:t>号</w:t>
      </w:r>
    </w:p>
    <w:p w14:paraId="6D70FB11">
      <w:pPr>
        <w:rPr>
          <w:rFonts w:hint="eastAsia" w:ascii="宋体"/>
          <w:b/>
          <w:color w:val="auto"/>
          <w:sz w:val="36"/>
          <w:szCs w:val="36"/>
          <w:highlight w:val="none"/>
        </w:rPr>
      </w:pPr>
    </w:p>
    <w:p w14:paraId="4A8F07D5">
      <w:pPr>
        <w:jc w:val="center"/>
        <w:rPr>
          <w:rFonts w:hint="eastAsia" w:ascii="宋体"/>
          <w:b/>
          <w:color w:val="auto"/>
          <w:sz w:val="52"/>
          <w:szCs w:val="52"/>
          <w:highlight w:val="none"/>
        </w:rPr>
      </w:pPr>
    </w:p>
    <w:p w14:paraId="75F0A3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b/>
          <w:color w:val="auto"/>
          <w:sz w:val="48"/>
          <w:szCs w:val="48"/>
          <w:highlight w:val="none"/>
          <w:lang w:val="en-US"/>
        </w:rPr>
      </w:pPr>
      <w:r>
        <w:rPr>
          <w:rFonts w:hint="eastAsia" w:ascii="宋体" w:cs="Times New Roman"/>
          <w:b/>
          <w:color w:val="auto"/>
          <w:sz w:val="48"/>
          <w:szCs w:val="48"/>
          <w:highlight w:val="none"/>
          <w:lang w:val="en-US" w:eastAsia="zh-CN"/>
        </w:rPr>
        <w:t>泸州盛江投资发展有限公司等四家企业办公阵地搬迁改造项目消防         专业分包工程</w:t>
      </w:r>
    </w:p>
    <w:p w14:paraId="237BA497">
      <w:pPr>
        <w:jc w:val="center"/>
        <w:rPr>
          <w:rFonts w:hint="eastAsia" w:ascii="宋体"/>
          <w:b/>
          <w:color w:val="auto"/>
          <w:sz w:val="52"/>
          <w:szCs w:val="52"/>
          <w:highlight w:val="none"/>
          <w:lang w:val="en-US" w:eastAsia="zh-CN"/>
        </w:rPr>
      </w:pPr>
      <w:r>
        <w:rPr>
          <w:rFonts w:hint="eastAsia" w:ascii="宋体"/>
          <w:b/>
          <w:color w:val="auto"/>
          <w:sz w:val="52"/>
          <w:szCs w:val="52"/>
          <w:highlight w:val="none"/>
          <w:lang w:val="en-US" w:eastAsia="zh-CN"/>
        </w:rPr>
        <w:t xml:space="preserve"> </w:t>
      </w:r>
    </w:p>
    <w:p w14:paraId="2915EAB9">
      <w:pPr>
        <w:pStyle w:val="2"/>
        <w:rPr>
          <w:rFonts w:hint="eastAsia"/>
          <w:color w:val="auto"/>
          <w:highlight w:val="none"/>
        </w:rPr>
      </w:pPr>
    </w:p>
    <w:p w14:paraId="5D0EB475">
      <w:pPr>
        <w:pStyle w:val="5"/>
        <w:ind w:firstLine="420"/>
        <w:rPr>
          <w:rFonts w:hint="eastAsia"/>
          <w:color w:val="auto"/>
          <w:highlight w:val="none"/>
        </w:rPr>
      </w:pPr>
    </w:p>
    <w:p w14:paraId="515BAE6F">
      <w:pPr>
        <w:rPr>
          <w:rFonts w:hint="eastAsia"/>
          <w:color w:val="auto"/>
          <w:highlight w:val="none"/>
        </w:rPr>
      </w:pPr>
    </w:p>
    <w:p w14:paraId="7E74BBFC">
      <w:pPr>
        <w:pStyle w:val="2"/>
        <w:spacing w:line="360" w:lineRule="auto"/>
        <w:rPr>
          <w:rFonts w:hint="eastAsia"/>
          <w:color w:val="auto"/>
          <w:highlight w:val="none"/>
        </w:rPr>
      </w:pPr>
    </w:p>
    <w:p w14:paraId="44066283">
      <w:pPr>
        <w:spacing w:line="360" w:lineRule="auto"/>
        <w:rPr>
          <w:rFonts w:hint="eastAsia"/>
          <w:color w:val="auto"/>
          <w:highlight w:val="none"/>
        </w:rPr>
      </w:pPr>
    </w:p>
    <w:p w14:paraId="3A68F901">
      <w:pPr>
        <w:pStyle w:val="2"/>
        <w:spacing w:line="360" w:lineRule="auto"/>
        <w:rPr>
          <w:rFonts w:hint="eastAsia"/>
          <w:color w:val="auto"/>
          <w:highlight w:val="none"/>
        </w:rPr>
      </w:pPr>
    </w:p>
    <w:p w14:paraId="5F7A32A0">
      <w:pPr>
        <w:pStyle w:val="2"/>
        <w:rPr>
          <w:rFonts w:hint="eastAsia"/>
          <w:color w:val="auto"/>
          <w:highlight w:val="none"/>
        </w:rPr>
      </w:pPr>
    </w:p>
    <w:p w14:paraId="2173B38D">
      <w:pPr>
        <w:spacing w:line="276" w:lineRule="auto"/>
        <w:jc w:val="center"/>
        <w:rPr>
          <w:rFonts w:hint="eastAsia"/>
          <w:b/>
          <w:color w:val="auto"/>
          <w:sz w:val="72"/>
          <w:szCs w:val="72"/>
          <w:highlight w:val="none"/>
        </w:rPr>
      </w:pPr>
      <w:r>
        <w:rPr>
          <w:rFonts w:hint="eastAsia" w:ascii="宋体"/>
          <w:b/>
          <w:color w:val="auto"/>
          <w:sz w:val="72"/>
          <w:szCs w:val="72"/>
          <w:highlight w:val="none"/>
        </w:rPr>
        <w:t xml:space="preserve">询 </w:t>
      </w:r>
      <w:r>
        <w:rPr>
          <w:rFonts w:hint="eastAsia" w:ascii="宋体"/>
          <w:b/>
          <w:color w:val="auto"/>
          <w:sz w:val="72"/>
          <w:szCs w:val="72"/>
          <w:highlight w:val="none"/>
          <w:lang w:val="en-US" w:eastAsia="zh-CN"/>
        </w:rPr>
        <w:t xml:space="preserve">价 </w:t>
      </w:r>
      <w:r>
        <w:rPr>
          <w:rFonts w:hint="eastAsia"/>
          <w:b/>
          <w:color w:val="auto"/>
          <w:sz w:val="72"/>
          <w:szCs w:val="72"/>
          <w:highlight w:val="none"/>
        </w:rPr>
        <w:t>响 应 文 件</w:t>
      </w:r>
    </w:p>
    <w:p w14:paraId="232C5B00">
      <w:pPr>
        <w:pStyle w:val="2"/>
        <w:rPr>
          <w:rFonts w:hint="eastAsia"/>
          <w:color w:val="auto"/>
          <w:highlight w:val="none"/>
        </w:rPr>
      </w:pPr>
    </w:p>
    <w:p w14:paraId="1DF57C36">
      <w:pPr>
        <w:spacing w:line="360" w:lineRule="auto"/>
        <w:jc w:val="center"/>
        <w:rPr>
          <w:rFonts w:hint="eastAsia"/>
          <w:b/>
          <w:color w:val="auto"/>
          <w:sz w:val="28"/>
          <w:szCs w:val="28"/>
          <w:highlight w:val="none"/>
        </w:rPr>
      </w:pPr>
    </w:p>
    <w:p w14:paraId="08809DF3">
      <w:pPr>
        <w:spacing w:line="360" w:lineRule="auto"/>
        <w:jc w:val="center"/>
        <w:rPr>
          <w:rFonts w:hint="eastAsia"/>
          <w:b/>
          <w:color w:val="auto"/>
          <w:sz w:val="28"/>
          <w:szCs w:val="28"/>
          <w:highlight w:val="none"/>
        </w:rPr>
      </w:pPr>
    </w:p>
    <w:p w14:paraId="6063EBE0">
      <w:pPr>
        <w:pStyle w:val="2"/>
        <w:rPr>
          <w:rFonts w:hint="eastAsia"/>
          <w:color w:val="auto"/>
          <w:highlight w:val="none"/>
        </w:rPr>
      </w:pPr>
    </w:p>
    <w:p w14:paraId="7D208532">
      <w:pPr>
        <w:pStyle w:val="2"/>
        <w:rPr>
          <w:rFonts w:hint="eastAsia"/>
          <w:color w:val="auto"/>
          <w:highlight w:val="none"/>
        </w:rPr>
      </w:pPr>
    </w:p>
    <w:p w14:paraId="4C534516">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41638737">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0ECE1AB9">
      <w:pPr>
        <w:spacing w:line="360" w:lineRule="auto"/>
        <w:ind w:firstLine="630" w:firstLineChars="196"/>
        <w:rPr>
          <w:b/>
          <w:color w:val="auto"/>
          <w:sz w:val="32"/>
          <w:szCs w:val="32"/>
          <w:highlight w:val="none"/>
        </w:rPr>
      </w:pPr>
      <w:r>
        <w:rPr>
          <w:b/>
          <w:color w:val="auto"/>
          <w:sz w:val="32"/>
          <w:szCs w:val="32"/>
          <w:highlight w:val="none"/>
        </w:rPr>
        <w:t>日    期：XXX年XXX月XXX日</w:t>
      </w:r>
    </w:p>
    <w:p w14:paraId="5A6FF420">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40" w:name="_Toc28152"/>
      <w:r>
        <w:rPr>
          <w:rFonts w:hint="eastAsia" w:ascii="黑体" w:hAnsi="黑体" w:eastAsia="黑体" w:cs="Arial"/>
          <w:bCs/>
          <w:color w:val="auto"/>
          <w:sz w:val="32"/>
          <w:szCs w:val="32"/>
          <w:highlight w:val="none"/>
        </w:rPr>
        <w:t>一、报价函</w:t>
      </w:r>
      <w:bookmarkEnd w:id="40"/>
    </w:p>
    <w:p w14:paraId="65F68F00">
      <w:pPr>
        <w:spacing w:line="360" w:lineRule="auto"/>
        <w:rPr>
          <w:color w:val="auto"/>
          <w:sz w:val="24"/>
          <w:highlight w:val="none"/>
        </w:rPr>
      </w:pPr>
      <w:r>
        <w:rPr>
          <w:color w:val="auto"/>
          <w:sz w:val="24"/>
          <w:highlight w:val="none"/>
        </w:rPr>
        <w:t>XXX（采购人名称）：</w:t>
      </w:r>
    </w:p>
    <w:p w14:paraId="06E3C85F">
      <w:pPr>
        <w:spacing w:line="360" w:lineRule="auto"/>
        <w:ind w:firstLine="480" w:firstLineChars="200"/>
        <w:jc w:val="left"/>
        <w:rPr>
          <w:color w:val="auto"/>
          <w:sz w:val="24"/>
          <w:highlight w:val="none"/>
        </w:rPr>
      </w:pPr>
      <w:r>
        <w:rPr>
          <w:color w:val="auto"/>
          <w:sz w:val="24"/>
          <w:highlight w:val="none"/>
        </w:rPr>
        <w:t>1.我方全面研究了“XXXXXX”项目</w:t>
      </w:r>
      <w:r>
        <w:rPr>
          <w:rFonts w:hint="eastAsia"/>
          <w:color w:val="auto"/>
          <w:sz w:val="24"/>
          <w:highlight w:val="none"/>
          <w:lang w:eastAsia="zh-CN"/>
        </w:rPr>
        <w:t>询价</w:t>
      </w:r>
      <w:r>
        <w:rPr>
          <w:color w:val="auto"/>
          <w:sz w:val="24"/>
          <w:highlight w:val="none"/>
        </w:rPr>
        <w:t>文件（项目编号：XXXX），决定参加贵单位组织的本项目</w:t>
      </w:r>
      <w:r>
        <w:rPr>
          <w:rFonts w:hint="eastAsia"/>
          <w:color w:val="auto"/>
          <w:sz w:val="24"/>
          <w:highlight w:val="none"/>
          <w:lang w:eastAsia="zh-CN"/>
        </w:rPr>
        <w:t>询价</w:t>
      </w:r>
      <w:r>
        <w:rPr>
          <w:color w:val="auto"/>
          <w:sz w:val="24"/>
          <w:highlight w:val="none"/>
        </w:rPr>
        <w:t>采购。</w:t>
      </w:r>
    </w:p>
    <w:p w14:paraId="0E93D52B">
      <w:pPr>
        <w:spacing w:line="360" w:lineRule="auto"/>
        <w:ind w:firstLine="480" w:firstLineChars="200"/>
        <w:jc w:val="left"/>
        <w:rPr>
          <w:color w:val="auto"/>
          <w:sz w:val="24"/>
          <w:highlight w:val="none"/>
        </w:rPr>
      </w:pPr>
      <w:r>
        <w:rPr>
          <w:color w:val="auto"/>
          <w:sz w:val="24"/>
          <w:highlight w:val="none"/>
        </w:rPr>
        <w:t>2.我方自愿按照</w:t>
      </w:r>
      <w:r>
        <w:rPr>
          <w:rFonts w:hint="eastAsia"/>
          <w:color w:val="auto"/>
          <w:sz w:val="24"/>
          <w:highlight w:val="none"/>
          <w:lang w:eastAsia="zh-CN"/>
        </w:rPr>
        <w:t>询价</w:t>
      </w:r>
      <w:r>
        <w:rPr>
          <w:color w:val="auto"/>
          <w:sz w:val="24"/>
          <w:highlight w:val="none"/>
        </w:rPr>
        <w:t>文件规定的各项要求向采购人提供所需货物/服务。</w:t>
      </w:r>
    </w:p>
    <w:p w14:paraId="0F8CC403">
      <w:pPr>
        <w:spacing w:line="360" w:lineRule="auto"/>
        <w:ind w:firstLine="480" w:firstLineChars="200"/>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3.一旦我方成交，我方将严格履行采购合同规定的责任和义务。</w:t>
      </w:r>
    </w:p>
    <w:p w14:paraId="27B43275">
      <w:pPr>
        <w:spacing w:line="360" w:lineRule="auto"/>
        <w:ind w:firstLine="480" w:firstLineChars="200"/>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4.我方同意本</w:t>
      </w:r>
      <w:r>
        <w:rPr>
          <w:rFonts w:hint="default" w:ascii="Times New Roman" w:hAnsi="Times New Roman" w:eastAsia="宋体" w:cs="Times New Roman"/>
          <w:color w:val="auto"/>
          <w:sz w:val="24"/>
          <w:highlight w:val="none"/>
          <w:lang w:eastAsia="zh-CN"/>
        </w:rPr>
        <w:t>询价</w:t>
      </w:r>
      <w:r>
        <w:rPr>
          <w:rFonts w:ascii="Times New Roman" w:hAnsi="Times New Roman" w:eastAsia="宋体" w:cs="Times New Roman"/>
          <w:color w:val="auto"/>
          <w:sz w:val="24"/>
          <w:highlight w:val="none"/>
        </w:rPr>
        <w:t>文件依据《四川省政府采购当事人诚信管理办法》（川财采〔2015〕33号文件）对我方可能存在的失信行为进行惩戒。</w:t>
      </w:r>
    </w:p>
    <w:p w14:paraId="108DE1A3">
      <w:pPr>
        <w:spacing w:line="360" w:lineRule="auto"/>
        <w:ind w:firstLine="480" w:firstLineChars="200"/>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5.我方为本项目提交的响应文件</w:t>
      </w:r>
      <w:r>
        <w:rPr>
          <w:rFonts w:hint="default" w:ascii="Times New Roman" w:hAnsi="Times New Roman" w:eastAsia="宋体" w:cs="Times New Roman"/>
          <w:b w:val="0"/>
          <w:bCs w:val="0"/>
          <w:color w:val="auto"/>
          <w:sz w:val="24"/>
          <w:highlight w:val="none"/>
        </w:rPr>
        <w:t>正本1份</w:t>
      </w:r>
      <w:r>
        <w:rPr>
          <w:rFonts w:ascii="Times New Roman" w:hAnsi="Times New Roman" w:eastAsia="宋体" w:cs="Times New Roman"/>
          <w:color w:val="auto"/>
          <w:sz w:val="24"/>
          <w:highlight w:val="none"/>
        </w:rPr>
        <w:t>，用于</w:t>
      </w:r>
      <w:r>
        <w:rPr>
          <w:rFonts w:hint="default" w:ascii="Times New Roman" w:hAnsi="Times New Roman" w:eastAsia="宋体" w:cs="Times New Roman"/>
          <w:color w:val="auto"/>
          <w:sz w:val="24"/>
          <w:highlight w:val="none"/>
          <w:lang w:eastAsia="zh-CN"/>
        </w:rPr>
        <w:t>询价</w:t>
      </w:r>
      <w:r>
        <w:rPr>
          <w:rFonts w:ascii="Times New Roman" w:hAnsi="Times New Roman" w:eastAsia="宋体" w:cs="Times New Roman"/>
          <w:color w:val="auto"/>
          <w:sz w:val="24"/>
          <w:highlight w:val="none"/>
        </w:rPr>
        <w:t>报价。</w:t>
      </w:r>
    </w:p>
    <w:p w14:paraId="4D0118AD">
      <w:pPr>
        <w:spacing w:line="360" w:lineRule="auto"/>
        <w:ind w:firstLine="480" w:firstLineChars="200"/>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6.我方愿意提供贵单位可能另外要求的，与</w:t>
      </w:r>
      <w:r>
        <w:rPr>
          <w:rFonts w:hint="default" w:ascii="Times New Roman" w:hAnsi="Times New Roman" w:eastAsia="宋体" w:cs="Times New Roman"/>
          <w:color w:val="auto"/>
          <w:sz w:val="24"/>
          <w:highlight w:val="none"/>
          <w:lang w:eastAsia="zh-CN"/>
        </w:rPr>
        <w:t>询价</w:t>
      </w:r>
      <w:r>
        <w:rPr>
          <w:rFonts w:ascii="Times New Roman" w:hAnsi="Times New Roman" w:eastAsia="宋体" w:cs="Times New Roman"/>
          <w:color w:val="auto"/>
          <w:sz w:val="24"/>
          <w:highlight w:val="none"/>
        </w:rPr>
        <w:t>报价有关的文件资料，并保证我方已提供和将要提供的文件资料是真实、准确的。</w:t>
      </w:r>
    </w:p>
    <w:p w14:paraId="736817D9">
      <w:pPr>
        <w:spacing w:line="360" w:lineRule="auto"/>
        <w:ind w:firstLine="480" w:firstLineChars="200"/>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7.本次询价，我方报价为（保留</w:t>
      </w:r>
      <w:r>
        <w:rPr>
          <w:rFonts w:hint="default" w:ascii="Times New Roman" w:hAnsi="Times New Roman" w:eastAsia="宋体" w:cs="Times New Roman"/>
          <w:color w:val="auto"/>
          <w:sz w:val="24"/>
          <w:highlight w:val="none"/>
          <w:lang w:val="en-US" w:eastAsia="zh-CN"/>
        </w:rPr>
        <w:t>2</w:t>
      </w:r>
      <w:r>
        <w:rPr>
          <w:rFonts w:ascii="Times New Roman" w:hAnsi="Times New Roman" w:eastAsia="宋体" w:cs="Times New Roman"/>
          <w:color w:val="auto"/>
          <w:sz w:val="24"/>
          <w:highlight w:val="none"/>
        </w:rPr>
        <w:t xml:space="preserve"> 位小数）：</w:t>
      </w:r>
      <w:r>
        <w:rPr>
          <w:rFonts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rPr>
        <w:t>元 ，报价有效期为</w:t>
      </w:r>
      <w:r>
        <w:rPr>
          <w:rFonts w:hint="default"/>
          <w:color w:val="auto"/>
          <w:sz w:val="24"/>
          <w:highlight w:val="none"/>
          <w:lang w:val="zh-CN"/>
        </w:rPr>
        <w:t>投标截止后</w:t>
      </w:r>
      <w:r>
        <w:rPr>
          <w:rFonts w:hint="default"/>
          <w:color w:val="auto"/>
          <w:sz w:val="24"/>
          <w:highlight w:val="none"/>
        </w:rPr>
        <w:t>90</w:t>
      </w:r>
      <w:r>
        <w:rPr>
          <w:rFonts w:hint="default"/>
          <w:color w:val="auto"/>
          <w:sz w:val="24"/>
          <w:highlight w:val="none"/>
          <w:lang w:val="zh-CN"/>
        </w:rPr>
        <w:t>天。</w:t>
      </w:r>
    </w:p>
    <w:p w14:paraId="74F46E67">
      <w:pPr>
        <w:numPr>
          <w:ilvl w:val="0"/>
          <w:numId w:val="0"/>
        </w:numPr>
        <w:spacing w:line="360" w:lineRule="auto"/>
        <w:ind w:firstLine="480" w:firstLineChars="200"/>
        <w:rPr>
          <w:rFonts w:hint="eastAsia" w:ascii="宋体" w:hAnsi="宋体" w:eastAsia="宋体" w:cs="宋体"/>
          <w:color w:val="auto"/>
          <w:sz w:val="24"/>
          <w:highlight w:val="none"/>
        </w:rPr>
      </w:pPr>
      <w:r>
        <w:rPr>
          <w:rFonts w:ascii="Times New Roman" w:hAnsi="Times New Roman" w:eastAsia="宋体" w:cs="Times New Roman"/>
          <w:color w:val="auto"/>
          <w:sz w:val="24"/>
          <w:highlight w:val="none"/>
        </w:rPr>
        <w:t>8.服务期限(工期)：</w:t>
      </w:r>
      <w:r>
        <w:rPr>
          <w:rFonts w:hint="eastAsia" w:ascii="宋体" w:hAnsi="宋体" w:cs="宋体"/>
          <w:color w:val="auto"/>
          <w:sz w:val="24"/>
          <w:highlight w:val="none"/>
          <w:lang w:val="en-US" w:eastAsia="zh-CN"/>
        </w:rPr>
        <w:t>合同签订后，专业分包人接工程承包人通知进场之日起160</w:t>
      </w:r>
      <w:r>
        <w:rPr>
          <w:rFonts w:hint="eastAsia" w:ascii="宋体" w:hAnsi="宋体" w:eastAsia="宋体" w:cs="宋体"/>
          <w:color w:val="auto"/>
          <w:sz w:val="24"/>
          <w:highlight w:val="none"/>
          <w:lang w:val="en-US" w:eastAsia="zh-CN"/>
        </w:rPr>
        <w:t>日历天</w:t>
      </w:r>
      <w:r>
        <w:rPr>
          <w:rFonts w:hint="eastAsia" w:ascii="宋体" w:hAnsi="宋体" w:cs="宋体"/>
          <w:color w:val="auto"/>
          <w:sz w:val="24"/>
          <w:highlight w:val="none"/>
          <w:lang w:val="en-US" w:eastAsia="zh-CN"/>
        </w:rPr>
        <w:t>内完工，</w:t>
      </w:r>
      <w:r>
        <w:rPr>
          <w:rFonts w:hint="eastAsia" w:ascii="宋体" w:hAnsi="宋体" w:cs="宋体"/>
          <w:color w:val="auto"/>
          <w:sz w:val="24"/>
          <w:highlight w:val="none"/>
          <w:lang w:eastAsia="zh-CN"/>
        </w:rPr>
        <w:t>工期须严格符合工程承包人总体施工进度计划要求</w:t>
      </w:r>
      <w:r>
        <w:rPr>
          <w:rFonts w:hint="eastAsia" w:ascii="宋体" w:hAnsi="宋体" w:eastAsia="宋体" w:cs="宋体"/>
          <w:color w:val="auto"/>
          <w:sz w:val="24"/>
          <w:highlight w:val="none"/>
          <w:lang w:eastAsia="zh-CN"/>
        </w:rPr>
        <w:t>。</w:t>
      </w:r>
    </w:p>
    <w:p w14:paraId="29302DE3">
      <w:pPr>
        <w:ind w:firstLine="480" w:firstLineChars="200"/>
        <w:rPr>
          <w:rFonts w:ascii="Times New Roman" w:hAnsi="Times New Roman"/>
          <w:bCs/>
          <w:color w:val="auto"/>
          <w:sz w:val="24"/>
          <w:highlight w:val="none"/>
        </w:rPr>
      </w:pPr>
    </w:p>
    <w:p w14:paraId="55588FC0">
      <w:pPr>
        <w:spacing w:line="360" w:lineRule="auto"/>
        <w:ind w:firstLine="480" w:firstLineChars="200"/>
        <w:jc w:val="left"/>
        <w:rPr>
          <w:color w:val="auto"/>
          <w:sz w:val="24"/>
          <w:highlight w:val="none"/>
        </w:rPr>
      </w:pPr>
    </w:p>
    <w:p w14:paraId="12C1BE1D">
      <w:pPr>
        <w:adjustRightInd w:val="0"/>
        <w:spacing w:line="360" w:lineRule="auto"/>
        <w:ind w:firstLine="480" w:firstLineChars="200"/>
        <w:jc w:val="left"/>
        <w:rPr>
          <w:color w:val="auto"/>
          <w:sz w:val="24"/>
          <w:highlight w:val="none"/>
        </w:rPr>
      </w:pPr>
    </w:p>
    <w:p w14:paraId="0C0BB44B">
      <w:pPr>
        <w:adjustRightInd w:val="0"/>
        <w:spacing w:line="360" w:lineRule="auto"/>
        <w:ind w:firstLine="480" w:firstLineChars="200"/>
        <w:jc w:val="left"/>
        <w:rPr>
          <w:color w:val="auto"/>
          <w:sz w:val="24"/>
          <w:highlight w:val="none"/>
        </w:rPr>
      </w:pPr>
    </w:p>
    <w:p w14:paraId="4D874D48">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32B0BB13">
      <w:pPr>
        <w:spacing w:line="360" w:lineRule="auto"/>
        <w:ind w:firstLine="470" w:firstLineChars="196"/>
        <w:rPr>
          <w:color w:val="auto"/>
          <w:sz w:val="24"/>
          <w:highlight w:val="none"/>
        </w:rPr>
      </w:pPr>
      <w:r>
        <w:rPr>
          <w:color w:val="auto"/>
          <w:sz w:val="24"/>
          <w:highlight w:val="none"/>
        </w:rPr>
        <w:t>法定代表人或授权代表（签字或盖章）：XXX</w:t>
      </w:r>
    </w:p>
    <w:p w14:paraId="57AA6B6D">
      <w:pPr>
        <w:spacing w:line="360" w:lineRule="auto"/>
        <w:ind w:firstLine="470" w:firstLineChars="196"/>
        <w:rPr>
          <w:color w:val="auto"/>
          <w:sz w:val="24"/>
          <w:highlight w:val="none"/>
        </w:rPr>
      </w:pPr>
      <w:r>
        <w:rPr>
          <w:color w:val="auto"/>
          <w:sz w:val="24"/>
          <w:highlight w:val="none"/>
        </w:rPr>
        <w:t>通讯地址：XXX</w:t>
      </w:r>
    </w:p>
    <w:p w14:paraId="126A7F02">
      <w:pPr>
        <w:spacing w:line="360" w:lineRule="auto"/>
        <w:ind w:firstLine="470" w:firstLineChars="196"/>
        <w:rPr>
          <w:color w:val="auto"/>
          <w:sz w:val="24"/>
          <w:highlight w:val="none"/>
        </w:rPr>
      </w:pPr>
      <w:r>
        <w:rPr>
          <w:color w:val="auto"/>
          <w:sz w:val="24"/>
          <w:highlight w:val="none"/>
        </w:rPr>
        <w:t>邮政编码：XXX</w:t>
      </w:r>
    </w:p>
    <w:p w14:paraId="25E8ED46">
      <w:pPr>
        <w:spacing w:line="360" w:lineRule="auto"/>
        <w:ind w:firstLine="470" w:firstLineChars="196"/>
        <w:rPr>
          <w:color w:val="auto"/>
          <w:sz w:val="24"/>
          <w:highlight w:val="none"/>
        </w:rPr>
      </w:pPr>
      <w:r>
        <w:rPr>
          <w:color w:val="auto"/>
          <w:sz w:val="24"/>
          <w:highlight w:val="none"/>
        </w:rPr>
        <w:t>联系电话：XXX</w:t>
      </w:r>
    </w:p>
    <w:p w14:paraId="6F552376">
      <w:pPr>
        <w:spacing w:line="360" w:lineRule="auto"/>
        <w:ind w:firstLine="470" w:firstLineChars="196"/>
        <w:rPr>
          <w:color w:val="auto"/>
          <w:sz w:val="24"/>
          <w:highlight w:val="none"/>
        </w:rPr>
      </w:pPr>
      <w:r>
        <w:rPr>
          <w:color w:val="auto"/>
          <w:sz w:val="24"/>
          <w:highlight w:val="none"/>
        </w:rPr>
        <w:t>传    真：XXX</w:t>
      </w:r>
    </w:p>
    <w:p w14:paraId="17144E6D">
      <w:pPr>
        <w:spacing w:line="360" w:lineRule="auto"/>
        <w:ind w:firstLine="470" w:firstLineChars="196"/>
        <w:rPr>
          <w:color w:val="auto"/>
          <w:sz w:val="24"/>
          <w:highlight w:val="none"/>
        </w:rPr>
      </w:pPr>
      <w:r>
        <w:rPr>
          <w:color w:val="auto"/>
          <w:sz w:val="24"/>
          <w:highlight w:val="none"/>
        </w:rPr>
        <w:t>日    期：XXX年XXX月XXX日</w:t>
      </w:r>
    </w:p>
    <w:p w14:paraId="0C03F04E">
      <w:pPr>
        <w:keepNext w:val="0"/>
        <w:keepLines w:val="0"/>
        <w:pageBreakBefore/>
        <w:widowControl w:val="0"/>
        <w:numPr>
          <w:ilvl w:val="0"/>
          <w:numId w:val="0"/>
        </w:numPr>
        <w:kinsoku/>
        <w:wordWrap/>
        <w:overflowPunct/>
        <w:topLinePunct w:val="0"/>
        <w:autoSpaceDE/>
        <w:autoSpaceDN/>
        <w:bidi w:val="0"/>
        <w:adjustRightInd/>
        <w:snapToGrid/>
        <w:spacing w:before="120" w:beforeLines="50" w:after="360" w:afterLines="150"/>
        <w:jc w:val="center"/>
        <w:textAlignment w:val="auto"/>
        <w:outlineLvl w:val="1"/>
        <w:rPr>
          <w:rFonts w:hint="eastAsia" w:ascii="黑体" w:hAnsi="黑体" w:eastAsia="黑体"/>
          <w:color w:val="auto"/>
          <w:sz w:val="32"/>
          <w:szCs w:val="32"/>
          <w:highlight w:val="none"/>
        </w:rPr>
      </w:pPr>
      <w:bookmarkStart w:id="41" w:name="_Toc28179"/>
      <w:r>
        <w:rPr>
          <w:rFonts w:hint="eastAsia"/>
          <w:b/>
          <w:color w:val="auto"/>
          <w:sz w:val="32"/>
          <w:szCs w:val="32"/>
          <w:highlight w:val="none"/>
          <w:lang w:val="en-US" w:eastAsia="zh-CN"/>
        </w:rPr>
        <w:t>二</w:t>
      </w:r>
      <w:r>
        <w:rPr>
          <w:rFonts w:hint="eastAsia" w:ascii="黑体" w:hAnsi="黑体" w:eastAsia="黑体" w:cs="Arial"/>
          <w:bCs/>
          <w:color w:val="auto"/>
          <w:sz w:val="32"/>
          <w:szCs w:val="32"/>
          <w:highlight w:val="none"/>
        </w:rPr>
        <w:t>、资格证明材料</w:t>
      </w:r>
      <w:bookmarkEnd w:id="41"/>
    </w:p>
    <w:p w14:paraId="1BE828C4">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w:t>
      </w:r>
      <w:r>
        <w:rPr>
          <w:rFonts w:hint="eastAsia" w:ascii="宋体" w:hAnsi="宋体"/>
          <w:color w:val="auto"/>
          <w:sz w:val="24"/>
          <w:highlight w:val="none"/>
        </w:rPr>
        <w:t>供应商需提供有效期内的营业执照副本、机构代码证副本和税务登记证副本复印件或工商行政管理局核发加载统一社会信用代码的营业执照副本复印件（加盖公章）。</w:t>
      </w:r>
    </w:p>
    <w:p w14:paraId="3F9002E0">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.提供</w:t>
      </w:r>
      <w:r>
        <w:rPr>
          <w:rFonts w:hint="eastAsia" w:ascii="宋体" w:hAnsi="宋体"/>
          <w:color w:val="auto"/>
          <w:sz w:val="24"/>
          <w:highlight w:val="none"/>
          <w:lang w:eastAsia="zh-CN"/>
        </w:rPr>
        <w:t>询价</w:t>
      </w:r>
      <w:r>
        <w:rPr>
          <w:rFonts w:hint="eastAsia" w:ascii="宋体" w:hAnsi="宋体"/>
          <w:color w:val="auto"/>
          <w:sz w:val="24"/>
          <w:highlight w:val="none"/>
        </w:rPr>
        <w:t>保证金缴纳凭证</w:t>
      </w:r>
      <w:r>
        <w:rPr>
          <w:rFonts w:hint="eastAsia" w:ascii="宋体" w:hAnsi="宋体"/>
          <w:color w:val="auto"/>
          <w:sz w:val="24"/>
          <w:highlight w:val="none"/>
          <w:lang w:val="en-US" w:eastAsia="zh-CN"/>
        </w:rPr>
        <w:t>或银行保函原件</w:t>
      </w:r>
      <w:r>
        <w:rPr>
          <w:rFonts w:hint="eastAsia" w:ascii="宋体" w:hAnsi="宋体"/>
          <w:color w:val="auto"/>
          <w:sz w:val="24"/>
          <w:highlight w:val="none"/>
        </w:rPr>
        <w:t>。</w:t>
      </w:r>
    </w:p>
    <w:p w14:paraId="55593407">
      <w:pPr>
        <w:adjustRightInd w:val="0"/>
        <w:spacing w:line="360" w:lineRule="auto"/>
        <w:ind w:firstLine="480" w:firstLineChars="200"/>
        <w:jc w:val="left"/>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w:t>
      </w:r>
      <w:r>
        <w:rPr>
          <w:rFonts w:hint="eastAsia" w:ascii="宋体" w:hAnsi="宋体" w:cs="Times New Roman"/>
          <w:color w:val="auto"/>
          <w:kern w:val="2"/>
          <w:sz w:val="24"/>
          <w:szCs w:val="24"/>
          <w:highlight w:val="none"/>
          <w:lang w:val="en-US" w:eastAsia="zh-CN" w:bidi="ar-SA"/>
        </w:rPr>
        <w:t>.</w:t>
      </w:r>
      <w:r>
        <w:rPr>
          <w:rFonts w:hint="eastAsia" w:ascii="宋体" w:hAnsi="宋体"/>
          <w:bCs w:val="0"/>
          <w:color w:val="auto"/>
          <w:sz w:val="24"/>
          <w:highlight w:val="none"/>
          <w:lang w:val="en-US" w:eastAsia="zh-CN"/>
        </w:rPr>
        <w:t>具备建设行政主管部门颁发的</w:t>
      </w:r>
      <w:r>
        <w:rPr>
          <w:rFonts w:hint="eastAsia" w:ascii="宋体" w:hAnsi="宋体"/>
          <w:b w:val="0"/>
          <w:bCs w:val="0"/>
          <w:color w:val="auto"/>
          <w:sz w:val="24"/>
          <w:highlight w:val="none"/>
          <w:lang w:val="en-US" w:eastAsia="zh-CN"/>
        </w:rPr>
        <w:t>消防设施工程专业承包贰级及以上</w:t>
      </w:r>
      <w:r>
        <w:rPr>
          <w:rFonts w:hint="eastAsia" w:ascii="宋体" w:hAnsi="宋体"/>
          <w:bCs w:val="0"/>
          <w:color w:val="auto"/>
          <w:sz w:val="24"/>
          <w:highlight w:val="none"/>
          <w:lang w:val="en-US" w:eastAsia="zh-CN"/>
        </w:rPr>
        <w:t>资质</w:t>
      </w:r>
      <w:r>
        <w:rPr>
          <w:rFonts w:hint="eastAsia" w:ascii="宋体" w:hAnsi="宋体" w:eastAsia="宋体" w:cs="Times New Roman"/>
          <w:color w:val="auto"/>
          <w:kern w:val="2"/>
          <w:sz w:val="24"/>
          <w:szCs w:val="24"/>
          <w:highlight w:val="none"/>
          <w:lang w:val="en-US" w:eastAsia="zh-CN" w:bidi="ar-SA"/>
        </w:rPr>
        <w:t>证书复印件。（加盖公章）</w:t>
      </w:r>
    </w:p>
    <w:p w14:paraId="6F804478">
      <w:pPr>
        <w:adjustRightInd w:val="0"/>
        <w:spacing w:line="360" w:lineRule="auto"/>
        <w:ind w:firstLine="480" w:firstLineChars="200"/>
        <w:jc w:val="left"/>
        <w:rPr>
          <w:rFonts w:hint="eastAsia" w:ascii="宋体" w:hAnsi="宋体" w:eastAsia="宋体" w:cs="Times New Roman"/>
          <w:color w:val="auto"/>
          <w:sz w:val="24"/>
          <w:szCs w:val="24"/>
          <w:highlight w:val="none"/>
          <w:shd w:val="clear"/>
          <w:lang w:eastAsia="zh-CN" w:bidi="ar"/>
        </w:rPr>
      </w:pPr>
      <w:r>
        <w:rPr>
          <w:rFonts w:hint="eastAsia" w:ascii="宋体" w:hAnsi="宋体" w:eastAsia="宋体" w:cs="Times New Roman"/>
          <w:color w:val="auto"/>
          <w:sz w:val="24"/>
          <w:szCs w:val="24"/>
          <w:highlight w:val="none"/>
          <w:shd w:val="clear"/>
          <w:lang w:val="en-US" w:eastAsia="zh-CN" w:bidi="ar"/>
        </w:rPr>
        <w:t>4</w:t>
      </w:r>
      <w:r>
        <w:rPr>
          <w:rFonts w:hint="eastAsia" w:ascii="宋体" w:hAnsi="宋体" w:cs="Times New Roman"/>
          <w:color w:val="auto"/>
          <w:sz w:val="24"/>
          <w:szCs w:val="24"/>
          <w:highlight w:val="none"/>
          <w:shd w:val="clear"/>
          <w:lang w:val="en-US" w:eastAsia="zh-CN" w:bidi="ar"/>
        </w:rPr>
        <w:t>.供应商</w:t>
      </w:r>
      <w:r>
        <w:rPr>
          <w:rFonts w:hint="eastAsia" w:ascii="宋体" w:hAnsi="宋体" w:eastAsia="宋体" w:cs="Times New Roman"/>
          <w:color w:val="auto"/>
          <w:sz w:val="24"/>
          <w:szCs w:val="24"/>
          <w:highlight w:val="none"/>
          <w:shd w:val="clear"/>
          <w:lang w:eastAsia="zh-CN" w:bidi="ar"/>
        </w:rPr>
        <w:t>有效的《安全生产许可证》</w:t>
      </w:r>
      <w:r>
        <w:rPr>
          <w:rFonts w:hint="eastAsia" w:ascii="宋体" w:hAnsi="宋体" w:cs="Times New Roman"/>
          <w:color w:val="auto"/>
          <w:sz w:val="24"/>
          <w:szCs w:val="24"/>
          <w:highlight w:val="none"/>
          <w:shd w:val="clear"/>
          <w:lang w:val="en-US" w:eastAsia="zh-CN" w:bidi="ar"/>
        </w:rPr>
        <w:t>复印件</w:t>
      </w:r>
      <w:r>
        <w:rPr>
          <w:rFonts w:hint="eastAsia" w:ascii="宋体" w:hAnsi="宋体" w:eastAsia="宋体" w:cs="Times New Roman"/>
          <w:color w:val="auto"/>
          <w:sz w:val="24"/>
          <w:szCs w:val="24"/>
          <w:highlight w:val="none"/>
          <w:shd w:val="clear"/>
          <w:lang w:eastAsia="zh-CN" w:bidi="ar"/>
        </w:rPr>
        <w:t>。（</w:t>
      </w:r>
      <w:r>
        <w:rPr>
          <w:rFonts w:hint="eastAsia" w:ascii="宋体" w:hAnsi="宋体" w:eastAsia="宋体" w:cs="Times New Roman"/>
          <w:color w:val="auto"/>
          <w:sz w:val="24"/>
          <w:szCs w:val="24"/>
          <w:highlight w:val="none"/>
          <w:shd w:val="clear"/>
          <w:lang w:val="en-US" w:eastAsia="zh-CN" w:bidi="ar"/>
        </w:rPr>
        <w:t>加盖公章</w:t>
      </w:r>
      <w:r>
        <w:rPr>
          <w:rFonts w:hint="eastAsia" w:ascii="宋体" w:hAnsi="宋体" w:eastAsia="宋体" w:cs="Times New Roman"/>
          <w:color w:val="auto"/>
          <w:sz w:val="24"/>
          <w:szCs w:val="24"/>
          <w:highlight w:val="none"/>
          <w:shd w:val="clear"/>
          <w:lang w:eastAsia="zh-CN" w:bidi="ar"/>
        </w:rPr>
        <w:t>）</w:t>
      </w:r>
    </w:p>
    <w:p w14:paraId="138155AE">
      <w:pPr>
        <w:adjustRightInd w:val="0"/>
        <w:spacing w:line="360" w:lineRule="auto"/>
        <w:ind w:firstLine="480" w:firstLineChars="200"/>
        <w:jc w:val="left"/>
        <w:rPr>
          <w:rFonts w:hint="eastAsia" w:ascii="宋体" w:hAnsi="宋体" w:eastAsia="宋体" w:cs="Times New Roman"/>
          <w:color w:val="auto"/>
          <w:sz w:val="24"/>
          <w:szCs w:val="24"/>
          <w:highlight w:val="none"/>
          <w:shd w:val="clear"/>
          <w:lang w:val="en-US" w:eastAsia="zh-CN" w:bidi="ar"/>
        </w:rPr>
      </w:pPr>
      <w:r>
        <w:rPr>
          <w:rFonts w:hint="eastAsia" w:ascii="宋体" w:hAnsi="宋体" w:eastAsia="宋体" w:cs="Times New Roman"/>
          <w:color w:val="auto"/>
          <w:sz w:val="24"/>
          <w:szCs w:val="24"/>
          <w:highlight w:val="none"/>
          <w:shd w:val="clear"/>
          <w:lang w:val="en-US" w:eastAsia="zh-CN" w:bidi="ar"/>
        </w:rPr>
        <w:t>5</w:t>
      </w:r>
      <w:r>
        <w:rPr>
          <w:rFonts w:hint="eastAsia" w:ascii="宋体" w:hAnsi="宋体" w:cs="Times New Roman"/>
          <w:color w:val="auto"/>
          <w:sz w:val="24"/>
          <w:szCs w:val="24"/>
          <w:highlight w:val="none"/>
          <w:shd w:val="clear"/>
          <w:lang w:val="en-US" w:eastAsia="zh-CN" w:bidi="ar"/>
        </w:rPr>
        <w:t>.提供询价文件第三章第三条2项人员要求的</w:t>
      </w:r>
      <w:r>
        <w:rPr>
          <w:rFonts w:hint="eastAsia" w:ascii="宋体" w:hAnsi="宋体" w:eastAsia="宋体" w:cs="Times New Roman"/>
          <w:color w:val="auto"/>
          <w:sz w:val="24"/>
          <w:szCs w:val="24"/>
          <w:highlight w:val="none"/>
          <w:shd w:val="clear"/>
          <w:lang w:val="en-US" w:eastAsia="zh-CN" w:bidi="ar"/>
        </w:rPr>
        <w:t>人员资格、社保证明复印件（加盖公章）。（</w:t>
      </w:r>
      <w:r>
        <w:rPr>
          <w:rFonts w:hint="eastAsia" w:ascii="宋体" w:hAnsi="宋体" w:eastAsia="宋体" w:cs="Times New Roman"/>
          <w:b w:val="0"/>
          <w:bCs w:val="0"/>
          <w:color w:val="auto"/>
          <w:sz w:val="24"/>
          <w:szCs w:val="24"/>
          <w:highlight w:val="none"/>
          <w:shd w:val="clear"/>
          <w:lang w:val="en-US" w:eastAsia="zh-CN" w:bidi="ar"/>
        </w:rPr>
        <w:t>注：提供社保证明的验证码等资料必须清晰可见，由于供应商提供资料模糊不清导致采购人无法评审的，将作废标处理。</w:t>
      </w:r>
      <w:r>
        <w:rPr>
          <w:rFonts w:hint="eastAsia" w:ascii="宋体" w:hAnsi="宋体" w:eastAsia="宋体" w:cs="Times New Roman"/>
          <w:color w:val="auto"/>
          <w:sz w:val="24"/>
          <w:szCs w:val="24"/>
          <w:highlight w:val="none"/>
          <w:shd w:val="clear"/>
          <w:lang w:val="en-US" w:eastAsia="zh-CN" w:bidi="ar"/>
        </w:rPr>
        <w:t>）</w:t>
      </w:r>
    </w:p>
    <w:p w14:paraId="2D43FA65">
      <w:pPr>
        <w:adjustRightInd w:val="0"/>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kern w:val="2"/>
          <w:sz w:val="24"/>
          <w:szCs w:val="24"/>
          <w:highlight w:val="none"/>
          <w:lang w:val="en-US" w:eastAsia="zh-CN"/>
        </w:rPr>
        <w:t>如果是省外企业，应提供有效的《四川省省外建筑企业入川承揽业务验证登记证》或带二维码的《四川省省外施工、监理入川承揽业务信息录入证》复议件（加盖公章）。</w:t>
      </w:r>
    </w:p>
    <w:p w14:paraId="4B673123">
      <w:pPr>
        <w:adjustRightInd w:val="0"/>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7.</w:t>
      </w:r>
      <w:r>
        <w:rPr>
          <w:rFonts w:hint="eastAsia" w:ascii="宋体" w:hAnsi="宋体" w:eastAsia="宋体" w:cs="Times New Roman"/>
          <w:color w:val="auto"/>
          <w:kern w:val="2"/>
          <w:sz w:val="24"/>
          <w:szCs w:val="24"/>
          <w:highlight w:val="none"/>
          <w:lang w:val="en-US" w:eastAsia="zh-CN" w:bidi="ar-SA"/>
        </w:rPr>
        <w:t>询价文件要求提供的其他证明文件</w:t>
      </w:r>
      <w:r>
        <w:rPr>
          <w:rFonts w:hint="eastAsia" w:ascii="宋体" w:hAnsi="宋体" w:eastAsia="宋体" w:cs="Times New Roman"/>
          <w:color w:val="auto"/>
          <w:sz w:val="24"/>
          <w:highlight w:val="none"/>
        </w:rPr>
        <w:t>（加盖公章）</w:t>
      </w:r>
      <w:r>
        <w:rPr>
          <w:rFonts w:hint="eastAsia" w:ascii="宋体" w:hAnsi="宋体" w:eastAsia="宋体" w:cs="Times New Roman"/>
          <w:color w:val="auto"/>
          <w:kern w:val="2"/>
          <w:sz w:val="24"/>
          <w:szCs w:val="24"/>
          <w:highlight w:val="none"/>
          <w:lang w:val="en-US" w:eastAsia="zh-CN" w:bidi="ar-SA"/>
        </w:rPr>
        <w:t>。</w:t>
      </w:r>
    </w:p>
    <w:p w14:paraId="68E552FD">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42" w:name="_Toc27699"/>
      <w:r>
        <w:rPr>
          <w:rFonts w:hint="eastAsia" w:ascii="黑体" w:hAnsi="黑体" w:eastAsia="黑体" w:cs="黑体"/>
          <w:b/>
          <w:color w:val="auto"/>
          <w:sz w:val="32"/>
          <w:szCs w:val="32"/>
          <w:highlight w:val="none"/>
          <w:lang w:val="en-US" w:eastAsia="zh-CN"/>
        </w:rPr>
        <w:t>三</w:t>
      </w:r>
      <w:r>
        <w:rPr>
          <w:rFonts w:hint="eastAsia" w:ascii="黑体" w:hAnsi="黑体" w:eastAsia="黑体" w:cs="黑体"/>
          <w:bCs/>
          <w:color w:val="auto"/>
          <w:sz w:val="32"/>
          <w:szCs w:val="32"/>
          <w:highlight w:val="none"/>
        </w:rPr>
        <w:t>、法定代表人授权书</w:t>
      </w:r>
      <w:bookmarkEnd w:id="42"/>
    </w:p>
    <w:p w14:paraId="669040EC">
      <w:pPr>
        <w:spacing w:line="360" w:lineRule="auto"/>
        <w:jc w:val="left"/>
        <w:rPr>
          <w:rFonts w:hint="eastAsia"/>
          <w:color w:val="auto"/>
          <w:sz w:val="24"/>
          <w:highlight w:val="none"/>
        </w:rPr>
      </w:pPr>
      <w:r>
        <w:rPr>
          <w:rFonts w:hint="eastAsia"/>
          <w:color w:val="auto"/>
          <w:sz w:val="24"/>
          <w:highlight w:val="none"/>
        </w:rPr>
        <w:t>XXX（采购人名称）：</w:t>
      </w:r>
    </w:p>
    <w:p w14:paraId="69E2CDB6">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w:t>
      </w:r>
      <w:r>
        <w:rPr>
          <w:rFonts w:hint="eastAsia"/>
          <w:color w:val="auto"/>
          <w:sz w:val="24"/>
          <w:highlight w:val="none"/>
          <w:lang w:eastAsia="zh-CN"/>
        </w:rPr>
        <w:t>询价</w:t>
      </w:r>
      <w:r>
        <w:rPr>
          <w:rFonts w:hint="eastAsia"/>
          <w:color w:val="auto"/>
          <w:sz w:val="24"/>
          <w:highlight w:val="none"/>
        </w:rPr>
        <w:t>采购活动的合法代表，以我方名义全权处理该项目有关</w:t>
      </w:r>
      <w:r>
        <w:rPr>
          <w:rFonts w:hint="eastAsia"/>
          <w:color w:val="auto"/>
          <w:sz w:val="24"/>
          <w:highlight w:val="none"/>
          <w:lang w:eastAsia="zh-CN"/>
        </w:rPr>
        <w:t>询价</w:t>
      </w:r>
      <w:r>
        <w:rPr>
          <w:rFonts w:hint="eastAsia"/>
          <w:color w:val="auto"/>
          <w:sz w:val="24"/>
          <w:highlight w:val="none"/>
        </w:rPr>
        <w:t>、报价、签订合同以及执行合同等一切事宜。</w:t>
      </w:r>
    </w:p>
    <w:p w14:paraId="358FD036">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46AE8BF5">
      <w:pPr>
        <w:spacing w:line="360" w:lineRule="auto"/>
        <w:ind w:firstLine="480" w:firstLineChars="200"/>
        <w:jc w:val="left"/>
        <w:rPr>
          <w:rFonts w:hint="eastAsia"/>
          <w:color w:val="auto"/>
          <w:sz w:val="24"/>
          <w:highlight w:val="none"/>
        </w:rPr>
      </w:pPr>
    </w:p>
    <w:p w14:paraId="5D6A5A39">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031F812E">
      <w:pPr>
        <w:spacing w:line="360" w:lineRule="auto"/>
        <w:ind w:firstLine="720" w:firstLineChars="300"/>
        <w:jc w:val="left"/>
        <w:rPr>
          <w:rFonts w:hint="eastAsia"/>
          <w:color w:val="auto"/>
          <w:sz w:val="24"/>
          <w:highlight w:val="none"/>
        </w:rPr>
      </w:pPr>
      <w:r>
        <w:rPr>
          <w:rFonts w:hint="eastAsia"/>
          <w:color w:val="auto"/>
          <w:sz w:val="24"/>
          <w:highlight w:val="none"/>
        </w:rPr>
        <w:t>（2）代理人身份证复印件</w:t>
      </w:r>
    </w:p>
    <w:p w14:paraId="389B3EA3">
      <w:pPr>
        <w:spacing w:line="360" w:lineRule="auto"/>
        <w:ind w:firstLine="480" w:firstLineChars="200"/>
        <w:jc w:val="left"/>
        <w:rPr>
          <w:rFonts w:hint="eastAsia"/>
          <w:color w:val="auto"/>
          <w:sz w:val="24"/>
          <w:highlight w:val="none"/>
        </w:rPr>
      </w:pPr>
    </w:p>
    <w:p w14:paraId="6CC511D8">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17CFC1D7">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5275F977">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5526B0C5">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4C0C3C1B">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585CAD0B">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3DCCFC1D">
      <w:pPr>
        <w:spacing w:line="360" w:lineRule="auto"/>
        <w:ind w:firstLine="480" w:firstLineChars="200"/>
        <w:jc w:val="left"/>
        <w:rPr>
          <w:rFonts w:hint="eastAsia"/>
          <w:color w:val="auto"/>
          <w:sz w:val="24"/>
          <w:highlight w:val="none"/>
        </w:rPr>
      </w:pPr>
    </w:p>
    <w:p w14:paraId="6CDC6930">
      <w:pPr>
        <w:spacing w:line="360" w:lineRule="auto"/>
        <w:ind w:firstLine="480" w:firstLineChars="200"/>
        <w:jc w:val="left"/>
        <w:rPr>
          <w:rFonts w:hint="eastAsia"/>
          <w:color w:val="auto"/>
          <w:sz w:val="24"/>
          <w:highlight w:val="none"/>
        </w:rPr>
      </w:pPr>
    </w:p>
    <w:p w14:paraId="73487602">
      <w:pPr>
        <w:spacing w:line="360" w:lineRule="auto"/>
        <w:ind w:firstLine="480" w:firstLineChars="200"/>
        <w:jc w:val="left"/>
        <w:rPr>
          <w:rFonts w:hint="eastAsia"/>
          <w:color w:val="auto"/>
          <w:sz w:val="24"/>
          <w:highlight w:val="none"/>
        </w:rPr>
      </w:pPr>
    </w:p>
    <w:p w14:paraId="202C332C">
      <w:pPr>
        <w:spacing w:line="360" w:lineRule="auto"/>
        <w:ind w:firstLine="480" w:firstLineChars="200"/>
        <w:jc w:val="left"/>
        <w:rPr>
          <w:rFonts w:hint="eastAsia"/>
          <w:color w:val="auto"/>
          <w:sz w:val="24"/>
          <w:highlight w:val="none"/>
        </w:rPr>
      </w:pPr>
    </w:p>
    <w:p w14:paraId="23227669">
      <w:pPr>
        <w:spacing w:line="360" w:lineRule="auto"/>
        <w:ind w:firstLine="480" w:firstLineChars="200"/>
        <w:jc w:val="left"/>
        <w:rPr>
          <w:rFonts w:hint="eastAsia"/>
          <w:color w:val="auto"/>
          <w:sz w:val="24"/>
          <w:highlight w:val="none"/>
        </w:rPr>
      </w:pPr>
    </w:p>
    <w:p w14:paraId="0ED2799F">
      <w:pPr>
        <w:spacing w:line="360" w:lineRule="auto"/>
        <w:ind w:firstLine="480" w:firstLineChars="200"/>
        <w:jc w:val="left"/>
        <w:rPr>
          <w:rFonts w:hint="eastAsia"/>
          <w:color w:val="auto"/>
          <w:sz w:val="24"/>
          <w:highlight w:val="none"/>
        </w:rPr>
      </w:pPr>
      <w:r>
        <w:rPr>
          <w:color w:val="auto"/>
          <w:sz w:val="24"/>
          <w:highlight w:val="none"/>
        </w:rPr>
        <w:t>说明：1.如法定代表人参加的，响应文件中不需提供法定代表人授权委托书，但必须提供法定代表人身份证复印件。</w:t>
      </w:r>
    </w:p>
    <w:p w14:paraId="2F82F005">
      <w:pPr>
        <w:spacing w:line="360" w:lineRule="auto"/>
        <w:ind w:firstLine="720" w:firstLineChars="300"/>
        <w:jc w:val="left"/>
        <w:rPr>
          <w:rFonts w:hint="eastAsia"/>
          <w:color w:val="auto"/>
          <w:sz w:val="24"/>
          <w:highlight w:val="none"/>
        </w:rPr>
      </w:pPr>
      <w:r>
        <w:rPr>
          <w:rFonts w:hint="eastAsia"/>
          <w:color w:val="auto"/>
          <w:sz w:val="24"/>
          <w:highlight w:val="none"/>
        </w:rPr>
        <w:t xml:space="preserve">   </w:t>
      </w:r>
      <w:r>
        <w:rPr>
          <w:color w:val="auto"/>
          <w:sz w:val="24"/>
          <w:highlight w:val="none"/>
        </w:rPr>
        <w:t>2.如授权代表参加的，响应文件中必须提供法定代表人授权书，法定代表人和授权代表的身份证复印件。</w:t>
      </w:r>
    </w:p>
    <w:p w14:paraId="13BD12B3">
      <w:pPr>
        <w:spacing w:line="400" w:lineRule="exact"/>
        <w:rPr>
          <w:rFonts w:hint="eastAsia"/>
          <w:color w:val="auto"/>
          <w:sz w:val="32"/>
          <w:highlight w:val="none"/>
        </w:rPr>
      </w:pPr>
    </w:p>
    <w:p w14:paraId="4D562923">
      <w:pPr>
        <w:spacing w:line="360" w:lineRule="auto"/>
        <w:ind w:firstLine="643" w:firstLineChars="200"/>
        <w:jc w:val="center"/>
        <w:rPr>
          <w:rFonts w:hint="eastAsia"/>
          <w:color w:val="auto"/>
          <w:sz w:val="24"/>
          <w:highlight w:val="none"/>
        </w:rPr>
      </w:pPr>
      <w:r>
        <w:rPr>
          <w:b/>
          <w:color w:val="auto"/>
          <w:sz w:val="32"/>
          <w:szCs w:val="32"/>
          <w:highlight w:val="none"/>
        </w:rPr>
        <w:br w:type="page"/>
      </w:r>
    </w:p>
    <w:p w14:paraId="31FCFE4E">
      <w:pPr>
        <w:keepNext w:val="0"/>
        <w:keepLines w:val="0"/>
        <w:pageBreakBefore w:val="0"/>
        <w:widowControl w:val="0"/>
        <w:kinsoku/>
        <w:wordWrap/>
        <w:overflowPunct/>
        <w:topLinePunct w:val="0"/>
        <w:autoSpaceDE/>
        <w:autoSpaceDN/>
        <w:bidi w:val="0"/>
        <w:adjustRightInd/>
        <w:snapToGrid/>
        <w:spacing w:before="120" w:beforeLines="50" w:after="360" w:afterLines="150" w:line="360" w:lineRule="exact"/>
        <w:ind w:firstLine="2891" w:firstLineChars="900"/>
        <w:jc w:val="both"/>
        <w:textAlignment w:val="auto"/>
        <w:outlineLvl w:val="1"/>
        <w:rPr>
          <w:rFonts w:hint="default" w:ascii="宋体" w:hAnsi="宋体" w:cs="Arial"/>
          <w:b/>
          <w:bCs/>
          <w:color w:val="auto"/>
          <w:sz w:val="32"/>
          <w:szCs w:val="32"/>
          <w:highlight w:val="none"/>
          <w:lang w:val="en-US" w:eastAsia="zh-CN"/>
        </w:rPr>
      </w:pPr>
      <w:bookmarkStart w:id="43" w:name="_Toc14925"/>
      <w:r>
        <w:rPr>
          <w:rFonts w:hint="eastAsia" w:ascii="宋体" w:hAnsi="宋体" w:cs="Arial"/>
          <w:b/>
          <w:bCs/>
          <w:color w:val="auto"/>
          <w:sz w:val="32"/>
          <w:szCs w:val="32"/>
          <w:highlight w:val="none"/>
          <w:lang w:val="en-US" w:eastAsia="zh-CN"/>
        </w:rPr>
        <w:t>四、</w:t>
      </w:r>
      <w:bookmarkStart w:id="44" w:name="_Toc19441"/>
      <w:bookmarkStart w:id="45" w:name="_Toc91771167"/>
      <w:r>
        <w:rPr>
          <w:rFonts w:hint="eastAsia" w:ascii="黑体" w:hAnsi="黑体" w:eastAsia="黑体" w:cs="Arial"/>
          <w:bCs/>
          <w:color w:val="auto"/>
          <w:sz w:val="32"/>
          <w:szCs w:val="32"/>
          <w:highlight w:val="none"/>
        </w:rPr>
        <w:t>分项报价表</w:t>
      </w:r>
      <w:bookmarkEnd w:id="44"/>
      <w:bookmarkEnd w:id="45"/>
    </w:p>
    <w:p w14:paraId="3266A502">
      <w:pPr>
        <w:pStyle w:val="2"/>
        <w:numPr>
          <w:ilvl w:val="0"/>
          <w:numId w:val="0"/>
        </w:numPr>
        <w:ind w:firstLine="0" w:firstLineChars="0"/>
        <w:rPr>
          <w:rFonts w:hint="eastAsia" w:ascii="宋体" w:hAnsi="宋体" w:eastAsia="宋体" w:cs="Times New Roman"/>
          <w:color w:val="auto"/>
          <w:sz w:val="24"/>
          <w:highlight w:val="none"/>
          <w:lang w:val="en-US" w:eastAsia="zh-CN" w:bidi="ar"/>
        </w:rPr>
      </w:pPr>
      <w:r>
        <w:rPr>
          <w:rFonts w:hint="eastAsia" w:ascii="宋体" w:hAnsi="宋体" w:eastAsia="宋体" w:cs="Times New Roman"/>
          <w:color w:val="auto"/>
          <w:sz w:val="24"/>
          <w:highlight w:val="none"/>
          <w:lang w:val="en-US" w:eastAsia="zh-CN" w:bidi="ar"/>
        </w:rPr>
        <w:t>详见询价清单（附件）。</w:t>
      </w:r>
    </w:p>
    <w:p w14:paraId="68287E2A">
      <w:pPr>
        <w:spacing w:line="360" w:lineRule="auto"/>
        <w:ind w:firstLine="480" w:firstLineChars="200"/>
        <w:jc w:val="left"/>
        <w:rPr>
          <w:rFonts w:hint="eastAsia" w:ascii="宋体" w:hAnsi="宋体"/>
          <w:color w:val="auto"/>
          <w:sz w:val="24"/>
          <w:highlight w:val="none"/>
          <w:lang w:val="en-US" w:eastAsia="zh-CN" w:bidi="ar"/>
        </w:rPr>
      </w:pPr>
    </w:p>
    <w:p w14:paraId="7CE28C60">
      <w:pPr>
        <w:spacing w:line="360" w:lineRule="auto"/>
        <w:ind w:firstLine="480" w:firstLineChars="200"/>
        <w:jc w:val="left"/>
        <w:rPr>
          <w:rFonts w:hint="eastAsia" w:ascii="宋体" w:hAnsi="宋体"/>
          <w:color w:val="auto"/>
          <w:sz w:val="24"/>
          <w:highlight w:val="none"/>
          <w:lang w:val="en-US" w:eastAsia="zh-CN" w:bidi="ar"/>
        </w:rPr>
      </w:pPr>
    </w:p>
    <w:p w14:paraId="0CF86115">
      <w:pPr>
        <w:spacing w:line="360" w:lineRule="auto"/>
        <w:ind w:firstLine="0" w:firstLineChars="0"/>
        <w:jc w:val="left"/>
        <w:rPr>
          <w:rFonts w:hint="eastAsia" w:ascii="Times New Roman" w:hAnsi="Times New Roman" w:eastAsia="宋体" w:cs="Times New Roman"/>
          <w:color w:val="auto"/>
          <w:kern w:val="2"/>
          <w:sz w:val="24"/>
          <w:szCs w:val="24"/>
          <w:highlight w:val="none"/>
          <w:lang w:val="en-US" w:eastAsia="zh-CN" w:bidi="ar"/>
        </w:rPr>
      </w:pPr>
      <w:r>
        <w:rPr>
          <w:rFonts w:hint="eastAsia"/>
          <w:color w:val="auto"/>
          <w:sz w:val="24"/>
          <w:highlight w:val="none"/>
          <w:lang w:val="en-US" w:eastAsia="zh-CN" w:bidi="ar"/>
        </w:rPr>
        <w:t>注：</w:t>
      </w:r>
      <w:r>
        <w:rPr>
          <w:rFonts w:hint="eastAsia" w:ascii="Times New Roman" w:hAnsi="Times New Roman" w:eastAsia="宋体" w:cs="Times New Roman"/>
          <w:color w:val="auto"/>
          <w:kern w:val="2"/>
          <w:sz w:val="24"/>
          <w:szCs w:val="24"/>
          <w:highlight w:val="none"/>
          <w:lang w:val="en-US" w:eastAsia="zh-CN" w:bidi="ar"/>
        </w:rPr>
        <w:t>1</w:t>
      </w:r>
      <w:r>
        <w:rPr>
          <w:rFonts w:hint="eastAsia" w:cs="Times New Roman"/>
          <w:color w:val="auto"/>
          <w:kern w:val="2"/>
          <w:sz w:val="24"/>
          <w:szCs w:val="24"/>
          <w:highlight w:val="none"/>
          <w:lang w:val="en-US" w:eastAsia="zh-CN" w:bidi="ar"/>
        </w:rPr>
        <w:t>.</w:t>
      </w:r>
      <w:r>
        <w:rPr>
          <w:rFonts w:hint="eastAsia" w:ascii="Times New Roman" w:hAnsi="Times New Roman" w:eastAsia="宋体" w:cs="Times New Roman"/>
          <w:color w:val="auto"/>
          <w:kern w:val="2"/>
          <w:sz w:val="24"/>
          <w:szCs w:val="24"/>
          <w:highlight w:val="none"/>
          <w:lang w:val="en-US" w:eastAsia="zh-CN" w:bidi="ar"/>
        </w:rPr>
        <w:t>根据发布的询价清单，按询价文件和询价清单等要求编制文件。（需提供电子版的宏业版和CJZ版，拷贝在U盘中）</w:t>
      </w:r>
      <w:r>
        <w:rPr>
          <w:rFonts w:hint="eastAsia" w:cs="Times New Roman"/>
          <w:color w:val="auto"/>
          <w:kern w:val="2"/>
          <w:sz w:val="24"/>
          <w:szCs w:val="24"/>
          <w:highlight w:val="none"/>
          <w:lang w:val="en-US" w:eastAsia="zh-CN" w:bidi="ar"/>
        </w:rPr>
        <w:t>；</w:t>
      </w:r>
    </w:p>
    <w:p w14:paraId="62FFEC01">
      <w:pPr>
        <w:spacing w:line="360" w:lineRule="auto"/>
        <w:ind w:firstLine="480" w:firstLineChars="200"/>
        <w:jc w:val="left"/>
        <w:rPr>
          <w:rFonts w:hint="eastAsia" w:ascii="Times New Roman" w:hAnsi="Times New Roman" w:eastAsia="宋体" w:cs="Times New Roman"/>
          <w:color w:val="auto"/>
          <w:kern w:val="2"/>
          <w:sz w:val="24"/>
          <w:szCs w:val="24"/>
          <w:highlight w:val="none"/>
          <w:lang w:val="en-US" w:eastAsia="zh-CN" w:bidi="ar"/>
        </w:rPr>
      </w:pPr>
      <w:r>
        <w:rPr>
          <w:rFonts w:hint="eastAsia" w:ascii="Times New Roman" w:hAnsi="Times New Roman" w:eastAsia="宋体" w:cs="Times New Roman"/>
          <w:color w:val="auto"/>
          <w:kern w:val="2"/>
          <w:sz w:val="24"/>
          <w:szCs w:val="24"/>
          <w:highlight w:val="none"/>
          <w:lang w:val="en-US" w:eastAsia="zh-CN" w:bidi="ar"/>
        </w:rPr>
        <w:t>2</w:t>
      </w:r>
      <w:r>
        <w:rPr>
          <w:rFonts w:hint="eastAsia" w:cs="Times New Roman"/>
          <w:color w:val="auto"/>
          <w:kern w:val="2"/>
          <w:sz w:val="24"/>
          <w:szCs w:val="24"/>
          <w:highlight w:val="none"/>
          <w:lang w:val="en-US" w:eastAsia="zh-CN" w:bidi="ar"/>
        </w:rPr>
        <w:t>.</w:t>
      </w:r>
      <w:r>
        <w:rPr>
          <w:rFonts w:hint="eastAsia" w:ascii="Times New Roman" w:hAnsi="Times New Roman" w:eastAsia="宋体" w:cs="Times New Roman"/>
          <w:color w:val="auto"/>
          <w:kern w:val="2"/>
          <w:sz w:val="24"/>
          <w:szCs w:val="24"/>
          <w:highlight w:val="none"/>
          <w:lang w:val="en-US" w:eastAsia="zh-CN" w:bidi="ar"/>
        </w:rPr>
        <w:t>计价计量原则：按2013工程量清单计价规范、《四川省建设工程工程量清单计价定额》(2020)及配套的计量规则计算；</w:t>
      </w:r>
    </w:p>
    <w:p w14:paraId="05191C1D">
      <w:pPr>
        <w:spacing w:line="360" w:lineRule="auto"/>
        <w:ind w:firstLine="480" w:firstLineChars="200"/>
        <w:jc w:val="left"/>
        <w:rPr>
          <w:rFonts w:hint="eastAsia" w:ascii="Times New Roman" w:hAnsi="Times New Roman" w:eastAsia="宋体" w:cs="Times New Roman"/>
          <w:color w:val="auto"/>
          <w:kern w:val="2"/>
          <w:sz w:val="24"/>
          <w:szCs w:val="24"/>
          <w:highlight w:val="none"/>
          <w:lang w:val="en-US" w:eastAsia="zh-CN" w:bidi="ar"/>
        </w:rPr>
      </w:pPr>
      <w:r>
        <w:rPr>
          <w:rFonts w:hint="eastAsia" w:ascii="Times New Roman" w:hAnsi="Times New Roman" w:eastAsia="宋体" w:cs="Times New Roman"/>
          <w:color w:val="auto"/>
          <w:kern w:val="2"/>
          <w:sz w:val="24"/>
          <w:szCs w:val="24"/>
          <w:highlight w:val="none"/>
          <w:lang w:val="en-US" w:eastAsia="zh-CN" w:bidi="ar"/>
        </w:rPr>
        <w:t>3</w:t>
      </w:r>
      <w:r>
        <w:rPr>
          <w:rFonts w:hint="eastAsia" w:cs="Times New Roman"/>
          <w:color w:val="auto"/>
          <w:kern w:val="2"/>
          <w:sz w:val="24"/>
          <w:szCs w:val="24"/>
          <w:highlight w:val="none"/>
          <w:lang w:val="en-US" w:eastAsia="zh-CN" w:bidi="ar"/>
        </w:rPr>
        <w:t>.</w:t>
      </w:r>
      <w:r>
        <w:rPr>
          <w:rFonts w:hint="eastAsia" w:ascii="Times New Roman" w:hAnsi="Times New Roman" w:eastAsia="宋体" w:cs="Times New Roman"/>
          <w:color w:val="auto"/>
          <w:kern w:val="2"/>
          <w:sz w:val="24"/>
          <w:szCs w:val="24"/>
          <w:highlight w:val="none"/>
          <w:lang w:val="en-US" w:eastAsia="zh-CN" w:bidi="ar"/>
        </w:rPr>
        <w:t>项目中分部分项工程量清单、措施项目清单（除安全文明施工费）里的每个清单项的单价不能超过对应的招标控制价单价，否则将作废标处理；</w:t>
      </w:r>
    </w:p>
    <w:p w14:paraId="6B965676">
      <w:pPr>
        <w:spacing w:line="360" w:lineRule="auto"/>
        <w:ind w:firstLine="480" w:firstLineChars="200"/>
        <w:jc w:val="left"/>
        <w:rPr>
          <w:rFonts w:hint="eastAsia"/>
          <w:color w:val="auto"/>
          <w:sz w:val="24"/>
          <w:highlight w:val="none"/>
          <w:lang w:val="en-US" w:eastAsia="zh-CN" w:bidi="ar"/>
        </w:rPr>
      </w:pPr>
      <w:r>
        <w:rPr>
          <w:rFonts w:hint="eastAsia"/>
          <w:color w:val="auto"/>
          <w:sz w:val="24"/>
          <w:highlight w:val="none"/>
          <w:lang w:val="en-US" w:eastAsia="zh-CN" w:bidi="ar"/>
        </w:rPr>
        <w:t>4.不可竞争费：安全文明施工费、规费按清单金额填写，否则将作废标处理；</w:t>
      </w:r>
    </w:p>
    <w:p w14:paraId="2729413B">
      <w:pPr>
        <w:keepNext w:val="0"/>
        <w:keepLines w:val="0"/>
        <w:pageBreakBefore w:val="0"/>
        <w:widowControl/>
        <w:kinsoku/>
        <w:wordWrap/>
        <w:overflowPunct/>
        <w:topLinePunct w:val="0"/>
        <w:autoSpaceDE/>
        <w:autoSpaceDN/>
        <w:bidi w:val="0"/>
        <w:adjustRightInd/>
        <w:snapToGrid/>
        <w:spacing w:before="0" w:beforeLines="-2147483648" w:after="0" w:afterLines="-2147483648" w:line="240" w:lineRule="auto"/>
        <w:jc w:val="left"/>
        <w:textAlignment w:val="auto"/>
        <w:outlineLvl w:val="9"/>
        <w:rPr>
          <w:rFonts w:hint="eastAsia" w:ascii="宋体" w:hAnsi="宋体" w:cs="Arial"/>
          <w:b/>
          <w:bCs/>
          <w:color w:val="auto"/>
          <w:sz w:val="32"/>
          <w:szCs w:val="32"/>
          <w:highlight w:val="none"/>
          <w:lang w:val="en-US" w:eastAsia="zh-CN"/>
        </w:rPr>
      </w:pPr>
      <w:r>
        <w:rPr>
          <w:rFonts w:hint="eastAsia"/>
          <w:color w:val="auto"/>
          <w:sz w:val="24"/>
          <w:highlight w:val="none"/>
          <w:lang w:val="en-US" w:eastAsia="zh-CN" w:bidi="ar"/>
        </w:rPr>
        <w:t>5.销项增值税额税率按9%、附加税税率按0.313%填写，否则将作废标处理。</w:t>
      </w:r>
      <w:r>
        <w:rPr>
          <w:rFonts w:hint="eastAsia" w:ascii="宋体" w:hAnsi="宋体" w:cs="Arial"/>
          <w:b/>
          <w:bCs/>
          <w:color w:val="auto"/>
          <w:sz w:val="32"/>
          <w:szCs w:val="32"/>
          <w:highlight w:val="none"/>
          <w:lang w:val="en-US" w:eastAsia="zh-CN"/>
        </w:rPr>
        <w:br w:type="page"/>
      </w:r>
    </w:p>
    <w:p w14:paraId="57C1C25F">
      <w:pPr>
        <w:keepNext w:val="0"/>
        <w:keepLines w:val="0"/>
        <w:pageBreakBefore w:val="0"/>
        <w:widowControl/>
        <w:kinsoku/>
        <w:wordWrap/>
        <w:overflowPunct/>
        <w:topLinePunct w:val="0"/>
        <w:autoSpaceDE/>
        <w:autoSpaceDN/>
        <w:bidi w:val="0"/>
        <w:adjustRightInd/>
        <w:snapToGrid/>
        <w:spacing w:before="0" w:beforeLines="-2147483648" w:after="0" w:afterLines="-2147483648" w:line="360" w:lineRule="auto"/>
        <w:ind w:firstLine="643" w:firstLineChars="200"/>
        <w:jc w:val="left"/>
        <w:textAlignment w:val="auto"/>
        <w:outlineLvl w:val="9"/>
        <w:rPr>
          <w:rFonts w:hint="eastAsia" w:ascii="宋体" w:hAnsi="宋体" w:cs="Arial"/>
          <w:b/>
          <w:bCs/>
          <w:color w:val="auto"/>
          <w:sz w:val="32"/>
          <w:szCs w:val="32"/>
          <w:highlight w:val="none"/>
          <w:lang w:val="en-US" w:eastAsia="zh-CN"/>
        </w:rPr>
      </w:pPr>
    </w:p>
    <w:p w14:paraId="5A39F244">
      <w:pPr>
        <w:keepNext w:val="0"/>
        <w:keepLines w:val="0"/>
        <w:pageBreakBefore w:val="0"/>
        <w:widowControl w:val="0"/>
        <w:kinsoku/>
        <w:wordWrap/>
        <w:overflowPunct/>
        <w:topLinePunct w:val="0"/>
        <w:autoSpaceDE/>
        <w:autoSpaceDN/>
        <w:bidi w:val="0"/>
        <w:adjustRightInd/>
        <w:snapToGrid/>
        <w:spacing w:before="120" w:beforeLines="50" w:after="360" w:afterLines="150" w:line="360" w:lineRule="exact"/>
        <w:ind w:firstLine="2891" w:firstLineChars="900"/>
        <w:jc w:val="both"/>
        <w:textAlignment w:val="auto"/>
        <w:outlineLvl w:val="1"/>
        <w:rPr>
          <w:rFonts w:hint="eastAsia" w:ascii="宋体" w:hAnsi="宋体"/>
          <w:b/>
          <w:color w:val="auto"/>
          <w:sz w:val="32"/>
          <w:szCs w:val="32"/>
          <w:highlight w:val="none"/>
        </w:rPr>
      </w:pPr>
      <w:r>
        <w:rPr>
          <w:rFonts w:hint="eastAsia" w:ascii="宋体" w:hAnsi="宋体" w:cs="Arial"/>
          <w:b/>
          <w:bCs/>
          <w:color w:val="auto"/>
          <w:sz w:val="32"/>
          <w:szCs w:val="32"/>
          <w:highlight w:val="none"/>
          <w:lang w:val="en-US" w:eastAsia="zh-CN"/>
        </w:rPr>
        <w:t>五</w:t>
      </w:r>
      <w:r>
        <w:rPr>
          <w:rFonts w:hint="eastAsia" w:ascii="黑体" w:hAnsi="黑体" w:eastAsia="黑体" w:cs="Arial"/>
          <w:bCs/>
          <w:color w:val="auto"/>
          <w:sz w:val="32"/>
          <w:szCs w:val="32"/>
          <w:highlight w:val="none"/>
        </w:rPr>
        <w:t>、承诺函</w:t>
      </w:r>
      <w:bookmarkEnd w:id="43"/>
    </w:p>
    <w:p w14:paraId="41FB3ED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r>
        <w:rPr>
          <w:rFonts w:hint="eastAsia"/>
          <w:color w:val="auto"/>
          <w:sz w:val="24"/>
          <w:highlight w:val="none"/>
        </w:rPr>
        <w:t>XXX（采购人名称）：</w:t>
      </w:r>
    </w:p>
    <w:p w14:paraId="3EBD17DB">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我公司作为本次</w:t>
      </w:r>
      <w:r>
        <w:rPr>
          <w:rFonts w:hint="eastAsia"/>
          <w:color w:val="auto"/>
          <w:sz w:val="24"/>
          <w:highlight w:val="none"/>
          <w:lang w:eastAsia="zh-CN"/>
        </w:rPr>
        <w:t>询价</w:t>
      </w:r>
      <w:r>
        <w:rPr>
          <w:rFonts w:hint="eastAsia"/>
          <w:color w:val="auto"/>
          <w:sz w:val="24"/>
          <w:highlight w:val="none"/>
        </w:rPr>
        <w:t>项目的供应商，根据</w:t>
      </w:r>
      <w:r>
        <w:rPr>
          <w:rFonts w:hint="eastAsia"/>
          <w:color w:val="auto"/>
          <w:sz w:val="24"/>
          <w:highlight w:val="none"/>
          <w:lang w:eastAsia="zh-CN"/>
        </w:rPr>
        <w:t>询价</w:t>
      </w:r>
      <w:r>
        <w:rPr>
          <w:rFonts w:hint="eastAsia"/>
          <w:color w:val="auto"/>
          <w:sz w:val="24"/>
          <w:highlight w:val="none"/>
        </w:rPr>
        <w:t>文件要求，现郑重承诺如下：</w:t>
      </w:r>
    </w:p>
    <w:p w14:paraId="0FDB1178">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一、具备本项目规定的条件：</w:t>
      </w:r>
    </w:p>
    <w:p w14:paraId="41F2B894">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（一）具有独立承担民事责任的能力（</w:t>
      </w:r>
      <w:r>
        <w:rPr>
          <w:rFonts w:hint="eastAsia"/>
          <w:b/>
          <w:bCs/>
          <w:color w:val="auto"/>
          <w:highlight w:val="none"/>
          <w:lang w:eastAsia="zh-CN"/>
        </w:rPr>
        <w:t>☑</w:t>
      </w:r>
      <w:r>
        <w:rPr>
          <w:rFonts w:hint="eastAsia"/>
          <w:color w:val="auto"/>
          <w:sz w:val="24"/>
          <w:highlight w:val="none"/>
        </w:rPr>
        <w:t>的法人）；</w:t>
      </w:r>
    </w:p>
    <w:p w14:paraId="024608CE">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（二）具有良好的商业信誉和健全的财务会计制度；</w:t>
      </w:r>
    </w:p>
    <w:p w14:paraId="2AA21BE5">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（三）具有履行合同所必需的设备和专业技术能力；</w:t>
      </w:r>
    </w:p>
    <w:p w14:paraId="271D5A70">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（四）有依法缴纳税收和社会保障资金的良好记录；</w:t>
      </w:r>
    </w:p>
    <w:p w14:paraId="4DBBE098">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（五）参加采购活动前三年内，在经营活动中没有重大违法记录；</w:t>
      </w:r>
    </w:p>
    <w:p w14:paraId="41B85D49">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（六）法律、行政法规规定的其他条件；</w:t>
      </w:r>
    </w:p>
    <w:p w14:paraId="171CAE9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olor w:val="auto"/>
          <w:sz w:val="24"/>
          <w:highlight w:val="none"/>
        </w:rPr>
      </w:pPr>
      <w:r>
        <w:rPr>
          <w:rFonts w:hint="eastAsia"/>
          <w:color w:val="auto"/>
          <w:sz w:val="24"/>
          <w:highlight w:val="none"/>
        </w:rPr>
        <w:t>（七）根据采购项目提出的特殊条件：</w:t>
      </w:r>
    </w:p>
    <w:p w14:paraId="3603D0D0">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b/>
          <w:bCs/>
          <w:color w:val="auto"/>
          <w:sz w:val="24"/>
          <w:highlight w:val="none"/>
          <w:lang w:val="en-US" w:eastAsia="zh-CN"/>
        </w:rPr>
      </w:pPr>
      <w:r>
        <w:rPr>
          <w:rFonts w:hint="eastAsia"/>
          <w:b/>
          <w:bCs/>
          <w:color w:val="auto"/>
          <w:sz w:val="24"/>
          <w:highlight w:val="none"/>
        </w:rPr>
        <w:t>具备建设行政主管部门颁发的具有施工消防设施工程专业承包贰级及以上资质，资质在有效期内，具备有效的《安全生产许可证》</w:t>
      </w:r>
      <w:r>
        <w:rPr>
          <w:rFonts w:hint="eastAsia"/>
          <w:b/>
          <w:bCs/>
          <w:color w:val="auto"/>
          <w:sz w:val="24"/>
          <w:highlight w:val="none"/>
          <w:lang w:val="en-US" w:eastAsia="zh-CN"/>
        </w:rPr>
        <w:t>。</w:t>
      </w:r>
    </w:p>
    <w:p w14:paraId="24662E7E">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二、完全接受和满足本项目</w:t>
      </w:r>
      <w:r>
        <w:rPr>
          <w:rFonts w:hint="eastAsia"/>
          <w:color w:val="auto"/>
          <w:sz w:val="24"/>
          <w:highlight w:val="none"/>
          <w:lang w:eastAsia="zh-CN"/>
        </w:rPr>
        <w:t>询价</w:t>
      </w:r>
      <w:r>
        <w:rPr>
          <w:rFonts w:hint="eastAsia"/>
          <w:color w:val="auto"/>
          <w:sz w:val="24"/>
          <w:highlight w:val="none"/>
        </w:rPr>
        <w:t>文件中规定的实质性要求，如对</w:t>
      </w:r>
      <w:r>
        <w:rPr>
          <w:rFonts w:hint="eastAsia"/>
          <w:color w:val="auto"/>
          <w:sz w:val="24"/>
          <w:highlight w:val="none"/>
          <w:lang w:eastAsia="zh-CN"/>
        </w:rPr>
        <w:t>询价</w:t>
      </w:r>
      <w:r>
        <w:rPr>
          <w:rFonts w:hint="eastAsia"/>
          <w:color w:val="auto"/>
          <w:sz w:val="24"/>
          <w:highlight w:val="none"/>
        </w:rPr>
        <w:t>文件有异议，已经在递交响应文件截止时间届满前依法进行维权救济，不存在对</w:t>
      </w:r>
      <w:r>
        <w:rPr>
          <w:rFonts w:hint="eastAsia"/>
          <w:color w:val="auto"/>
          <w:sz w:val="24"/>
          <w:highlight w:val="none"/>
          <w:lang w:eastAsia="zh-CN"/>
        </w:rPr>
        <w:t>询价</w:t>
      </w:r>
      <w:r>
        <w:rPr>
          <w:rFonts w:hint="eastAsia"/>
          <w:color w:val="auto"/>
          <w:sz w:val="24"/>
          <w:highlight w:val="none"/>
        </w:rPr>
        <w:t>文件有异议的同时又参加</w:t>
      </w:r>
      <w:r>
        <w:rPr>
          <w:rFonts w:hint="eastAsia"/>
          <w:color w:val="auto"/>
          <w:sz w:val="24"/>
          <w:highlight w:val="none"/>
          <w:lang w:eastAsia="zh-CN"/>
        </w:rPr>
        <w:t>询价</w:t>
      </w:r>
      <w:r>
        <w:rPr>
          <w:rFonts w:hint="eastAsia"/>
          <w:color w:val="auto"/>
          <w:sz w:val="24"/>
          <w:highlight w:val="none"/>
        </w:rPr>
        <w:t>以求侥幸成交或者为实现其他非法目的的行为。</w:t>
      </w:r>
    </w:p>
    <w:p w14:paraId="26972869">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6B000121">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075751D8">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2959F041">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1FB9BF2F">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七、如本项目</w:t>
      </w:r>
      <w:r>
        <w:rPr>
          <w:rFonts w:hint="eastAsia"/>
          <w:color w:val="auto"/>
          <w:sz w:val="24"/>
          <w:highlight w:val="none"/>
          <w:lang w:eastAsia="zh-CN"/>
        </w:rPr>
        <w:t>询价</w:t>
      </w:r>
      <w:r>
        <w:rPr>
          <w:rFonts w:hint="eastAsia"/>
          <w:color w:val="auto"/>
          <w:sz w:val="24"/>
          <w:highlight w:val="none"/>
        </w:rPr>
        <w:t>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7B4D6E0A">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75C6B4A2">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14:paraId="3CE26086">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14:paraId="2EE09E53">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14:paraId="025E434A">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14:paraId="625F16AA">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jc w:val="center"/>
        <w:textAlignment w:val="auto"/>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46" w:name="_Toc2900"/>
      <w:bookmarkStart w:id="47" w:name="_Toc2589"/>
      <w:bookmarkStart w:id="48" w:name="_Toc21565"/>
      <w:bookmarkStart w:id="49" w:name="_Toc16489"/>
      <w:bookmarkStart w:id="50" w:name="_Toc30219"/>
      <w:bookmarkStart w:id="51" w:name="_Toc9917"/>
      <w:r>
        <w:rPr>
          <w:rFonts w:hint="eastAsia" w:ascii="黑体" w:hAnsi="黑体" w:eastAsia="黑体" w:cs="Arial"/>
          <w:bCs/>
          <w:color w:val="auto"/>
          <w:sz w:val="32"/>
          <w:szCs w:val="32"/>
          <w:highlight w:val="none"/>
          <w:lang w:val="en-US" w:eastAsia="zh-CN"/>
        </w:rPr>
        <w:t>六</w:t>
      </w:r>
      <w:r>
        <w:rPr>
          <w:rFonts w:hint="eastAsia" w:ascii="黑体" w:hAnsi="黑体" w:eastAsia="黑体" w:cs="Arial"/>
          <w:bCs/>
          <w:color w:val="auto"/>
          <w:sz w:val="32"/>
          <w:szCs w:val="32"/>
          <w:highlight w:val="none"/>
        </w:rPr>
        <w:t>、竞标人廉洁自律承诺书</w:t>
      </w:r>
      <w:bookmarkEnd w:id="46"/>
      <w:bookmarkEnd w:id="47"/>
      <w:bookmarkEnd w:id="48"/>
      <w:bookmarkEnd w:id="49"/>
      <w:bookmarkEnd w:id="50"/>
      <w:bookmarkEnd w:id="51"/>
    </w:p>
    <w:p w14:paraId="0ED026C9">
      <w:pPr>
        <w:spacing w:beforeLines="0" w:afterLines="0" w:line="360" w:lineRule="exact"/>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50412B91">
      <w:pPr>
        <w:spacing w:beforeLines="0" w:afterLines="0" w:line="360" w:lineRule="exact"/>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18D7E44E">
      <w:pPr>
        <w:spacing w:beforeLines="0" w:afterLines="0" w:line="360" w:lineRule="exact"/>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15353757">
      <w:pPr>
        <w:spacing w:beforeLines="0" w:afterLines="0" w:line="360" w:lineRule="exact"/>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5D759B5B">
      <w:pPr>
        <w:spacing w:beforeLines="0" w:afterLines="0" w:line="360" w:lineRule="exact"/>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7CBFA81E">
      <w:pPr>
        <w:spacing w:beforeLines="0" w:afterLines="0" w:line="360" w:lineRule="exact"/>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7726EEF0">
      <w:pPr>
        <w:spacing w:beforeLines="0" w:afterLines="0" w:line="360" w:lineRule="exact"/>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30B2E2BA">
      <w:pPr>
        <w:spacing w:beforeLines="0" w:afterLines="0" w:line="360" w:lineRule="exact"/>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70C7EA1E">
      <w:pPr>
        <w:spacing w:beforeLines="0" w:afterLines="0" w:line="360" w:lineRule="exact"/>
        <w:ind w:firstLine="480" w:firstLineChars="200"/>
        <w:jc w:val="left"/>
        <w:rPr>
          <w:rFonts w:hint="eastAsia"/>
          <w:color w:val="auto"/>
          <w:sz w:val="24"/>
          <w:highlight w:val="none"/>
        </w:rPr>
      </w:pPr>
    </w:p>
    <w:p w14:paraId="5D0E35BF">
      <w:pPr>
        <w:spacing w:beforeLines="0" w:afterLines="0" w:line="360" w:lineRule="exact"/>
        <w:ind w:firstLine="480" w:firstLineChars="200"/>
        <w:jc w:val="left"/>
        <w:rPr>
          <w:rFonts w:hint="eastAsia"/>
          <w:color w:val="auto"/>
          <w:sz w:val="24"/>
          <w:highlight w:val="none"/>
        </w:rPr>
      </w:pPr>
    </w:p>
    <w:p w14:paraId="76A4CFE1">
      <w:pPr>
        <w:spacing w:beforeLines="0" w:afterLines="0" w:line="360" w:lineRule="exact"/>
        <w:ind w:firstLine="480" w:firstLineChars="200"/>
        <w:jc w:val="left"/>
        <w:rPr>
          <w:rFonts w:hint="eastAsia"/>
          <w:color w:val="auto"/>
          <w:sz w:val="24"/>
          <w:highlight w:val="none"/>
        </w:rPr>
      </w:pPr>
    </w:p>
    <w:p w14:paraId="019105B9">
      <w:pPr>
        <w:spacing w:beforeLines="0" w:afterLines="0" w:line="360" w:lineRule="exact"/>
        <w:ind w:firstLine="480" w:firstLineChars="200"/>
        <w:jc w:val="left"/>
        <w:rPr>
          <w:rFonts w:hint="eastAsia"/>
          <w:color w:val="auto"/>
          <w:sz w:val="24"/>
          <w:highlight w:val="none"/>
        </w:rPr>
      </w:pPr>
      <w:r>
        <w:rPr>
          <w:rFonts w:hint="eastAsia"/>
          <w:color w:val="auto"/>
          <w:sz w:val="24"/>
          <w:highlight w:val="none"/>
        </w:rPr>
        <w:t>供应商名称：XXX（盖单位公章）</w:t>
      </w:r>
    </w:p>
    <w:p w14:paraId="361178CF">
      <w:pPr>
        <w:spacing w:beforeLines="0" w:afterLines="0" w:line="360" w:lineRule="exact"/>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583B9FCD">
      <w:pPr>
        <w:spacing w:beforeLines="0" w:afterLines="0" w:line="360" w:lineRule="exact"/>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1BC5DD59">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52" w:name="_Toc8357"/>
      <w:r>
        <w:rPr>
          <w:rFonts w:hint="eastAsia" w:ascii="宋体" w:hAnsi="宋体" w:cs="Arial"/>
          <w:b/>
          <w:bCs/>
          <w:color w:val="auto"/>
          <w:sz w:val="32"/>
          <w:szCs w:val="32"/>
          <w:highlight w:val="none"/>
          <w:lang w:val="en-US" w:eastAsia="zh-CN"/>
        </w:rPr>
        <w:t>七</w:t>
      </w:r>
      <w:r>
        <w:rPr>
          <w:rFonts w:hint="eastAsia" w:ascii="黑体" w:hAnsi="黑体" w:eastAsia="黑体" w:cs="Arial"/>
          <w:bCs/>
          <w:color w:val="auto"/>
          <w:sz w:val="32"/>
          <w:szCs w:val="32"/>
          <w:highlight w:val="none"/>
        </w:rPr>
        <w:t>、供应商基本情况表</w:t>
      </w:r>
      <w:bookmarkEnd w:id="52"/>
    </w:p>
    <w:tbl>
      <w:tblPr>
        <w:tblStyle w:val="18"/>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59E00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8E10754">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2298ED79">
            <w:pPr>
              <w:jc w:val="center"/>
              <w:rPr>
                <w:rFonts w:hint="eastAsia" w:ascii="宋体" w:hAnsi="宋体" w:cs="Arial"/>
                <w:bCs/>
                <w:color w:val="auto"/>
                <w:sz w:val="24"/>
                <w:highlight w:val="none"/>
              </w:rPr>
            </w:pPr>
          </w:p>
        </w:tc>
      </w:tr>
      <w:tr w14:paraId="235FF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8DF8A5E">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62AAA452">
            <w:pPr>
              <w:jc w:val="center"/>
              <w:rPr>
                <w:rFonts w:hint="eastAsia" w:ascii="宋体" w:hAnsi="宋体" w:cs="Arial"/>
                <w:bCs/>
                <w:color w:val="auto"/>
                <w:sz w:val="24"/>
                <w:highlight w:val="none"/>
              </w:rPr>
            </w:pPr>
          </w:p>
        </w:tc>
        <w:tc>
          <w:tcPr>
            <w:tcW w:w="1260" w:type="dxa"/>
            <w:gridSpan w:val="3"/>
            <w:noWrap w:val="0"/>
            <w:vAlign w:val="center"/>
          </w:tcPr>
          <w:p w14:paraId="0A2FCBCF">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0D4654FD">
            <w:pPr>
              <w:jc w:val="center"/>
              <w:rPr>
                <w:rFonts w:hint="eastAsia" w:ascii="宋体" w:hAnsi="宋体" w:cs="Arial"/>
                <w:bCs/>
                <w:color w:val="auto"/>
                <w:sz w:val="24"/>
                <w:highlight w:val="none"/>
              </w:rPr>
            </w:pPr>
          </w:p>
        </w:tc>
      </w:tr>
      <w:tr w14:paraId="05D77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14:paraId="60DA9310">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10C7B650">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2580451A">
            <w:pPr>
              <w:jc w:val="center"/>
              <w:rPr>
                <w:rFonts w:hint="eastAsia" w:ascii="宋体" w:hAnsi="宋体" w:cs="Arial"/>
                <w:bCs/>
                <w:color w:val="auto"/>
                <w:sz w:val="24"/>
                <w:highlight w:val="none"/>
              </w:rPr>
            </w:pPr>
          </w:p>
        </w:tc>
        <w:tc>
          <w:tcPr>
            <w:tcW w:w="1260" w:type="dxa"/>
            <w:gridSpan w:val="3"/>
            <w:noWrap w:val="0"/>
            <w:vAlign w:val="center"/>
          </w:tcPr>
          <w:p w14:paraId="075AE75A">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75E83DDA">
            <w:pPr>
              <w:jc w:val="center"/>
              <w:rPr>
                <w:rFonts w:hint="eastAsia" w:ascii="宋体" w:hAnsi="宋体" w:cs="Arial"/>
                <w:bCs/>
                <w:color w:val="auto"/>
                <w:sz w:val="24"/>
                <w:highlight w:val="none"/>
              </w:rPr>
            </w:pPr>
          </w:p>
        </w:tc>
      </w:tr>
      <w:tr w14:paraId="7ECE0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14:paraId="53348192">
            <w:pPr>
              <w:jc w:val="center"/>
              <w:rPr>
                <w:rFonts w:hint="eastAsia" w:ascii="宋体" w:hAnsi="宋体" w:cs="Arial"/>
                <w:bCs/>
                <w:color w:val="auto"/>
                <w:sz w:val="24"/>
                <w:highlight w:val="none"/>
              </w:rPr>
            </w:pPr>
          </w:p>
        </w:tc>
        <w:tc>
          <w:tcPr>
            <w:tcW w:w="986" w:type="dxa"/>
            <w:noWrap w:val="0"/>
            <w:vAlign w:val="center"/>
          </w:tcPr>
          <w:p w14:paraId="79DECAF1">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14:paraId="6610732D">
            <w:pPr>
              <w:jc w:val="center"/>
              <w:rPr>
                <w:rFonts w:hint="eastAsia" w:ascii="宋体" w:hAnsi="宋体" w:cs="Arial"/>
                <w:bCs/>
                <w:color w:val="auto"/>
                <w:sz w:val="24"/>
                <w:highlight w:val="none"/>
              </w:rPr>
            </w:pPr>
          </w:p>
        </w:tc>
        <w:tc>
          <w:tcPr>
            <w:tcW w:w="1260" w:type="dxa"/>
            <w:gridSpan w:val="3"/>
            <w:noWrap w:val="0"/>
            <w:vAlign w:val="center"/>
          </w:tcPr>
          <w:p w14:paraId="7380572B">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14:paraId="4AF54520">
            <w:pPr>
              <w:jc w:val="center"/>
              <w:rPr>
                <w:rFonts w:hint="eastAsia" w:ascii="宋体" w:hAnsi="宋体" w:cs="Arial"/>
                <w:bCs/>
                <w:color w:val="auto"/>
                <w:sz w:val="24"/>
                <w:highlight w:val="none"/>
              </w:rPr>
            </w:pPr>
          </w:p>
        </w:tc>
      </w:tr>
      <w:tr w14:paraId="62C9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6699DFF">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49D6FF9F">
            <w:pPr>
              <w:jc w:val="center"/>
              <w:rPr>
                <w:rFonts w:hint="eastAsia" w:ascii="宋体" w:hAnsi="宋体" w:cs="Arial"/>
                <w:bCs/>
                <w:color w:val="auto"/>
                <w:sz w:val="24"/>
                <w:highlight w:val="none"/>
              </w:rPr>
            </w:pPr>
          </w:p>
        </w:tc>
      </w:tr>
      <w:tr w14:paraId="36E53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C7357D7">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2521B3AD">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768C0652">
            <w:pPr>
              <w:jc w:val="center"/>
              <w:rPr>
                <w:rFonts w:hint="eastAsia" w:ascii="宋体" w:hAnsi="宋体" w:cs="Arial"/>
                <w:bCs/>
                <w:color w:val="auto"/>
                <w:sz w:val="24"/>
                <w:highlight w:val="none"/>
              </w:rPr>
            </w:pPr>
          </w:p>
        </w:tc>
        <w:tc>
          <w:tcPr>
            <w:tcW w:w="1260" w:type="dxa"/>
            <w:noWrap w:val="0"/>
            <w:vAlign w:val="center"/>
          </w:tcPr>
          <w:p w14:paraId="2BE65AE0">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10C2C7B3">
            <w:pPr>
              <w:jc w:val="center"/>
              <w:rPr>
                <w:rFonts w:hint="eastAsia" w:ascii="宋体" w:hAnsi="宋体" w:cs="Arial"/>
                <w:bCs/>
                <w:color w:val="auto"/>
                <w:sz w:val="24"/>
                <w:highlight w:val="none"/>
              </w:rPr>
            </w:pPr>
          </w:p>
        </w:tc>
        <w:tc>
          <w:tcPr>
            <w:tcW w:w="1260" w:type="dxa"/>
            <w:gridSpan w:val="3"/>
            <w:noWrap w:val="0"/>
            <w:vAlign w:val="center"/>
          </w:tcPr>
          <w:p w14:paraId="1FB45F4D">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3C5F4F08">
            <w:pPr>
              <w:jc w:val="center"/>
              <w:rPr>
                <w:rFonts w:hint="eastAsia" w:ascii="宋体" w:hAnsi="宋体" w:cs="Arial"/>
                <w:bCs/>
                <w:color w:val="auto"/>
                <w:sz w:val="24"/>
                <w:highlight w:val="none"/>
              </w:rPr>
            </w:pPr>
          </w:p>
        </w:tc>
      </w:tr>
      <w:tr w14:paraId="424F9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F1A3652">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69D06267">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774E351C">
            <w:pPr>
              <w:jc w:val="center"/>
              <w:rPr>
                <w:rFonts w:hint="eastAsia" w:ascii="宋体" w:hAnsi="宋体" w:cs="Arial"/>
                <w:bCs/>
                <w:color w:val="auto"/>
                <w:sz w:val="24"/>
                <w:highlight w:val="none"/>
              </w:rPr>
            </w:pPr>
          </w:p>
        </w:tc>
        <w:tc>
          <w:tcPr>
            <w:tcW w:w="1260" w:type="dxa"/>
            <w:noWrap w:val="0"/>
            <w:vAlign w:val="center"/>
          </w:tcPr>
          <w:p w14:paraId="5959CC94">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1DF70485">
            <w:pPr>
              <w:jc w:val="center"/>
              <w:rPr>
                <w:rFonts w:hint="eastAsia" w:ascii="宋体" w:hAnsi="宋体" w:cs="Arial"/>
                <w:bCs/>
                <w:color w:val="auto"/>
                <w:sz w:val="24"/>
                <w:highlight w:val="none"/>
              </w:rPr>
            </w:pPr>
          </w:p>
        </w:tc>
        <w:tc>
          <w:tcPr>
            <w:tcW w:w="1260" w:type="dxa"/>
            <w:gridSpan w:val="3"/>
            <w:noWrap w:val="0"/>
            <w:vAlign w:val="center"/>
          </w:tcPr>
          <w:p w14:paraId="550054D0">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28A83E36">
            <w:pPr>
              <w:jc w:val="center"/>
              <w:rPr>
                <w:rFonts w:hint="eastAsia" w:ascii="宋体" w:hAnsi="宋体" w:cs="Arial"/>
                <w:bCs/>
                <w:color w:val="auto"/>
                <w:sz w:val="24"/>
                <w:highlight w:val="none"/>
              </w:rPr>
            </w:pPr>
          </w:p>
        </w:tc>
      </w:tr>
      <w:tr w14:paraId="26284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B6C8B0A">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64FB6F7D">
            <w:pPr>
              <w:jc w:val="center"/>
              <w:rPr>
                <w:rFonts w:hint="eastAsia" w:ascii="宋体" w:hAnsi="宋体" w:cs="Arial"/>
                <w:bCs/>
                <w:color w:val="auto"/>
                <w:sz w:val="24"/>
                <w:highlight w:val="none"/>
              </w:rPr>
            </w:pPr>
          </w:p>
        </w:tc>
        <w:tc>
          <w:tcPr>
            <w:tcW w:w="4897" w:type="dxa"/>
            <w:gridSpan w:val="7"/>
            <w:noWrap w:val="0"/>
            <w:vAlign w:val="center"/>
          </w:tcPr>
          <w:p w14:paraId="37F194CE">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45722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0E66D2A">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0E9F4C62">
            <w:pPr>
              <w:jc w:val="center"/>
              <w:rPr>
                <w:rFonts w:hint="eastAsia" w:ascii="宋体" w:hAnsi="宋体" w:cs="Arial"/>
                <w:bCs/>
                <w:color w:val="auto"/>
                <w:sz w:val="24"/>
                <w:highlight w:val="none"/>
              </w:rPr>
            </w:pPr>
          </w:p>
        </w:tc>
        <w:tc>
          <w:tcPr>
            <w:tcW w:w="1260" w:type="dxa"/>
            <w:vMerge w:val="restart"/>
            <w:noWrap w:val="0"/>
            <w:vAlign w:val="center"/>
          </w:tcPr>
          <w:p w14:paraId="1902144D">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007F7A1C">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7EFCE652">
            <w:pPr>
              <w:jc w:val="center"/>
              <w:rPr>
                <w:rFonts w:hint="eastAsia" w:ascii="宋体" w:hAnsi="宋体" w:cs="Arial"/>
                <w:bCs/>
                <w:color w:val="auto"/>
                <w:sz w:val="24"/>
                <w:highlight w:val="none"/>
              </w:rPr>
            </w:pPr>
          </w:p>
        </w:tc>
      </w:tr>
      <w:tr w14:paraId="45C6C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7E98F3A">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498A0967">
            <w:pPr>
              <w:jc w:val="center"/>
              <w:rPr>
                <w:rFonts w:hint="eastAsia" w:ascii="宋体" w:hAnsi="宋体" w:cs="Arial"/>
                <w:bCs/>
                <w:color w:val="auto"/>
                <w:sz w:val="24"/>
                <w:highlight w:val="none"/>
              </w:rPr>
            </w:pPr>
          </w:p>
        </w:tc>
        <w:tc>
          <w:tcPr>
            <w:tcW w:w="1260" w:type="dxa"/>
            <w:vMerge w:val="continue"/>
            <w:noWrap w:val="0"/>
            <w:vAlign w:val="center"/>
          </w:tcPr>
          <w:p w14:paraId="636D6A82">
            <w:pPr>
              <w:jc w:val="center"/>
              <w:rPr>
                <w:rFonts w:hint="eastAsia" w:ascii="宋体" w:hAnsi="宋体" w:cs="Arial"/>
                <w:bCs/>
                <w:color w:val="auto"/>
                <w:sz w:val="24"/>
                <w:highlight w:val="none"/>
              </w:rPr>
            </w:pPr>
          </w:p>
        </w:tc>
        <w:tc>
          <w:tcPr>
            <w:tcW w:w="2101" w:type="dxa"/>
            <w:gridSpan w:val="3"/>
            <w:noWrap w:val="0"/>
            <w:vAlign w:val="center"/>
          </w:tcPr>
          <w:p w14:paraId="7EF6883E">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5B5F9B56">
            <w:pPr>
              <w:jc w:val="center"/>
              <w:rPr>
                <w:rFonts w:hint="eastAsia" w:ascii="宋体" w:hAnsi="宋体" w:cs="Arial"/>
                <w:bCs/>
                <w:color w:val="auto"/>
                <w:sz w:val="24"/>
                <w:highlight w:val="none"/>
              </w:rPr>
            </w:pPr>
          </w:p>
        </w:tc>
      </w:tr>
      <w:tr w14:paraId="5A9B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63B8D82">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24929B16">
            <w:pPr>
              <w:jc w:val="center"/>
              <w:rPr>
                <w:rFonts w:hint="eastAsia" w:ascii="宋体" w:hAnsi="宋体" w:cs="Arial"/>
                <w:bCs/>
                <w:color w:val="auto"/>
                <w:sz w:val="24"/>
                <w:highlight w:val="none"/>
              </w:rPr>
            </w:pPr>
          </w:p>
        </w:tc>
        <w:tc>
          <w:tcPr>
            <w:tcW w:w="1260" w:type="dxa"/>
            <w:vMerge w:val="continue"/>
            <w:noWrap w:val="0"/>
            <w:vAlign w:val="center"/>
          </w:tcPr>
          <w:p w14:paraId="4672A59E">
            <w:pPr>
              <w:jc w:val="center"/>
              <w:rPr>
                <w:rFonts w:hint="eastAsia" w:ascii="宋体" w:hAnsi="宋体" w:cs="Arial"/>
                <w:bCs/>
                <w:color w:val="auto"/>
                <w:sz w:val="24"/>
                <w:highlight w:val="none"/>
              </w:rPr>
            </w:pPr>
          </w:p>
        </w:tc>
        <w:tc>
          <w:tcPr>
            <w:tcW w:w="2101" w:type="dxa"/>
            <w:gridSpan w:val="3"/>
            <w:noWrap w:val="0"/>
            <w:vAlign w:val="center"/>
          </w:tcPr>
          <w:p w14:paraId="77522E1F">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586B91AC">
            <w:pPr>
              <w:jc w:val="center"/>
              <w:rPr>
                <w:rFonts w:hint="eastAsia" w:ascii="宋体" w:hAnsi="宋体" w:cs="Arial"/>
                <w:bCs/>
                <w:color w:val="auto"/>
                <w:sz w:val="24"/>
                <w:highlight w:val="none"/>
              </w:rPr>
            </w:pPr>
          </w:p>
        </w:tc>
      </w:tr>
      <w:tr w14:paraId="0C83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4E99E8E">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122A018D">
            <w:pPr>
              <w:jc w:val="center"/>
              <w:rPr>
                <w:rFonts w:hint="eastAsia" w:ascii="宋体" w:hAnsi="宋体" w:cs="Arial"/>
                <w:bCs/>
                <w:color w:val="auto"/>
                <w:sz w:val="24"/>
                <w:highlight w:val="none"/>
              </w:rPr>
            </w:pPr>
          </w:p>
        </w:tc>
        <w:tc>
          <w:tcPr>
            <w:tcW w:w="1260" w:type="dxa"/>
            <w:vMerge w:val="continue"/>
            <w:noWrap w:val="0"/>
            <w:vAlign w:val="center"/>
          </w:tcPr>
          <w:p w14:paraId="790677D2">
            <w:pPr>
              <w:jc w:val="center"/>
              <w:rPr>
                <w:rFonts w:hint="eastAsia" w:ascii="宋体" w:hAnsi="宋体" w:cs="Arial"/>
                <w:bCs/>
                <w:color w:val="auto"/>
                <w:sz w:val="24"/>
                <w:highlight w:val="none"/>
              </w:rPr>
            </w:pPr>
          </w:p>
        </w:tc>
        <w:tc>
          <w:tcPr>
            <w:tcW w:w="2101" w:type="dxa"/>
            <w:gridSpan w:val="3"/>
            <w:noWrap w:val="0"/>
            <w:vAlign w:val="center"/>
          </w:tcPr>
          <w:p w14:paraId="3F36E850">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707E89BB">
            <w:pPr>
              <w:jc w:val="center"/>
              <w:rPr>
                <w:rFonts w:hint="eastAsia" w:ascii="宋体" w:hAnsi="宋体" w:cs="Arial"/>
                <w:bCs/>
                <w:color w:val="auto"/>
                <w:sz w:val="24"/>
                <w:highlight w:val="none"/>
              </w:rPr>
            </w:pPr>
          </w:p>
        </w:tc>
      </w:tr>
      <w:tr w14:paraId="45E4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391DDBE">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5A953E30">
            <w:pPr>
              <w:jc w:val="center"/>
              <w:rPr>
                <w:rFonts w:hint="eastAsia" w:ascii="宋体" w:hAnsi="宋体" w:cs="Arial"/>
                <w:bCs/>
                <w:color w:val="auto"/>
                <w:sz w:val="24"/>
                <w:highlight w:val="none"/>
              </w:rPr>
            </w:pPr>
          </w:p>
        </w:tc>
        <w:tc>
          <w:tcPr>
            <w:tcW w:w="1260" w:type="dxa"/>
            <w:vMerge w:val="continue"/>
            <w:noWrap w:val="0"/>
            <w:vAlign w:val="center"/>
          </w:tcPr>
          <w:p w14:paraId="6FE130A9">
            <w:pPr>
              <w:jc w:val="center"/>
              <w:rPr>
                <w:rFonts w:hint="eastAsia" w:ascii="宋体" w:hAnsi="宋体" w:cs="Arial"/>
                <w:bCs/>
                <w:color w:val="auto"/>
                <w:sz w:val="24"/>
                <w:highlight w:val="none"/>
              </w:rPr>
            </w:pPr>
          </w:p>
        </w:tc>
        <w:tc>
          <w:tcPr>
            <w:tcW w:w="2101" w:type="dxa"/>
            <w:gridSpan w:val="3"/>
            <w:noWrap w:val="0"/>
            <w:vAlign w:val="center"/>
          </w:tcPr>
          <w:p w14:paraId="26C1F8E9">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1A8CA190">
            <w:pPr>
              <w:jc w:val="center"/>
              <w:rPr>
                <w:rFonts w:hint="eastAsia" w:ascii="宋体" w:hAnsi="宋体" w:cs="Arial"/>
                <w:bCs/>
                <w:color w:val="auto"/>
                <w:sz w:val="24"/>
                <w:highlight w:val="none"/>
              </w:rPr>
            </w:pPr>
          </w:p>
        </w:tc>
      </w:tr>
      <w:tr w14:paraId="0B891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646A9095">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18054FBD">
            <w:pPr>
              <w:jc w:val="center"/>
              <w:rPr>
                <w:rFonts w:hint="eastAsia" w:ascii="宋体" w:hAnsi="宋体" w:cs="Arial"/>
                <w:bCs/>
                <w:color w:val="auto"/>
                <w:sz w:val="24"/>
                <w:highlight w:val="none"/>
              </w:rPr>
            </w:pPr>
          </w:p>
        </w:tc>
      </w:tr>
      <w:tr w14:paraId="7848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78841AEE">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38C6F9C3">
            <w:pPr>
              <w:jc w:val="center"/>
              <w:rPr>
                <w:rFonts w:hint="eastAsia" w:ascii="宋体" w:hAnsi="宋体" w:cs="Arial"/>
                <w:bCs/>
                <w:color w:val="auto"/>
                <w:sz w:val="24"/>
                <w:highlight w:val="none"/>
              </w:rPr>
            </w:pPr>
          </w:p>
        </w:tc>
      </w:tr>
    </w:tbl>
    <w:p w14:paraId="64EB0707">
      <w:pPr>
        <w:adjustRightInd w:val="0"/>
        <w:spacing w:line="400" w:lineRule="exact"/>
        <w:jc w:val="left"/>
        <w:rPr>
          <w:rFonts w:hint="eastAsia" w:ascii="宋体" w:hAnsi="宋体"/>
          <w:color w:val="auto"/>
          <w:sz w:val="24"/>
          <w:highlight w:val="none"/>
        </w:rPr>
      </w:pPr>
    </w:p>
    <w:p w14:paraId="03A2A7AA">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107A9F63">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18D04580">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1B8014E2">
      <w:pPr>
        <w:keepNext w:val="0"/>
        <w:keepLines w:val="0"/>
        <w:pageBreakBefore/>
        <w:widowControl w:val="0"/>
        <w:kinsoku/>
        <w:wordWrap/>
        <w:overflowPunct/>
        <w:topLinePunct w:val="0"/>
        <w:autoSpaceDE/>
        <w:autoSpaceDN/>
        <w:bidi w:val="0"/>
        <w:adjustRightInd/>
        <w:snapToGrid/>
        <w:spacing w:before="156" w:beforeLines="50" w:after="468" w:afterLines="150"/>
        <w:jc w:val="center"/>
        <w:textAlignment w:val="auto"/>
        <w:outlineLvl w:val="1"/>
        <w:rPr>
          <w:rFonts w:hint="eastAsia" w:ascii="黑体" w:hAnsi="黑体" w:eastAsia="黑体" w:cs="Arial"/>
          <w:bCs/>
          <w:color w:val="auto"/>
          <w:sz w:val="32"/>
          <w:szCs w:val="32"/>
          <w:highlight w:val="none"/>
        </w:rPr>
      </w:pPr>
      <w:bookmarkStart w:id="53" w:name="_Toc14321"/>
      <w:r>
        <w:rPr>
          <w:rFonts w:hint="eastAsia" w:ascii="黑体" w:hAnsi="黑体" w:eastAsia="黑体" w:cs="Arial"/>
          <w:bCs/>
          <w:color w:val="auto"/>
          <w:sz w:val="32"/>
          <w:szCs w:val="32"/>
          <w:highlight w:val="none"/>
          <w:lang w:val="en-US" w:eastAsia="zh-CN"/>
        </w:rPr>
        <w:t>八</w:t>
      </w:r>
      <w:r>
        <w:rPr>
          <w:rFonts w:hint="eastAsia" w:ascii="黑体" w:hAnsi="黑体" w:eastAsia="黑体" w:cs="Arial"/>
          <w:bCs/>
          <w:color w:val="auto"/>
          <w:sz w:val="32"/>
          <w:szCs w:val="32"/>
          <w:highlight w:val="none"/>
        </w:rPr>
        <w:t>、供应商</w:t>
      </w:r>
      <w:r>
        <w:rPr>
          <w:rFonts w:hint="eastAsia" w:ascii="黑体" w:hAnsi="黑体" w:eastAsia="黑体" w:cs="Arial"/>
          <w:bCs/>
          <w:color w:val="auto"/>
          <w:sz w:val="32"/>
          <w:szCs w:val="32"/>
          <w:highlight w:val="none"/>
          <w:lang w:val="en-US" w:eastAsia="zh-CN"/>
        </w:rPr>
        <w:t>拟派</w:t>
      </w:r>
      <w:r>
        <w:rPr>
          <w:rFonts w:hint="eastAsia" w:ascii="黑体" w:hAnsi="黑体" w:eastAsia="黑体" w:cs="Arial"/>
          <w:bCs/>
          <w:color w:val="auto"/>
          <w:sz w:val="32"/>
          <w:szCs w:val="32"/>
          <w:highlight w:val="none"/>
        </w:rPr>
        <w:t>本项目管理、技术、服务人员情况表</w:t>
      </w:r>
      <w:bookmarkEnd w:id="53"/>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6D277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14:paraId="07858DFA">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14:paraId="1EEF2E9C">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14:paraId="16268CFF">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14:paraId="7784118F">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14:paraId="382E7FEC">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14:paraId="7B7FA773">
            <w:pPr>
              <w:jc w:val="center"/>
              <w:rPr>
                <w:rFonts w:hint="eastAsia"/>
                <w:b/>
                <w:color w:val="auto"/>
                <w:sz w:val="24"/>
                <w:highlight w:val="none"/>
              </w:rPr>
            </w:pPr>
            <w:r>
              <w:rPr>
                <w:rFonts w:hint="eastAsia"/>
                <w:b/>
                <w:color w:val="auto"/>
                <w:sz w:val="24"/>
                <w:highlight w:val="none"/>
              </w:rPr>
              <w:t>资格证明（附复印件）</w:t>
            </w:r>
          </w:p>
        </w:tc>
      </w:tr>
      <w:tr w14:paraId="79EED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14:paraId="46AD6504">
            <w:pPr>
              <w:jc w:val="center"/>
              <w:rPr>
                <w:rFonts w:hint="eastAsia"/>
                <w:b/>
                <w:color w:val="auto"/>
                <w:sz w:val="24"/>
                <w:highlight w:val="none"/>
              </w:rPr>
            </w:pPr>
          </w:p>
        </w:tc>
        <w:tc>
          <w:tcPr>
            <w:tcW w:w="947" w:type="dxa"/>
            <w:vMerge w:val="continue"/>
            <w:noWrap w:val="0"/>
            <w:vAlign w:val="center"/>
          </w:tcPr>
          <w:p w14:paraId="12229709">
            <w:pPr>
              <w:jc w:val="center"/>
              <w:rPr>
                <w:rFonts w:hint="eastAsia"/>
                <w:b/>
                <w:color w:val="auto"/>
                <w:sz w:val="24"/>
                <w:highlight w:val="none"/>
              </w:rPr>
            </w:pPr>
          </w:p>
        </w:tc>
        <w:tc>
          <w:tcPr>
            <w:tcW w:w="947" w:type="dxa"/>
            <w:vMerge w:val="continue"/>
            <w:noWrap w:val="0"/>
            <w:vAlign w:val="center"/>
          </w:tcPr>
          <w:p w14:paraId="3F3F262E">
            <w:pPr>
              <w:jc w:val="center"/>
              <w:rPr>
                <w:rFonts w:hint="eastAsia"/>
                <w:b/>
                <w:color w:val="auto"/>
                <w:sz w:val="24"/>
                <w:highlight w:val="none"/>
              </w:rPr>
            </w:pPr>
          </w:p>
        </w:tc>
        <w:tc>
          <w:tcPr>
            <w:tcW w:w="947" w:type="dxa"/>
            <w:vMerge w:val="continue"/>
            <w:noWrap w:val="0"/>
            <w:vAlign w:val="center"/>
          </w:tcPr>
          <w:p w14:paraId="5BE470C6">
            <w:pPr>
              <w:jc w:val="center"/>
              <w:rPr>
                <w:rFonts w:hint="eastAsia"/>
                <w:b/>
                <w:color w:val="auto"/>
                <w:sz w:val="24"/>
                <w:highlight w:val="none"/>
              </w:rPr>
            </w:pPr>
          </w:p>
        </w:tc>
        <w:tc>
          <w:tcPr>
            <w:tcW w:w="947" w:type="dxa"/>
            <w:vMerge w:val="continue"/>
            <w:noWrap w:val="0"/>
            <w:vAlign w:val="center"/>
          </w:tcPr>
          <w:p w14:paraId="0AB2D907">
            <w:pPr>
              <w:jc w:val="center"/>
              <w:rPr>
                <w:rFonts w:hint="eastAsia"/>
                <w:b/>
                <w:color w:val="auto"/>
                <w:sz w:val="24"/>
                <w:highlight w:val="none"/>
              </w:rPr>
            </w:pPr>
          </w:p>
        </w:tc>
        <w:tc>
          <w:tcPr>
            <w:tcW w:w="947" w:type="dxa"/>
            <w:noWrap w:val="0"/>
            <w:vAlign w:val="center"/>
          </w:tcPr>
          <w:p w14:paraId="7F4377A3">
            <w:pPr>
              <w:jc w:val="center"/>
              <w:rPr>
                <w:rFonts w:hint="eastAsia"/>
                <w:b/>
                <w:color w:val="auto"/>
                <w:sz w:val="24"/>
                <w:highlight w:val="none"/>
              </w:rPr>
            </w:pPr>
            <w:r>
              <w:rPr>
                <w:rFonts w:hint="eastAsia"/>
                <w:b/>
                <w:color w:val="auto"/>
                <w:sz w:val="24"/>
                <w:highlight w:val="none"/>
              </w:rPr>
              <w:t>证书</w:t>
            </w:r>
          </w:p>
          <w:p w14:paraId="018F0E37">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14:paraId="118B59C0">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14:paraId="5CDCEB6D">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14:paraId="11D424EB">
            <w:pPr>
              <w:jc w:val="center"/>
              <w:rPr>
                <w:rFonts w:hint="eastAsia"/>
                <w:b/>
                <w:color w:val="auto"/>
                <w:sz w:val="24"/>
                <w:highlight w:val="none"/>
              </w:rPr>
            </w:pPr>
            <w:r>
              <w:rPr>
                <w:rFonts w:hint="eastAsia"/>
                <w:b/>
                <w:color w:val="auto"/>
                <w:sz w:val="24"/>
                <w:highlight w:val="none"/>
              </w:rPr>
              <w:t>专业</w:t>
            </w:r>
          </w:p>
        </w:tc>
      </w:tr>
      <w:tr w14:paraId="2037A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946" w:type="dxa"/>
            <w:noWrap w:val="0"/>
            <w:vAlign w:val="center"/>
          </w:tcPr>
          <w:p w14:paraId="4D099340">
            <w:pPr>
              <w:spacing w:line="360" w:lineRule="auto"/>
              <w:jc w:val="center"/>
              <w:rPr>
                <w:rFonts w:hint="eastAsia"/>
                <w:color w:val="auto"/>
                <w:sz w:val="24"/>
                <w:highlight w:val="none"/>
              </w:rPr>
            </w:pPr>
            <w:r>
              <w:rPr>
                <w:rFonts w:hint="eastAsia" w:ascii="宋体" w:hAnsi="宋体" w:eastAsia="宋体" w:cs="宋体"/>
                <w:color w:val="auto"/>
                <w:sz w:val="24"/>
                <w:szCs w:val="24"/>
                <w:highlight w:val="none"/>
                <w:shd w:val="clear" w:color="auto" w:fill="FFFFFF"/>
                <w:lang w:val="en-US" w:eastAsia="zh-CN" w:bidi="ar"/>
              </w:rPr>
              <w:t>项目负责人</w:t>
            </w:r>
          </w:p>
        </w:tc>
        <w:tc>
          <w:tcPr>
            <w:tcW w:w="947" w:type="dxa"/>
            <w:noWrap w:val="0"/>
            <w:vAlign w:val="center"/>
          </w:tcPr>
          <w:p w14:paraId="1A1C9802">
            <w:pPr>
              <w:spacing w:line="360" w:lineRule="auto"/>
              <w:rPr>
                <w:rFonts w:hint="eastAsia"/>
                <w:color w:val="auto"/>
                <w:sz w:val="24"/>
                <w:highlight w:val="none"/>
              </w:rPr>
            </w:pPr>
          </w:p>
        </w:tc>
        <w:tc>
          <w:tcPr>
            <w:tcW w:w="947" w:type="dxa"/>
            <w:noWrap w:val="0"/>
            <w:vAlign w:val="center"/>
          </w:tcPr>
          <w:p w14:paraId="4AC3F41B">
            <w:pPr>
              <w:spacing w:line="360" w:lineRule="auto"/>
              <w:rPr>
                <w:rFonts w:hint="eastAsia"/>
                <w:color w:val="auto"/>
                <w:sz w:val="24"/>
                <w:highlight w:val="none"/>
              </w:rPr>
            </w:pPr>
          </w:p>
        </w:tc>
        <w:tc>
          <w:tcPr>
            <w:tcW w:w="947" w:type="dxa"/>
            <w:noWrap w:val="0"/>
            <w:vAlign w:val="center"/>
          </w:tcPr>
          <w:p w14:paraId="4FD1F734">
            <w:pPr>
              <w:spacing w:line="360" w:lineRule="auto"/>
              <w:rPr>
                <w:rFonts w:hint="eastAsia"/>
                <w:color w:val="auto"/>
                <w:sz w:val="24"/>
                <w:highlight w:val="none"/>
              </w:rPr>
            </w:pPr>
          </w:p>
        </w:tc>
        <w:tc>
          <w:tcPr>
            <w:tcW w:w="947" w:type="dxa"/>
            <w:noWrap w:val="0"/>
            <w:vAlign w:val="center"/>
          </w:tcPr>
          <w:p w14:paraId="3DFF9CAD">
            <w:pPr>
              <w:spacing w:line="360" w:lineRule="auto"/>
              <w:rPr>
                <w:rFonts w:hint="eastAsia"/>
                <w:color w:val="auto"/>
                <w:sz w:val="24"/>
                <w:highlight w:val="none"/>
              </w:rPr>
            </w:pPr>
          </w:p>
        </w:tc>
        <w:tc>
          <w:tcPr>
            <w:tcW w:w="947" w:type="dxa"/>
            <w:noWrap w:val="0"/>
            <w:vAlign w:val="center"/>
          </w:tcPr>
          <w:p w14:paraId="0348225C">
            <w:pPr>
              <w:spacing w:line="360" w:lineRule="auto"/>
              <w:rPr>
                <w:rFonts w:hint="eastAsia"/>
                <w:color w:val="auto"/>
                <w:sz w:val="24"/>
                <w:highlight w:val="none"/>
              </w:rPr>
            </w:pPr>
          </w:p>
        </w:tc>
        <w:tc>
          <w:tcPr>
            <w:tcW w:w="947" w:type="dxa"/>
            <w:noWrap w:val="0"/>
            <w:vAlign w:val="center"/>
          </w:tcPr>
          <w:p w14:paraId="439A6C74">
            <w:pPr>
              <w:spacing w:line="360" w:lineRule="auto"/>
              <w:rPr>
                <w:rFonts w:hint="eastAsia"/>
                <w:color w:val="auto"/>
                <w:sz w:val="24"/>
                <w:highlight w:val="none"/>
              </w:rPr>
            </w:pPr>
          </w:p>
        </w:tc>
        <w:tc>
          <w:tcPr>
            <w:tcW w:w="947" w:type="dxa"/>
            <w:noWrap w:val="0"/>
            <w:vAlign w:val="center"/>
          </w:tcPr>
          <w:p w14:paraId="330AB08D">
            <w:pPr>
              <w:spacing w:line="360" w:lineRule="auto"/>
              <w:rPr>
                <w:rFonts w:hint="eastAsia"/>
                <w:color w:val="auto"/>
                <w:sz w:val="24"/>
                <w:highlight w:val="none"/>
              </w:rPr>
            </w:pPr>
          </w:p>
        </w:tc>
        <w:tc>
          <w:tcPr>
            <w:tcW w:w="947" w:type="dxa"/>
            <w:noWrap w:val="0"/>
            <w:vAlign w:val="center"/>
          </w:tcPr>
          <w:p w14:paraId="6556AAD7">
            <w:pPr>
              <w:spacing w:line="360" w:lineRule="auto"/>
              <w:rPr>
                <w:rFonts w:hint="eastAsia"/>
                <w:color w:val="auto"/>
                <w:sz w:val="24"/>
                <w:highlight w:val="none"/>
              </w:rPr>
            </w:pPr>
          </w:p>
        </w:tc>
      </w:tr>
      <w:tr w14:paraId="06A17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946" w:type="dxa"/>
            <w:noWrap w:val="0"/>
            <w:vAlign w:val="center"/>
          </w:tcPr>
          <w:p w14:paraId="296BD2C3">
            <w:pPr>
              <w:spacing w:line="360" w:lineRule="auto"/>
              <w:jc w:val="center"/>
              <w:rPr>
                <w:rFonts w:hint="eastAsia"/>
                <w:color w:val="auto"/>
                <w:sz w:val="24"/>
                <w:highlight w:val="none"/>
              </w:rPr>
            </w:pPr>
            <w:r>
              <w:rPr>
                <w:rFonts w:hint="eastAsia" w:ascii="宋体" w:hAnsi="宋体" w:eastAsia="宋体" w:cs="宋体"/>
                <w:color w:val="auto"/>
                <w:sz w:val="24"/>
                <w:szCs w:val="24"/>
                <w:highlight w:val="none"/>
                <w:shd w:val="clear" w:color="auto" w:fill="FFFFFF"/>
                <w:lang w:val="en-US" w:eastAsia="zh-CN" w:bidi="ar"/>
              </w:rPr>
              <w:t>安全员</w:t>
            </w:r>
          </w:p>
        </w:tc>
        <w:tc>
          <w:tcPr>
            <w:tcW w:w="947" w:type="dxa"/>
            <w:noWrap w:val="0"/>
            <w:vAlign w:val="center"/>
          </w:tcPr>
          <w:p w14:paraId="4C227EE9">
            <w:pPr>
              <w:spacing w:line="360" w:lineRule="auto"/>
              <w:rPr>
                <w:rFonts w:hint="eastAsia"/>
                <w:color w:val="auto"/>
                <w:sz w:val="24"/>
                <w:highlight w:val="none"/>
              </w:rPr>
            </w:pPr>
          </w:p>
        </w:tc>
        <w:tc>
          <w:tcPr>
            <w:tcW w:w="947" w:type="dxa"/>
            <w:noWrap w:val="0"/>
            <w:vAlign w:val="center"/>
          </w:tcPr>
          <w:p w14:paraId="40F17A26">
            <w:pPr>
              <w:spacing w:line="360" w:lineRule="auto"/>
              <w:rPr>
                <w:rFonts w:hint="eastAsia"/>
                <w:color w:val="auto"/>
                <w:sz w:val="24"/>
                <w:highlight w:val="none"/>
              </w:rPr>
            </w:pPr>
          </w:p>
        </w:tc>
        <w:tc>
          <w:tcPr>
            <w:tcW w:w="947" w:type="dxa"/>
            <w:noWrap w:val="0"/>
            <w:vAlign w:val="center"/>
          </w:tcPr>
          <w:p w14:paraId="5ED22778">
            <w:pPr>
              <w:spacing w:line="360" w:lineRule="auto"/>
              <w:rPr>
                <w:rFonts w:hint="eastAsia"/>
                <w:color w:val="auto"/>
                <w:sz w:val="24"/>
                <w:highlight w:val="none"/>
              </w:rPr>
            </w:pPr>
          </w:p>
        </w:tc>
        <w:tc>
          <w:tcPr>
            <w:tcW w:w="947" w:type="dxa"/>
            <w:noWrap w:val="0"/>
            <w:vAlign w:val="center"/>
          </w:tcPr>
          <w:p w14:paraId="1374DF6A">
            <w:pPr>
              <w:spacing w:line="360" w:lineRule="auto"/>
              <w:rPr>
                <w:rFonts w:hint="eastAsia"/>
                <w:color w:val="auto"/>
                <w:sz w:val="24"/>
                <w:highlight w:val="none"/>
              </w:rPr>
            </w:pPr>
          </w:p>
        </w:tc>
        <w:tc>
          <w:tcPr>
            <w:tcW w:w="947" w:type="dxa"/>
            <w:noWrap w:val="0"/>
            <w:vAlign w:val="center"/>
          </w:tcPr>
          <w:p w14:paraId="3D36BBF8">
            <w:pPr>
              <w:spacing w:line="360" w:lineRule="auto"/>
              <w:rPr>
                <w:rFonts w:hint="eastAsia"/>
                <w:color w:val="auto"/>
                <w:sz w:val="24"/>
                <w:highlight w:val="none"/>
              </w:rPr>
            </w:pPr>
          </w:p>
        </w:tc>
        <w:tc>
          <w:tcPr>
            <w:tcW w:w="947" w:type="dxa"/>
            <w:noWrap w:val="0"/>
            <w:vAlign w:val="center"/>
          </w:tcPr>
          <w:p w14:paraId="5514EEA4">
            <w:pPr>
              <w:spacing w:line="360" w:lineRule="auto"/>
              <w:rPr>
                <w:rFonts w:hint="eastAsia"/>
                <w:color w:val="auto"/>
                <w:sz w:val="24"/>
                <w:highlight w:val="none"/>
              </w:rPr>
            </w:pPr>
          </w:p>
        </w:tc>
        <w:tc>
          <w:tcPr>
            <w:tcW w:w="947" w:type="dxa"/>
            <w:noWrap w:val="0"/>
            <w:vAlign w:val="center"/>
          </w:tcPr>
          <w:p w14:paraId="71C5F407">
            <w:pPr>
              <w:spacing w:line="360" w:lineRule="auto"/>
              <w:rPr>
                <w:rFonts w:hint="eastAsia"/>
                <w:color w:val="auto"/>
                <w:sz w:val="24"/>
                <w:highlight w:val="none"/>
              </w:rPr>
            </w:pPr>
          </w:p>
        </w:tc>
        <w:tc>
          <w:tcPr>
            <w:tcW w:w="947" w:type="dxa"/>
            <w:noWrap w:val="0"/>
            <w:vAlign w:val="center"/>
          </w:tcPr>
          <w:p w14:paraId="41F71878">
            <w:pPr>
              <w:spacing w:line="360" w:lineRule="auto"/>
              <w:rPr>
                <w:rFonts w:hint="eastAsia"/>
                <w:color w:val="auto"/>
                <w:sz w:val="24"/>
                <w:highlight w:val="none"/>
              </w:rPr>
            </w:pPr>
          </w:p>
        </w:tc>
      </w:tr>
      <w:tr w14:paraId="3BD2F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946" w:type="dxa"/>
            <w:noWrap w:val="0"/>
            <w:vAlign w:val="center"/>
          </w:tcPr>
          <w:p w14:paraId="6106F6D6">
            <w:pPr>
              <w:spacing w:line="360" w:lineRule="auto"/>
              <w:jc w:val="center"/>
              <w:rPr>
                <w:rFonts w:hint="eastAsia"/>
                <w:color w:val="auto"/>
                <w:sz w:val="24"/>
                <w:highlight w:val="none"/>
              </w:rPr>
            </w:pPr>
            <w:r>
              <w:rPr>
                <w:rFonts w:hint="eastAsia" w:ascii="宋体" w:hAnsi="宋体" w:cs="宋体"/>
                <w:color w:val="auto"/>
                <w:sz w:val="24"/>
                <w:szCs w:val="24"/>
                <w:highlight w:val="none"/>
                <w:shd w:val="clear" w:color="auto" w:fill="FFFFFF"/>
                <w:lang w:val="en-US" w:eastAsia="zh-CN" w:bidi="ar"/>
              </w:rPr>
              <w:t>施工员</w:t>
            </w:r>
          </w:p>
        </w:tc>
        <w:tc>
          <w:tcPr>
            <w:tcW w:w="947" w:type="dxa"/>
            <w:noWrap w:val="0"/>
            <w:vAlign w:val="center"/>
          </w:tcPr>
          <w:p w14:paraId="3761261A">
            <w:pPr>
              <w:spacing w:line="360" w:lineRule="auto"/>
              <w:rPr>
                <w:rFonts w:hint="eastAsia"/>
                <w:color w:val="auto"/>
                <w:sz w:val="24"/>
                <w:highlight w:val="none"/>
              </w:rPr>
            </w:pPr>
          </w:p>
        </w:tc>
        <w:tc>
          <w:tcPr>
            <w:tcW w:w="947" w:type="dxa"/>
            <w:noWrap w:val="0"/>
            <w:vAlign w:val="center"/>
          </w:tcPr>
          <w:p w14:paraId="6A114E7A">
            <w:pPr>
              <w:spacing w:line="360" w:lineRule="auto"/>
              <w:rPr>
                <w:rFonts w:hint="eastAsia"/>
                <w:color w:val="auto"/>
                <w:sz w:val="24"/>
                <w:highlight w:val="none"/>
              </w:rPr>
            </w:pPr>
          </w:p>
        </w:tc>
        <w:tc>
          <w:tcPr>
            <w:tcW w:w="947" w:type="dxa"/>
            <w:noWrap w:val="0"/>
            <w:vAlign w:val="center"/>
          </w:tcPr>
          <w:p w14:paraId="361F8C42">
            <w:pPr>
              <w:spacing w:line="360" w:lineRule="auto"/>
              <w:rPr>
                <w:rFonts w:hint="eastAsia"/>
                <w:color w:val="auto"/>
                <w:sz w:val="24"/>
                <w:highlight w:val="none"/>
              </w:rPr>
            </w:pPr>
          </w:p>
        </w:tc>
        <w:tc>
          <w:tcPr>
            <w:tcW w:w="947" w:type="dxa"/>
            <w:noWrap w:val="0"/>
            <w:vAlign w:val="center"/>
          </w:tcPr>
          <w:p w14:paraId="4B42CC9C">
            <w:pPr>
              <w:spacing w:line="360" w:lineRule="auto"/>
              <w:rPr>
                <w:rFonts w:hint="eastAsia"/>
                <w:color w:val="auto"/>
                <w:sz w:val="24"/>
                <w:highlight w:val="none"/>
              </w:rPr>
            </w:pPr>
          </w:p>
        </w:tc>
        <w:tc>
          <w:tcPr>
            <w:tcW w:w="947" w:type="dxa"/>
            <w:noWrap w:val="0"/>
            <w:vAlign w:val="center"/>
          </w:tcPr>
          <w:p w14:paraId="1B20BE25">
            <w:pPr>
              <w:spacing w:line="360" w:lineRule="auto"/>
              <w:rPr>
                <w:rFonts w:hint="eastAsia"/>
                <w:color w:val="auto"/>
                <w:sz w:val="24"/>
                <w:highlight w:val="none"/>
              </w:rPr>
            </w:pPr>
          </w:p>
        </w:tc>
        <w:tc>
          <w:tcPr>
            <w:tcW w:w="947" w:type="dxa"/>
            <w:noWrap w:val="0"/>
            <w:vAlign w:val="center"/>
          </w:tcPr>
          <w:p w14:paraId="05F47BAB">
            <w:pPr>
              <w:spacing w:line="360" w:lineRule="auto"/>
              <w:rPr>
                <w:rFonts w:hint="eastAsia"/>
                <w:color w:val="auto"/>
                <w:sz w:val="24"/>
                <w:highlight w:val="none"/>
              </w:rPr>
            </w:pPr>
          </w:p>
        </w:tc>
        <w:tc>
          <w:tcPr>
            <w:tcW w:w="947" w:type="dxa"/>
            <w:noWrap w:val="0"/>
            <w:vAlign w:val="center"/>
          </w:tcPr>
          <w:p w14:paraId="45613637">
            <w:pPr>
              <w:spacing w:line="360" w:lineRule="auto"/>
              <w:rPr>
                <w:rFonts w:hint="eastAsia"/>
                <w:color w:val="auto"/>
                <w:sz w:val="24"/>
                <w:highlight w:val="none"/>
              </w:rPr>
            </w:pPr>
          </w:p>
        </w:tc>
        <w:tc>
          <w:tcPr>
            <w:tcW w:w="947" w:type="dxa"/>
            <w:noWrap w:val="0"/>
            <w:vAlign w:val="center"/>
          </w:tcPr>
          <w:p w14:paraId="26815567">
            <w:pPr>
              <w:spacing w:line="360" w:lineRule="auto"/>
              <w:rPr>
                <w:rFonts w:hint="eastAsia"/>
                <w:color w:val="auto"/>
                <w:sz w:val="24"/>
                <w:highlight w:val="none"/>
              </w:rPr>
            </w:pPr>
          </w:p>
        </w:tc>
      </w:tr>
    </w:tbl>
    <w:p w14:paraId="26B39BAE">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人员要求：项目负责人具有</w:t>
      </w:r>
      <w:r>
        <w:rPr>
          <w:rFonts w:hint="eastAsia" w:ascii="宋体" w:hAnsi="宋体" w:cs="宋体"/>
          <w:color w:val="auto"/>
          <w:kern w:val="0"/>
          <w:sz w:val="24"/>
          <w:szCs w:val="24"/>
          <w:lang w:val="en-US" w:eastAsia="zh-CN"/>
        </w:rPr>
        <w:t>机电</w:t>
      </w:r>
      <w:r>
        <w:rPr>
          <w:rFonts w:hint="eastAsia" w:ascii="宋体" w:hAnsi="宋体" w:eastAsia="宋体" w:cs="宋体"/>
          <w:color w:val="auto"/>
          <w:kern w:val="0"/>
          <w:sz w:val="24"/>
          <w:szCs w:val="24"/>
          <w:lang w:val="en-US" w:eastAsia="zh-CN"/>
        </w:rPr>
        <w:t>工程专业二级及以上建造师资格</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专职安全员</w:t>
      </w:r>
      <w:r>
        <w:rPr>
          <w:rFonts w:hint="eastAsia" w:ascii="宋体" w:hAnsi="宋体" w:cs="宋体"/>
          <w:color w:val="auto"/>
          <w:kern w:val="0"/>
          <w:sz w:val="24"/>
          <w:szCs w:val="24"/>
          <w:lang w:val="en-US" w:eastAsia="zh-CN"/>
        </w:rPr>
        <w:t>1名，均</w:t>
      </w:r>
      <w:r>
        <w:rPr>
          <w:rFonts w:hint="eastAsia" w:ascii="宋体" w:hAnsi="宋体" w:eastAsia="宋体" w:cs="宋体"/>
          <w:color w:val="auto"/>
          <w:kern w:val="0"/>
          <w:sz w:val="24"/>
          <w:szCs w:val="24"/>
          <w:lang w:val="en-US" w:eastAsia="zh-CN"/>
        </w:rPr>
        <w:t>具有《建筑施工企业专职安全生产管理人员安全生产考核合格证书》并在有效期</w:t>
      </w:r>
      <w:r>
        <w:rPr>
          <w:rFonts w:hint="eastAsia" w:ascii="宋体" w:hAnsi="宋体" w:cs="宋体"/>
          <w:color w:val="auto"/>
          <w:kern w:val="0"/>
          <w:sz w:val="24"/>
          <w:szCs w:val="24"/>
          <w:lang w:val="en-US" w:eastAsia="zh-CN"/>
        </w:rPr>
        <w:t>内，施工员1名</w:t>
      </w:r>
      <w:r>
        <w:rPr>
          <w:rFonts w:hint="eastAsia" w:ascii="宋体" w:hAnsi="宋体" w:eastAsia="宋体" w:cs="宋体"/>
          <w:color w:val="auto"/>
          <w:kern w:val="0"/>
          <w:sz w:val="24"/>
          <w:szCs w:val="24"/>
          <w:lang w:val="en-US" w:eastAsia="zh-CN"/>
        </w:rPr>
        <w:t>。项目负责人、</w:t>
      </w:r>
      <w:r>
        <w:rPr>
          <w:rFonts w:hint="eastAsia" w:ascii="宋体" w:hAnsi="宋体" w:cs="宋体"/>
          <w:color w:val="auto"/>
          <w:kern w:val="0"/>
          <w:sz w:val="24"/>
          <w:szCs w:val="24"/>
          <w:lang w:val="en-US" w:eastAsia="zh-CN"/>
        </w:rPr>
        <w:t>施工员</w:t>
      </w:r>
      <w:r>
        <w:rPr>
          <w:rFonts w:hint="eastAsia" w:ascii="宋体" w:hAnsi="宋体" w:eastAsia="宋体" w:cs="宋体"/>
          <w:color w:val="auto"/>
          <w:kern w:val="0"/>
          <w:sz w:val="24"/>
          <w:szCs w:val="24"/>
          <w:lang w:val="en-US" w:eastAsia="zh-CN"/>
        </w:rPr>
        <w:t>、安全员需提供近3个月连续的社保证明，社保证明提供至少至</w:t>
      </w:r>
      <w:r>
        <w:rPr>
          <w:rFonts w:hint="eastAsia" w:ascii="宋体" w:hAnsi="宋体" w:cs="宋体"/>
          <w:color w:val="auto"/>
          <w:kern w:val="0"/>
          <w:sz w:val="24"/>
          <w:szCs w:val="24"/>
          <w:lang w:val="en-US" w:eastAsia="zh-CN"/>
        </w:rPr>
        <w:t>2025年12月</w:t>
      </w:r>
      <w:r>
        <w:rPr>
          <w:rFonts w:hint="eastAsia" w:ascii="宋体" w:hAnsi="宋体" w:eastAsia="宋体" w:cs="宋体"/>
          <w:color w:val="auto"/>
          <w:kern w:val="0"/>
          <w:sz w:val="24"/>
          <w:szCs w:val="24"/>
          <w:lang w:val="en-US" w:eastAsia="zh-CN"/>
        </w:rPr>
        <w:t>，采购人将对以上人员社保缴纳情况进行审查，如发现社保未在本单位购买的情形，将作为废标处理。</w:t>
      </w:r>
    </w:p>
    <w:p w14:paraId="1C8781FE">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val="0"/>
          <w:bCs/>
          <w:color w:val="auto"/>
          <w:highlight w:val="none"/>
          <w:lang w:eastAsia="zh-CN"/>
        </w:rPr>
      </w:pPr>
    </w:p>
    <w:p w14:paraId="0C8CA5B0">
      <w:pPr>
        <w:pStyle w:val="2"/>
        <w:rPr>
          <w:rFonts w:hint="eastAsia"/>
          <w:color w:val="auto"/>
          <w:highlight w:val="none"/>
        </w:rPr>
      </w:pPr>
    </w:p>
    <w:p w14:paraId="070F6C3D">
      <w:pPr>
        <w:pStyle w:val="2"/>
        <w:rPr>
          <w:rFonts w:hint="eastAsia"/>
          <w:color w:val="auto"/>
          <w:highlight w:val="none"/>
        </w:rPr>
      </w:pPr>
    </w:p>
    <w:p w14:paraId="7C122FC8">
      <w:pPr>
        <w:pStyle w:val="5"/>
        <w:ind w:firstLine="420"/>
        <w:rPr>
          <w:rFonts w:hint="eastAsia"/>
          <w:color w:val="auto"/>
          <w:highlight w:val="none"/>
        </w:rPr>
      </w:pPr>
    </w:p>
    <w:p w14:paraId="524EC23D">
      <w:pPr>
        <w:adjustRightInd w:val="0"/>
        <w:spacing w:line="360" w:lineRule="auto"/>
        <w:ind w:left="420" w:leftChars="200"/>
        <w:jc w:val="left"/>
        <w:rPr>
          <w:rFonts w:hint="eastAsia" w:ascii="宋体" w:hAnsi="宋体"/>
          <w:color w:val="auto"/>
          <w:sz w:val="24"/>
          <w:highlight w:val="none"/>
        </w:rPr>
      </w:pPr>
    </w:p>
    <w:p w14:paraId="632FDD9D">
      <w:pPr>
        <w:adjustRightInd w:val="0"/>
        <w:spacing w:line="360" w:lineRule="auto"/>
        <w:ind w:left="420" w:leftChars="200"/>
        <w:jc w:val="left"/>
        <w:rPr>
          <w:rFonts w:hint="eastAsia" w:ascii="宋体" w:hAnsi="宋体"/>
          <w:color w:val="auto"/>
          <w:sz w:val="24"/>
          <w:highlight w:val="none"/>
        </w:rPr>
      </w:pPr>
    </w:p>
    <w:p w14:paraId="1AD65CAA">
      <w:pPr>
        <w:adjustRightInd w:val="0"/>
        <w:spacing w:line="360" w:lineRule="auto"/>
        <w:ind w:left="420" w:leftChars="200"/>
        <w:jc w:val="left"/>
        <w:rPr>
          <w:rFonts w:hint="eastAsia" w:ascii="宋体" w:hAnsi="宋体"/>
          <w:color w:val="auto"/>
          <w:sz w:val="24"/>
          <w:highlight w:val="none"/>
        </w:rPr>
      </w:pPr>
    </w:p>
    <w:p w14:paraId="39D3ABA4">
      <w:pPr>
        <w:adjustRightInd w:val="0"/>
        <w:spacing w:line="360" w:lineRule="auto"/>
        <w:ind w:left="0" w:leftChars="0"/>
        <w:jc w:val="left"/>
        <w:rPr>
          <w:rFonts w:hint="eastAsia" w:ascii="宋体" w:hAnsi="宋体"/>
          <w:color w:val="auto"/>
          <w:sz w:val="24"/>
          <w:highlight w:val="none"/>
        </w:rPr>
      </w:pPr>
    </w:p>
    <w:p w14:paraId="41CB3646">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7432532B">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1E20BB02">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0E81EECF">
      <w:pPr>
        <w:rPr>
          <w:rFonts w:hint="eastAsia" w:ascii="宋体" w:hAnsi="宋体"/>
          <w:color w:val="auto"/>
          <w:sz w:val="24"/>
          <w:highlight w:val="none"/>
        </w:rPr>
      </w:pPr>
      <w:r>
        <w:rPr>
          <w:rFonts w:hint="eastAsia" w:ascii="宋体" w:hAnsi="宋体"/>
          <w:color w:val="auto"/>
          <w:sz w:val="24"/>
          <w:highlight w:val="none"/>
        </w:rPr>
        <w:br w:type="page"/>
      </w:r>
    </w:p>
    <w:p w14:paraId="5FB34321">
      <w:pPr>
        <w:spacing w:before="156" w:beforeLines="50" w:after="468" w:afterLines="150"/>
        <w:jc w:val="center"/>
        <w:outlineLvl w:val="1"/>
        <w:rPr>
          <w:rFonts w:hint="eastAsia" w:ascii="宋体" w:hAnsi="宋体"/>
          <w:b/>
          <w:bCs/>
          <w:color w:val="auto"/>
          <w:sz w:val="32"/>
          <w:szCs w:val="32"/>
          <w:highlight w:val="none"/>
        </w:rPr>
      </w:pPr>
      <w:bookmarkStart w:id="54" w:name="_Toc22127"/>
      <w:bookmarkStart w:id="55" w:name="_Toc15041"/>
      <w:bookmarkStart w:id="56" w:name="_Toc3650"/>
      <w:bookmarkStart w:id="57" w:name="_Toc91771174"/>
      <w:r>
        <w:rPr>
          <w:rFonts w:hint="eastAsia" w:ascii="黑体" w:hAnsi="黑体" w:eastAsia="黑体" w:cs="Arial"/>
          <w:bCs/>
          <w:color w:val="auto"/>
          <w:sz w:val="32"/>
          <w:szCs w:val="32"/>
          <w:highlight w:val="none"/>
          <w:lang w:val="en-US" w:eastAsia="zh-CN"/>
        </w:rPr>
        <w:t>九</w:t>
      </w:r>
      <w:r>
        <w:rPr>
          <w:rFonts w:hint="eastAsia" w:ascii="黑体" w:hAnsi="黑体" w:eastAsia="黑体" w:cs="Arial"/>
          <w:bCs/>
          <w:color w:val="auto"/>
          <w:sz w:val="32"/>
          <w:szCs w:val="32"/>
          <w:highlight w:val="none"/>
        </w:rPr>
        <w:t>、</w:t>
      </w:r>
      <w:bookmarkEnd w:id="54"/>
      <w:r>
        <w:rPr>
          <w:rFonts w:hint="eastAsia" w:ascii="黑体" w:hAnsi="黑体" w:eastAsia="黑体" w:cs="Arial"/>
          <w:bCs/>
          <w:color w:val="auto"/>
          <w:sz w:val="32"/>
          <w:szCs w:val="32"/>
          <w:highlight w:val="none"/>
        </w:rPr>
        <w:t>类似业绩表</w:t>
      </w:r>
      <w:bookmarkEnd w:id="55"/>
      <w:bookmarkEnd w:id="56"/>
      <w:bookmarkEnd w:id="57"/>
    </w:p>
    <w:tbl>
      <w:tblPr>
        <w:tblStyle w:val="18"/>
        <w:tblW w:w="833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2281"/>
      </w:tblGrid>
      <w:tr w14:paraId="762D95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14:paraId="13FB6163">
            <w:pPr>
              <w:spacing w:line="400" w:lineRule="exact"/>
              <w:ind w:firstLine="105" w:firstLineChars="50"/>
              <w:jc w:val="center"/>
              <w:rPr>
                <w:rFonts w:hint="eastAsia" w:ascii="宋体" w:hAnsi="宋体" w:cs="Arial"/>
                <w:b/>
                <w:color w:val="auto"/>
                <w:highlight w:val="none"/>
              </w:rPr>
            </w:pPr>
            <w:r>
              <w:rPr>
                <w:rFonts w:hint="eastAsia" w:ascii="宋体" w:hAnsi="宋体" w:cs="Arial"/>
                <w:b/>
                <w:color w:val="auto"/>
                <w:highlight w:val="none"/>
              </w:rPr>
              <w:t>年份</w:t>
            </w:r>
          </w:p>
        </w:tc>
        <w:tc>
          <w:tcPr>
            <w:tcW w:w="1439" w:type="dxa"/>
            <w:noWrap w:val="0"/>
            <w:vAlign w:val="center"/>
          </w:tcPr>
          <w:p w14:paraId="0E094962">
            <w:pPr>
              <w:spacing w:line="400" w:lineRule="exact"/>
              <w:jc w:val="center"/>
              <w:rPr>
                <w:rFonts w:hint="eastAsia" w:ascii="宋体" w:hAnsi="宋体" w:cs="Arial"/>
                <w:b/>
                <w:color w:val="auto"/>
                <w:highlight w:val="none"/>
              </w:rPr>
            </w:pPr>
            <w:r>
              <w:rPr>
                <w:rFonts w:hint="eastAsia" w:ascii="宋体" w:hAnsi="宋体" w:cs="Arial"/>
                <w:b/>
                <w:color w:val="auto"/>
                <w:highlight w:val="none"/>
              </w:rPr>
              <w:t>用户名称</w:t>
            </w:r>
          </w:p>
        </w:tc>
        <w:tc>
          <w:tcPr>
            <w:tcW w:w="1319" w:type="dxa"/>
            <w:noWrap w:val="0"/>
            <w:vAlign w:val="center"/>
          </w:tcPr>
          <w:p w14:paraId="2D0FE0AF">
            <w:pPr>
              <w:spacing w:line="400" w:lineRule="exact"/>
              <w:jc w:val="center"/>
              <w:rPr>
                <w:rFonts w:ascii="宋体" w:hAnsi="宋体" w:cs="Arial"/>
                <w:b/>
                <w:color w:val="auto"/>
                <w:highlight w:val="none"/>
              </w:rPr>
            </w:pPr>
            <w:r>
              <w:rPr>
                <w:rFonts w:ascii="宋体" w:hAnsi="宋体" w:cs="Arial"/>
                <w:b/>
                <w:color w:val="auto"/>
                <w:highlight w:val="none"/>
              </w:rPr>
              <w:t>项目名称</w:t>
            </w:r>
          </w:p>
        </w:tc>
        <w:tc>
          <w:tcPr>
            <w:tcW w:w="1160" w:type="dxa"/>
            <w:noWrap w:val="0"/>
            <w:vAlign w:val="center"/>
          </w:tcPr>
          <w:p w14:paraId="78C3DC66">
            <w:pPr>
              <w:spacing w:line="400" w:lineRule="exact"/>
              <w:jc w:val="center"/>
              <w:rPr>
                <w:rFonts w:ascii="宋体" w:hAnsi="宋体" w:cs="Arial"/>
                <w:b/>
                <w:color w:val="auto"/>
                <w:highlight w:val="none"/>
              </w:rPr>
            </w:pPr>
            <w:r>
              <w:rPr>
                <w:rFonts w:ascii="宋体" w:hAnsi="宋体" w:cs="Arial"/>
                <w:b/>
                <w:color w:val="auto"/>
                <w:highlight w:val="none"/>
              </w:rPr>
              <w:t>完成时间</w:t>
            </w:r>
          </w:p>
        </w:tc>
        <w:tc>
          <w:tcPr>
            <w:tcW w:w="1421" w:type="dxa"/>
            <w:noWrap w:val="0"/>
            <w:vAlign w:val="center"/>
          </w:tcPr>
          <w:p w14:paraId="122F85AE">
            <w:pPr>
              <w:spacing w:line="400" w:lineRule="exact"/>
              <w:ind w:firstLine="105" w:firstLineChars="50"/>
              <w:jc w:val="center"/>
              <w:rPr>
                <w:rFonts w:hint="eastAsia" w:ascii="宋体" w:hAnsi="宋体" w:cs="Arial"/>
                <w:b/>
                <w:color w:val="auto"/>
                <w:highlight w:val="none"/>
              </w:rPr>
            </w:pPr>
            <w:r>
              <w:rPr>
                <w:rFonts w:ascii="宋体" w:hAnsi="宋体" w:cs="Arial"/>
                <w:b/>
                <w:color w:val="auto"/>
                <w:highlight w:val="none"/>
              </w:rPr>
              <w:t>合同金额</w:t>
            </w:r>
          </w:p>
        </w:tc>
        <w:tc>
          <w:tcPr>
            <w:tcW w:w="2281" w:type="dxa"/>
            <w:tcBorders>
              <w:left w:val="single" w:color="auto" w:sz="4" w:space="0"/>
            </w:tcBorders>
            <w:noWrap w:val="0"/>
            <w:vAlign w:val="center"/>
          </w:tcPr>
          <w:p w14:paraId="5EB4CE85">
            <w:pPr>
              <w:spacing w:line="400" w:lineRule="exact"/>
              <w:jc w:val="center"/>
              <w:rPr>
                <w:rFonts w:hint="eastAsia" w:ascii="宋体" w:hAnsi="宋体" w:cs="Arial"/>
                <w:b/>
                <w:color w:val="auto"/>
                <w:highlight w:val="none"/>
              </w:rPr>
            </w:pPr>
            <w:r>
              <w:rPr>
                <w:rFonts w:hint="eastAsia" w:ascii="宋体" w:hAnsi="宋体" w:cs="Arial"/>
                <w:b/>
                <w:color w:val="auto"/>
                <w:highlight w:val="none"/>
              </w:rPr>
              <w:t>备注</w:t>
            </w:r>
          </w:p>
        </w:tc>
      </w:tr>
      <w:tr w14:paraId="60068A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14:paraId="0655389C">
            <w:pPr>
              <w:spacing w:line="400" w:lineRule="exact"/>
              <w:jc w:val="center"/>
              <w:rPr>
                <w:rFonts w:ascii="宋体" w:hAnsi="宋体" w:cs="Arial"/>
                <w:color w:val="auto"/>
                <w:highlight w:val="none"/>
              </w:rPr>
            </w:pPr>
          </w:p>
        </w:tc>
        <w:tc>
          <w:tcPr>
            <w:tcW w:w="1439" w:type="dxa"/>
            <w:noWrap w:val="0"/>
            <w:vAlign w:val="center"/>
          </w:tcPr>
          <w:p w14:paraId="6D8B2E6F">
            <w:pPr>
              <w:spacing w:line="400" w:lineRule="exact"/>
              <w:jc w:val="center"/>
              <w:rPr>
                <w:rFonts w:ascii="宋体" w:hAnsi="宋体" w:cs="Arial"/>
                <w:color w:val="auto"/>
                <w:highlight w:val="none"/>
              </w:rPr>
            </w:pPr>
          </w:p>
        </w:tc>
        <w:tc>
          <w:tcPr>
            <w:tcW w:w="1319" w:type="dxa"/>
            <w:noWrap w:val="0"/>
            <w:vAlign w:val="center"/>
          </w:tcPr>
          <w:p w14:paraId="7F62D0B3">
            <w:pPr>
              <w:spacing w:line="400" w:lineRule="exact"/>
              <w:jc w:val="center"/>
              <w:rPr>
                <w:rFonts w:ascii="宋体" w:hAnsi="宋体" w:cs="Arial"/>
                <w:color w:val="auto"/>
                <w:highlight w:val="none"/>
              </w:rPr>
            </w:pPr>
          </w:p>
        </w:tc>
        <w:tc>
          <w:tcPr>
            <w:tcW w:w="1160" w:type="dxa"/>
            <w:noWrap w:val="0"/>
            <w:vAlign w:val="center"/>
          </w:tcPr>
          <w:p w14:paraId="273A1B32">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14:paraId="0A612C12">
            <w:pPr>
              <w:spacing w:line="400" w:lineRule="exact"/>
              <w:jc w:val="center"/>
              <w:rPr>
                <w:rFonts w:ascii="宋体" w:hAnsi="宋体" w:cs="Arial"/>
                <w:color w:val="auto"/>
                <w:highlight w:val="none"/>
              </w:rPr>
            </w:pPr>
          </w:p>
        </w:tc>
        <w:tc>
          <w:tcPr>
            <w:tcW w:w="2281" w:type="dxa"/>
            <w:tcBorders>
              <w:left w:val="single" w:color="auto" w:sz="4" w:space="0"/>
            </w:tcBorders>
            <w:noWrap w:val="0"/>
            <w:vAlign w:val="center"/>
          </w:tcPr>
          <w:p w14:paraId="4030E126">
            <w:pPr>
              <w:spacing w:line="400" w:lineRule="exact"/>
              <w:jc w:val="center"/>
              <w:rPr>
                <w:rFonts w:ascii="宋体" w:hAnsi="宋体" w:cs="Arial"/>
                <w:color w:val="auto"/>
                <w:highlight w:val="none"/>
              </w:rPr>
            </w:pPr>
          </w:p>
        </w:tc>
      </w:tr>
      <w:tr w14:paraId="580FAC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14:paraId="458485B9">
            <w:pPr>
              <w:spacing w:line="400" w:lineRule="exact"/>
              <w:jc w:val="center"/>
              <w:rPr>
                <w:rFonts w:ascii="宋体" w:hAnsi="宋体" w:cs="Arial"/>
                <w:color w:val="auto"/>
                <w:highlight w:val="none"/>
              </w:rPr>
            </w:pPr>
          </w:p>
        </w:tc>
        <w:tc>
          <w:tcPr>
            <w:tcW w:w="1439" w:type="dxa"/>
            <w:noWrap w:val="0"/>
            <w:vAlign w:val="center"/>
          </w:tcPr>
          <w:p w14:paraId="7BE3F788">
            <w:pPr>
              <w:spacing w:line="400" w:lineRule="exact"/>
              <w:jc w:val="center"/>
              <w:rPr>
                <w:rFonts w:ascii="宋体" w:hAnsi="宋体" w:cs="Arial"/>
                <w:color w:val="auto"/>
                <w:highlight w:val="none"/>
              </w:rPr>
            </w:pPr>
          </w:p>
        </w:tc>
        <w:tc>
          <w:tcPr>
            <w:tcW w:w="1319" w:type="dxa"/>
            <w:noWrap w:val="0"/>
            <w:vAlign w:val="center"/>
          </w:tcPr>
          <w:p w14:paraId="7C36FF57">
            <w:pPr>
              <w:spacing w:line="400" w:lineRule="exact"/>
              <w:jc w:val="center"/>
              <w:rPr>
                <w:rFonts w:ascii="宋体" w:hAnsi="宋体" w:cs="Arial"/>
                <w:color w:val="auto"/>
                <w:highlight w:val="none"/>
              </w:rPr>
            </w:pPr>
          </w:p>
        </w:tc>
        <w:tc>
          <w:tcPr>
            <w:tcW w:w="1160" w:type="dxa"/>
            <w:noWrap w:val="0"/>
            <w:vAlign w:val="center"/>
          </w:tcPr>
          <w:p w14:paraId="76929122">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14:paraId="290120D7">
            <w:pPr>
              <w:spacing w:line="400" w:lineRule="exact"/>
              <w:jc w:val="center"/>
              <w:rPr>
                <w:rFonts w:ascii="宋体" w:hAnsi="宋体" w:cs="Arial"/>
                <w:color w:val="auto"/>
                <w:highlight w:val="none"/>
              </w:rPr>
            </w:pPr>
          </w:p>
        </w:tc>
        <w:tc>
          <w:tcPr>
            <w:tcW w:w="2281" w:type="dxa"/>
            <w:tcBorders>
              <w:left w:val="single" w:color="auto" w:sz="4" w:space="0"/>
            </w:tcBorders>
            <w:noWrap w:val="0"/>
            <w:vAlign w:val="center"/>
          </w:tcPr>
          <w:p w14:paraId="39F0A422">
            <w:pPr>
              <w:spacing w:line="400" w:lineRule="exact"/>
              <w:jc w:val="center"/>
              <w:rPr>
                <w:rFonts w:ascii="宋体" w:hAnsi="宋体" w:cs="Arial"/>
                <w:color w:val="auto"/>
                <w:highlight w:val="none"/>
              </w:rPr>
            </w:pPr>
          </w:p>
        </w:tc>
      </w:tr>
      <w:tr w14:paraId="1142B5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bottom w:val="single" w:color="auto" w:sz="4" w:space="0"/>
            </w:tcBorders>
            <w:noWrap w:val="0"/>
            <w:vAlign w:val="center"/>
          </w:tcPr>
          <w:p w14:paraId="20E7CE7E">
            <w:pPr>
              <w:spacing w:line="400" w:lineRule="exact"/>
              <w:jc w:val="center"/>
              <w:rPr>
                <w:rFonts w:ascii="宋体" w:hAnsi="宋体" w:cs="Arial"/>
                <w:color w:val="auto"/>
                <w:highlight w:val="none"/>
              </w:rPr>
            </w:pPr>
          </w:p>
        </w:tc>
        <w:tc>
          <w:tcPr>
            <w:tcW w:w="1439" w:type="dxa"/>
            <w:tcBorders>
              <w:bottom w:val="single" w:color="auto" w:sz="4" w:space="0"/>
            </w:tcBorders>
            <w:noWrap w:val="0"/>
            <w:vAlign w:val="center"/>
          </w:tcPr>
          <w:p w14:paraId="1E24F06D">
            <w:pPr>
              <w:spacing w:line="400" w:lineRule="exact"/>
              <w:jc w:val="center"/>
              <w:rPr>
                <w:rFonts w:ascii="宋体" w:hAnsi="宋体" w:cs="Arial"/>
                <w:color w:val="auto"/>
                <w:highlight w:val="none"/>
              </w:rPr>
            </w:pPr>
          </w:p>
        </w:tc>
        <w:tc>
          <w:tcPr>
            <w:tcW w:w="1319" w:type="dxa"/>
            <w:tcBorders>
              <w:bottom w:val="single" w:color="auto" w:sz="4" w:space="0"/>
            </w:tcBorders>
            <w:noWrap w:val="0"/>
            <w:vAlign w:val="center"/>
          </w:tcPr>
          <w:p w14:paraId="6B990C02">
            <w:pPr>
              <w:spacing w:line="400" w:lineRule="exact"/>
              <w:jc w:val="center"/>
              <w:rPr>
                <w:rFonts w:ascii="宋体" w:hAnsi="宋体" w:cs="Arial"/>
                <w:color w:val="auto"/>
                <w:highlight w:val="none"/>
              </w:rPr>
            </w:pPr>
          </w:p>
        </w:tc>
        <w:tc>
          <w:tcPr>
            <w:tcW w:w="1160" w:type="dxa"/>
            <w:tcBorders>
              <w:bottom w:val="single" w:color="auto" w:sz="4" w:space="0"/>
            </w:tcBorders>
            <w:noWrap w:val="0"/>
            <w:vAlign w:val="center"/>
          </w:tcPr>
          <w:p w14:paraId="30CDAB15">
            <w:pPr>
              <w:spacing w:line="400" w:lineRule="exact"/>
              <w:jc w:val="center"/>
              <w:rPr>
                <w:rFonts w:ascii="宋体" w:hAnsi="宋体" w:cs="Arial"/>
                <w:color w:val="auto"/>
                <w:highlight w:val="none"/>
              </w:rPr>
            </w:pPr>
          </w:p>
        </w:tc>
        <w:tc>
          <w:tcPr>
            <w:tcW w:w="1421" w:type="dxa"/>
            <w:tcBorders>
              <w:bottom w:val="single" w:color="auto" w:sz="4" w:space="0"/>
              <w:right w:val="single" w:color="auto" w:sz="4" w:space="0"/>
            </w:tcBorders>
            <w:noWrap w:val="0"/>
            <w:vAlign w:val="center"/>
          </w:tcPr>
          <w:p w14:paraId="5F8019D1">
            <w:pPr>
              <w:spacing w:line="400" w:lineRule="exact"/>
              <w:jc w:val="center"/>
              <w:rPr>
                <w:rFonts w:ascii="宋体" w:hAnsi="宋体" w:cs="Arial"/>
                <w:color w:val="auto"/>
                <w:highlight w:val="none"/>
              </w:rPr>
            </w:pPr>
          </w:p>
        </w:tc>
        <w:tc>
          <w:tcPr>
            <w:tcW w:w="2281" w:type="dxa"/>
            <w:tcBorders>
              <w:left w:val="single" w:color="auto" w:sz="4" w:space="0"/>
              <w:bottom w:val="single" w:color="auto" w:sz="4" w:space="0"/>
            </w:tcBorders>
            <w:noWrap w:val="0"/>
            <w:vAlign w:val="center"/>
          </w:tcPr>
          <w:p w14:paraId="02A21BF5">
            <w:pPr>
              <w:spacing w:line="400" w:lineRule="exact"/>
              <w:jc w:val="center"/>
              <w:rPr>
                <w:rFonts w:ascii="宋体" w:hAnsi="宋体" w:cs="Arial"/>
                <w:color w:val="auto"/>
                <w:highlight w:val="none"/>
              </w:rPr>
            </w:pPr>
          </w:p>
        </w:tc>
      </w:tr>
      <w:tr w14:paraId="1B5043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56B079D1">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14:paraId="6B4F47BB">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14:paraId="400A0583">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14:paraId="6588370D">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14:paraId="6C2479F8">
            <w:pPr>
              <w:spacing w:line="400" w:lineRule="exact"/>
              <w:jc w:val="center"/>
              <w:rPr>
                <w:rFonts w:ascii="宋体" w:hAnsi="宋体" w:cs="Arial"/>
                <w:color w:val="auto"/>
                <w:highlight w:val="none"/>
              </w:rPr>
            </w:pPr>
          </w:p>
        </w:tc>
        <w:tc>
          <w:tcPr>
            <w:tcW w:w="2281" w:type="dxa"/>
            <w:tcBorders>
              <w:top w:val="single" w:color="auto" w:sz="4" w:space="0"/>
              <w:left w:val="single" w:color="auto" w:sz="4" w:space="0"/>
              <w:bottom w:val="single" w:color="auto" w:sz="4" w:space="0"/>
            </w:tcBorders>
            <w:noWrap w:val="0"/>
            <w:vAlign w:val="center"/>
          </w:tcPr>
          <w:p w14:paraId="6C1EA614">
            <w:pPr>
              <w:spacing w:line="400" w:lineRule="exact"/>
              <w:jc w:val="center"/>
              <w:rPr>
                <w:rFonts w:ascii="宋体" w:hAnsi="宋体" w:cs="Arial"/>
                <w:color w:val="auto"/>
                <w:highlight w:val="none"/>
              </w:rPr>
            </w:pPr>
          </w:p>
        </w:tc>
      </w:tr>
      <w:tr w14:paraId="530B05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6D5021DA">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14:paraId="005CFEFD">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14:paraId="00E87C66">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14:paraId="4DBA7776">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14:paraId="3AD6345E">
            <w:pPr>
              <w:spacing w:line="400" w:lineRule="exact"/>
              <w:jc w:val="center"/>
              <w:rPr>
                <w:rFonts w:ascii="宋体" w:hAnsi="宋体" w:cs="Arial"/>
                <w:color w:val="auto"/>
                <w:highlight w:val="none"/>
              </w:rPr>
            </w:pPr>
          </w:p>
        </w:tc>
        <w:tc>
          <w:tcPr>
            <w:tcW w:w="2281" w:type="dxa"/>
            <w:tcBorders>
              <w:top w:val="single" w:color="auto" w:sz="4" w:space="0"/>
              <w:left w:val="single" w:color="auto" w:sz="4" w:space="0"/>
              <w:bottom w:val="single" w:color="auto" w:sz="4" w:space="0"/>
            </w:tcBorders>
            <w:noWrap w:val="0"/>
            <w:vAlign w:val="center"/>
          </w:tcPr>
          <w:p w14:paraId="5D5EF18C">
            <w:pPr>
              <w:spacing w:line="400" w:lineRule="exact"/>
              <w:jc w:val="center"/>
              <w:rPr>
                <w:rFonts w:ascii="宋体" w:hAnsi="宋体" w:cs="Arial"/>
                <w:color w:val="auto"/>
                <w:highlight w:val="none"/>
              </w:rPr>
            </w:pPr>
          </w:p>
        </w:tc>
      </w:tr>
      <w:tr w14:paraId="303245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5EB9A475">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14:paraId="3E2583CB">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14:paraId="4C59D148">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14:paraId="345EA88A">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14:paraId="4B83B287">
            <w:pPr>
              <w:spacing w:line="400" w:lineRule="exact"/>
              <w:jc w:val="center"/>
              <w:rPr>
                <w:rFonts w:ascii="宋体" w:hAnsi="宋体" w:cs="Arial"/>
                <w:color w:val="auto"/>
                <w:highlight w:val="none"/>
              </w:rPr>
            </w:pPr>
          </w:p>
        </w:tc>
        <w:tc>
          <w:tcPr>
            <w:tcW w:w="2281" w:type="dxa"/>
            <w:tcBorders>
              <w:top w:val="single" w:color="auto" w:sz="4" w:space="0"/>
              <w:left w:val="single" w:color="auto" w:sz="4" w:space="0"/>
              <w:bottom w:val="single" w:color="auto" w:sz="4" w:space="0"/>
            </w:tcBorders>
            <w:noWrap w:val="0"/>
            <w:vAlign w:val="center"/>
          </w:tcPr>
          <w:p w14:paraId="0999FCD6">
            <w:pPr>
              <w:spacing w:line="400" w:lineRule="exact"/>
              <w:jc w:val="center"/>
              <w:rPr>
                <w:rFonts w:ascii="宋体" w:hAnsi="宋体" w:cs="Arial"/>
                <w:color w:val="auto"/>
                <w:highlight w:val="none"/>
              </w:rPr>
            </w:pPr>
          </w:p>
        </w:tc>
      </w:tr>
      <w:tr w14:paraId="400A57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14:paraId="036894F6">
            <w:pPr>
              <w:spacing w:line="400" w:lineRule="exact"/>
              <w:jc w:val="center"/>
              <w:rPr>
                <w:rFonts w:ascii="宋体" w:hAnsi="宋体" w:cs="Arial"/>
                <w:color w:val="auto"/>
                <w:highlight w:val="none"/>
              </w:rPr>
            </w:pPr>
          </w:p>
        </w:tc>
        <w:tc>
          <w:tcPr>
            <w:tcW w:w="1439" w:type="dxa"/>
            <w:tcBorders>
              <w:top w:val="single" w:color="auto" w:sz="4" w:space="0"/>
            </w:tcBorders>
            <w:noWrap w:val="0"/>
            <w:vAlign w:val="center"/>
          </w:tcPr>
          <w:p w14:paraId="307958B7">
            <w:pPr>
              <w:spacing w:line="400" w:lineRule="exact"/>
              <w:jc w:val="center"/>
              <w:rPr>
                <w:rFonts w:ascii="宋体" w:hAnsi="宋体" w:cs="Arial"/>
                <w:color w:val="auto"/>
                <w:highlight w:val="none"/>
              </w:rPr>
            </w:pPr>
          </w:p>
        </w:tc>
        <w:tc>
          <w:tcPr>
            <w:tcW w:w="1319" w:type="dxa"/>
            <w:tcBorders>
              <w:top w:val="single" w:color="auto" w:sz="4" w:space="0"/>
            </w:tcBorders>
            <w:noWrap w:val="0"/>
            <w:vAlign w:val="center"/>
          </w:tcPr>
          <w:p w14:paraId="27CC7EE6">
            <w:pPr>
              <w:spacing w:line="400" w:lineRule="exact"/>
              <w:jc w:val="center"/>
              <w:rPr>
                <w:rFonts w:ascii="宋体" w:hAnsi="宋体" w:cs="Arial"/>
                <w:color w:val="auto"/>
                <w:highlight w:val="none"/>
              </w:rPr>
            </w:pPr>
          </w:p>
        </w:tc>
        <w:tc>
          <w:tcPr>
            <w:tcW w:w="1160" w:type="dxa"/>
            <w:tcBorders>
              <w:top w:val="single" w:color="auto" w:sz="4" w:space="0"/>
            </w:tcBorders>
            <w:noWrap w:val="0"/>
            <w:vAlign w:val="center"/>
          </w:tcPr>
          <w:p w14:paraId="24A216FD">
            <w:pPr>
              <w:spacing w:line="400" w:lineRule="exact"/>
              <w:jc w:val="center"/>
              <w:rPr>
                <w:rFonts w:ascii="宋体" w:hAnsi="宋体" w:cs="Arial"/>
                <w:color w:val="auto"/>
                <w:highlight w:val="none"/>
              </w:rPr>
            </w:pPr>
          </w:p>
        </w:tc>
        <w:tc>
          <w:tcPr>
            <w:tcW w:w="1421" w:type="dxa"/>
            <w:tcBorders>
              <w:top w:val="single" w:color="auto" w:sz="4" w:space="0"/>
              <w:right w:val="single" w:color="auto" w:sz="4" w:space="0"/>
            </w:tcBorders>
            <w:noWrap w:val="0"/>
            <w:vAlign w:val="center"/>
          </w:tcPr>
          <w:p w14:paraId="64A9E381">
            <w:pPr>
              <w:spacing w:line="400" w:lineRule="exact"/>
              <w:jc w:val="center"/>
              <w:rPr>
                <w:rFonts w:ascii="宋体" w:hAnsi="宋体" w:cs="Arial"/>
                <w:color w:val="auto"/>
                <w:highlight w:val="none"/>
              </w:rPr>
            </w:pPr>
          </w:p>
        </w:tc>
        <w:tc>
          <w:tcPr>
            <w:tcW w:w="2281" w:type="dxa"/>
            <w:tcBorders>
              <w:top w:val="single" w:color="auto" w:sz="4" w:space="0"/>
              <w:left w:val="single" w:color="auto" w:sz="4" w:space="0"/>
            </w:tcBorders>
            <w:noWrap w:val="0"/>
            <w:vAlign w:val="center"/>
          </w:tcPr>
          <w:p w14:paraId="53DECEE9">
            <w:pPr>
              <w:spacing w:line="400" w:lineRule="exact"/>
              <w:jc w:val="center"/>
              <w:rPr>
                <w:rFonts w:ascii="宋体" w:hAnsi="宋体" w:cs="Arial"/>
                <w:color w:val="auto"/>
                <w:highlight w:val="none"/>
              </w:rPr>
            </w:pPr>
          </w:p>
        </w:tc>
      </w:tr>
    </w:tbl>
    <w:p w14:paraId="1FAC2153">
      <w:pPr>
        <w:spacing w:line="360" w:lineRule="auto"/>
        <w:jc w:val="left"/>
        <w:rPr>
          <w:rFonts w:hint="eastAsia"/>
          <w:color w:val="auto"/>
          <w:sz w:val="24"/>
          <w:highlight w:val="none"/>
        </w:rPr>
      </w:pPr>
      <w:r>
        <w:rPr>
          <w:rFonts w:hint="eastAsia"/>
          <w:color w:val="auto"/>
          <w:sz w:val="24"/>
          <w:highlight w:val="none"/>
        </w:rPr>
        <w:t>注：供应商（仅限于供应商自己的）以上业绩需提供有关书面证明材料。“合同金额”需提供合同复印件；</w:t>
      </w:r>
    </w:p>
    <w:p w14:paraId="2A34D567">
      <w:pPr>
        <w:spacing w:line="400" w:lineRule="exact"/>
        <w:ind w:left="360"/>
        <w:jc w:val="center"/>
        <w:rPr>
          <w:rFonts w:hint="eastAsia" w:ascii="宋体" w:hAnsi="宋体" w:cs="Arial"/>
          <w:color w:val="auto"/>
          <w:sz w:val="24"/>
          <w:highlight w:val="none"/>
        </w:rPr>
      </w:pPr>
    </w:p>
    <w:p w14:paraId="0AA695FC">
      <w:pPr>
        <w:jc w:val="left"/>
        <w:rPr>
          <w:rFonts w:hint="eastAsia" w:ascii="宋体" w:hAnsi="宋体" w:cs="Arial"/>
          <w:color w:val="auto"/>
          <w:highlight w:val="none"/>
        </w:rPr>
      </w:pPr>
    </w:p>
    <w:p w14:paraId="2E7AF0E9">
      <w:pPr>
        <w:adjustRightInd w:val="0"/>
        <w:spacing w:line="360" w:lineRule="auto"/>
        <w:ind w:left="420" w:leftChars="200"/>
        <w:jc w:val="left"/>
        <w:rPr>
          <w:rFonts w:hint="eastAsia" w:ascii="宋体" w:hAnsi="宋体"/>
          <w:color w:val="auto"/>
          <w:sz w:val="24"/>
          <w:highlight w:val="none"/>
        </w:rPr>
      </w:pPr>
    </w:p>
    <w:p w14:paraId="60D295A9">
      <w:pPr>
        <w:adjustRightInd w:val="0"/>
        <w:spacing w:line="360" w:lineRule="auto"/>
        <w:ind w:left="420" w:leftChars="200"/>
        <w:jc w:val="left"/>
        <w:rPr>
          <w:rFonts w:hint="eastAsia" w:ascii="宋体" w:hAnsi="宋体"/>
          <w:color w:val="auto"/>
          <w:sz w:val="24"/>
          <w:highlight w:val="none"/>
        </w:rPr>
      </w:pPr>
    </w:p>
    <w:p w14:paraId="15BBD3FD">
      <w:pPr>
        <w:adjustRightInd w:val="0"/>
        <w:spacing w:line="360" w:lineRule="auto"/>
        <w:ind w:left="420" w:leftChars="200"/>
        <w:jc w:val="left"/>
        <w:rPr>
          <w:rFonts w:hint="eastAsia" w:ascii="宋体" w:hAnsi="宋体"/>
          <w:color w:val="auto"/>
          <w:sz w:val="24"/>
          <w:highlight w:val="none"/>
        </w:rPr>
      </w:pPr>
    </w:p>
    <w:p w14:paraId="708A3330">
      <w:pPr>
        <w:adjustRightInd w:val="0"/>
        <w:spacing w:line="360" w:lineRule="auto"/>
        <w:ind w:left="420" w:leftChars="200"/>
        <w:jc w:val="left"/>
        <w:rPr>
          <w:rFonts w:hint="eastAsia" w:ascii="宋体" w:hAnsi="宋体"/>
          <w:color w:val="auto"/>
          <w:sz w:val="24"/>
          <w:highlight w:val="none"/>
        </w:rPr>
      </w:pPr>
    </w:p>
    <w:p w14:paraId="0F014F10">
      <w:pPr>
        <w:adjustRightInd w:val="0"/>
        <w:spacing w:line="360" w:lineRule="auto"/>
        <w:ind w:left="420" w:leftChars="200"/>
        <w:jc w:val="left"/>
        <w:rPr>
          <w:rFonts w:hint="eastAsia" w:ascii="宋体" w:hAnsi="宋体"/>
          <w:color w:val="auto"/>
          <w:sz w:val="24"/>
          <w:highlight w:val="none"/>
        </w:rPr>
      </w:pPr>
    </w:p>
    <w:p w14:paraId="57162B52">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7ABC3899">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09C65CBE">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2D15E2CB">
      <w:pPr>
        <w:spacing w:before="156" w:beforeLines="50" w:after="468" w:afterLines="150"/>
        <w:jc w:val="center"/>
        <w:outlineLvl w:val="0"/>
        <w:rPr>
          <w:rFonts w:hint="eastAsia"/>
          <w:color w:val="auto"/>
          <w:highlight w:val="none"/>
        </w:rPr>
      </w:pPr>
    </w:p>
    <w:p w14:paraId="3754FCAF">
      <w:pPr>
        <w:pStyle w:val="2"/>
        <w:jc w:val="center"/>
        <w:rPr>
          <w:rFonts w:hint="default" w:eastAsia="宋体"/>
          <w:b/>
          <w:bCs/>
          <w:sz w:val="32"/>
          <w:szCs w:val="32"/>
          <w:lang w:val="en-US" w:eastAsia="zh-CN"/>
        </w:rPr>
      </w:pPr>
      <w:r>
        <w:rPr>
          <w:rFonts w:hint="eastAsia"/>
          <w:b/>
          <w:bCs/>
          <w:color w:val="auto"/>
          <w:sz w:val="32"/>
          <w:szCs w:val="32"/>
          <w:highlight w:val="none"/>
          <w:lang w:val="en-US" w:eastAsia="zh-CN"/>
        </w:rPr>
        <w:t>十、商务、技术、服务应答表</w:t>
      </w:r>
    </w:p>
    <w:tbl>
      <w:tblPr>
        <w:tblStyle w:val="18"/>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4A4AB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48" w:type="dxa"/>
            <w:noWrap w:val="0"/>
            <w:vAlign w:val="center"/>
          </w:tcPr>
          <w:p w14:paraId="4304FF48">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14:paraId="23670EE6">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14:paraId="75738511">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56B47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jc w:val="center"/>
        </w:trPr>
        <w:tc>
          <w:tcPr>
            <w:tcW w:w="848" w:type="dxa"/>
            <w:noWrap w:val="0"/>
            <w:vAlign w:val="center"/>
          </w:tcPr>
          <w:p w14:paraId="2370A27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14:paraId="009BE9AF">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olor w:val="auto"/>
                <w:sz w:val="24"/>
                <w:highlight w:val="none"/>
                <w:lang w:val="en-US" w:eastAsia="zh-CN"/>
              </w:rPr>
            </w:pPr>
            <w:bookmarkStart w:id="58" w:name="OLE_LINK5"/>
            <w:r>
              <w:rPr>
                <w:rFonts w:hint="eastAsia" w:ascii="宋体" w:hAnsi="宋体"/>
                <w:color w:val="auto"/>
                <w:sz w:val="24"/>
                <w:highlight w:val="none"/>
                <w:lang w:val="en-US" w:eastAsia="zh-CN"/>
              </w:rPr>
              <w:t>询价文件第三章技术要求</w:t>
            </w:r>
            <w:bookmarkEnd w:id="58"/>
          </w:p>
        </w:tc>
        <w:tc>
          <w:tcPr>
            <w:tcW w:w="3398" w:type="dxa"/>
            <w:noWrap w:val="0"/>
            <w:vAlign w:val="center"/>
          </w:tcPr>
          <w:p w14:paraId="4D455BD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r w14:paraId="0667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848" w:type="dxa"/>
            <w:noWrap w:val="0"/>
            <w:vAlign w:val="center"/>
          </w:tcPr>
          <w:p w14:paraId="43BC939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14:paraId="20614CDA">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ascii="宋体" w:hAnsi="宋体"/>
                <w:color w:val="auto"/>
                <w:sz w:val="24"/>
                <w:highlight w:val="none"/>
              </w:rPr>
            </w:pPr>
            <w:r>
              <w:rPr>
                <w:rFonts w:hint="eastAsia" w:ascii="宋体" w:hAnsi="宋体"/>
                <w:color w:val="auto"/>
                <w:sz w:val="24"/>
                <w:highlight w:val="none"/>
                <w:lang w:val="en-US" w:eastAsia="zh-CN"/>
              </w:rPr>
              <w:t>询价文件第三章服务要求</w:t>
            </w:r>
          </w:p>
        </w:tc>
        <w:tc>
          <w:tcPr>
            <w:tcW w:w="3398" w:type="dxa"/>
            <w:noWrap w:val="0"/>
            <w:vAlign w:val="center"/>
          </w:tcPr>
          <w:p w14:paraId="33998FB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r w14:paraId="429B2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9" w:hRule="atLeast"/>
          <w:jc w:val="center"/>
        </w:trPr>
        <w:tc>
          <w:tcPr>
            <w:tcW w:w="848" w:type="dxa"/>
            <w:noWrap w:val="0"/>
            <w:vAlign w:val="center"/>
          </w:tcPr>
          <w:p w14:paraId="1924D52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3</w:t>
            </w:r>
          </w:p>
        </w:tc>
        <w:tc>
          <w:tcPr>
            <w:tcW w:w="4750" w:type="dxa"/>
            <w:noWrap w:val="0"/>
            <w:vAlign w:val="center"/>
          </w:tcPr>
          <w:p w14:paraId="2E9A77F0">
            <w:pPr>
              <w:keepNext w:val="0"/>
              <w:keepLines w:val="0"/>
              <w:pageBreakBefore w:val="0"/>
              <w:kinsoku/>
              <w:wordWrap/>
              <w:overflowPunct/>
              <w:topLinePunct w:val="0"/>
              <w:autoSpaceDE/>
              <w:autoSpaceDN/>
              <w:bidi w:val="0"/>
              <w:adjustRightInd/>
              <w:snapToGrid/>
              <w:spacing w:line="240" w:lineRule="auto"/>
              <w:textAlignment w:val="auto"/>
              <w:rPr>
                <w:rFonts w:ascii="宋体" w:hAnsi="宋体"/>
                <w:color w:val="auto"/>
                <w:sz w:val="24"/>
                <w:highlight w:val="none"/>
              </w:rPr>
            </w:pPr>
            <w:r>
              <w:rPr>
                <w:rFonts w:hint="eastAsia" w:ascii="宋体" w:hAnsi="宋体"/>
                <w:color w:val="auto"/>
                <w:sz w:val="24"/>
                <w:highlight w:val="none"/>
                <w:lang w:val="en-US" w:eastAsia="zh-CN"/>
              </w:rPr>
              <w:t>询价文件第三章商务要求</w:t>
            </w:r>
          </w:p>
        </w:tc>
        <w:tc>
          <w:tcPr>
            <w:tcW w:w="3398" w:type="dxa"/>
            <w:noWrap w:val="0"/>
            <w:vAlign w:val="center"/>
          </w:tcPr>
          <w:p w14:paraId="6CAF2F4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bl>
    <w:p w14:paraId="46DAB805">
      <w:pPr>
        <w:keepNext w:val="0"/>
        <w:keepLines w:val="0"/>
        <w:pageBreakBefore w:val="0"/>
        <w:kinsoku/>
        <w:wordWrap/>
        <w:overflowPunct/>
        <w:topLinePunct w:val="0"/>
        <w:autoSpaceDE/>
        <w:autoSpaceDN/>
        <w:bidi w:val="0"/>
        <w:adjustRightInd/>
        <w:snapToGrid/>
        <w:spacing w:line="240" w:lineRule="auto"/>
        <w:ind w:firstLine="482" w:firstLineChars="200"/>
        <w:textAlignment w:val="auto"/>
        <w:rPr>
          <w:rFonts w:hint="eastAsia" w:ascii="宋体" w:hAnsi="宋体"/>
          <w:b/>
          <w:color w:val="auto"/>
          <w:sz w:val="24"/>
          <w:highlight w:val="none"/>
        </w:rPr>
      </w:pPr>
    </w:p>
    <w:p w14:paraId="7FA3043D">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w:t>
      </w:r>
      <w:r>
        <w:rPr>
          <w:rFonts w:hint="eastAsia"/>
          <w:color w:val="auto"/>
          <w:sz w:val="24"/>
          <w:highlight w:val="none"/>
          <w:lang w:eastAsia="zh-CN"/>
        </w:rPr>
        <w:t>询价</w:t>
      </w:r>
      <w:r>
        <w:rPr>
          <w:rFonts w:hint="eastAsia"/>
          <w:color w:val="auto"/>
          <w:sz w:val="24"/>
          <w:highlight w:val="none"/>
        </w:rPr>
        <w:t>文件要求据实逐条填写，不得虚假响应，虚假响应的，其响应文件无效并按规定追究其相关责任。</w:t>
      </w:r>
    </w:p>
    <w:p w14:paraId="6FD617F7">
      <w:pPr>
        <w:adjustRightInd w:val="0"/>
        <w:spacing w:line="400" w:lineRule="exact"/>
        <w:ind w:firstLine="480" w:firstLineChars="200"/>
        <w:jc w:val="left"/>
        <w:rPr>
          <w:rFonts w:hint="eastAsia" w:ascii="宋体" w:hAnsi="宋体"/>
          <w:color w:val="auto"/>
          <w:sz w:val="24"/>
          <w:highlight w:val="none"/>
        </w:rPr>
      </w:pPr>
    </w:p>
    <w:p w14:paraId="1C9D2E07">
      <w:pPr>
        <w:adjustRightInd w:val="0"/>
        <w:spacing w:line="360" w:lineRule="auto"/>
        <w:ind w:left="420" w:leftChars="200"/>
        <w:jc w:val="left"/>
        <w:rPr>
          <w:rFonts w:hint="eastAsia" w:ascii="宋体" w:hAnsi="宋体"/>
          <w:color w:val="auto"/>
          <w:sz w:val="24"/>
          <w:highlight w:val="none"/>
        </w:rPr>
      </w:pPr>
    </w:p>
    <w:p w14:paraId="08EB0B97">
      <w:pPr>
        <w:adjustRightInd w:val="0"/>
        <w:spacing w:line="360" w:lineRule="auto"/>
        <w:ind w:left="420" w:leftChars="200"/>
        <w:jc w:val="left"/>
        <w:rPr>
          <w:rFonts w:hint="eastAsia" w:ascii="宋体" w:hAnsi="宋体"/>
          <w:color w:val="auto"/>
          <w:sz w:val="24"/>
          <w:highlight w:val="none"/>
        </w:rPr>
      </w:pPr>
    </w:p>
    <w:p w14:paraId="504F1B34">
      <w:pPr>
        <w:adjustRightInd w:val="0"/>
        <w:spacing w:line="360" w:lineRule="auto"/>
        <w:ind w:firstLine="480" w:firstLineChars="200"/>
        <w:jc w:val="left"/>
        <w:rPr>
          <w:rFonts w:hint="eastAsia" w:ascii="宋体" w:hAnsi="宋体"/>
          <w:color w:val="auto"/>
          <w:sz w:val="24"/>
          <w:highlight w:val="none"/>
        </w:rPr>
      </w:pPr>
    </w:p>
    <w:p w14:paraId="348F248F">
      <w:pPr>
        <w:adjustRightInd w:val="0"/>
        <w:spacing w:line="360" w:lineRule="auto"/>
        <w:ind w:firstLine="480" w:firstLineChars="200"/>
        <w:jc w:val="left"/>
        <w:rPr>
          <w:rFonts w:hint="eastAsia" w:ascii="宋体" w:hAnsi="宋体"/>
          <w:color w:val="auto"/>
          <w:sz w:val="24"/>
          <w:highlight w:val="none"/>
        </w:rPr>
      </w:pPr>
    </w:p>
    <w:p w14:paraId="468D83C2">
      <w:pPr>
        <w:adjustRightInd w:val="0"/>
        <w:spacing w:line="360" w:lineRule="auto"/>
        <w:ind w:firstLine="480" w:firstLineChars="200"/>
        <w:jc w:val="left"/>
        <w:rPr>
          <w:rFonts w:hint="eastAsia" w:ascii="宋体" w:hAnsi="宋体"/>
          <w:color w:val="auto"/>
          <w:sz w:val="24"/>
          <w:highlight w:val="none"/>
        </w:rPr>
      </w:pPr>
    </w:p>
    <w:p w14:paraId="30046850">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27096C3D">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1CEEAEA0">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02D4A190">
      <w:pPr>
        <w:spacing w:before="156" w:beforeLines="50" w:after="468" w:afterLines="150"/>
        <w:jc w:val="both"/>
        <w:outlineLvl w:val="0"/>
        <w:rPr>
          <w:rFonts w:hint="eastAsia"/>
          <w:color w:val="auto"/>
          <w:highlight w:val="none"/>
        </w:rPr>
      </w:pPr>
      <w:r>
        <w:rPr>
          <w:b/>
          <w:color w:val="auto"/>
          <w:sz w:val="32"/>
          <w:szCs w:val="32"/>
          <w:highlight w:val="none"/>
        </w:rPr>
        <w:br w:type="page"/>
      </w:r>
    </w:p>
    <w:p w14:paraId="5582D391">
      <w:pPr>
        <w:spacing w:before="156" w:beforeLines="50" w:after="468" w:afterLines="150"/>
        <w:jc w:val="both"/>
        <w:outlineLvl w:val="0"/>
        <w:rPr>
          <w:rFonts w:hint="eastAsia"/>
          <w:color w:val="auto"/>
          <w:highlight w:val="none"/>
        </w:rPr>
        <w:sectPr>
          <w:headerReference r:id="rId9" w:type="default"/>
          <w:footerReference r:id="rId10" w:type="default"/>
          <w:type w:val="continuous"/>
          <w:pgSz w:w="11906" w:h="16840"/>
          <w:pgMar w:top="1440" w:right="1800" w:bottom="1440" w:left="1800" w:header="851" w:footer="992" w:gutter="0"/>
          <w:pgNumType w:fmt="decimal"/>
          <w:cols w:space="720" w:num="1"/>
          <w:docGrid w:type="lines" w:linePitch="312" w:charSpace="0"/>
        </w:sectPr>
      </w:pPr>
    </w:p>
    <w:p w14:paraId="79F358EB">
      <w:pPr>
        <w:jc w:val="center"/>
        <w:rPr>
          <w:rStyle w:val="26"/>
          <w:rFonts w:hint="eastAsia"/>
          <w:color w:val="auto"/>
          <w:highlight w:val="none"/>
        </w:rPr>
      </w:pPr>
      <w:bookmarkStart w:id="59" w:name="_Toc797"/>
      <w:bookmarkStart w:id="60" w:name="_Toc23279"/>
      <w:r>
        <w:rPr>
          <w:rFonts w:hint="eastAsia" w:ascii="黑体" w:hAnsi="黑体" w:eastAsia="黑体"/>
          <w:color w:val="auto"/>
          <w:sz w:val="36"/>
          <w:highlight w:val="none"/>
        </w:rPr>
        <w:t>第五章 保证金退还申请书</w:t>
      </w:r>
      <w:bookmarkEnd w:id="59"/>
      <w:bookmarkEnd w:id="60"/>
    </w:p>
    <w:p w14:paraId="1E797039">
      <w:pPr>
        <w:adjustRightInd w:val="0"/>
        <w:snapToGrid w:val="0"/>
        <w:spacing w:line="360" w:lineRule="auto"/>
        <w:rPr>
          <w:rFonts w:hint="eastAsia"/>
          <w:color w:val="auto"/>
          <w:sz w:val="24"/>
          <w:highlight w:val="none"/>
        </w:rPr>
      </w:pPr>
    </w:p>
    <w:p w14:paraId="35CC2B2E">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7FD7E7D7">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w:t>
      </w:r>
      <w:r>
        <w:rPr>
          <w:rFonts w:hint="eastAsia"/>
          <w:color w:val="auto"/>
          <w:sz w:val="24"/>
          <w:highlight w:val="none"/>
          <w:lang w:eastAsia="zh-CN"/>
        </w:rPr>
        <w:t>询价</w:t>
      </w:r>
      <w:r>
        <w:rPr>
          <w:rFonts w:hint="eastAsia"/>
          <w:color w:val="auto"/>
          <w:sz w:val="24"/>
          <w:highlight w:val="none"/>
        </w:rPr>
        <w:t>，同时按</w:t>
      </w:r>
      <w:r>
        <w:rPr>
          <w:rFonts w:hint="eastAsia"/>
          <w:color w:val="auto"/>
          <w:sz w:val="24"/>
          <w:highlight w:val="none"/>
          <w:lang w:eastAsia="zh-CN"/>
        </w:rPr>
        <w:t>询价</w:t>
      </w:r>
      <w:r>
        <w:rPr>
          <w:rFonts w:hint="eastAsia"/>
          <w:color w:val="auto"/>
          <w:sz w:val="24"/>
          <w:highlight w:val="none"/>
        </w:rPr>
        <w:t>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ascii="Times New Roman" w:hAnsi="Times New Roman" w:eastAsia="宋体" w:cs="Times New Roman"/>
          <w:color w:val="auto"/>
          <w:sz w:val="24"/>
          <w:highlight w:val="none"/>
        </w:rPr>
        <w:t>）的</w:t>
      </w:r>
      <w:r>
        <w:rPr>
          <w:rFonts w:hint="eastAsia" w:cs="Times New Roman"/>
          <w:color w:val="auto"/>
          <w:sz w:val="24"/>
          <w:highlight w:val="none"/>
          <w:lang w:eastAsia="zh-CN"/>
        </w:rPr>
        <w:t>询价</w:t>
      </w:r>
      <w:r>
        <w:rPr>
          <w:rFonts w:hint="eastAsia"/>
          <w:color w:val="auto"/>
          <w:sz w:val="24"/>
          <w:highlight w:val="none"/>
        </w:rPr>
        <w:t>保证金。现</w:t>
      </w:r>
      <w:r>
        <w:rPr>
          <w:rFonts w:hint="eastAsia"/>
          <w:color w:val="auto"/>
          <w:sz w:val="24"/>
          <w:highlight w:val="none"/>
          <w:lang w:eastAsia="zh-CN"/>
        </w:rPr>
        <w:t>询价</w:t>
      </w:r>
      <w:r>
        <w:rPr>
          <w:rFonts w:hint="eastAsia"/>
          <w:color w:val="auto"/>
          <w:sz w:val="24"/>
          <w:highlight w:val="none"/>
        </w:rPr>
        <w:t>工作已经结束，按照</w:t>
      </w:r>
      <w:r>
        <w:rPr>
          <w:rFonts w:hint="eastAsia"/>
          <w:color w:val="auto"/>
          <w:sz w:val="24"/>
          <w:highlight w:val="none"/>
          <w:lang w:eastAsia="zh-CN"/>
        </w:rPr>
        <w:t>询价</w:t>
      </w:r>
      <w:r>
        <w:rPr>
          <w:rFonts w:hint="eastAsia"/>
          <w:color w:val="auto"/>
          <w:sz w:val="24"/>
          <w:highlight w:val="none"/>
        </w:rPr>
        <w:t>文件的规定，特向贵单位申请退还本项目的</w:t>
      </w:r>
      <w:r>
        <w:rPr>
          <w:rFonts w:hint="eastAsia"/>
          <w:color w:val="auto"/>
          <w:sz w:val="24"/>
          <w:highlight w:val="none"/>
          <w:lang w:eastAsia="zh-CN"/>
        </w:rPr>
        <w:t>询价</w:t>
      </w:r>
      <w:r>
        <w:rPr>
          <w:rFonts w:hint="eastAsia"/>
          <w:color w:val="auto"/>
          <w:sz w:val="24"/>
          <w:highlight w:val="none"/>
        </w:rPr>
        <w:t>保证金。</w:t>
      </w:r>
    </w:p>
    <w:p w14:paraId="3F9B9FB1">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7D973BB9">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0C6F73F5">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74289DB4">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763C173F">
      <w:pPr>
        <w:adjustRightInd w:val="0"/>
        <w:snapToGrid w:val="0"/>
        <w:spacing w:line="360" w:lineRule="auto"/>
        <w:jc w:val="left"/>
        <w:rPr>
          <w:rFonts w:hint="eastAsia"/>
          <w:color w:val="auto"/>
          <w:sz w:val="24"/>
          <w:highlight w:val="none"/>
        </w:rPr>
      </w:pPr>
    </w:p>
    <w:p w14:paraId="44389701">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69C203C9">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47B432B4">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03B35422">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25360C1F">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14:paraId="11680AF0">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14:paraId="6F6FCF91">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14:paraId="2A1E4978">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14:paraId="01318B2E">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14:paraId="79C65702">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14:paraId="38EBA346">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14:paraId="6AD11A0E">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r>
        <w:rPr>
          <w:rFonts w:hint="eastAsia"/>
          <w:color w:val="auto"/>
          <w:sz w:val="24"/>
          <w:highlight w:val="none"/>
        </w:rPr>
        <w:t>注：1.如采购人要求递交</w:t>
      </w:r>
      <w:r>
        <w:rPr>
          <w:rFonts w:hint="eastAsia"/>
          <w:color w:val="auto"/>
          <w:sz w:val="24"/>
          <w:szCs w:val="21"/>
          <w:highlight w:val="none"/>
          <w:lang w:eastAsia="zh-CN"/>
        </w:rPr>
        <w:t>询价</w:t>
      </w:r>
      <w:r>
        <w:rPr>
          <w:color w:val="auto"/>
          <w:sz w:val="24"/>
          <w:szCs w:val="21"/>
          <w:highlight w:val="none"/>
        </w:rPr>
        <w:t>保证金</w:t>
      </w:r>
      <w:r>
        <w:rPr>
          <w:rFonts w:hint="eastAsia"/>
          <w:color w:val="auto"/>
          <w:sz w:val="24"/>
          <w:szCs w:val="21"/>
          <w:highlight w:val="none"/>
        </w:rPr>
        <w:t>的</w:t>
      </w:r>
      <w:r>
        <w:rPr>
          <w:rFonts w:hint="eastAsia"/>
          <w:color w:val="auto"/>
          <w:sz w:val="24"/>
          <w:highlight w:val="none"/>
        </w:rPr>
        <w:t>，本申请书用于供应商申请退还</w:t>
      </w:r>
      <w:r>
        <w:rPr>
          <w:rFonts w:hint="eastAsia"/>
          <w:color w:val="auto"/>
          <w:sz w:val="24"/>
          <w:highlight w:val="none"/>
          <w:lang w:eastAsia="zh-CN"/>
        </w:rPr>
        <w:t>询价</w:t>
      </w:r>
      <w:r>
        <w:rPr>
          <w:rFonts w:hint="eastAsia"/>
          <w:color w:val="auto"/>
          <w:sz w:val="24"/>
          <w:highlight w:val="none"/>
        </w:rPr>
        <w:t>保证金。</w:t>
      </w:r>
    </w:p>
    <w:p w14:paraId="39925DA9">
      <w:pPr>
        <w:pStyle w:val="2"/>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由供应商填写，打印签字盖章</w:t>
      </w:r>
      <w:r>
        <w:rPr>
          <w:rFonts w:hint="eastAsia"/>
          <w:color w:val="auto"/>
          <w:sz w:val="24"/>
          <w:highlight w:val="none"/>
        </w:rPr>
        <w:fldChar w:fldCharType="end"/>
      </w:r>
      <w:r>
        <w:rPr>
          <w:rFonts w:hint="eastAsia"/>
          <w:color w:val="auto"/>
          <w:sz w:val="24"/>
          <w:highlight w:val="none"/>
        </w:rPr>
        <w:t>作为响应文件的一部分，同响应文件一起单独递交。</w:t>
      </w:r>
    </w:p>
    <w:p w14:paraId="748700FC">
      <w:pPr>
        <w:pStyle w:val="2"/>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eastAsia"/>
          <w:color w:val="auto"/>
          <w:sz w:val="24"/>
          <w:highlight w:val="none"/>
        </w:rPr>
      </w:pPr>
      <w:r>
        <w:rPr>
          <w:rFonts w:hint="eastAsia"/>
          <w:color w:val="auto"/>
          <w:sz w:val="24"/>
          <w:highlight w:val="none"/>
        </w:rPr>
        <w:t>3.保证金退还时间：</w:t>
      </w:r>
      <w:r>
        <w:rPr>
          <w:rFonts w:hint="eastAsia"/>
          <w:color w:val="auto"/>
          <w:sz w:val="24"/>
          <w:highlight w:val="none"/>
          <w:lang w:eastAsia="zh-CN"/>
        </w:rPr>
        <w:t>询价</w:t>
      </w:r>
      <w:r>
        <w:rPr>
          <w:rFonts w:hint="eastAsia"/>
          <w:color w:val="auto"/>
          <w:sz w:val="24"/>
          <w:highlight w:val="none"/>
        </w:rPr>
        <w:t>结果公示期后，采购人收到申请书后及</w:t>
      </w:r>
      <w:r>
        <w:rPr>
          <w:rFonts w:hint="eastAsia"/>
          <w:color w:val="auto"/>
          <w:sz w:val="24"/>
          <w:highlight w:val="none"/>
          <w:lang w:eastAsia="zh-CN"/>
        </w:rPr>
        <w:t>询价</w:t>
      </w:r>
      <w:r>
        <w:rPr>
          <w:rFonts w:hint="eastAsia"/>
          <w:color w:val="auto"/>
          <w:sz w:val="24"/>
          <w:highlight w:val="none"/>
        </w:rPr>
        <w:t>保证金交款凭证才会办理退还</w:t>
      </w:r>
      <w:r>
        <w:rPr>
          <w:rFonts w:hint="eastAsia"/>
          <w:color w:val="auto"/>
          <w:sz w:val="24"/>
          <w:highlight w:val="none"/>
          <w:lang w:eastAsia="zh-CN"/>
        </w:rPr>
        <w:t>询价</w:t>
      </w:r>
      <w:r>
        <w:rPr>
          <w:rFonts w:hint="eastAsia"/>
          <w:color w:val="auto"/>
          <w:sz w:val="24"/>
          <w:highlight w:val="none"/>
        </w:rPr>
        <w:t>保证金手续，否则不予办理。</w:t>
      </w:r>
    </w:p>
    <w:p w14:paraId="07613873">
      <w:pPr>
        <w:pStyle w:val="2"/>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eastAsia"/>
          <w:color w:val="auto"/>
          <w:sz w:val="24"/>
          <w:highlight w:val="none"/>
        </w:rPr>
      </w:pPr>
      <w:r>
        <w:rPr>
          <w:rFonts w:hint="eastAsia"/>
          <w:color w:val="auto"/>
          <w:sz w:val="24"/>
          <w:highlight w:val="none"/>
        </w:rPr>
        <w:t>4.联系电话：</w:t>
      </w:r>
      <w:r>
        <w:rPr>
          <w:rFonts w:hint="eastAsia" w:ascii="宋体" w:hAnsi="宋体" w:eastAsia="宋体" w:cs="宋体"/>
          <w:color w:val="auto"/>
          <w:sz w:val="24"/>
          <w:highlight w:val="none"/>
        </w:rPr>
        <w:t>0830-</w:t>
      </w:r>
      <w:r>
        <w:rPr>
          <w:rFonts w:hint="eastAsia" w:ascii="宋体" w:hAnsi="宋体" w:eastAsia="宋体" w:cs="宋体"/>
          <w:color w:val="auto"/>
          <w:sz w:val="24"/>
          <w:highlight w:val="none"/>
          <w:lang w:val="en-US" w:eastAsia="zh-CN"/>
        </w:rPr>
        <w:t>6522205</w:t>
      </w:r>
      <w:r>
        <w:rPr>
          <w:rFonts w:hint="eastAsia" w:ascii="宋体" w:hAnsi="宋体" w:eastAsia="宋体" w:cs="宋体"/>
          <w:color w:val="auto"/>
          <w:sz w:val="24"/>
          <w:highlight w:val="none"/>
        </w:rPr>
        <w:t xml:space="preserve">    </w:t>
      </w:r>
      <w:r>
        <w:rPr>
          <w:rFonts w:hint="eastAsia"/>
          <w:color w:val="auto"/>
          <w:sz w:val="24"/>
          <w:highlight w:val="none"/>
        </w:rPr>
        <w:t xml:space="preserve">       联系人：</w:t>
      </w:r>
      <w:r>
        <w:rPr>
          <w:rFonts w:hint="eastAsia"/>
          <w:color w:val="auto"/>
          <w:sz w:val="24"/>
          <w:highlight w:val="none"/>
          <w:lang w:val="en-US" w:eastAsia="zh-CN"/>
        </w:rPr>
        <w:t>刘女士</w:t>
      </w:r>
      <w:r>
        <w:rPr>
          <w:rFonts w:hint="eastAsia"/>
          <w:color w:val="auto"/>
          <w:sz w:val="24"/>
          <w:highlight w:val="none"/>
        </w:rPr>
        <w:t xml:space="preserve"> </w:t>
      </w:r>
    </w:p>
    <w:p w14:paraId="69B8E7A7">
      <w:pPr>
        <w:spacing w:before="156" w:beforeLines="50" w:after="468" w:afterLines="150"/>
        <w:jc w:val="center"/>
        <w:outlineLvl w:val="0"/>
        <w:rPr>
          <w:rStyle w:val="26"/>
          <w:color w:val="auto"/>
          <w:highlight w:val="none"/>
        </w:rPr>
      </w:pPr>
      <w:r>
        <w:rPr>
          <w:rFonts w:hint="eastAsia"/>
          <w:color w:val="auto"/>
          <w:highlight w:val="none"/>
        </w:rPr>
        <w:br w:type="page"/>
      </w:r>
      <w:bookmarkStart w:id="61" w:name="_Toc23555"/>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61"/>
    </w:p>
    <w:p w14:paraId="0A27A1C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eastAsia="zh-CN"/>
        </w:rPr>
        <w:t>询价</w:t>
      </w:r>
      <w:r>
        <w:rPr>
          <w:rFonts w:hint="eastAsia" w:ascii="宋体" w:hAnsi="宋体"/>
          <w:bCs/>
          <w:color w:val="auto"/>
          <w:sz w:val="24"/>
          <w:highlight w:val="none"/>
        </w:rPr>
        <w:t>小组在评审过程中，应当按规定履行职责和义务，不得违法评审、违反评审工作纪律。</w:t>
      </w:r>
    </w:p>
    <w:p w14:paraId="05A35E0A">
      <w:pPr>
        <w:adjustRightInd w:val="0"/>
        <w:snapToGrid w:val="0"/>
        <w:spacing w:line="360" w:lineRule="auto"/>
        <w:ind w:firstLine="482" w:firstLineChars="200"/>
        <w:outlineLvl w:val="1"/>
        <w:rPr>
          <w:rFonts w:hint="eastAsia" w:ascii="宋体" w:hAnsi="宋体"/>
          <w:b/>
          <w:bCs/>
          <w:color w:val="auto"/>
          <w:sz w:val="24"/>
          <w:highlight w:val="none"/>
        </w:rPr>
      </w:pPr>
      <w:bookmarkStart w:id="62" w:name="_Toc27795"/>
      <w:r>
        <w:rPr>
          <w:rFonts w:hint="eastAsia" w:ascii="宋体" w:hAnsi="宋体"/>
          <w:b/>
          <w:bCs/>
          <w:color w:val="auto"/>
          <w:sz w:val="24"/>
          <w:highlight w:val="none"/>
        </w:rPr>
        <w:t>一、</w:t>
      </w:r>
      <w:r>
        <w:rPr>
          <w:rFonts w:hint="eastAsia" w:ascii="宋体" w:hAnsi="宋体"/>
          <w:b/>
          <w:bCs/>
          <w:color w:val="auto"/>
          <w:sz w:val="24"/>
          <w:highlight w:val="none"/>
          <w:lang w:eastAsia="zh-CN"/>
        </w:rPr>
        <w:t>询价</w:t>
      </w:r>
      <w:r>
        <w:rPr>
          <w:rFonts w:hint="eastAsia" w:ascii="宋体" w:hAnsi="宋体"/>
          <w:b/>
          <w:bCs/>
          <w:color w:val="auto"/>
          <w:sz w:val="24"/>
          <w:highlight w:val="none"/>
        </w:rPr>
        <w:t>程序</w:t>
      </w:r>
      <w:bookmarkEnd w:id="62"/>
    </w:p>
    <w:p w14:paraId="1B9D8A6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1．供应商签到并递交响应文件。供应商的法定代表人或其授权代表应按本文件规定的时间和地点准时参加</w:t>
      </w:r>
      <w:r>
        <w:rPr>
          <w:rFonts w:hint="eastAsia" w:ascii="宋体" w:hAnsi="宋体"/>
          <w:bCs/>
          <w:color w:val="auto"/>
          <w:sz w:val="24"/>
          <w:highlight w:val="none"/>
          <w:lang w:eastAsia="zh-CN"/>
        </w:rPr>
        <w:t>询价，并携带本人身份证原件备查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3A90938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14:paraId="355E15C3">
      <w:pPr>
        <w:adjustRightInd w:val="0"/>
        <w:snapToGrid w:val="0"/>
        <w:spacing w:line="360" w:lineRule="auto"/>
        <w:ind w:firstLine="480" w:firstLineChars="200"/>
        <w:rPr>
          <w:rFonts w:hint="default" w:eastAsia="宋体"/>
          <w:lang w:val="en-US" w:eastAsia="zh-CN"/>
        </w:rPr>
      </w:pPr>
      <w:r>
        <w:rPr>
          <w:rFonts w:hint="eastAsia" w:ascii="宋体" w:hAnsi="宋体"/>
          <w:bCs/>
          <w:color w:val="auto"/>
          <w:sz w:val="24"/>
          <w:highlight w:val="none"/>
        </w:rPr>
        <w:t>3．在监督人员监督下，</w:t>
      </w:r>
      <w:r>
        <w:rPr>
          <w:rFonts w:hint="eastAsia" w:ascii="宋体" w:hAnsi="宋体"/>
          <w:bCs/>
          <w:color w:val="auto"/>
          <w:sz w:val="24"/>
          <w:highlight w:val="none"/>
          <w:lang w:val="en-US" w:eastAsia="zh-CN"/>
        </w:rPr>
        <w:t>按询价文件规定进行序号抽取。</w:t>
      </w:r>
    </w:p>
    <w:p w14:paraId="7BF30D6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w:t>
      </w:r>
      <w:r>
        <w:rPr>
          <w:rFonts w:hint="eastAsia" w:ascii="宋体" w:hAnsi="宋体"/>
          <w:bCs/>
          <w:color w:val="auto"/>
          <w:sz w:val="24"/>
          <w:highlight w:val="none"/>
          <w:lang w:eastAsia="zh-CN"/>
        </w:rPr>
        <w:t>询价</w:t>
      </w:r>
      <w:r>
        <w:rPr>
          <w:rFonts w:hint="eastAsia" w:ascii="宋体" w:hAnsi="宋体"/>
          <w:bCs/>
          <w:color w:val="auto"/>
          <w:sz w:val="24"/>
          <w:highlight w:val="none"/>
        </w:rPr>
        <w:t>小组按照</w:t>
      </w:r>
      <w:r>
        <w:rPr>
          <w:rFonts w:hint="eastAsia" w:ascii="宋体" w:hAnsi="宋体"/>
          <w:bCs/>
          <w:color w:val="auto"/>
          <w:sz w:val="24"/>
          <w:highlight w:val="none"/>
          <w:lang w:eastAsia="zh-CN"/>
        </w:rPr>
        <w:t>询价</w:t>
      </w:r>
      <w:r>
        <w:rPr>
          <w:rFonts w:hint="eastAsia" w:ascii="宋体" w:hAnsi="宋体"/>
          <w:bCs/>
          <w:color w:val="auto"/>
          <w:sz w:val="24"/>
          <w:highlight w:val="none"/>
        </w:rPr>
        <w:t>文件的规定对供应商的响应文件进行</w:t>
      </w:r>
      <w:bookmarkStart w:id="63" w:name="OLE_LINK9"/>
      <w:r>
        <w:rPr>
          <w:rFonts w:hint="eastAsia" w:ascii="宋体" w:hAnsi="宋体"/>
          <w:bCs/>
          <w:color w:val="auto"/>
          <w:sz w:val="24"/>
          <w:highlight w:val="none"/>
        </w:rPr>
        <w:t>资格性和符合性</w:t>
      </w:r>
      <w:bookmarkEnd w:id="63"/>
      <w:r>
        <w:rPr>
          <w:rFonts w:hint="eastAsia" w:ascii="宋体" w:hAnsi="宋体"/>
          <w:bCs/>
          <w:color w:val="auto"/>
          <w:sz w:val="24"/>
          <w:highlight w:val="none"/>
        </w:rPr>
        <w:t>审查。</w:t>
      </w:r>
    </w:p>
    <w:p w14:paraId="74587596">
      <w:pPr>
        <w:adjustRightInd w:val="0"/>
        <w:snapToGrid w:val="0"/>
        <w:spacing w:line="360" w:lineRule="auto"/>
        <w:ind w:firstLine="480" w:firstLineChars="200"/>
        <w:rPr>
          <w:rFonts w:hint="default" w:ascii="宋体" w:hAnsi="宋体" w:eastAsia="宋体"/>
          <w:bCs/>
          <w:color w:val="auto"/>
          <w:sz w:val="24"/>
          <w:highlight w:val="yellow"/>
          <w:lang w:val="en-US" w:eastAsia="zh-CN"/>
        </w:rPr>
      </w:pPr>
      <w:r>
        <w:rPr>
          <w:rFonts w:hint="eastAsia" w:ascii="宋体" w:hAnsi="宋体"/>
          <w:bCs/>
          <w:color w:val="auto"/>
          <w:sz w:val="24"/>
          <w:highlight w:val="none"/>
        </w:rPr>
        <w:t>5．</w:t>
      </w:r>
      <w:r>
        <w:rPr>
          <w:rFonts w:hint="eastAsia" w:ascii="宋体" w:hAnsi="宋体"/>
          <w:bCs/>
          <w:color w:val="auto"/>
          <w:sz w:val="24"/>
          <w:highlight w:val="none"/>
          <w:lang w:eastAsia="zh-CN"/>
        </w:rPr>
        <w:t>询价</w:t>
      </w:r>
      <w:r>
        <w:rPr>
          <w:rFonts w:hint="eastAsia" w:ascii="宋体" w:hAnsi="宋体"/>
          <w:bCs/>
          <w:color w:val="auto"/>
          <w:sz w:val="24"/>
          <w:highlight w:val="none"/>
        </w:rPr>
        <w:t>小组编写评审报告。</w:t>
      </w:r>
    </w:p>
    <w:p w14:paraId="4F46179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6．发布成交结果公告，同时发出成交通知书。</w:t>
      </w:r>
    </w:p>
    <w:p w14:paraId="29AFD9F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．发出成交通知书，签订合同。</w:t>
      </w:r>
    </w:p>
    <w:p w14:paraId="60F017AB">
      <w:pPr>
        <w:adjustRightInd w:val="0"/>
        <w:snapToGrid w:val="0"/>
        <w:spacing w:line="360" w:lineRule="auto"/>
        <w:ind w:firstLine="482" w:firstLineChars="200"/>
        <w:outlineLvl w:val="1"/>
        <w:rPr>
          <w:rFonts w:hint="eastAsia" w:ascii="宋体" w:hAnsi="宋体"/>
          <w:b/>
          <w:bCs/>
          <w:color w:val="auto"/>
          <w:sz w:val="24"/>
          <w:highlight w:val="none"/>
        </w:rPr>
      </w:pPr>
      <w:bookmarkStart w:id="64" w:name="_Toc18859"/>
      <w:r>
        <w:rPr>
          <w:rFonts w:hint="eastAsia" w:ascii="宋体" w:hAnsi="宋体"/>
          <w:b/>
          <w:bCs/>
          <w:color w:val="auto"/>
          <w:sz w:val="24"/>
          <w:highlight w:val="none"/>
        </w:rPr>
        <w:t>二、评审程序、评审方法、评审标准</w:t>
      </w:r>
      <w:bookmarkEnd w:id="64"/>
    </w:p>
    <w:p w14:paraId="18DFD89F">
      <w:pPr>
        <w:adjustRightInd w:val="0"/>
        <w:snapToGrid w:val="0"/>
        <w:spacing w:line="360" w:lineRule="auto"/>
        <w:ind w:firstLine="480" w:firstLineChars="200"/>
        <w:rPr>
          <w:rFonts w:hint="default" w:ascii="宋体" w:hAnsi="宋体" w:eastAsia="宋体"/>
          <w:bCs/>
          <w:color w:val="auto"/>
          <w:sz w:val="24"/>
          <w:highlight w:val="none"/>
          <w:lang w:val="en-US" w:eastAsia="zh-CN"/>
        </w:rPr>
      </w:pPr>
      <w:r>
        <w:rPr>
          <w:rFonts w:hint="eastAsia" w:ascii="宋体" w:hAnsi="宋体"/>
          <w:bCs/>
          <w:color w:val="auto"/>
          <w:sz w:val="24"/>
          <w:highlight w:val="none"/>
        </w:rPr>
        <w:t>1．熟悉和理解</w:t>
      </w:r>
      <w:r>
        <w:rPr>
          <w:rFonts w:hint="eastAsia" w:ascii="宋体" w:hAnsi="宋体"/>
          <w:bCs/>
          <w:color w:val="auto"/>
          <w:sz w:val="24"/>
          <w:highlight w:val="none"/>
          <w:lang w:eastAsia="zh-CN"/>
        </w:rPr>
        <w:t>询价</w:t>
      </w:r>
      <w:r>
        <w:rPr>
          <w:rFonts w:hint="eastAsia" w:ascii="宋体" w:hAnsi="宋体"/>
          <w:bCs/>
          <w:color w:val="auto"/>
          <w:sz w:val="24"/>
          <w:highlight w:val="none"/>
        </w:rPr>
        <w:t>文件。</w:t>
      </w:r>
      <w:r>
        <w:rPr>
          <w:rFonts w:hint="eastAsia" w:ascii="宋体" w:hAnsi="宋体"/>
          <w:bCs/>
          <w:color w:val="auto"/>
          <w:sz w:val="24"/>
          <w:highlight w:val="none"/>
          <w:lang w:val="en-US" w:eastAsia="zh-CN"/>
        </w:rPr>
        <w:t>采用资格后审方式评审。</w:t>
      </w:r>
    </w:p>
    <w:p w14:paraId="698A026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 xml:space="preserve">1.1 </w:t>
      </w:r>
      <w:r>
        <w:rPr>
          <w:rFonts w:hint="eastAsia" w:ascii="宋体" w:hAnsi="宋体"/>
          <w:bCs/>
          <w:color w:val="auto"/>
          <w:sz w:val="24"/>
          <w:highlight w:val="none"/>
          <w:lang w:eastAsia="zh-CN"/>
        </w:rPr>
        <w:t>询价</w:t>
      </w:r>
      <w:r>
        <w:rPr>
          <w:rFonts w:hint="eastAsia" w:ascii="宋体" w:hAnsi="宋体"/>
          <w:bCs/>
          <w:color w:val="auto"/>
          <w:sz w:val="24"/>
          <w:highlight w:val="none"/>
        </w:rPr>
        <w:t>小组正式评审前，应当对</w:t>
      </w:r>
      <w:r>
        <w:rPr>
          <w:rFonts w:hint="eastAsia" w:ascii="宋体" w:hAnsi="宋体"/>
          <w:bCs/>
          <w:color w:val="auto"/>
          <w:sz w:val="24"/>
          <w:highlight w:val="none"/>
          <w:lang w:eastAsia="zh-CN"/>
        </w:rPr>
        <w:t>询价</w:t>
      </w:r>
      <w:r>
        <w:rPr>
          <w:rFonts w:hint="eastAsia" w:ascii="宋体" w:hAnsi="宋体"/>
          <w:bCs/>
          <w:color w:val="auto"/>
          <w:sz w:val="24"/>
          <w:highlight w:val="none"/>
        </w:rPr>
        <w:t>文件进行熟悉和理解，内容主要包括</w:t>
      </w:r>
      <w:r>
        <w:rPr>
          <w:rFonts w:hint="eastAsia" w:ascii="宋体" w:hAnsi="宋体"/>
          <w:bCs/>
          <w:color w:val="auto"/>
          <w:sz w:val="24"/>
          <w:highlight w:val="none"/>
          <w:lang w:eastAsia="zh-CN"/>
        </w:rPr>
        <w:t>询价</w:t>
      </w:r>
      <w:r>
        <w:rPr>
          <w:rFonts w:hint="eastAsia" w:ascii="宋体" w:hAnsi="宋体"/>
          <w:bCs/>
          <w:color w:val="auto"/>
          <w:sz w:val="24"/>
          <w:highlight w:val="none"/>
        </w:rPr>
        <w:t>文件中供应商资格条件要求、采购项目技术、服务和商务要求、</w:t>
      </w:r>
      <w:r>
        <w:rPr>
          <w:rFonts w:hint="eastAsia" w:ascii="宋体" w:hAnsi="宋体"/>
          <w:bCs/>
          <w:color w:val="auto"/>
          <w:sz w:val="24"/>
          <w:highlight w:val="none"/>
          <w:lang w:eastAsia="zh-CN"/>
        </w:rPr>
        <w:t>询价</w:t>
      </w:r>
      <w:r>
        <w:rPr>
          <w:rFonts w:hint="eastAsia" w:ascii="宋体" w:hAnsi="宋体"/>
          <w:bCs/>
          <w:color w:val="auto"/>
          <w:sz w:val="24"/>
          <w:highlight w:val="none"/>
        </w:rPr>
        <w:t>办法和评审标准、合同主要条款等。</w:t>
      </w:r>
    </w:p>
    <w:p w14:paraId="65DCF54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14:paraId="4F157F7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w:t>
      </w:r>
      <w:r>
        <w:rPr>
          <w:rFonts w:hint="eastAsia" w:ascii="宋体" w:hAnsi="宋体"/>
          <w:bCs/>
          <w:color w:val="auto"/>
          <w:sz w:val="24"/>
          <w:highlight w:val="none"/>
          <w:lang w:eastAsia="zh-CN"/>
        </w:rPr>
        <w:t>询价</w:t>
      </w:r>
      <w:r>
        <w:rPr>
          <w:rFonts w:hint="eastAsia" w:ascii="宋体" w:hAnsi="宋体"/>
          <w:bCs/>
          <w:color w:val="auto"/>
          <w:sz w:val="24"/>
          <w:highlight w:val="none"/>
        </w:rPr>
        <w:t>小组进行资格性检查。</w:t>
      </w:r>
    </w:p>
    <w:p w14:paraId="66F4D0D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w:t>
      </w:r>
      <w:r>
        <w:rPr>
          <w:rFonts w:hint="eastAsia" w:ascii="宋体" w:hAnsi="宋体"/>
          <w:bCs/>
          <w:color w:val="auto"/>
          <w:sz w:val="24"/>
          <w:highlight w:val="none"/>
          <w:lang w:eastAsia="zh-CN"/>
        </w:rPr>
        <w:t>询价</w:t>
      </w:r>
      <w:r>
        <w:rPr>
          <w:rFonts w:hint="eastAsia" w:ascii="宋体" w:hAnsi="宋体"/>
          <w:bCs/>
          <w:color w:val="auto"/>
          <w:sz w:val="24"/>
          <w:highlight w:val="none"/>
        </w:rPr>
        <w:t>小组应依据法律法规和</w:t>
      </w:r>
      <w:r>
        <w:rPr>
          <w:rFonts w:hint="eastAsia" w:ascii="宋体" w:hAnsi="宋体"/>
          <w:bCs/>
          <w:color w:val="auto"/>
          <w:sz w:val="24"/>
          <w:highlight w:val="none"/>
          <w:lang w:eastAsia="zh-CN"/>
        </w:rPr>
        <w:t>询价</w:t>
      </w:r>
      <w:r>
        <w:rPr>
          <w:rFonts w:hint="eastAsia" w:ascii="宋体" w:hAnsi="宋体"/>
          <w:bCs/>
          <w:color w:val="auto"/>
          <w:sz w:val="24"/>
          <w:highlight w:val="none"/>
        </w:rPr>
        <w:t>文件的规定，对响应文件是否按照规定要求提供资格性证明材料、是否属于禁止参加</w:t>
      </w:r>
      <w:r>
        <w:rPr>
          <w:rFonts w:hint="eastAsia" w:ascii="宋体" w:hAnsi="宋体"/>
          <w:bCs/>
          <w:color w:val="auto"/>
          <w:sz w:val="24"/>
          <w:highlight w:val="none"/>
          <w:lang w:eastAsia="zh-CN"/>
        </w:rPr>
        <w:t>询价</w:t>
      </w:r>
      <w:r>
        <w:rPr>
          <w:rFonts w:hint="eastAsia" w:ascii="宋体" w:hAnsi="宋体"/>
          <w:bCs/>
          <w:color w:val="auto"/>
          <w:sz w:val="24"/>
          <w:highlight w:val="none"/>
        </w:rPr>
        <w:t>的供应商、商务技术服务响应等进行审查，以确定供应商是否具备</w:t>
      </w:r>
      <w:r>
        <w:rPr>
          <w:rFonts w:hint="eastAsia" w:ascii="宋体" w:hAnsi="宋体"/>
          <w:bCs/>
          <w:color w:val="auto"/>
          <w:sz w:val="24"/>
          <w:highlight w:val="none"/>
          <w:lang w:eastAsia="zh-CN"/>
        </w:rPr>
        <w:t>询价</w:t>
      </w:r>
      <w:r>
        <w:rPr>
          <w:rFonts w:hint="eastAsia" w:ascii="宋体" w:hAnsi="宋体"/>
          <w:bCs/>
          <w:color w:val="auto"/>
          <w:sz w:val="24"/>
          <w:highlight w:val="none"/>
        </w:rPr>
        <w:t>资格、是否实质性响应</w:t>
      </w:r>
      <w:r>
        <w:rPr>
          <w:rFonts w:hint="eastAsia" w:ascii="宋体" w:hAnsi="宋体"/>
          <w:bCs/>
          <w:color w:val="auto"/>
          <w:sz w:val="24"/>
          <w:highlight w:val="none"/>
          <w:lang w:eastAsia="zh-CN"/>
        </w:rPr>
        <w:t>询价</w:t>
      </w:r>
      <w:r>
        <w:rPr>
          <w:rFonts w:hint="eastAsia" w:ascii="宋体" w:hAnsi="宋体"/>
          <w:bCs/>
          <w:color w:val="auto"/>
          <w:sz w:val="24"/>
          <w:highlight w:val="none"/>
        </w:rPr>
        <w:t>文件要求。</w:t>
      </w:r>
    </w:p>
    <w:p w14:paraId="255BDE4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w:t>
      </w:r>
      <w:r>
        <w:rPr>
          <w:rFonts w:hint="eastAsia" w:ascii="宋体" w:hAnsi="宋体"/>
          <w:bCs/>
          <w:color w:val="auto"/>
          <w:sz w:val="24"/>
          <w:highlight w:val="none"/>
          <w:lang w:eastAsia="zh-CN"/>
        </w:rPr>
        <w:t>询价</w:t>
      </w:r>
      <w:r>
        <w:rPr>
          <w:rFonts w:hint="eastAsia" w:ascii="宋体" w:hAnsi="宋体"/>
          <w:bCs/>
          <w:color w:val="auto"/>
          <w:sz w:val="24"/>
          <w:highlight w:val="none"/>
        </w:rPr>
        <w:t>小组资格性和符合性审查结束后，应当出具资格审查报告，并按照</w:t>
      </w:r>
      <w:r>
        <w:rPr>
          <w:rFonts w:hint="eastAsia" w:ascii="宋体" w:hAnsi="宋体"/>
          <w:bCs/>
          <w:color w:val="auto"/>
          <w:sz w:val="24"/>
          <w:highlight w:val="none"/>
          <w:lang w:eastAsia="zh-CN"/>
        </w:rPr>
        <w:t>询价</w:t>
      </w:r>
      <w:r>
        <w:rPr>
          <w:rFonts w:hint="eastAsia" w:ascii="宋体" w:hAnsi="宋体"/>
          <w:bCs/>
          <w:color w:val="auto"/>
          <w:sz w:val="24"/>
          <w:highlight w:val="none"/>
        </w:rPr>
        <w:t>文件的规定确定参加</w:t>
      </w:r>
      <w:r>
        <w:rPr>
          <w:rFonts w:hint="eastAsia" w:ascii="宋体" w:hAnsi="宋体"/>
          <w:bCs/>
          <w:color w:val="auto"/>
          <w:sz w:val="24"/>
          <w:highlight w:val="none"/>
          <w:lang w:eastAsia="zh-CN"/>
        </w:rPr>
        <w:t>询价</w:t>
      </w:r>
      <w:r>
        <w:rPr>
          <w:rFonts w:hint="eastAsia" w:ascii="宋体" w:hAnsi="宋体"/>
          <w:bCs/>
          <w:color w:val="auto"/>
          <w:sz w:val="24"/>
          <w:highlight w:val="none"/>
        </w:rPr>
        <w:t>的供应商名单。没有通过资格审查的供应商，</w:t>
      </w:r>
      <w:r>
        <w:rPr>
          <w:rFonts w:hint="eastAsia" w:ascii="宋体" w:hAnsi="宋体"/>
          <w:bCs/>
          <w:color w:val="auto"/>
          <w:sz w:val="24"/>
          <w:highlight w:val="none"/>
          <w:lang w:eastAsia="zh-CN"/>
        </w:rPr>
        <w:t>询价</w:t>
      </w:r>
      <w:r>
        <w:rPr>
          <w:rFonts w:hint="eastAsia" w:ascii="宋体" w:hAnsi="宋体"/>
          <w:bCs/>
          <w:color w:val="auto"/>
          <w:sz w:val="24"/>
          <w:highlight w:val="none"/>
        </w:rPr>
        <w:t>小组应当在资格审查报告中说明原因。供应商响应文件未实质性响应</w:t>
      </w:r>
      <w:r>
        <w:rPr>
          <w:rFonts w:hint="eastAsia" w:ascii="宋体" w:hAnsi="宋体"/>
          <w:bCs/>
          <w:color w:val="auto"/>
          <w:sz w:val="24"/>
          <w:highlight w:val="none"/>
          <w:lang w:eastAsia="zh-CN"/>
        </w:rPr>
        <w:t>询价</w:t>
      </w:r>
      <w:r>
        <w:rPr>
          <w:rFonts w:hint="eastAsia" w:ascii="宋体" w:hAnsi="宋体"/>
          <w:bCs/>
          <w:color w:val="auto"/>
          <w:sz w:val="24"/>
          <w:highlight w:val="none"/>
        </w:rPr>
        <w:t>文件的，</w:t>
      </w:r>
      <w:r>
        <w:rPr>
          <w:rFonts w:hint="eastAsia" w:ascii="宋体" w:hAnsi="宋体"/>
          <w:bCs/>
          <w:color w:val="auto"/>
          <w:sz w:val="24"/>
          <w:highlight w:val="none"/>
          <w:lang w:eastAsia="zh-CN"/>
        </w:rPr>
        <w:t>询价</w:t>
      </w:r>
      <w:r>
        <w:rPr>
          <w:rFonts w:hint="eastAsia" w:ascii="宋体" w:hAnsi="宋体"/>
          <w:bCs/>
          <w:color w:val="auto"/>
          <w:sz w:val="24"/>
          <w:highlight w:val="none"/>
        </w:rPr>
        <w:t>小组应当对其响应文件按无效处理，并书面告知供应商，说明理由。</w:t>
      </w:r>
    </w:p>
    <w:p w14:paraId="2FA5E91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14:paraId="15BE2E08">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7E7B2379">
      <w:pPr>
        <w:adjustRightInd w:val="0"/>
        <w:snapToGrid w:val="0"/>
        <w:spacing w:line="360" w:lineRule="auto"/>
        <w:ind w:firstLine="482" w:firstLineChars="200"/>
        <w:rPr>
          <w:rFonts w:hint="eastAsia" w:ascii="宋体" w:hAnsi="宋体"/>
          <w:b/>
          <w:bCs w:val="0"/>
          <w:color w:val="auto"/>
          <w:sz w:val="24"/>
          <w:highlight w:val="none"/>
        </w:rPr>
      </w:pPr>
      <w:r>
        <w:rPr>
          <w:rFonts w:hint="eastAsia" w:ascii="宋体" w:hAnsi="宋体"/>
          <w:b/>
          <w:bCs w:val="0"/>
          <w:color w:val="auto"/>
          <w:sz w:val="24"/>
          <w:highlight w:val="none"/>
        </w:rPr>
        <w:t>4．</w:t>
      </w:r>
      <w:r>
        <w:rPr>
          <w:rFonts w:hint="eastAsia" w:ascii="宋体" w:hAnsi="宋体"/>
          <w:b/>
          <w:bCs w:val="0"/>
          <w:color w:val="auto"/>
          <w:sz w:val="24"/>
          <w:highlight w:val="none"/>
          <w:lang w:val="en-US" w:eastAsia="zh-CN"/>
        </w:rPr>
        <w:t>推荐</w:t>
      </w:r>
      <w:r>
        <w:rPr>
          <w:rFonts w:hint="eastAsia" w:ascii="宋体" w:hAnsi="宋体"/>
          <w:b/>
          <w:bCs w:val="0"/>
          <w:color w:val="auto"/>
          <w:sz w:val="24"/>
          <w:highlight w:val="none"/>
        </w:rPr>
        <w:t>成交候选供应商。</w:t>
      </w:r>
    </w:p>
    <w:p w14:paraId="03418C8F">
      <w:pPr>
        <w:adjustRightInd w:val="0"/>
        <w:snapToGrid w:val="0"/>
        <w:spacing w:line="360" w:lineRule="auto"/>
        <w:ind w:firstLine="482" w:firstLineChars="200"/>
        <w:rPr>
          <w:rFonts w:hint="eastAsia" w:ascii="Times New Roman" w:hAnsi="Times New Roman"/>
          <w:b/>
          <w:bCs/>
          <w:color w:val="auto"/>
          <w:sz w:val="24"/>
          <w:highlight w:val="none"/>
        </w:rPr>
      </w:pPr>
      <w:r>
        <w:rPr>
          <w:rFonts w:hint="eastAsia" w:ascii="Times New Roman" w:hAnsi="Times New Roman"/>
          <w:b/>
          <w:bCs/>
          <w:color w:val="auto"/>
          <w:sz w:val="24"/>
          <w:highlight w:val="none"/>
        </w:rPr>
        <w:t>成交候选供应商应当排序。询价小组应当按照供应商的报价由低到高排序，推荐成交候选供应商。供应商报价相同的，抽签确定推荐的成交候选供应商顺序。</w:t>
      </w:r>
    </w:p>
    <w:p w14:paraId="4FFEFA7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w:t>
      </w:r>
      <w:r>
        <w:rPr>
          <w:rFonts w:hint="eastAsia" w:ascii="宋体" w:hAnsi="宋体"/>
          <w:bCs/>
          <w:color w:val="auto"/>
          <w:sz w:val="24"/>
          <w:highlight w:val="none"/>
          <w:lang w:eastAsia="zh-CN"/>
        </w:rPr>
        <w:t>询价</w:t>
      </w:r>
      <w:r>
        <w:rPr>
          <w:rFonts w:hint="eastAsia" w:ascii="宋体" w:hAnsi="宋体"/>
          <w:bCs/>
          <w:color w:val="auto"/>
          <w:sz w:val="24"/>
          <w:highlight w:val="none"/>
        </w:rPr>
        <w:t>报告。</w:t>
      </w:r>
      <w:r>
        <w:rPr>
          <w:rFonts w:hint="eastAsia" w:ascii="宋体" w:hAnsi="宋体"/>
          <w:bCs/>
          <w:color w:val="auto"/>
          <w:sz w:val="24"/>
          <w:highlight w:val="none"/>
          <w:lang w:eastAsia="zh-CN"/>
        </w:rPr>
        <w:t>询价</w:t>
      </w:r>
      <w:r>
        <w:rPr>
          <w:rFonts w:hint="eastAsia" w:ascii="宋体" w:hAnsi="宋体"/>
          <w:bCs/>
          <w:color w:val="auto"/>
          <w:sz w:val="24"/>
          <w:highlight w:val="none"/>
        </w:rPr>
        <w:t>报告应当包括下列内容：</w:t>
      </w:r>
    </w:p>
    <w:p w14:paraId="1003A84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14:paraId="70D0715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w:t>
      </w:r>
      <w:r>
        <w:rPr>
          <w:rFonts w:hint="eastAsia" w:ascii="宋体" w:hAnsi="宋体"/>
          <w:bCs/>
          <w:color w:val="auto"/>
          <w:sz w:val="24"/>
          <w:highlight w:val="none"/>
          <w:lang w:eastAsia="zh-CN"/>
        </w:rPr>
        <w:t>询价</w:t>
      </w:r>
      <w:r>
        <w:rPr>
          <w:rFonts w:hint="eastAsia" w:ascii="宋体" w:hAnsi="宋体"/>
          <w:bCs/>
          <w:color w:val="auto"/>
          <w:sz w:val="24"/>
          <w:highlight w:val="none"/>
        </w:rPr>
        <w:t>小组成员名单；</w:t>
      </w:r>
    </w:p>
    <w:p w14:paraId="0DD3954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14:paraId="548E9DF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14:paraId="06B22C8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14:paraId="62701B5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w:t>
      </w:r>
      <w:r>
        <w:rPr>
          <w:rFonts w:hint="eastAsia" w:ascii="宋体" w:hAnsi="宋体"/>
          <w:bCs/>
          <w:color w:val="auto"/>
          <w:sz w:val="24"/>
          <w:highlight w:val="none"/>
          <w:lang w:eastAsia="zh-CN"/>
        </w:rPr>
        <w:t>询价</w:t>
      </w:r>
      <w:r>
        <w:rPr>
          <w:rFonts w:hint="eastAsia" w:ascii="宋体" w:hAnsi="宋体"/>
          <w:bCs/>
          <w:color w:val="auto"/>
          <w:sz w:val="24"/>
          <w:highlight w:val="none"/>
        </w:rPr>
        <w:t>小组在</w:t>
      </w:r>
      <w:r>
        <w:rPr>
          <w:rFonts w:hint="eastAsia" w:ascii="宋体" w:hAnsi="宋体"/>
          <w:bCs/>
          <w:color w:val="auto"/>
          <w:sz w:val="24"/>
          <w:highlight w:val="none"/>
          <w:lang w:eastAsia="zh-CN"/>
        </w:rPr>
        <w:t>询价</w:t>
      </w:r>
      <w:r>
        <w:rPr>
          <w:rFonts w:hint="eastAsia" w:ascii="宋体" w:hAnsi="宋体"/>
          <w:bCs/>
          <w:color w:val="auto"/>
          <w:sz w:val="24"/>
          <w:highlight w:val="none"/>
        </w:rPr>
        <w:t>过程中，不得改变</w:t>
      </w:r>
      <w:r>
        <w:rPr>
          <w:rFonts w:hint="eastAsia" w:ascii="宋体" w:hAnsi="宋体"/>
          <w:bCs/>
          <w:color w:val="auto"/>
          <w:sz w:val="24"/>
          <w:highlight w:val="none"/>
          <w:lang w:eastAsia="zh-CN"/>
        </w:rPr>
        <w:t>询价</w:t>
      </w:r>
      <w:r>
        <w:rPr>
          <w:rFonts w:hint="eastAsia" w:ascii="宋体" w:hAnsi="宋体"/>
          <w:bCs/>
          <w:color w:val="auto"/>
          <w:sz w:val="24"/>
          <w:highlight w:val="none"/>
        </w:rPr>
        <w:t>文件所确定的商务、技术和服务等要求、评审程序、评定成交的标准和合同文本等事项。</w:t>
      </w:r>
    </w:p>
    <w:p w14:paraId="6E29297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lang w:eastAsia="zh-CN"/>
        </w:rPr>
        <w:t>询价</w:t>
      </w:r>
      <w:r>
        <w:rPr>
          <w:rFonts w:hint="eastAsia" w:ascii="宋体" w:hAnsi="宋体"/>
          <w:color w:val="auto"/>
          <w:sz w:val="24"/>
          <w:highlight w:val="none"/>
        </w:rPr>
        <w:t>小组</w:t>
      </w:r>
      <w:r>
        <w:rPr>
          <w:rFonts w:hint="eastAsia" w:ascii="宋体" w:hAnsi="宋体"/>
          <w:bCs/>
          <w:color w:val="auto"/>
          <w:sz w:val="24"/>
          <w:highlight w:val="none"/>
        </w:rPr>
        <w:t>资格审查过程中，其成员对供应商资格是否符合规定存在争议的，应当以少数服从多数的原则处理。</w:t>
      </w:r>
    </w:p>
    <w:p w14:paraId="2D31C43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w:t>
      </w:r>
      <w:r>
        <w:rPr>
          <w:rFonts w:hint="eastAsia" w:ascii="宋体" w:hAnsi="宋体"/>
          <w:bCs/>
          <w:color w:val="auto"/>
          <w:sz w:val="24"/>
          <w:highlight w:val="none"/>
          <w:lang w:eastAsia="zh-CN"/>
        </w:rPr>
        <w:t>询价</w:t>
      </w:r>
      <w:r>
        <w:rPr>
          <w:rFonts w:hint="eastAsia" w:ascii="宋体" w:hAnsi="宋体"/>
          <w:bCs/>
          <w:color w:val="auto"/>
          <w:sz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CFE395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w:t>
      </w:r>
      <w:r>
        <w:rPr>
          <w:rFonts w:hint="eastAsia" w:ascii="宋体" w:hAnsi="宋体"/>
          <w:bCs/>
          <w:color w:val="auto"/>
          <w:sz w:val="24"/>
          <w:highlight w:val="none"/>
          <w:lang w:eastAsia="zh-CN"/>
        </w:rPr>
        <w:t>询价</w:t>
      </w:r>
      <w:r>
        <w:rPr>
          <w:rFonts w:hint="eastAsia" w:ascii="宋体" w:hAnsi="宋体"/>
          <w:bCs/>
          <w:color w:val="auto"/>
          <w:sz w:val="24"/>
          <w:highlight w:val="none"/>
        </w:rPr>
        <w:t>小组会全体成员签字）作出，并给予供应商必要的反馈时间。</w:t>
      </w:r>
    </w:p>
    <w:p w14:paraId="0900C2D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14:paraId="6B4B32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9．出现下列情形之一的，终止</w:t>
      </w:r>
      <w:r>
        <w:rPr>
          <w:rFonts w:hint="eastAsia" w:ascii="宋体" w:hAnsi="宋体"/>
          <w:bCs/>
          <w:color w:val="auto"/>
          <w:sz w:val="24"/>
          <w:highlight w:val="none"/>
          <w:lang w:eastAsia="zh-CN"/>
        </w:rPr>
        <w:t>询价</w:t>
      </w:r>
      <w:r>
        <w:rPr>
          <w:rFonts w:hint="eastAsia" w:ascii="宋体" w:hAnsi="宋体"/>
          <w:bCs/>
          <w:color w:val="auto"/>
          <w:sz w:val="24"/>
          <w:highlight w:val="none"/>
        </w:rPr>
        <w:t>采购活动：</w:t>
      </w:r>
    </w:p>
    <w:p w14:paraId="166310C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9.1因情况变化，不再符合规定的</w:t>
      </w:r>
      <w:r>
        <w:rPr>
          <w:rFonts w:hint="eastAsia" w:ascii="宋体" w:hAnsi="宋体"/>
          <w:bCs/>
          <w:color w:val="auto"/>
          <w:sz w:val="24"/>
          <w:highlight w:val="none"/>
          <w:lang w:eastAsia="zh-CN"/>
        </w:rPr>
        <w:t>询价</w:t>
      </w:r>
      <w:r>
        <w:rPr>
          <w:rFonts w:hint="eastAsia" w:ascii="宋体" w:hAnsi="宋体"/>
          <w:bCs/>
          <w:color w:val="auto"/>
          <w:sz w:val="24"/>
          <w:highlight w:val="none"/>
        </w:rPr>
        <w:t>采购方式适用情形的；</w:t>
      </w:r>
    </w:p>
    <w:p w14:paraId="015B92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14:paraId="2FE3FD9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14:paraId="17617CB2">
      <w:pPr>
        <w:adjustRightInd w:val="0"/>
        <w:snapToGrid w:val="0"/>
        <w:spacing w:line="360" w:lineRule="auto"/>
        <w:ind w:firstLine="482" w:firstLineChars="200"/>
        <w:outlineLvl w:val="1"/>
        <w:rPr>
          <w:rFonts w:hint="eastAsia" w:ascii="宋体" w:hAnsi="宋体"/>
          <w:b/>
          <w:bCs/>
          <w:color w:val="auto"/>
          <w:sz w:val="24"/>
          <w:highlight w:val="none"/>
        </w:rPr>
      </w:pPr>
      <w:bookmarkStart w:id="65" w:name="_Toc26487"/>
      <w:r>
        <w:rPr>
          <w:rFonts w:hint="eastAsia" w:ascii="宋体" w:hAnsi="宋体"/>
          <w:b/>
          <w:bCs/>
          <w:color w:val="auto"/>
          <w:sz w:val="24"/>
          <w:highlight w:val="none"/>
        </w:rPr>
        <w:t>三、评审纪律</w:t>
      </w:r>
      <w:bookmarkEnd w:id="65"/>
    </w:p>
    <w:p w14:paraId="36AB800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w:t>
      </w:r>
      <w:r>
        <w:rPr>
          <w:rFonts w:hint="eastAsia" w:ascii="宋体" w:hAnsi="宋体"/>
          <w:bCs/>
          <w:color w:val="auto"/>
          <w:sz w:val="24"/>
          <w:highlight w:val="none"/>
          <w:lang w:eastAsia="zh-CN"/>
        </w:rPr>
        <w:t>询价</w:t>
      </w:r>
      <w:r>
        <w:rPr>
          <w:rFonts w:hint="eastAsia" w:ascii="宋体" w:hAnsi="宋体"/>
          <w:bCs/>
          <w:color w:val="auto"/>
          <w:sz w:val="24"/>
          <w:highlight w:val="none"/>
        </w:rPr>
        <w:t>小组在采购活动过程中，应当按规定履行职责和义务，不得违法评审、违反评审工作纪律。</w:t>
      </w:r>
    </w:p>
    <w:p w14:paraId="2340388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w:t>
      </w:r>
      <w:r>
        <w:rPr>
          <w:rFonts w:hint="eastAsia" w:ascii="宋体" w:hAnsi="宋体"/>
          <w:bCs/>
          <w:color w:val="auto"/>
          <w:sz w:val="24"/>
          <w:highlight w:val="none"/>
          <w:lang w:eastAsia="zh-CN"/>
        </w:rPr>
        <w:t>询价</w:t>
      </w:r>
      <w:r>
        <w:rPr>
          <w:rFonts w:hint="eastAsia" w:ascii="宋体" w:hAnsi="宋体"/>
          <w:bCs/>
          <w:color w:val="auto"/>
          <w:sz w:val="24"/>
          <w:highlight w:val="none"/>
        </w:rPr>
        <w:t>过程和结果。</w:t>
      </w:r>
    </w:p>
    <w:p w14:paraId="5E86DDB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w:t>
      </w:r>
      <w:r>
        <w:rPr>
          <w:rFonts w:hint="eastAsia" w:ascii="宋体" w:hAnsi="宋体"/>
          <w:bCs/>
          <w:color w:val="auto"/>
          <w:sz w:val="24"/>
          <w:highlight w:val="none"/>
          <w:lang w:eastAsia="zh-CN"/>
        </w:rPr>
        <w:t>询价</w:t>
      </w:r>
      <w:r>
        <w:rPr>
          <w:rFonts w:hint="eastAsia" w:ascii="宋体" w:hAnsi="宋体"/>
          <w:bCs/>
          <w:color w:val="auto"/>
          <w:sz w:val="24"/>
          <w:highlight w:val="none"/>
        </w:rPr>
        <w:t>小组成员以及与评审工作有关的人员不得泄露评审情况以及评审过程中获悉的国家秘密、商业秘密。</w:t>
      </w:r>
    </w:p>
    <w:p w14:paraId="76B15DD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w:t>
      </w:r>
      <w:r>
        <w:rPr>
          <w:rFonts w:hint="eastAsia" w:ascii="宋体" w:hAnsi="宋体"/>
          <w:bCs/>
          <w:color w:val="auto"/>
          <w:sz w:val="24"/>
          <w:highlight w:val="none"/>
          <w:lang w:eastAsia="zh-CN"/>
        </w:rPr>
        <w:t>询价</w:t>
      </w:r>
      <w:r>
        <w:rPr>
          <w:rFonts w:hint="eastAsia" w:ascii="宋体" w:hAnsi="宋体"/>
          <w:bCs/>
          <w:color w:val="auto"/>
          <w:sz w:val="24"/>
          <w:highlight w:val="none"/>
        </w:rPr>
        <w:t>小组成员应当遵守下列工作纪律：</w:t>
      </w:r>
    </w:p>
    <w:p w14:paraId="1D29C83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w:t>
      </w:r>
      <w:r>
        <w:rPr>
          <w:rFonts w:hint="eastAsia" w:ascii="宋体" w:hAnsi="宋体"/>
          <w:bCs/>
          <w:color w:val="auto"/>
          <w:sz w:val="24"/>
          <w:highlight w:val="none"/>
          <w:lang w:eastAsia="zh-CN"/>
        </w:rPr>
        <w:t>询价</w:t>
      </w:r>
      <w:r>
        <w:rPr>
          <w:rFonts w:hint="eastAsia" w:ascii="宋体" w:hAnsi="宋体"/>
          <w:bCs/>
          <w:color w:val="auto"/>
          <w:sz w:val="24"/>
          <w:highlight w:val="none"/>
        </w:rPr>
        <w:t>文件关于回避的规定。</w:t>
      </w:r>
    </w:p>
    <w:p w14:paraId="22CE9CA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31EE740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14:paraId="3DC72E0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14:paraId="7B2A6D70">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28"/>
      <w:bookmarkEnd w:id="29"/>
      <w:bookmarkEnd w:id="30"/>
      <w:bookmarkStart w:id="66" w:name="_Hlt101846155"/>
      <w:bookmarkEnd w:id="66"/>
      <w:bookmarkStart w:id="67" w:name="_Toc217446059"/>
      <w:bookmarkStart w:id="68" w:name="_Toc217446099"/>
    </w:p>
    <w:p w14:paraId="5318996F">
      <w:pPr>
        <w:rPr>
          <w:rFonts w:hint="eastAsia" w:ascii="黑体" w:hAnsi="黑体" w:eastAsia="黑体"/>
          <w:color w:val="auto"/>
          <w:sz w:val="36"/>
          <w:highlight w:val="none"/>
        </w:rPr>
      </w:pPr>
      <w:bookmarkStart w:id="69" w:name="_Toc2699"/>
      <w:r>
        <w:rPr>
          <w:rFonts w:hint="eastAsia" w:ascii="黑体" w:hAnsi="黑体" w:eastAsia="黑体"/>
          <w:color w:val="auto"/>
          <w:sz w:val="36"/>
          <w:highlight w:val="none"/>
        </w:rPr>
        <w:br w:type="page"/>
      </w:r>
    </w:p>
    <w:p w14:paraId="60A3FA7D">
      <w:pPr>
        <w:autoSpaceDE w:val="0"/>
        <w:autoSpaceDN w:val="0"/>
        <w:adjustRightInd w:val="0"/>
        <w:spacing w:line="360" w:lineRule="auto"/>
        <w:ind w:firstLine="2394" w:firstLineChars="665"/>
        <w:rPr>
          <w:rFonts w:cs="Calibri" w:asciiTheme="majorEastAsia" w:hAnsiTheme="majorEastAsia" w:eastAsiaTheme="majorEastAsia"/>
          <w:sz w:val="28"/>
          <w:szCs w:val="28"/>
        </w:rPr>
      </w:pPr>
      <w:r>
        <w:rPr>
          <w:rFonts w:hint="eastAsia" w:ascii="黑体" w:hAnsi="黑体" w:eastAsia="黑体"/>
          <w:color w:val="auto"/>
          <w:sz w:val="36"/>
          <w:highlight w:val="none"/>
        </w:rPr>
        <w:t>第七章 采购合同（草案）</w:t>
      </w:r>
      <w:bookmarkEnd w:id="67"/>
      <w:bookmarkEnd w:id="68"/>
      <w:bookmarkEnd w:id="69"/>
    </w:p>
    <w:bookmarkEnd w:id="0"/>
    <w:p w14:paraId="679014FD">
      <w:pPr>
        <w:bidi w:val="0"/>
        <w:jc w:val="center"/>
        <w:rPr>
          <w:rFonts w:hint="eastAsia" w:ascii="宋体" w:hAnsi="宋体" w:cs="宋体"/>
          <w:b/>
          <w:bCs/>
          <w:color w:val="auto"/>
          <w:sz w:val="36"/>
          <w:szCs w:val="36"/>
          <w:highlight w:val="none"/>
          <w:lang w:eastAsia="zh-CN"/>
        </w:rPr>
      </w:pPr>
    </w:p>
    <w:p w14:paraId="27B97F73">
      <w:pPr>
        <w:pStyle w:val="10"/>
        <w:jc w:val="center"/>
        <w:rPr>
          <w:sz w:val="44"/>
          <w:szCs w:val="44"/>
        </w:rPr>
      </w:pPr>
      <w:bookmarkStart w:id="70" w:name="_Toc2201"/>
      <w:bookmarkStart w:id="71" w:name="_Toc8486"/>
      <w:bookmarkStart w:id="72" w:name="_Toc120897084"/>
      <w:bookmarkStart w:id="73" w:name="_Toc27503"/>
      <w:bookmarkStart w:id="74" w:name="_Toc21692"/>
      <w:r>
        <w:rPr>
          <w:rFonts w:hint="eastAsia"/>
          <w:sz w:val="44"/>
          <w:szCs w:val="44"/>
          <w:lang w:eastAsia="zh-CN"/>
        </w:rPr>
        <w:t>泸州盛江投资发展有限公司等四家企业办公阵地搬迁改造项目</w:t>
      </w:r>
      <w:r>
        <w:rPr>
          <w:rFonts w:hint="eastAsia"/>
          <w:sz w:val="44"/>
          <w:szCs w:val="44"/>
        </w:rPr>
        <w:t>消防专业分包工程</w:t>
      </w:r>
    </w:p>
    <w:p w14:paraId="5EDDED0C">
      <w:pPr>
        <w:pStyle w:val="10"/>
        <w:jc w:val="center"/>
        <w:rPr>
          <w:sz w:val="72"/>
          <w:szCs w:val="72"/>
        </w:rPr>
      </w:pPr>
    </w:p>
    <w:p w14:paraId="6305C139">
      <w:pPr>
        <w:pStyle w:val="10"/>
        <w:jc w:val="center"/>
        <w:rPr>
          <w:sz w:val="72"/>
          <w:szCs w:val="72"/>
        </w:rPr>
      </w:pPr>
    </w:p>
    <w:p w14:paraId="55E91A10">
      <w:pPr>
        <w:pStyle w:val="10"/>
        <w:jc w:val="center"/>
        <w:rPr>
          <w:sz w:val="72"/>
          <w:szCs w:val="72"/>
        </w:rPr>
      </w:pPr>
      <w:r>
        <w:rPr>
          <w:rFonts w:hint="eastAsia"/>
          <w:sz w:val="72"/>
          <w:szCs w:val="72"/>
        </w:rPr>
        <w:t>施</w:t>
      </w:r>
    </w:p>
    <w:p w14:paraId="254F976D">
      <w:pPr>
        <w:pStyle w:val="10"/>
        <w:jc w:val="center"/>
        <w:rPr>
          <w:sz w:val="72"/>
          <w:szCs w:val="72"/>
        </w:rPr>
      </w:pPr>
      <w:r>
        <w:rPr>
          <w:rFonts w:hint="eastAsia"/>
          <w:sz w:val="72"/>
          <w:szCs w:val="72"/>
        </w:rPr>
        <w:t>工</w:t>
      </w:r>
    </w:p>
    <w:p w14:paraId="32B1635F">
      <w:pPr>
        <w:pStyle w:val="10"/>
        <w:jc w:val="center"/>
        <w:rPr>
          <w:sz w:val="72"/>
          <w:szCs w:val="72"/>
        </w:rPr>
      </w:pPr>
      <w:bookmarkStart w:id="75" w:name="_Toc27307"/>
      <w:r>
        <w:rPr>
          <w:rFonts w:hint="eastAsia"/>
          <w:sz w:val="72"/>
          <w:szCs w:val="72"/>
        </w:rPr>
        <w:t>合</w:t>
      </w:r>
      <w:bookmarkEnd w:id="75"/>
    </w:p>
    <w:p w14:paraId="1B1A9F37">
      <w:pPr>
        <w:pStyle w:val="10"/>
        <w:jc w:val="center"/>
        <w:rPr>
          <w:sz w:val="72"/>
          <w:szCs w:val="72"/>
        </w:rPr>
      </w:pPr>
      <w:bookmarkStart w:id="76" w:name="_Toc32228"/>
      <w:r>
        <w:rPr>
          <w:sz w:val="72"/>
          <w:szCs w:val="72"/>
        </w:rPr>
        <w:t>同</w:t>
      </w:r>
      <w:bookmarkEnd w:id="76"/>
    </w:p>
    <w:p w14:paraId="1C116B09">
      <w:pPr>
        <w:pStyle w:val="10"/>
        <w:spacing w:beforeAutospacing="1" w:afterLines="100" w:line="520" w:lineRule="exact"/>
        <w:jc w:val="center"/>
        <w:rPr>
          <w:rFonts w:ascii="Times New Roman" w:eastAsia="楷体_GB2312"/>
          <w:sz w:val="48"/>
        </w:rPr>
      </w:pPr>
    </w:p>
    <w:p w14:paraId="44E56B50">
      <w:pPr>
        <w:pStyle w:val="10"/>
        <w:spacing w:beforeAutospacing="1" w:afterLines="100" w:line="520" w:lineRule="exact"/>
        <w:jc w:val="center"/>
        <w:rPr>
          <w:rFonts w:ascii="Times New Roman" w:eastAsia="楷体_GB2312"/>
          <w:sz w:val="48"/>
        </w:rPr>
      </w:pPr>
    </w:p>
    <w:p w14:paraId="66348F58">
      <w:pPr>
        <w:pStyle w:val="10"/>
        <w:spacing w:before="120"/>
        <w:rPr>
          <w:rFonts w:ascii="Times New Roman" w:eastAsia="楷体_GB2312"/>
          <w:sz w:val="48"/>
        </w:rPr>
      </w:pPr>
    </w:p>
    <w:p w14:paraId="0D255EFC">
      <w:pPr>
        <w:spacing w:line="520" w:lineRule="exact"/>
        <w:ind w:firstLine="1120" w:firstLineChars="400"/>
        <w:jc w:val="left"/>
        <w:rPr>
          <w:rFonts w:ascii="仿宋" w:hAnsi="仿宋" w:eastAsia="仿宋" w:cs="仿宋"/>
          <w:sz w:val="28"/>
          <w:szCs w:val="28"/>
          <w:u w:val="single"/>
        </w:rPr>
      </w:pPr>
      <w:r>
        <w:rPr>
          <w:rFonts w:hint="eastAsia" w:ascii="仿宋" w:hAnsi="仿宋" w:eastAsia="仿宋" w:cs="仿宋"/>
          <w:sz w:val="28"/>
          <w:szCs w:val="28"/>
        </w:rPr>
        <w:t>工程承包人：</w:t>
      </w:r>
      <w:bookmarkStart w:id="77" w:name="_Hlk44338883"/>
      <w:r>
        <w:rPr>
          <w:rFonts w:hint="eastAsia" w:ascii="仿宋" w:hAnsi="仿宋" w:eastAsia="仿宋" w:cs="仿宋"/>
          <w:sz w:val="28"/>
          <w:szCs w:val="28"/>
          <w:u w:val="single"/>
        </w:rPr>
        <w:t>泸州兴阳建川实业有限公司</w:t>
      </w:r>
      <w:bookmarkEnd w:id="77"/>
      <w:r>
        <w:rPr>
          <w:rFonts w:hint="eastAsia" w:ascii="仿宋" w:hAnsi="仿宋" w:eastAsia="仿宋" w:cs="仿宋"/>
          <w:sz w:val="28"/>
          <w:szCs w:val="28"/>
          <w:u w:val="single"/>
        </w:rPr>
        <w:t xml:space="preserve">    </w:t>
      </w:r>
    </w:p>
    <w:p w14:paraId="21CD3E81">
      <w:pPr>
        <w:spacing w:line="520" w:lineRule="exact"/>
        <w:ind w:firstLine="1120" w:firstLineChars="400"/>
        <w:jc w:val="left"/>
        <w:rPr>
          <w:rFonts w:ascii="仿宋" w:hAnsi="仿宋" w:eastAsia="仿宋" w:cs="仿宋"/>
          <w:sz w:val="28"/>
          <w:szCs w:val="28"/>
          <w:u w:val="single"/>
        </w:rPr>
      </w:pPr>
      <w:r>
        <w:rPr>
          <w:rFonts w:hint="eastAsia" w:ascii="仿宋" w:hAnsi="仿宋" w:eastAsia="仿宋" w:cs="仿宋"/>
          <w:sz w:val="28"/>
          <w:szCs w:val="28"/>
        </w:rPr>
        <w:t>专业分包人：</w:t>
      </w:r>
      <w:r>
        <w:rPr>
          <w:rFonts w:hint="eastAsia" w:ascii="仿宋" w:hAnsi="仿宋" w:eastAsia="仿宋" w:cs="仿宋"/>
          <w:sz w:val="28"/>
          <w:szCs w:val="28"/>
          <w:u w:val="single"/>
        </w:rPr>
        <w:t xml:space="preserve">                            </w:t>
      </w:r>
    </w:p>
    <w:p w14:paraId="38593996">
      <w:pPr>
        <w:spacing w:line="520" w:lineRule="exact"/>
        <w:ind w:firstLine="1120" w:firstLineChars="400"/>
        <w:rPr>
          <w:rFonts w:ascii="仿宋" w:hAnsi="仿宋" w:eastAsia="仿宋" w:cs="仿宋"/>
          <w:sz w:val="28"/>
          <w:szCs w:val="28"/>
          <w:u w:val="single"/>
        </w:rPr>
      </w:pPr>
      <w:r>
        <w:rPr>
          <w:rFonts w:hint="eastAsia" w:ascii="仿宋" w:hAnsi="仿宋" w:eastAsia="仿宋" w:cs="仿宋"/>
          <w:sz w:val="28"/>
          <w:szCs w:val="28"/>
        </w:rPr>
        <w:t>合同编号：</w:t>
      </w:r>
      <w:r>
        <w:rPr>
          <w:rFonts w:hint="eastAsia" w:ascii="仿宋" w:hAnsi="仿宋" w:eastAsia="仿宋" w:cs="仿宋"/>
          <w:sz w:val="28"/>
          <w:szCs w:val="28"/>
          <w:u w:val="single"/>
        </w:rPr>
        <w:t xml:space="preserve">                          </w:t>
      </w:r>
    </w:p>
    <w:p w14:paraId="0CB4BCAB">
      <w:pPr>
        <w:spacing w:line="520" w:lineRule="exact"/>
        <w:ind w:left="1117" w:leftChars="532"/>
        <w:rPr>
          <w:rFonts w:ascii="仿宋" w:hAnsi="仿宋" w:eastAsia="仿宋" w:cs="仿宋"/>
          <w:sz w:val="28"/>
          <w:szCs w:val="28"/>
          <w:u w:val="single"/>
        </w:rPr>
      </w:pPr>
      <w:r>
        <w:rPr>
          <w:rFonts w:hint="eastAsia" w:ascii="仿宋" w:hAnsi="仿宋" w:eastAsia="仿宋" w:cs="仿宋"/>
          <w:sz w:val="28"/>
          <w:szCs w:val="28"/>
        </w:rPr>
        <w:t>签订时间：</w:t>
      </w:r>
      <w:r>
        <w:rPr>
          <w:rFonts w:hint="eastAsia" w:ascii="仿宋" w:hAnsi="仿宋" w:eastAsia="仿宋" w:cs="仿宋"/>
          <w:sz w:val="28"/>
          <w:szCs w:val="28"/>
          <w:u w:val="single"/>
        </w:rPr>
        <w:t xml:space="preserve">                          </w:t>
      </w:r>
    </w:p>
    <w:p w14:paraId="3C1D04D2">
      <w:pPr>
        <w:spacing w:line="520" w:lineRule="exact"/>
        <w:ind w:left="1117" w:leftChars="532"/>
        <w:rPr>
          <w:rFonts w:ascii="仿宋" w:hAnsi="仿宋" w:eastAsia="仿宋" w:cs="仿宋"/>
          <w:sz w:val="28"/>
          <w:szCs w:val="28"/>
          <w:u w:val="single"/>
        </w:rPr>
      </w:pPr>
      <w:r>
        <w:rPr>
          <w:rFonts w:hint="eastAsia" w:ascii="仿宋" w:hAnsi="仿宋" w:eastAsia="仿宋" w:cs="仿宋"/>
          <w:sz w:val="28"/>
          <w:szCs w:val="28"/>
        </w:rPr>
        <w:t>签订地点：</w:t>
      </w:r>
      <w:r>
        <w:rPr>
          <w:rFonts w:hint="eastAsia" w:ascii="仿宋" w:hAnsi="仿宋" w:eastAsia="仿宋" w:cs="仿宋"/>
          <w:sz w:val="28"/>
          <w:szCs w:val="28"/>
          <w:u w:val="single"/>
        </w:rPr>
        <w:t xml:space="preserve">                          </w:t>
      </w:r>
    </w:p>
    <w:p w14:paraId="4D48920F">
      <w:pPr>
        <w:spacing w:line="500" w:lineRule="exact"/>
        <w:jc w:val="center"/>
        <w:outlineLvl w:val="0"/>
        <w:rPr>
          <w:b/>
          <w:bCs/>
          <w:sz w:val="32"/>
          <w:szCs w:val="32"/>
        </w:rPr>
      </w:pPr>
      <w:r>
        <w:rPr>
          <w:szCs w:val="36"/>
        </w:rPr>
        <w:br w:type="page"/>
      </w:r>
      <w:r>
        <w:rPr>
          <w:rFonts w:hint="eastAsia"/>
          <w:b/>
          <w:bCs/>
          <w:sz w:val="32"/>
          <w:szCs w:val="32"/>
          <w:lang w:eastAsia="zh-CN"/>
        </w:rPr>
        <w:t>泸州盛江投资发展有限公司等四家企业办公阵地搬迁改造项目</w:t>
      </w:r>
      <w:r>
        <w:rPr>
          <w:rFonts w:hint="eastAsia"/>
          <w:b/>
          <w:bCs/>
          <w:sz w:val="32"/>
          <w:szCs w:val="32"/>
        </w:rPr>
        <w:t>消防专业分包工程</w:t>
      </w:r>
    </w:p>
    <w:p w14:paraId="43B7989A">
      <w:pPr>
        <w:spacing w:line="500" w:lineRule="exact"/>
        <w:jc w:val="center"/>
        <w:outlineLvl w:val="0"/>
        <w:rPr>
          <w:sz w:val="32"/>
          <w:szCs w:val="32"/>
        </w:rPr>
      </w:pPr>
      <w:r>
        <w:rPr>
          <w:rFonts w:hint="eastAsia"/>
          <w:b/>
          <w:bCs/>
          <w:sz w:val="32"/>
          <w:szCs w:val="32"/>
        </w:rPr>
        <w:t>施工合同</w:t>
      </w:r>
    </w:p>
    <w:p w14:paraId="68592BCF">
      <w:pPr>
        <w:spacing w:line="500" w:lineRule="exact"/>
        <w:rPr>
          <w:szCs w:val="21"/>
        </w:rPr>
      </w:pPr>
    </w:p>
    <w:p w14:paraId="2EB5FB07">
      <w:pPr>
        <w:spacing w:line="500" w:lineRule="exact"/>
        <w:rPr>
          <w:sz w:val="24"/>
        </w:rPr>
      </w:pPr>
      <w:r>
        <w:rPr>
          <w:rFonts w:hint="eastAsia"/>
          <w:sz w:val="24"/>
        </w:rPr>
        <w:t>工程承包人（甲方）：</w:t>
      </w:r>
      <w:r>
        <w:rPr>
          <w:rFonts w:hint="eastAsia"/>
          <w:sz w:val="24"/>
          <w:u w:val="single"/>
        </w:rPr>
        <w:t xml:space="preserve">泸州兴阳建川实业有限公司 </w:t>
      </w:r>
      <w:r>
        <w:rPr>
          <w:rFonts w:hint="eastAsia"/>
          <w:sz w:val="24"/>
        </w:rPr>
        <w:t xml:space="preserve">                             </w:t>
      </w:r>
    </w:p>
    <w:p w14:paraId="1AC935D6">
      <w:pPr>
        <w:spacing w:line="500" w:lineRule="exact"/>
        <w:rPr>
          <w:sz w:val="24"/>
        </w:rPr>
      </w:pPr>
      <w:r>
        <w:rPr>
          <w:rFonts w:hint="eastAsia"/>
          <w:sz w:val="24"/>
        </w:rPr>
        <w:t>专业分包人（</w:t>
      </w:r>
      <w:r>
        <w:rPr>
          <w:rFonts w:hint="eastAsia"/>
          <w:sz w:val="24"/>
          <w:lang w:val="en-US" w:eastAsia="zh-CN"/>
        </w:rPr>
        <w:t>乙方</w:t>
      </w:r>
      <w:r>
        <w:rPr>
          <w:rFonts w:hint="eastAsia"/>
          <w:sz w:val="24"/>
        </w:rPr>
        <w:t>）</w:t>
      </w:r>
      <w:r>
        <w:rPr>
          <w:sz w:val="24"/>
        </w:rPr>
        <w:t>：</w:t>
      </w:r>
      <w:r>
        <w:rPr>
          <w:rFonts w:hint="eastAsia"/>
          <w:sz w:val="24"/>
          <w:u w:val="single"/>
        </w:rPr>
        <w:t xml:space="preserve">                         </w:t>
      </w:r>
      <w:r>
        <w:rPr>
          <w:sz w:val="24"/>
        </w:rPr>
        <w:t xml:space="preserve">                               </w:t>
      </w:r>
      <w:r>
        <w:rPr>
          <w:rFonts w:hint="eastAsia"/>
          <w:sz w:val="24"/>
        </w:rPr>
        <w:t xml:space="preserve">                                    </w:t>
      </w:r>
      <w:r>
        <w:rPr>
          <w:sz w:val="24"/>
        </w:rPr>
        <w:t xml:space="preserve">  </w:t>
      </w:r>
    </w:p>
    <w:p w14:paraId="62F8BD01">
      <w:pPr>
        <w:spacing w:line="500" w:lineRule="exact"/>
        <w:ind w:firstLine="480" w:firstLineChars="200"/>
        <w:textAlignment w:val="bottom"/>
        <w:rPr>
          <w:sz w:val="24"/>
        </w:rPr>
      </w:pPr>
      <w:r>
        <w:rPr>
          <w:rFonts w:hint="eastAsia"/>
          <w:sz w:val="24"/>
        </w:rPr>
        <w:t>据《中华人民共和国民法典》及有关法律法规和</w:t>
      </w:r>
      <w:r>
        <w:rPr>
          <w:rFonts w:hint="eastAsia" w:ascii="宋体" w:hAnsi="宋体"/>
          <w:sz w:val="24"/>
          <w:u w:val="single"/>
          <w:lang w:eastAsia="zh-CN"/>
        </w:rPr>
        <w:t>泸州盛江投资发展有限公司等四家企业办公阵地搬迁改造项目</w:t>
      </w:r>
      <w:r>
        <w:rPr>
          <w:rFonts w:hint="eastAsia" w:ascii="宋体" w:hAnsi="宋体"/>
          <w:sz w:val="24"/>
          <w:u w:val="single"/>
        </w:rPr>
        <w:t>消防专业分包工程</w:t>
      </w:r>
      <w:r>
        <w:rPr>
          <w:rFonts w:hint="eastAsia"/>
          <w:sz w:val="24"/>
        </w:rPr>
        <w:t>（采购编号：</w:t>
      </w:r>
      <w:r>
        <w:rPr>
          <w:rFonts w:hint="eastAsia"/>
          <w:sz w:val="24"/>
          <w:u w:val="single"/>
        </w:rPr>
        <w:t xml:space="preserve">XYJCCG[CG2026]-008 </w:t>
      </w:r>
      <w:r>
        <w:rPr>
          <w:rFonts w:hint="eastAsia"/>
          <w:sz w:val="24"/>
          <w:u w:val="single"/>
          <w:lang w:val="en-US" w:eastAsia="zh-CN"/>
        </w:rPr>
        <w:t>号</w:t>
      </w:r>
      <w:r>
        <w:rPr>
          <w:rFonts w:hint="eastAsia"/>
          <w:sz w:val="24"/>
        </w:rPr>
        <w:t>）的《询价文件》、专业分包人的《响应文件》及《成交通知书》，甲、乙双方协商一致签订本合同。详细技术说明及其他有关合同项目的特定信息由合同附件予以说明，合同附件及本工程的《询价文件》《响应文件》《成交通知书》等均为本合同不可分割的部分。双方同意共同遵守如下条款：</w:t>
      </w:r>
    </w:p>
    <w:p w14:paraId="161BC7A5">
      <w:pPr>
        <w:pStyle w:val="33"/>
        <w:spacing w:line="500" w:lineRule="exact"/>
        <w:ind w:firstLine="482"/>
        <w:rPr>
          <w:b/>
          <w:bCs/>
        </w:rPr>
      </w:pPr>
      <w:r>
        <w:rPr>
          <w:rFonts w:hint="eastAsia"/>
          <w:b/>
          <w:bCs/>
        </w:rPr>
        <w:t>第一条、工程概况</w:t>
      </w:r>
    </w:p>
    <w:p w14:paraId="79FC899F">
      <w:pPr>
        <w:pStyle w:val="33"/>
        <w:spacing w:line="500" w:lineRule="exact"/>
        <w:ind w:firstLine="482"/>
      </w:pPr>
      <w:r>
        <w:rPr>
          <w:rFonts w:hint="eastAsia"/>
        </w:rPr>
        <w:t>1.工程名称：</w:t>
      </w:r>
      <w:r>
        <w:rPr>
          <w:rFonts w:hint="eastAsia"/>
          <w:u w:val="single"/>
          <w:lang w:eastAsia="zh-CN"/>
        </w:rPr>
        <w:t>泸州盛江投资发展有限公司等四家企业办公阵地搬迁改造项目</w:t>
      </w:r>
      <w:r>
        <w:rPr>
          <w:rFonts w:hint="eastAsia"/>
          <w:u w:val="single"/>
        </w:rPr>
        <w:t>消防专业分包工程</w:t>
      </w:r>
    </w:p>
    <w:p w14:paraId="1D942866">
      <w:pPr>
        <w:pStyle w:val="33"/>
        <w:spacing w:line="500" w:lineRule="exact"/>
        <w:ind w:firstLine="482"/>
      </w:pPr>
      <w:r>
        <w:rPr>
          <w:rFonts w:hint="eastAsia"/>
        </w:rPr>
        <w:t>2.工程地点：</w:t>
      </w:r>
      <w:r>
        <w:rPr>
          <w:rFonts w:hint="eastAsia"/>
          <w:u w:val="single"/>
        </w:rPr>
        <w:t>泸州市江阳区</w:t>
      </w:r>
    </w:p>
    <w:p w14:paraId="079CC856">
      <w:pPr>
        <w:pStyle w:val="33"/>
        <w:spacing w:line="500" w:lineRule="exact"/>
        <w:ind w:firstLine="482"/>
      </w:pPr>
      <w:r>
        <w:rPr>
          <w:rFonts w:hint="eastAsia"/>
        </w:rPr>
        <w:t>3.工程内容：</w:t>
      </w:r>
      <w:r>
        <w:rPr>
          <w:rFonts w:hint="eastAsia"/>
          <w:u w:val="single"/>
          <w:lang w:eastAsia="zh-CN"/>
        </w:rPr>
        <w:t>泸州盛江投资发展有限公司等四家企业办公阵地搬迁改造项目</w:t>
      </w:r>
      <w:r>
        <w:rPr>
          <w:rFonts w:hint="eastAsia"/>
          <w:u w:val="single"/>
        </w:rPr>
        <w:t>图纸和清单范围内的消防工程</w:t>
      </w:r>
      <w:r>
        <w:rPr>
          <w:rFonts w:hint="eastAsia"/>
        </w:rPr>
        <w:t>。</w:t>
      </w:r>
    </w:p>
    <w:p w14:paraId="1F1245D4">
      <w:pPr>
        <w:pStyle w:val="33"/>
        <w:spacing w:line="500" w:lineRule="exact"/>
        <w:ind w:firstLine="482"/>
        <w:rPr>
          <w:b/>
          <w:bCs/>
        </w:rPr>
      </w:pPr>
      <w:r>
        <w:rPr>
          <w:rFonts w:hint="eastAsia"/>
          <w:b/>
          <w:bCs/>
        </w:rPr>
        <w:t>第二条、工程价款</w:t>
      </w:r>
    </w:p>
    <w:p w14:paraId="7C2FA1EC">
      <w:pPr>
        <w:spacing w:line="360" w:lineRule="auto"/>
        <w:ind w:firstLine="480" w:firstLineChars="200"/>
        <w:jc w:val="lef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1.暂定金额：按照暂定工程量，本合同暂定合同价款为人民币：</w:t>
      </w:r>
      <w:r>
        <w:rPr>
          <w:rFonts w:cs="Times New Roman" w:asciiTheme="majorEastAsia" w:hAnsiTheme="majorEastAsia" w:eastAsiaTheme="majorEastAsia"/>
          <w:b/>
          <w:bCs/>
          <w:kern w:val="0"/>
          <w:sz w:val="24"/>
          <w:u w:val="single"/>
          <w:lang w:val="zh-TW" w:eastAsia="zh-TW"/>
        </w:rPr>
        <w:t xml:space="preserve"> </w:t>
      </w:r>
      <w:r>
        <w:rPr>
          <w:rFonts w:hint="eastAsia" w:cs="Times New Roman" w:asciiTheme="majorEastAsia" w:hAnsiTheme="majorEastAsia" w:eastAsiaTheme="majorEastAsia"/>
          <w:b/>
          <w:bCs/>
          <w:kern w:val="0"/>
          <w:sz w:val="24"/>
          <w:u w:val="single"/>
        </w:rPr>
        <w:t xml:space="preserve">             </w:t>
      </w:r>
      <w:r>
        <w:rPr>
          <w:rFonts w:cs="Times New Roman" w:asciiTheme="majorEastAsia" w:hAnsiTheme="majorEastAsia" w:eastAsiaTheme="majorEastAsia"/>
          <w:b/>
          <w:bCs/>
          <w:kern w:val="0"/>
          <w:sz w:val="24"/>
          <w:u w:val="single"/>
          <w:lang w:val="zh-TW" w:eastAsia="zh-TW"/>
        </w:rPr>
        <w:t xml:space="preserve"> </w:t>
      </w:r>
      <w:r>
        <w:rPr>
          <w:rFonts w:cs="Times New Roman" w:asciiTheme="majorEastAsia" w:hAnsiTheme="majorEastAsia" w:eastAsiaTheme="majorEastAsia"/>
          <w:b/>
          <w:bCs/>
          <w:kern w:val="0"/>
          <w:sz w:val="24"/>
          <w:lang w:val="zh-TW" w:eastAsia="zh-TW"/>
        </w:rPr>
        <w:t>（RMB:</w:t>
      </w:r>
      <w:r>
        <w:rPr>
          <w:rFonts w:cs="Times New Roman" w:asciiTheme="majorEastAsia" w:hAnsiTheme="majorEastAsia" w:eastAsiaTheme="majorEastAsia"/>
          <w:b/>
          <w:bCs/>
          <w:kern w:val="0"/>
          <w:sz w:val="24"/>
          <w:u w:val="single"/>
          <w:lang w:val="zh-TW" w:eastAsia="zh-TW"/>
        </w:rPr>
        <w:t xml:space="preserve">  </w:t>
      </w:r>
      <w:r>
        <w:rPr>
          <w:rFonts w:hint="eastAsia" w:cs="Times New Roman" w:asciiTheme="majorEastAsia" w:hAnsiTheme="majorEastAsia" w:eastAsiaTheme="majorEastAsia"/>
          <w:b/>
          <w:bCs/>
          <w:kern w:val="0"/>
          <w:sz w:val="24"/>
          <w:u w:val="single"/>
          <w:lang w:val="en-US" w:eastAsia="zh-CN"/>
        </w:rPr>
        <w:t xml:space="preserve">  </w:t>
      </w:r>
      <w:r>
        <w:rPr>
          <w:rFonts w:hint="eastAsia" w:cs="Times New Roman" w:asciiTheme="majorEastAsia" w:hAnsiTheme="majorEastAsia" w:eastAsiaTheme="majorEastAsia"/>
          <w:b/>
          <w:bCs/>
          <w:kern w:val="0"/>
          <w:sz w:val="24"/>
          <w:u w:val="single"/>
        </w:rPr>
        <w:t xml:space="preserve">  </w:t>
      </w:r>
      <w:r>
        <w:rPr>
          <w:rFonts w:cs="Times New Roman" w:asciiTheme="majorEastAsia" w:hAnsiTheme="majorEastAsia" w:eastAsiaTheme="majorEastAsia"/>
          <w:b/>
          <w:bCs/>
          <w:kern w:val="0"/>
          <w:sz w:val="24"/>
          <w:lang w:val="zh-TW" w:eastAsia="zh-TW"/>
        </w:rPr>
        <w:t>元 ），其中安全文明施工费</w:t>
      </w:r>
      <w:r>
        <w:rPr>
          <w:rFonts w:hint="eastAsia" w:cs="Times New Roman" w:asciiTheme="majorEastAsia" w:hAnsiTheme="majorEastAsia" w:eastAsiaTheme="majorEastAsia"/>
          <w:b/>
          <w:bCs/>
          <w:kern w:val="0"/>
          <w:sz w:val="24"/>
          <w:lang w:val="zh-TW" w:eastAsia="zh-TW"/>
        </w:rPr>
        <w:t>6196.05元，规费7669.04元</w:t>
      </w:r>
      <w:r>
        <w:rPr>
          <w:rFonts w:cs="Times New Roman" w:asciiTheme="majorEastAsia" w:hAnsiTheme="majorEastAsia" w:eastAsiaTheme="majorEastAsia"/>
          <w:kern w:val="0"/>
          <w:sz w:val="24"/>
          <w:lang w:val="zh-TW" w:eastAsia="zh-TW"/>
        </w:rPr>
        <w:t>。</w:t>
      </w:r>
      <w:r>
        <w:rPr>
          <w:rFonts w:hint="eastAsia" w:ascii="宋体" w:hAnsi="宋体" w:cs="Times New Roman" w:eastAsiaTheme="majorEastAsia"/>
          <w:kern w:val="0"/>
          <w:sz w:val="24"/>
        </w:rPr>
        <w:t>专业分包人</w:t>
      </w:r>
      <w:r>
        <w:rPr>
          <w:rFonts w:hint="eastAsia" w:ascii="宋体" w:hAnsi="宋体" w:cs="Times New Roman"/>
          <w:kern w:val="0"/>
          <w:sz w:val="24"/>
        </w:rPr>
        <w:t>投标工程量清单综合单价</w:t>
      </w:r>
      <w:r>
        <w:rPr>
          <w:rFonts w:cs="Times New Roman" w:asciiTheme="majorEastAsia" w:hAnsiTheme="majorEastAsia" w:eastAsiaTheme="majorEastAsia"/>
          <w:kern w:val="0"/>
          <w:sz w:val="24"/>
          <w:lang w:val="zh-TW" w:eastAsia="zh-TW"/>
        </w:rPr>
        <w:t>（已包含工人工资、劳保统筹、劳动保护、管理、各项保险、利润、风险等全部费用），该综合单价为固定单价，一次性包干，结算时，双方不因任何因素作调整；工程量以</w:t>
      </w:r>
      <w:r>
        <w:rPr>
          <w:rFonts w:hint="eastAsia" w:cs="Times New Roman" w:asciiTheme="majorEastAsia" w:hAnsiTheme="majorEastAsia" w:eastAsiaTheme="majorEastAsia"/>
          <w:kern w:val="0"/>
          <w:sz w:val="24"/>
        </w:rPr>
        <w:t>专业分包人</w:t>
      </w:r>
      <w:r>
        <w:rPr>
          <w:rFonts w:cs="Times New Roman" w:asciiTheme="majorEastAsia" w:hAnsiTheme="majorEastAsia" w:eastAsiaTheme="majorEastAsia"/>
          <w:kern w:val="0"/>
          <w:sz w:val="24"/>
          <w:lang w:val="zh-TW" w:eastAsia="zh-TW"/>
        </w:rPr>
        <w:t>实际完成并经工程承包人确认的符合合同约定质量标准的作业数量和作业单价进行计算，安全文明施工费按</w:t>
      </w:r>
      <w:r>
        <w:rPr>
          <w:rFonts w:hint="eastAsia" w:cs="Times New Roman" w:asciiTheme="majorEastAsia" w:hAnsiTheme="majorEastAsia" w:eastAsiaTheme="majorEastAsia"/>
          <w:kern w:val="0"/>
          <w:sz w:val="24"/>
        </w:rPr>
        <w:t>基本费</w:t>
      </w:r>
      <w:r>
        <w:rPr>
          <w:rFonts w:cs="Times New Roman" w:asciiTheme="majorEastAsia" w:hAnsiTheme="majorEastAsia" w:eastAsiaTheme="majorEastAsia"/>
          <w:kern w:val="0"/>
          <w:sz w:val="24"/>
          <w:lang w:val="zh-TW" w:eastAsia="zh-TW"/>
        </w:rPr>
        <w:t>计算，规费按IV档计取，附加税按0.313%计取（其中安全文明施工费、规费、认质认价材料或设备不下浮）。</w:t>
      </w:r>
    </w:p>
    <w:p w14:paraId="7774BADD">
      <w:pPr>
        <w:spacing w:line="360" w:lineRule="auto"/>
        <w:ind w:firstLine="480" w:firstLineChars="200"/>
        <w:jc w:val="lef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2.计价依据：按照《建设工程工程量清单计价规范》(GB50500-2013)、2020年《四川省建设工程工程量清单计价定额》及相关配套文件作为本工程的计量计价依据。</w:t>
      </w:r>
    </w:p>
    <w:p w14:paraId="135E618A">
      <w:pPr>
        <w:spacing w:line="360" w:lineRule="auto"/>
        <w:ind w:firstLine="480" w:firstLineChars="200"/>
        <w:jc w:val="lef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3.费用确定形式：</w:t>
      </w:r>
    </w:p>
    <w:p w14:paraId="08773D2F">
      <w:pPr>
        <w:spacing w:line="360" w:lineRule="auto"/>
        <w:ind w:firstLine="480" w:firstLineChars="200"/>
        <w:jc w:val="lef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3.1工程量清单综合单价（包括分部分项和单价措施清单）为</w:t>
      </w:r>
      <w:r>
        <w:rPr>
          <w:rFonts w:hint="eastAsia" w:cs="Times New Roman" w:asciiTheme="majorEastAsia" w:hAnsiTheme="majorEastAsia" w:eastAsiaTheme="majorEastAsia"/>
          <w:kern w:val="0"/>
          <w:sz w:val="24"/>
        </w:rPr>
        <w:t>专业分包人</w:t>
      </w:r>
      <w:r>
        <w:rPr>
          <w:rFonts w:hint="eastAsia" w:ascii="宋体" w:hAnsi="宋体" w:cs="Times New Roman"/>
          <w:kern w:val="0"/>
          <w:sz w:val="24"/>
        </w:rPr>
        <w:t>投标工程量清单综合单价</w:t>
      </w:r>
      <w:r>
        <w:rPr>
          <w:rFonts w:cs="Times New Roman" w:asciiTheme="majorEastAsia" w:hAnsiTheme="majorEastAsia" w:eastAsiaTheme="majorEastAsia"/>
          <w:kern w:val="0"/>
          <w:sz w:val="24"/>
          <w:lang w:val="zh-TW" w:eastAsia="zh-TW"/>
        </w:rPr>
        <w:t>，工程量以</w:t>
      </w:r>
      <w:r>
        <w:rPr>
          <w:rFonts w:hint="eastAsia" w:cs="Times New Roman" w:asciiTheme="majorEastAsia" w:hAnsiTheme="majorEastAsia" w:eastAsiaTheme="majorEastAsia"/>
          <w:kern w:val="0"/>
          <w:sz w:val="24"/>
        </w:rPr>
        <w:t>专业分包</w:t>
      </w:r>
      <w:r>
        <w:rPr>
          <w:rFonts w:cs="Times New Roman" w:asciiTheme="majorEastAsia" w:hAnsiTheme="majorEastAsia" w:eastAsiaTheme="majorEastAsia"/>
          <w:kern w:val="0"/>
          <w:sz w:val="24"/>
          <w:lang w:val="zh-TW" w:eastAsia="zh-TW"/>
        </w:rPr>
        <w:t>人实际完成并经工程承包人确认的符合合同约定质量标准的作业数量和作业单价进行计算，安全文明施工费按</w:t>
      </w:r>
      <w:r>
        <w:rPr>
          <w:rFonts w:hint="eastAsia" w:cs="Times New Roman" w:asciiTheme="majorEastAsia" w:hAnsiTheme="majorEastAsia" w:eastAsiaTheme="majorEastAsia"/>
          <w:kern w:val="0"/>
          <w:sz w:val="24"/>
        </w:rPr>
        <w:t>基本费</w:t>
      </w:r>
      <w:r>
        <w:rPr>
          <w:rFonts w:cs="Times New Roman" w:asciiTheme="majorEastAsia" w:hAnsiTheme="majorEastAsia" w:eastAsiaTheme="majorEastAsia"/>
          <w:kern w:val="0"/>
          <w:sz w:val="24"/>
          <w:lang w:val="zh-TW" w:eastAsia="zh-TW"/>
        </w:rPr>
        <w:t>计算，规费按IV档计取。</w:t>
      </w:r>
    </w:p>
    <w:p w14:paraId="5D3EB26F">
      <w:pPr>
        <w:spacing w:line="360" w:lineRule="auto"/>
        <w:ind w:firstLine="480" w:firstLineChars="200"/>
        <w:jc w:val="lef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3.2部分不适合采用3.1条方式计价的项目按市场价计算、不下浮，即：人工（签证人工×人工单价）+材料消耗（签证数量×信息价或认质认价材料价）+措施（指单价措施费，总价措施不计算）进行清单组价后计取规费和税金方式计量核价，部分泸州工程造价信息没有的材料按认质核价；其中人工单价：普工按200元/工日，技工按260元/工日计算。</w:t>
      </w:r>
    </w:p>
    <w:p w14:paraId="2636DD41">
      <w:pPr>
        <w:spacing w:line="360" w:lineRule="auto"/>
        <w:ind w:firstLine="480" w:firstLineChars="200"/>
        <w:jc w:val="lef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3.4销项增值税按四川省住房和城乡建设厅关于重新调整《建筑业营业税改征增值税四川省建设工程计价依据调整办法》的通知（川建造价发〔2019〕181号）或最新规定执行，按实结算。</w:t>
      </w:r>
    </w:p>
    <w:p w14:paraId="10F494BC">
      <w:pPr>
        <w:widowControl/>
        <w:spacing w:line="360" w:lineRule="auto"/>
        <w:ind w:firstLine="480" w:firstLineChars="200"/>
        <w:jc w:val="left"/>
        <w:rPr>
          <w:rFonts w:cs="Times New Roman" w:asciiTheme="majorEastAsia" w:hAnsiTheme="majorEastAsia" w:eastAsiaTheme="majorEastAsia"/>
          <w:kern w:val="0"/>
          <w:sz w:val="24"/>
        </w:rPr>
      </w:pPr>
      <w:r>
        <w:rPr>
          <w:rFonts w:cs="Times New Roman" w:asciiTheme="majorEastAsia" w:hAnsiTheme="majorEastAsia" w:eastAsiaTheme="majorEastAsia"/>
          <w:kern w:val="0"/>
          <w:sz w:val="24"/>
          <w:lang w:val="zh-TW" w:eastAsia="zh-TW"/>
        </w:rPr>
        <w:t>3.5附加税以税前不含税工程造价为计算基础，按照综合附加税税率0.313%计取与工程承包人结算</w:t>
      </w:r>
      <w:r>
        <w:rPr>
          <w:rFonts w:hint="eastAsia" w:cs="Times New Roman" w:asciiTheme="majorEastAsia" w:hAnsiTheme="majorEastAsia" w:eastAsiaTheme="majorEastAsia"/>
          <w:kern w:val="0"/>
          <w:sz w:val="24"/>
          <w:lang w:val="zh-TW" w:eastAsia="zh-CN"/>
        </w:rPr>
        <w:t>，但在结算前专业分包人需提供本项目支付附加税的相关依据，如不能提供，则附加税不计取</w:t>
      </w:r>
      <w:r>
        <w:rPr>
          <w:rFonts w:cs="Times New Roman" w:asciiTheme="majorEastAsia" w:hAnsiTheme="majorEastAsia" w:eastAsiaTheme="majorEastAsia"/>
          <w:kern w:val="0"/>
          <w:sz w:val="24"/>
          <w:lang w:val="zh-TW" w:eastAsia="zh-TW"/>
        </w:rPr>
        <w:t>。</w:t>
      </w:r>
    </w:p>
    <w:p w14:paraId="40A5ADB4">
      <w:pPr>
        <w:spacing w:line="360" w:lineRule="auto"/>
        <w:ind w:firstLine="480" w:firstLineChars="200"/>
        <w:jc w:val="left"/>
      </w:pPr>
      <w:r>
        <w:rPr>
          <w:rFonts w:cs="Times New Roman" w:asciiTheme="majorEastAsia" w:hAnsiTheme="majorEastAsia" w:eastAsiaTheme="majorEastAsia"/>
          <w:kern w:val="0"/>
          <w:sz w:val="24"/>
          <w:lang w:val="zh-TW" w:eastAsia="zh-TW"/>
        </w:rPr>
        <w:t>3.</w:t>
      </w:r>
      <w:r>
        <w:rPr>
          <w:rFonts w:hint="eastAsia" w:cs="Times New Roman" w:asciiTheme="majorEastAsia" w:hAnsiTheme="majorEastAsia" w:eastAsiaTheme="majorEastAsia"/>
          <w:kern w:val="0"/>
          <w:sz w:val="24"/>
        </w:rPr>
        <w:t>6消防的</w:t>
      </w:r>
      <w:r>
        <w:rPr>
          <w:rFonts w:cs="Times New Roman" w:asciiTheme="majorEastAsia" w:hAnsiTheme="majorEastAsia" w:eastAsiaTheme="majorEastAsia"/>
          <w:kern w:val="0"/>
          <w:sz w:val="24"/>
          <w:lang w:val="zh-TW" w:eastAsia="zh-TW"/>
        </w:rPr>
        <w:t>竣工资料</w:t>
      </w:r>
      <w:r>
        <w:rPr>
          <w:rFonts w:hint="eastAsia" w:cs="Times New Roman" w:asciiTheme="majorEastAsia" w:hAnsiTheme="majorEastAsia" w:eastAsiaTheme="majorEastAsia"/>
          <w:kern w:val="0"/>
          <w:sz w:val="24"/>
        </w:rPr>
        <w:t>和</w:t>
      </w:r>
      <w:r>
        <w:rPr>
          <w:rFonts w:cs="Times New Roman" w:asciiTheme="majorEastAsia" w:hAnsiTheme="majorEastAsia" w:eastAsiaTheme="majorEastAsia"/>
          <w:kern w:val="0"/>
          <w:sz w:val="24"/>
          <w:lang w:val="zh-TW" w:eastAsia="zh-TW"/>
        </w:rPr>
        <w:t>结算文件（包括业主、工程承包人</w:t>
      </w:r>
      <w:r>
        <w:rPr>
          <w:rFonts w:hint="eastAsia" w:cs="Times New Roman" w:asciiTheme="majorEastAsia" w:hAnsiTheme="majorEastAsia" w:eastAsiaTheme="majorEastAsia"/>
          <w:kern w:val="0"/>
          <w:sz w:val="24"/>
        </w:rPr>
        <w:t>消防部分的</w:t>
      </w:r>
      <w:r>
        <w:rPr>
          <w:rFonts w:cs="Times New Roman" w:asciiTheme="majorEastAsia" w:hAnsiTheme="majorEastAsia" w:eastAsiaTheme="majorEastAsia"/>
          <w:kern w:val="0"/>
          <w:sz w:val="24"/>
          <w:lang w:val="zh-TW" w:eastAsia="zh-TW"/>
        </w:rPr>
        <w:t>竣工资料和结算文件）由</w:t>
      </w:r>
      <w:r>
        <w:rPr>
          <w:rFonts w:hint="eastAsia" w:cs="Times New Roman" w:asciiTheme="majorEastAsia" w:hAnsiTheme="majorEastAsia" w:eastAsiaTheme="majorEastAsia"/>
          <w:kern w:val="0"/>
          <w:sz w:val="24"/>
        </w:rPr>
        <w:t>专业分包人</w:t>
      </w:r>
      <w:r>
        <w:rPr>
          <w:rFonts w:cs="Times New Roman" w:asciiTheme="majorEastAsia" w:hAnsiTheme="majorEastAsia" w:eastAsiaTheme="majorEastAsia"/>
          <w:kern w:val="0"/>
          <w:sz w:val="24"/>
          <w:lang w:val="zh-TW" w:eastAsia="zh-TW"/>
        </w:rPr>
        <w:t>编制，</w:t>
      </w:r>
      <w:r>
        <w:rPr>
          <w:rFonts w:hint="eastAsia" w:cs="Times New Roman" w:asciiTheme="majorEastAsia" w:hAnsiTheme="majorEastAsia" w:eastAsiaTheme="majorEastAsia"/>
          <w:kern w:val="0"/>
          <w:sz w:val="24"/>
        </w:rPr>
        <w:t>并配合劳务分包单位进行结算资料和文件的编制和组卷。</w:t>
      </w:r>
    </w:p>
    <w:p w14:paraId="0BA6E10E">
      <w:pPr>
        <w:pStyle w:val="33"/>
        <w:spacing w:line="500" w:lineRule="exact"/>
        <w:ind w:firstLine="482" w:firstLineChars="200"/>
        <w:rPr>
          <w:b/>
          <w:bCs/>
        </w:rPr>
      </w:pPr>
      <w:r>
        <w:rPr>
          <w:rFonts w:hint="eastAsia"/>
          <w:b/>
          <w:bCs/>
        </w:rPr>
        <w:t>第三条、工程实施</w:t>
      </w:r>
    </w:p>
    <w:p w14:paraId="24942542">
      <w:pPr>
        <w:pStyle w:val="33"/>
        <w:spacing w:line="500" w:lineRule="exact"/>
        <w:ind w:firstLine="482"/>
      </w:pPr>
      <w:r>
        <w:rPr>
          <w:rFonts w:hint="eastAsia"/>
        </w:rPr>
        <w:t>专业分包人必须按照施工图和工程量清单载明的工程组织施工，严格控制工程量增减，如因专业分包人施工措施等原因造成的工程量增加，其费用由专业分包人承担。</w:t>
      </w:r>
    </w:p>
    <w:p w14:paraId="7C962260">
      <w:pPr>
        <w:pStyle w:val="33"/>
        <w:spacing w:line="500" w:lineRule="exact"/>
        <w:ind w:firstLine="482"/>
      </w:pPr>
      <w:r>
        <w:rPr>
          <w:rFonts w:hint="eastAsia"/>
          <w:b/>
          <w:bCs/>
        </w:rPr>
        <w:t>第四条、工程质量要求</w:t>
      </w:r>
    </w:p>
    <w:p w14:paraId="0C8F3045">
      <w:pPr>
        <w:spacing w:line="420" w:lineRule="exact"/>
        <w:ind w:firstLine="540"/>
        <w:rPr>
          <w:rFonts w:ascii="宋体" w:hAnsi="宋体" w:cs="Times New Roman"/>
          <w:kern w:val="0"/>
          <w:sz w:val="24"/>
        </w:rPr>
      </w:pPr>
      <w:r>
        <w:rPr>
          <w:rFonts w:hint="eastAsia" w:ascii="宋体" w:hAnsi="宋体" w:cs="Times New Roman"/>
          <w:kern w:val="0"/>
          <w:sz w:val="24"/>
        </w:rPr>
        <w:t>按国家相关标准进行验收，国家现行的《建筑安装工程施工及验收规范》合格规范标准。</w:t>
      </w:r>
    </w:p>
    <w:p w14:paraId="53A5764D">
      <w:pPr>
        <w:pStyle w:val="33"/>
        <w:spacing w:line="500" w:lineRule="exact"/>
        <w:ind w:firstLine="482"/>
      </w:pPr>
      <w:r>
        <w:rPr>
          <w:rFonts w:hint="eastAsia"/>
          <w:b/>
          <w:bCs/>
        </w:rPr>
        <w:t>第五条、施工工期</w:t>
      </w:r>
    </w:p>
    <w:p w14:paraId="70CB250F">
      <w:pPr>
        <w:pStyle w:val="33"/>
        <w:spacing w:line="500" w:lineRule="exact"/>
        <w:ind w:firstLine="482"/>
        <w:rPr>
          <w:rFonts w:asciiTheme="majorEastAsia" w:hAnsiTheme="majorEastAsia" w:eastAsiaTheme="majorEastAsia"/>
        </w:rPr>
      </w:pPr>
      <w:r>
        <w:rPr>
          <w:rFonts w:hint="eastAsia"/>
        </w:rPr>
        <w:t>施工工期：合同签订后，专业分包人接工程承包人通知进场之日起</w:t>
      </w:r>
      <w:r>
        <w:rPr>
          <w:rFonts w:hint="eastAsia"/>
          <w:lang w:val="en-US" w:eastAsia="zh-CN"/>
        </w:rPr>
        <w:t>160</w:t>
      </w:r>
      <w:r>
        <w:rPr>
          <w:rFonts w:hint="eastAsia"/>
        </w:rPr>
        <w:t>日历天内完工，</w:t>
      </w:r>
      <w:r>
        <w:rPr>
          <w:rFonts w:hint="eastAsia" w:asciiTheme="majorEastAsia" w:hAnsiTheme="majorEastAsia" w:eastAsiaTheme="majorEastAsia"/>
          <w:lang w:eastAsia="zh-CN"/>
        </w:rPr>
        <w:t>工期须严格符合工程承包人总体施工进度计划要求</w:t>
      </w:r>
      <w:r>
        <w:rPr>
          <w:rFonts w:hint="eastAsia" w:asciiTheme="majorEastAsia" w:hAnsiTheme="majorEastAsia" w:eastAsiaTheme="majorEastAsia"/>
        </w:rPr>
        <w:t>。</w:t>
      </w:r>
    </w:p>
    <w:p w14:paraId="6639E966">
      <w:pPr>
        <w:pStyle w:val="33"/>
        <w:spacing w:line="500" w:lineRule="exact"/>
        <w:ind w:firstLine="482"/>
        <w:rPr>
          <w:b/>
          <w:bCs/>
        </w:rPr>
      </w:pPr>
      <w:r>
        <w:rPr>
          <w:rFonts w:hint="eastAsia"/>
          <w:b/>
          <w:bCs/>
        </w:rPr>
        <w:t>第六条、价款支付</w:t>
      </w:r>
    </w:p>
    <w:p w14:paraId="33667D93">
      <w:pPr>
        <w:spacing w:line="360" w:lineRule="auto"/>
        <w:ind w:firstLine="480" w:firstLineChars="200"/>
        <w:rPr>
          <w:rFonts w:ascii="宋体" w:hAnsi="宋体" w:cs="Times New Roman"/>
          <w:kern w:val="0"/>
          <w:sz w:val="24"/>
        </w:rPr>
      </w:pPr>
      <w:r>
        <w:rPr>
          <w:rFonts w:hint="eastAsia" w:ascii="宋体" w:hAnsi="宋体" w:cs="Times New Roman"/>
          <w:kern w:val="0"/>
          <w:sz w:val="24"/>
        </w:rPr>
        <w:t>1.施工中，根据实际施工情况，专业分包人可按月进度申请支付进度款，进度款产值按工程承包人审核确定产值的70%支付（如当期申报支付进度的相应工程资料未予完善，工程承包人仅支付当期进度产值的30%作为民工工资，待完善当期相应工程资料后，支付至当期进度产值的70%），项目初步验收合格后支付全部工程量产值的70%；项目竣工验收合格，工程资料编制完成并经工程承包人验收合格后支付至专业分包人完成产值的80%。</w:t>
      </w:r>
    </w:p>
    <w:p w14:paraId="6E961D25">
      <w:pPr>
        <w:spacing w:line="360" w:lineRule="auto"/>
        <w:ind w:firstLine="480" w:firstLineChars="200"/>
        <w:rPr>
          <w:rFonts w:ascii="宋体" w:hAnsi="宋体" w:cs="Times New Roman"/>
          <w:kern w:val="0"/>
          <w:sz w:val="24"/>
        </w:rPr>
      </w:pPr>
      <w:r>
        <w:rPr>
          <w:rFonts w:hint="eastAsia" w:ascii="宋体" w:hAnsi="宋体" w:cs="Times New Roman"/>
          <w:kern w:val="0"/>
          <w:sz w:val="24"/>
        </w:rPr>
        <w:t>2.</w:t>
      </w:r>
      <w:r>
        <w:rPr>
          <w:rFonts w:hint="eastAsia" w:ascii="宋体" w:hAnsi="宋体" w:cs="Times New Roman"/>
          <w:kern w:val="0"/>
          <w:sz w:val="24"/>
          <w:lang w:eastAsia="zh-CN"/>
        </w:rPr>
        <w:t>工程竣工验收合格后，专业分包人完成全部合规竣工资料的整理、完善，并移交总承包人及业主。待业主委托的结算审核机构完成审核并出具结算审核报告后，双方依据该报告及合同约定，共同核定最终结算金额。双方确认后，总承包人应在 20 个工作日内支付至结算金额的 97%；</w:t>
      </w:r>
      <w:r>
        <w:rPr>
          <w:rFonts w:hint="eastAsia" w:ascii="宋体" w:hAnsi="宋体" w:cs="Times New Roman"/>
          <w:kern w:val="0"/>
          <w:sz w:val="24"/>
        </w:rPr>
        <w:t>剩余3%作为质保金，其中防水质保金为1%，质保金在质量缺陷责任期届满后无息退还。</w:t>
      </w:r>
    </w:p>
    <w:p w14:paraId="60982415">
      <w:pPr>
        <w:spacing w:line="360" w:lineRule="auto"/>
        <w:ind w:firstLine="480" w:firstLineChars="200"/>
        <w:rPr>
          <w:rFonts w:ascii="宋体" w:hAnsi="宋体" w:cs="Times New Roman"/>
          <w:kern w:val="0"/>
          <w:sz w:val="24"/>
        </w:rPr>
      </w:pPr>
      <w:r>
        <w:rPr>
          <w:rFonts w:hint="eastAsia" w:ascii="宋体" w:hAnsi="宋体" w:cs="Times New Roman"/>
          <w:kern w:val="0"/>
          <w:sz w:val="24"/>
        </w:rPr>
        <w:t>3.支付专业分包人最终结算款时，专业分包人应向工程承包人提供关于农民工工资、材料或设备商等已结清的的承诺书，不得因本工程施工产生任何债务、欠款等纠纷情况。</w:t>
      </w:r>
    </w:p>
    <w:p w14:paraId="7DFF2E18">
      <w:pPr>
        <w:spacing w:line="360" w:lineRule="auto"/>
        <w:ind w:firstLine="480" w:firstLineChars="200"/>
        <w:rPr>
          <w:rFonts w:ascii="宋体" w:hAnsi="宋体" w:cs="Times New Roman"/>
          <w:kern w:val="0"/>
          <w:sz w:val="24"/>
        </w:rPr>
      </w:pPr>
      <w:r>
        <w:rPr>
          <w:rFonts w:hint="eastAsia" w:ascii="宋体" w:hAnsi="宋体" w:cs="Times New Roman"/>
          <w:kern w:val="0"/>
          <w:sz w:val="24"/>
        </w:rPr>
        <w:t>5.待缺陷责任期结束且无违约责任，专业分包人凭工程承包人和使用单位的签字后提出申请，工程承包人收到申请后无息退还剩余质保金。</w:t>
      </w:r>
    </w:p>
    <w:p w14:paraId="0F841206">
      <w:pPr>
        <w:spacing w:line="360" w:lineRule="auto"/>
        <w:ind w:firstLine="480" w:firstLineChars="200"/>
        <w:rPr>
          <w:rFonts w:ascii="宋体" w:hAnsi="宋体" w:cs="Times New Roman"/>
          <w:kern w:val="0"/>
          <w:sz w:val="24"/>
        </w:rPr>
      </w:pPr>
      <w:r>
        <w:rPr>
          <w:rFonts w:hint="eastAsia" w:ascii="宋体" w:hAnsi="宋体" w:cs="Times New Roman"/>
          <w:kern w:val="0"/>
          <w:sz w:val="24"/>
        </w:rPr>
        <w:t>6.缺陷责任期的具体期限：自</w:t>
      </w:r>
      <w:r>
        <w:rPr>
          <w:rFonts w:hint="eastAsia" w:ascii="宋体" w:hAnsi="宋体" w:cs="Times New Roman"/>
          <w:kern w:val="0"/>
          <w:sz w:val="24"/>
          <w:u w:val="none"/>
          <w:lang w:eastAsia="zh-CN"/>
        </w:rPr>
        <w:t>泸州盛江投资发展有限公司等四家企业办公阵地搬迁改造项目</w:t>
      </w:r>
      <w:r>
        <w:rPr>
          <w:rFonts w:hint="eastAsia" w:ascii="宋体" w:hAnsi="宋体" w:cs="Times New Roman"/>
          <w:kern w:val="0"/>
          <w:sz w:val="24"/>
        </w:rPr>
        <w:t>整体竣工验收合格之日起</w:t>
      </w:r>
      <w:r>
        <w:rPr>
          <w:rFonts w:hint="eastAsia" w:ascii="宋体" w:hAnsi="宋体" w:cs="Times New Roman"/>
          <w:b/>
          <w:bCs/>
          <w:kern w:val="0"/>
          <w:sz w:val="24"/>
        </w:rPr>
        <w:t>两年</w:t>
      </w:r>
      <w:r>
        <w:rPr>
          <w:rFonts w:hint="eastAsia" w:ascii="宋体" w:hAnsi="宋体" w:cs="Times New Roman"/>
          <w:kern w:val="0"/>
          <w:sz w:val="24"/>
        </w:rPr>
        <w:t>（其中防水工程五年）。</w:t>
      </w:r>
    </w:p>
    <w:p w14:paraId="3B55B48B">
      <w:pPr>
        <w:spacing w:line="360" w:lineRule="auto"/>
        <w:ind w:firstLine="480" w:firstLineChars="200"/>
        <w:rPr>
          <w:rFonts w:ascii="宋体" w:hAnsi="宋体" w:cs="Times New Roman"/>
          <w:kern w:val="0"/>
          <w:sz w:val="24"/>
        </w:rPr>
      </w:pPr>
      <w:r>
        <w:rPr>
          <w:rFonts w:hint="eastAsia" w:ascii="宋体" w:hAnsi="宋体" w:cs="Times New Roman"/>
          <w:kern w:val="0"/>
          <w:sz w:val="24"/>
        </w:rPr>
        <w:t>7.</w:t>
      </w:r>
      <w:bookmarkStart w:id="78" w:name="OLE_LINK27"/>
      <w:r>
        <w:rPr>
          <w:rFonts w:hint="eastAsia" w:ascii="宋体" w:hAnsi="宋体" w:cs="Times New Roman"/>
          <w:kern w:val="0"/>
          <w:sz w:val="24"/>
        </w:rPr>
        <w:t>每次付款前专业分包人应提供一般纳税人具备的增值税专用发票（税率 9 %），并附发票查验证明，否则工程承包人延迟支付时间至工程承包人收到发票后7个工作日内</w:t>
      </w:r>
      <w:bookmarkEnd w:id="78"/>
      <w:r>
        <w:rPr>
          <w:rFonts w:hint="eastAsia" w:ascii="宋体" w:hAnsi="宋体" w:cs="Times New Roman"/>
          <w:kern w:val="0"/>
          <w:sz w:val="24"/>
        </w:rPr>
        <w:t>，且并不承担逾期付款的违约责任。</w:t>
      </w:r>
    </w:p>
    <w:p w14:paraId="49CED705">
      <w:pPr>
        <w:spacing w:line="360" w:lineRule="auto"/>
        <w:ind w:firstLine="480" w:firstLineChars="200"/>
        <w:rPr>
          <w:rFonts w:ascii="宋体" w:hAnsi="宋体" w:cs="Times New Roman"/>
          <w:kern w:val="0"/>
          <w:sz w:val="24"/>
        </w:rPr>
      </w:pPr>
      <w:r>
        <w:rPr>
          <w:rFonts w:hint="eastAsia" w:ascii="宋体" w:hAnsi="宋体" w:cs="Times New Roman"/>
          <w:kern w:val="0"/>
          <w:sz w:val="24"/>
        </w:rPr>
        <w:t>8.专业分包人应将项目税收全部留存项目所在地，否则从专业分包人结算价款中扣除</w:t>
      </w:r>
      <w:r>
        <w:rPr>
          <w:rFonts w:hint="eastAsia" w:ascii="宋体" w:hAnsi="宋体" w:cs="Times New Roman"/>
          <w:kern w:val="0"/>
          <w:sz w:val="24"/>
          <w:u w:val="single"/>
        </w:rPr>
        <w:t xml:space="preserve"> 3% </w:t>
      </w:r>
      <w:r>
        <w:rPr>
          <w:rFonts w:hint="eastAsia" w:ascii="宋体" w:hAnsi="宋体" w:cs="Times New Roman"/>
          <w:kern w:val="0"/>
          <w:sz w:val="24"/>
        </w:rPr>
        <w:t>作为违约金。</w:t>
      </w:r>
    </w:p>
    <w:p w14:paraId="02C694B7">
      <w:pPr>
        <w:spacing w:line="360" w:lineRule="auto"/>
        <w:ind w:firstLine="480" w:firstLineChars="200"/>
        <w:rPr>
          <w:rFonts w:ascii="宋体" w:hAnsi="宋体" w:cs="Times New Roman"/>
          <w:kern w:val="0"/>
          <w:sz w:val="24"/>
        </w:rPr>
      </w:pPr>
      <w:r>
        <w:rPr>
          <w:rFonts w:hint="eastAsia" w:ascii="宋体" w:hAnsi="宋体" w:cs="Times New Roman"/>
          <w:kern w:val="0"/>
          <w:sz w:val="24"/>
        </w:rPr>
        <w:t>9、专业分包人应在签订本合同前，按照询价文件规定向</w:t>
      </w:r>
      <w:bookmarkStart w:id="79" w:name="OLE_LINK15"/>
      <w:r>
        <w:rPr>
          <w:rFonts w:hint="eastAsia" w:ascii="宋体" w:hAnsi="宋体" w:cs="Times New Roman"/>
          <w:kern w:val="0"/>
          <w:sz w:val="24"/>
        </w:rPr>
        <w:t>工程承包人</w:t>
      </w:r>
      <w:bookmarkEnd w:id="79"/>
      <w:r>
        <w:rPr>
          <w:rFonts w:hint="eastAsia" w:ascii="宋体" w:hAnsi="宋体" w:cs="Times New Roman"/>
          <w:kern w:val="0"/>
          <w:sz w:val="24"/>
        </w:rPr>
        <w:t>缴纳合同金额10%的履约保证金小写：</w:t>
      </w:r>
      <w:r>
        <w:rPr>
          <w:rFonts w:hint="eastAsia" w:ascii="宋体" w:hAnsi="宋体" w:cs="Times New Roman"/>
          <w:kern w:val="0"/>
          <w:sz w:val="24"/>
          <w:u w:val="single"/>
        </w:rPr>
        <w:t xml:space="preserve">        </w:t>
      </w:r>
      <w:r>
        <w:rPr>
          <w:rFonts w:hint="eastAsia" w:ascii="宋体" w:hAnsi="宋体" w:cs="Times New Roman"/>
          <w:kern w:val="0"/>
          <w:sz w:val="24"/>
        </w:rPr>
        <w:t>元，大写：</w:t>
      </w:r>
      <w:r>
        <w:rPr>
          <w:rFonts w:hint="eastAsia" w:ascii="宋体" w:hAnsi="宋体" w:cs="Times New Roman"/>
          <w:kern w:val="0"/>
          <w:sz w:val="24"/>
          <w:u w:val="single"/>
        </w:rPr>
        <w:t xml:space="preserve">         </w:t>
      </w:r>
      <w:r>
        <w:rPr>
          <w:rFonts w:hint="eastAsia" w:ascii="宋体" w:hAnsi="宋体" w:cs="Times New Roman"/>
          <w:kern w:val="0"/>
          <w:sz w:val="24"/>
        </w:rPr>
        <w:t>（现金担保或见索即付银行保函或工程承包人认可的国有担保公司连带责任担保函），以现金形式的从专业分包人基本帐户转入工程承包人帐户。</w:t>
      </w:r>
    </w:p>
    <w:p w14:paraId="19E20E39">
      <w:pPr>
        <w:spacing w:line="360" w:lineRule="auto"/>
        <w:ind w:firstLine="480" w:firstLineChars="200"/>
        <w:rPr>
          <w:rFonts w:ascii="宋体" w:hAnsi="宋体" w:cs="Times New Roman"/>
          <w:kern w:val="0"/>
          <w:sz w:val="24"/>
        </w:rPr>
      </w:pPr>
      <w:r>
        <w:rPr>
          <w:rFonts w:hint="eastAsia" w:ascii="宋体" w:hAnsi="宋体" w:cs="Times New Roman"/>
          <w:kern w:val="0"/>
          <w:sz w:val="24"/>
        </w:rPr>
        <w:t>10、履约保证金退还：项目施工图、合同、清单工程量、工程承包人指令、设计变更等全部完工，且未发生民工工资讨薪事件，将按照项目初步验收合格后退还70%，项目竣工验收后退还剩余部分（无息）。</w:t>
      </w:r>
    </w:p>
    <w:p w14:paraId="0BC67003">
      <w:pPr>
        <w:spacing w:line="360" w:lineRule="auto"/>
        <w:ind w:firstLine="480" w:firstLineChars="200"/>
        <w:rPr>
          <w:rFonts w:ascii="宋体" w:hAnsi="宋体" w:cs="Times New Roman"/>
          <w:kern w:val="0"/>
          <w:sz w:val="24"/>
        </w:rPr>
      </w:pPr>
      <w:r>
        <w:rPr>
          <w:rFonts w:hint="eastAsia" w:ascii="宋体" w:hAnsi="宋体" w:cs="Times New Roman"/>
          <w:kern w:val="0"/>
          <w:sz w:val="24"/>
        </w:rPr>
        <w:t>11、以保函方式提交的，保函期限至少应不少于项目竣工验收合格之日，保函待项目竣工验收合格后退还或失效。</w:t>
      </w:r>
    </w:p>
    <w:p w14:paraId="03CBD9EE">
      <w:pPr>
        <w:spacing w:line="420" w:lineRule="exact"/>
        <w:ind w:firstLine="420"/>
        <w:rPr>
          <w:rFonts w:ascii="宋体" w:hAnsi="宋体"/>
          <w:b/>
          <w:bCs/>
          <w:sz w:val="24"/>
        </w:rPr>
      </w:pPr>
      <w:r>
        <w:rPr>
          <w:rFonts w:hint="eastAsia" w:ascii="宋体" w:hAnsi="宋体"/>
          <w:b/>
          <w:bCs/>
          <w:sz w:val="24"/>
        </w:rPr>
        <w:t>第七条</w:t>
      </w:r>
      <w:r>
        <w:rPr>
          <w:rFonts w:ascii="宋体" w:hAnsi="宋体"/>
          <w:b/>
          <w:bCs/>
          <w:sz w:val="24"/>
        </w:rPr>
        <w:t xml:space="preserve"> </w:t>
      </w:r>
      <w:r>
        <w:rPr>
          <w:rFonts w:hint="eastAsia" w:ascii="宋体" w:hAnsi="宋体"/>
          <w:b/>
          <w:bCs/>
          <w:sz w:val="24"/>
        </w:rPr>
        <w:t>工时及工程量的确认</w:t>
      </w:r>
    </w:p>
    <w:p w14:paraId="3A2A3E75">
      <w:pPr>
        <w:spacing w:line="420" w:lineRule="exact"/>
        <w:ind w:firstLine="420"/>
        <w:rPr>
          <w:rFonts w:ascii="宋体" w:hAnsi="宋体"/>
          <w:sz w:val="24"/>
        </w:rPr>
      </w:pPr>
      <w:r>
        <w:rPr>
          <w:rFonts w:hint="eastAsia" w:ascii="宋体" w:hAnsi="宋体"/>
          <w:sz w:val="24"/>
        </w:rPr>
        <w:t>1、本合同附件报价表中的工程量均为暂定数量，不作为最终结算的依据。合同结算时，实际结算工程量以施工图、竣工图、经济签证单、设计变更、图纸会审记录、会议纪要等为基础，并以双方代表在现场共同对专业分包人全部完成专业作业的工程量进行确认，由专业分包人编制结算计价表并经工程承包人审核确认计价为准。</w:t>
      </w:r>
    </w:p>
    <w:p w14:paraId="59496F05">
      <w:pPr>
        <w:spacing w:line="420" w:lineRule="exact"/>
        <w:ind w:firstLine="420"/>
        <w:rPr>
          <w:rFonts w:ascii="宋体" w:hAnsi="宋体"/>
          <w:sz w:val="24"/>
        </w:rPr>
      </w:pPr>
      <w:r>
        <w:rPr>
          <w:rFonts w:hint="eastAsia" w:ascii="宋体" w:hAnsi="宋体"/>
          <w:sz w:val="24"/>
        </w:rPr>
        <w:t>2、在合同履行过程中，工程承包人有权对专业分包人的收方结算随时进行检查，发现问题时随时进行修正，专业分包人必须接受。</w:t>
      </w:r>
    </w:p>
    <w:p w14:paraId="67DECF17">
      <w:pPr>
        <w:spacing w:line="420" w:lineRule="exact"/>
        <w:ind w:firstLine="420"/>
        <w:rPr>
          <w:rFonts w:ascii="宋体" w:hAnsi="宋体"/>
          <w:sz w:val="24"/>
        </w:rPr>
      </w:pPr>
      <w:r>
        <w:rPr>
          <w:rFonts w:hint="eastAsia" w:ascii="宋体" w:hAnsi="宋体"/>
          <w:sz w:val="24"/>
        </w:rPr>
        <w:t>3、合同结算</w:t>
      </w:r>
    </w:p>
    <w:p w14:paraId="4B176787">
      <w:pPr>
        <w:spacing w:line="420" w:lineRule="exact"/>
        <w:ind w:firstLine="240" w:firstLineChars="100"/>
        <w:rPr>
          <w:rFonts w:ascii="宋体" w:hAnsi="宋体"/>
          <w:sz w:val="24"/>
        </w:rPr>
      </w:pPr>
      <w:r>
        <w:rPr>
          <w:rFonts w:hint="eastAsia" w:ascii="宋体" w:hAnsi="宋体"/>
          <w:sz w:val="24"/>
        </w:rPr>
        <w:t>（1）本工程的计价额和结算额必须以最终验工计价和最终结算为准，中间月份核定的产值、计价和计量与最终结算量、价不一致的，按最终结算所确认的量、价对进度计量、计价进行修正。</w:t>
      </w:r>
    </w:p>
    <w:p w14:paraId="04038CFC">
      <w:pPr>
        <w:spacing w:line="420" w:lineRule="exact"/>
        <w:ind w:firstLine="240" w:firstLineChars="100"/>
        <w:rPr>
          <w:rFonts w:ascii="宋体" w:hAnsi="宋体"/>
          <w:sz w:val="24"/>
        </w:rPr>
      </w:pPr>
      <w:r>
        <w:rPr>
          <w:rFonts w:hint="eastAsia" w:ascii="宋体" w:hAnsi="宋体"/>
          <w:sz w:val="24"/>
        </w:rPr>
        <w:t>（</w:t>
      </w:r>
      <w:r>
        <w:rPr>
          <w:rFonts w:hint="eastAsia" w:ascii="宋体" w:hAnsi="宋体"/>
          <w:sz w:val="24"/>
          <w:lang w:val="en-US" w:eastAsia="zh-CN"/>
        </w:rPr>
        <w:t>2</w:t>
      </w:r>
      <w:r>
        <w:rPr>
          <w:rFonts w:hint="eastAsia" w:ascii="宋体" w:hAnsi="宋体"/>
          <w:sz w:val="24"/>
        </w:rPr>
        <w:t>）合同约定的，应由专业分包人承担的违约金、扣款等需在月份进度款项和最终结算时扣除。</w:t>
      </w:r>
    </w:p>
    <w:p w14:paraId="2EEEEA35">
      <w:pPr>
        <w:spacing w:line="420" w:lineRule="exact"/>
        <w:ind w:firstLine="420"/>
        <w:rPr>
          <w:rFonts w:ascii="宋体" w:hAnsi="宋体"/>
          <w:b/>
          <w:bCs/>
          <w:sz w:val="24"/>
        </w:rPr>
      </w:pPr>
      <w:r>
        <w:rPr>
          <w:rFonts w:hint="eastAsia" w:ascii="宋体" w:hAnsi="宋体"/>
          <w:b/>
          <w:bCs/>
          <w:sz w:val="24"/>
        </w:rPr>
        <w:t>第八条</w:t>
      </w:r>
      <w:r>
        <w:rPr>
          <w:rFonts w:ascii="宋体" w:hAnsi="宋体"/>
          <w:b/>
          <w:bCs/>
          <w:sz w:val="24"/>
        </w:rPr>
        <w:t xml:space="preserve"> </w:t>
      </w:r>
      <w:r>
        <w:rPr>
          <w:rFonts w:hint="eastAsia" w:ascii="宋体" w:hAnsi="宋体"/>
          <w:b/>
          <w:bCs/>
          <w:sz w:val="24"/>
        </w:rPr>
        <w:t>施工机具、材料供应</w:t>
      </w:r>
    </w:p>
    <w:p w14:paraId="42423586">
      <w:pPr>
        <w:spacing w:line="420" w:lineRule="exact"/>
        <w:ind w:firstLine="480" w:firstLineChars="200"/>
        <w:rPr>
          <w:rFonts w:ascii="宋体" w:hAnsi="宋体"/>
          <w:sz w:val="24"/>
        </w:rPr>
      </w:pPr>
      <w:r>
        <w:rPr>
          <w:rFonts w:hint="eastAsia" w:ascii="宋体" w:hAnsi="宋体"/>
          <w:sz w:val="24"/>
        </w:rPr>
        <w:t>1、工程承包人提供给专业分包人专业作业使用的机具、设备，性能应满足施工的要求，及时运入场地，安装调试完毕，运行良好后交付专业分包人使用，专业分包人故意损坏或丢失的应负赔偿责任。</w:t>
      </w:r>
    </w:p>
    <w:p w14:paraId="271E6652">
      <w:pPr>
        <w:spacing w:line="420" w:lineRule="exact"/>
        <w:ind w:firstLine="480" w:firstLineChars="200"/>
        <w:rPr>
          <w:rFonts w:ascii="宋体" w:hAnsi="宋体"/>
          <w:sz w:val="24"/>
        </w:rPr>
      </w:pPr>
      <w:r>
        <w:rPr>
          <w:rFonts w:hint="eastAsia" w:ascii="宋体" w:hAnsi="宋体"/>
          <w:sz w:val="24"/>
        </w:rPr>
        <w:t>2、专业分包人自行提供的机具和设备的性能应能满足施工的要求，并确保使用过程的安全，所有机具和设备均不得带病使用，对于工程承包人在检查过程中发现的安全隐患，专业分包人应即时进行整改、消除，否则工程承包人有权对专业分包人进行相应的处罚。</w:t>
      </w:r>
    </w:p>
    <w:p w14:paraId="6224661A">
      <w:pPr>
        <w:spacing w:line="420" w:lineRule="exact"/>
        <w:ind w:firstLine="420"/>
        <w:rPr>
          <w:rFonts w:ascii="宋体" w:hAnsi="宋体"/>
          <w:b/>
          <w:bCs/>
          <w:sz w:val="24"/>
        </w:rPr>
      </w:pPr>
      <w:r>
        <w:rPr>
          <w:rFonts w:hint="eastAsia" w:ascii="宋体" w:hAnsi="宋体"/>
          <w:b/>
          <w:bCs/>
          <w:sz w:val="24"/>
        </w:rPr>
        <w:t>第九条</w:t>
      </w:r>
      <w:r>
        <w:rPr>
          <w:rFonts w:ascii="宋体" w:hAnsi="宋体"/>
          <w:b/>
          <w:bCs/>
          <w:sz w:val="24"/>
        </w:rPr>
        <w:t xml:space="preserve"> </w:t>
      </w:r>
      <w:r>
        <w:rPr>
          <w:rFonts w:hint="eastAsia" w:ascii="宋体" w:hAnsi="宋体"/>
          <w:b/>
          <w:bCs/>
          <w:sz w:val="24"/>
        </w:rPr>
        <w:t>工程变更</w:t>
      </w:r>
    </w:p>
    <w:p w14:paraId="7E709F91">
      <w:pPr>
        <w:spacing w:line="360" w:lineRule="auto"/>
        <w:ind w:firstLine="480" w:firstLineChars="200"/>
        <w:jc w:val="lef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变更原则和程序：按工程承包人与业主签订的变更原则和程序执行。</w:t>
      </w:r>
    </w:p>
    <w:p w14:paraId="5F58CE5E">
      <w:pPr>
        <w:spacing w:line="360" w:lineRule="auto"/>
        <w:ind w:firstLine="480" w:firstLineChars="200"/>
        <w:jc w:val="lef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1.计量原则：工程量按竣工工程资料、竣工图等有效计量资料计算，工程量增减变更以双方确认签字为准</w:t>
      </w:r>
      <w:r>
        <w:rPr>
          <w:rFonts w:hint="eastAsia" w:cs="Times New Roman" w:asciiTheme="majorEastAsia" w:hAnsiTheme="majorEastAsia" w:eastAsiaTheme="majorEastAsia"/>
          <w:kern w:val="0"/>
          <w:sz w:val="24"/>
          <w:lang w:val="zh-TW"/>
        </w:rPr>
        <w:t>。</w:t>
      </w:r>
    </w:p>
    <w:p w14:paraId="6B5B83DA">
      <w:pPr>
        <w:spacing w:line="360" w:lineRule="auto"/>
        <w:ind w:firstLine="480" w:firstLineChars="200"/>
        <w:jc w:val="lef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2.计价原则：</w:t>
      </w:r>
    </w:p>
    <w:p w14:paraId="1AF52094">
      <w:pPr>
        <w:spacing w:line="360" w:lineRule="auto"/>
        <w:ind w:firstLine="480" w:firstLineChars="200"/>
        <w:jc w:val="lef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2.1已标价工程量清单有相同项目的，按照相同项目清单综合单价认定</w:t>
      </w:r>
      <w:r>
        <w:rPr>
          <w:rFonts w:hint="eastAsia" w:cs="Times New Roman" w:asciiTheme="majorEastAsia" w:hAnsiTheme="majorEastAsia" w:eastAsiaTheme="majorEastAsia"/>
          <w:kern w:val="0"/>
          <w:sz w:val="24"/>
          <w:lang w:val="zh-TW"/>
        </w:rPr>
        <w:t>。</w:t>
      </w:r>
    </w:p>
    <w:p w14:paraId="58DFD7FA">
      <w:pPr>
        <w:spacing w:line="360" w:lineRule="auto"/>
        <w:ind w:firstLine="480" w:firstLineChars="200"/>
        <w:jc w:val="lef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2.2已标价工程量清单中无相同项目，但有类似项目的，参照类似项目清单综合单价的单价认定</w:t>
      </w:r>
      <w:r>
        <w:rPr>
          <w:rFonts w:hint="eastAsia" w:cs="Times New Roman" w:asciiTheme="majorEastAsia" w:hAnsiTheme="majorEastAsia" w:eastAsiaTheme="majorEastAsia"/>
          <w:kern w:val="0"/>
          <w:sz w:val="24"/>
          <w:lang w:val="zh-TW"/>
        </w:rPr>
        <w:t>。</w:t>
      </w:r>
    </w:p>
    <w:p w14:paraId="1ED5A62C">
      <w:pPr>
        <w:spacing w:line="420" w:lineRule="exact"/>
        <w:ind w:firstLine="420"/>
        <w:rPr>
          <w:rFonts w:ascii="宋体" w:hAnsi="宋体"/>
          <w:sz w:val="24"/>
        </w:rPr>
      </w:pPr>
      <w:r>
        <w:rPr>
          <w:rFonts w:cs="Times New Roman" w:asciiTheme="majorEastAsia" w:hAnsiTheme="majorEastAsia" w:eastAsiaTheme="majorEastAsia"/>
          <w:kern w:val="0"/>
          <w:sz w:val="24"/>
          <w:lang w:val="zh-TW" w:eastAsia="zh-TW"/>
        </w:rPr>
        <w:t>2.3已标价工程量清单中无适用或类似工程综合单价，</w:t>
      </w:r>
      <w:r>
        <w:rPr>
          <w:rFonts w:hint="eastAsia" w:cs="Times New Roman" w:asciiTheme="majorEastAsia" w:hAnsiTheme="majorEastAsia" w:eastAsiaTheme="majorEastAsia"/>
          <w:kern w:val="0"/>
          <w:sz w:val="24"/>
        </w:rPr>
        <w:t>由专业分包人报送组价申请资料，组价申请资料中</w:t>
      </w:r>
      <w:r>
        <w:rPr>
          <w:rFonts w:cs="Times New Roman" w:asciiTheme="majorEastAsia" w:hAnsiTheme="majorEastAsia" w:eastAsiaTheme="majorEastAsia"/>
          <w:kern w:val="0"/>
          <w:sz w:val="24"/>
          <w:lang w:val="zh-TW" w:eastAsia="zh-TW"/>
        </w:rPr>
        <w:t>综合单价</w:t>
      </w:r>
      <w:r>
        <w:rPr>
          <w:rFonts w:hint="eastAsia" w:cs="Times New Roman" w:asciiTheme="majorEastAsia" w:hAnsiTheme="majorEastAsia" w:eastAsiaTheme="majorEastAsia"/>
          <w:kern w:val="0"/>
          <w:sz w:val="24"/>
        </w:rPr>
        <w:t>的组价原则为</w:t>
      </w:r>
      <w:r>
        <w:rPr>
          <w:rFonts w:cs="Times New Roman" w:asciiTheme="majorEastAsia" w:hAnsiTheme="majorEastAsia" w:eastAsiaTheme="majorEastAsia"/>
          <w:kern w:val="0"/>
          <w:sz w:val="24"/>
          <w:lang w:val="zh-TW" w:eastAsia="zh-TW"/>
        </w:rPr>
        <w:t>根据2013清单规范+四川省2020定额计量计价，材料价格按同期泸州工程造价信息计算，</w:t>
      </w:r>
      <w:r>
        <w:rPr>
          <w:rFonts w:hint="eastAsia" w:cs="Times New Roman" w:asciiTheme="majorEastAsia" w:hAnsiTheme="majorEastAsia" w:eastAsiaTheme="majorEastAsia"/>
          <w:kern w:val="0"/>
          <w:sz w:val="24"/>
        </w:rPr>
        <w:t>具体应执行的综合单价按</w:t>
      </w:r>
      <w:r>
        <w:rPr>
          <w:rFonts w:cs="Times New Roman" w:asciiTheme="majorEastAsia" w:hAnsiTheme="majorEastAsia" w:eastAsiaTheme="majorEastAsia"/>
          <w:kern w:val="0"/>
          <w:sz w:val="24"/>
          <w:lang w:val="zh-TW" w:eastAsia="zh-TW"/>
        </w:rPr>
        <w:t>经业主委托的结算审核机构</w:t>
      </w:r>
      <w:r>
        <w:rPr>
          <w:rFonts w:hint="eastAsia" w:cs="Times New Roman" w:asciiTheme="majorEastAsia" w:hAnsiTheme="majorEastAsia" w:eastAsiaTheme="majorEastAsia"/>
          <w:kern w:val="0"/>
          <w:sz w:val="24"/>
        </w:rPr>
        <w:t>所</w:t>
      </w:r>
      <w:r>
        <w:rPr>
          <w:rFonts w:cs="Times New Roman" w:asciiTheme="majorEastAsia" w:hAnsiTheme="majorEastAsia" w:eastAsiaTheme="majorEastAsia"/>
          <w:kern w:val="0"/>
          <w:sz w:val="24"/>
          <w:lang w:val="zh-TW" w:eastAsia="zh-TW"/>
        </w:rPr>
        <w:t>确认的</w:t>
      </w:r>
      <w:r>
        <w:rPr>
          <w:rFonts w:cs="Times New Roman" w:asciiTheme="majorEastAsia" w:hAnsiTheme="majorEastAsia" w:eastAsiaTheme="majorEastAsia"/>
          <w:b/>
          <w:bCs/>
          <w:kern w:val="0"/>
          <w:sz w:val="24"/>
          <w:u w:val="single"/>
          <w:lang w:val="zh-TW" w:eastAsia="zh-TW"/>
        </w:rPr>
        <w:t>综合单价下浮</w:t>
      </w:r>
      <w:r>
        <w:rPr>
          <w:rFonts w:hint="eastAsia" w:cs="Times New Roman" w:asciiTheme="majorEastAsia" w:hAnsiTheme="majorEastAsia" w:eastAsiaTheme="majorEastAsia"/>
          <w:b/>
          <w:bCs/>
          <w:kern w:val="0"/>
          <w:sz w:val="24"/>
          <w:u w:val="single"/>
          <w:lang w:val="en-US" w:eastAsia="zh-CN"/>
        </w:rPr>
        <w:t xml:space="preserve">     </w:t>
      </w:r>
      <w:r>
        <w:rPr>
          <w:rFonts w:cs="Times New Roman" w:asciiTheme="majorEastAsia" w:hAnsiTheme="majorEastAsia" w:eastAsiaTheme="majorEastAsia"/>
          <w:b/>
          <w:bCs/>
          <w:kern w:val="0"/>
          <w:sz w:val="24"/>
          <w:u w:val="single"/>
          <w:lang w:val="zh-TW" w:eastAsia="zh-TW"/>
        </w:rPr>
        <w:t xml:space="preserve">% </w:t>
      </w:r>
      <w:r>
        <w:rPr>
          <w:rFonts w:cs="Times New Roman" w:asciiTheme="majorEastAsia" w:hAnsiTheme="majorEastAsia" w:eastAsiaTheme="majorEastAsia"/>
          <w:kern w:val="0"/>
          <w:sz w:val="24"/>
          <w:lang w:val="zh-TW" w:eastAsia="zh-TW"/>
        </w:rPr>
        <w:t>为</w:t>
      </w:r>
      <w:r>
        <w:rPr>
          <w:rFonts w:hint="eastAsia" w:cs="Times New Roman" w:asciiTheme="majorEastAsia" w:hAnsiTheme="majorEastAsia" w:eastAsiaTheme="majorEastAsia"/>
          <w:kern w:val="0"/>
          <w:sz w:val="24"/>
        </w:rPr>
        <w:t>专业</w:t>
      </w:r>
      <w:r>
        <w:rPr>
          <w:rFonts w:cs="Times New Roman" w:asciiTheme="majorEastAsia" w:hAnsiTheme="majorEastAsia" w:eastAsiaTheme="majorEastAsia"/>
          <w:kern w:val="0"/>
          <w:sz w:val="24"/>
          <w:lang w:val="zh-TW" w:eastAsia="zh-TW"/>
        </w:rPr>
        <w:t>分包人的结算综合单价</w:t>
      </w:r>
      <w:r>
        <w:rPr>
          <w:rFonts w:hint="eastAsia" w:ascii="宋体" w:hAnsi="宋体" w:eastAsia="宋体" w:cs="Times New Roman"/>
          <w:kern w:val="0"/>
          <w:sz w:val="24"/>
          <w:lang w:val="zh-TW" w:eastAsia="zh-CN"/>
        </w:rPr>
        <w:t>（该下浮率</w:t>
      </w:r>
      <w:r>
        <w:rPr>
          <w:rFonts w:hint="eastAsia" w:ascii="宋体" w:hAnsi="宋体" w:eastAsia="宋体" w:cs="Times New Roman"/>
          <w:kern w:val="0"/>
          <w:sz w:val="24"/>
          <w:lang w:val="en-US" w:eastAsia="zh-CN"/>
        </w:rPr>
        <w:t>计算方式：（1-专业</w:t>
      </w:r>
      <w:r>
        <w:rPr>
          <w:rFonts w:hint="eastAsia" w:ascii="宋体" w:hAnsi="宋体" w:eastAsia="宋体" w:cs="Times New Roman"/>
          <w:kern w:val="0"/>
          <w:sz w:val="24"/>
          <w:lang w:val="zh-TW" w:eastAsia="zh-CN"/>
        </w:rPr>
        <w:t>分包人的中标价/采购控制价）</w:t>
      </w:r>
      <w:r>
        <w:rPr>
          <w:rFonts w:hint="eastAsia" w:ascii="宋体" w:hAnsi="宋体" w:eastAsia="宋体" w:cs="Times New Roman"/>
          <w:kern w:val="0"/>
          <w:sz w:val="24"/>
          <w:lang w:val="en-US" w:eastAsia="zh-CN"/>
        </w:rPr>
        <w:t>+7%</w:t>
      </w:r>
      <w:r>
        <w:rPr>
          <w:rFonts w:hint="eastAsia" w:ascii="宋体" w:hAnsi="宋体" w:eastAsia="宋体" w:cs="Times New Roman"/>
          <w:kern w:val="0"/>
          <w:sz w:val="24"/>
          <w:lang w:val="zh-TW" w:eastAsia="zh-CN"/>
        </w:rPr>
        <w:t>）</w:t>
      </w:r>
      <w:r>
        <w:rPr>
          <w:rFonts w:cs="Times New Roman" w:asciiTheme="majorEastAsia" w:hAnsiTheme="majorEastAsia" w:eastAsiaTheme="majorEastAsia"/>
          <w:kern w:val="0"/>
          <w:sz w:val="24"/>
          <w:lang w:val="zh-TW" w:eastAsia="zh-TW"/>
        </w:rPr>
        <w:t>，清单中如有材料价格按市场认质认价形式与业主确定的，认质认价材料不下浮。</w:t>
      </w:r>
    </w:p>
    <w:p w14:paraId="068FE1D4">
      <w:pPr>
        <w:spacing w:line="420" w:lineRule="exact"/>
        <w:ind w:firstLine="420"/>
        <w:rPr>
          <w:rFonts w:ascii="宋体" w:hAnsi="宋体"/>
          <w:b/>
          <w:bCs/>
          <w:sz w:val="24"/>
        </w:rPr>
      </w:pPr>
      <w:r>
        <w:rPr>
          <w:rFonts w:hint="eastAsia" w:ascii="宋体" w:hAnsi="宋体"/>
          <w:b/>
          <w:bCs/>
          <w:sz w:val="24"/>
        </w:rPr>
        <w:t>第十条</w:t>
      </w:r>
      <w:r>
        <w:rPr>
          <w:rFonts w:ascii="宋体" w:hAnsi="宋体"/>
          <w:b/>
          <w:bCs/>
          <w:sz w:val="24"/>
        </w:rPr>
        <w:t xml:space="preserve"> </w:t>
      </w:r>
      <w:r>
        <w:rPr>
          <w:rFonts w:hint="eastAsia" w:ascii="宋体" w:hAnsi="宋体"/>
          <w:b/>
          <w:bCs/>
          <w:sz w:val="24"/>
        </w:rPr>
        <w:t>施工验收</w:t>
      </w:r>
    </w:p>
    <w:p w14:paraId="7B6AC787">
      <w:pPr>
        <w:spacing w:line="420" w:lineRule="exact"/>
        <w:rPr>
          <w:rFonts w:cs="Times New Roman" w:asciiTheme="majorEastAsia" w:hAnsiTheme="majorEastAsia" w:eastAsiaTheme="majorEastAsia"/>
          <w:kern w:val="0"/>
          <w:sz w:val="24"/>
          <w:lang w:val="zh-TW" w:eastAsia="zh-TW"/>
        </w:rPr>
      </w:pPr>
      <w:r>
        <w:rPr>
          <w:rFonts w:cs="Times New Roman" w:asciiTheme="majorEastAsia" w:hAnsiTheme="majorEastAsia" w:eastAsiaTheme="majorEastAsia"/>
          <w:kern w:val="0"/>
          <w:sz w:val="24"/>
          <w:lang w:val="zh-TW" w:eastAsia="zh-TW"/>
        </w:rPr>
        <w:t xml:space="preserve"> </w:t>
      </w:r>
      <w:r>
        <w:rPr>
          <w:rFonts w:hint="eastAsia" w:cs="Times New Roman" w:asciiTheme="majorEastAsia" w:hAnsiTheme="majorEastAsia" w:eastAsiaTheme="majorEastAsia"/>
          <w:kern w:val="0"/>
          <w:sz w:val="24"/>
        </w:rPr>
        <w:t xml:space="preserve">   1</w:t>
      </w:r>
      <w:r>
        <w:rPr>
          <w:rFonts w:cs="Times New Roman" w:asciiTheme="majorEastAsia" w:hAnsiTheme="majorEastAsia" w:eastAsiaTheme="majorEastAsia"/>
          <w:kern w:val="0"/>
          <w:sz w:val="24"/>
          <w:lang w:val="zh-TW" w:eastAsia="zh-TW"/>
        </w:rPr>
        <w:t>、</w:t>
      </w:r>
      <w:r>
        <w:rPr>
          <w:rFonts w:hint="eastAsia" w:cs="Times New Roman" w:asciiTheme="majorEastAsia" w:hAnsiTheme="majorEastAsia" w:eastAsiaTheme="majorEastAsia"/>
          <w:kern w:val="0"/>
          <w:sz w:val="24"/>
          <w:lang w:val="zh-TW"/>
        </w:rPr>
        <w:t>专业分包人</w:t>
      </w:r>
      <w:r>
        <w:rPr>
          <w:rFonts w:cs="Times New Roman" w:asciiTheme="majorEastAsia" w:hAnsiTheme="majorEastAsia" w:eastAsiaTheme="majorEastAsia"/>
          <w:kern w:val="0"/>
          <w:sz w:val="24"/>
          <w:lang w:val="zh-TW" w:eastAsia="zh-TW"/>
        </w:rPr>
        <w:t>应确保所完成施工的质量，应符合本合同约定的质量标准。</w:t>
      </w:r>
      <w:r>
        <w:rPr>
          <w:rFonts w:hint="eastAsia" w:cs="Times New Roman" w:asciiTheme="majorEastAsia" w:hAnsiTheme="majorEastAsia" w:eastAsiaTheme="majorEastAsia"/>
          <w:kern w:val="0"/>
          <w:sz w:val="24"/>
          <w:lang w:val="zh-TW"/>
        </w:rPr>
        <w:t>专业分包人</w:t>
      </w:r>
      <w:r>
        <w:rPr>
          <w:rFonts w:cs="Times New Roman" w:asciiTheme="majorEastAsia" w:hAnsiTheme="majorEastAsia" w:eastAsiaTheme="majorEastAsia"/>
          <w:kern w:val="0"/>
          <w:sz w:val="24"/>
          <w:lang w:val="zh-TW" w:eastAsia="zh-TW"/>
        </w:rPr>
        <w:t>施工完毕，应向工程承包人提交完工报告，通知工程承包人验收；工程承包人应当在收到</w:t>
      </w:r>
      <w:r>
        <w:rPr>
          <w:rFonts w:hint="eastAsia" w:cs="Times New Roman" w:asciiTheme="majorEastAsia" w:hAnsiTheme="majorEastAsia" w:eastAsiaTheme="majorEastAsia"/>
          <w:kern w:val="0"/>
          <w:sz w:val="24"/>
          <w:lang w:val="zh-TW"/>
        </w:rPr>
        <w:t>专业分包人</w:t>
      </w:r>
      <w:r>
        <w:rPr>
          <w:rFonts w:cs="Times New Roman" w:asciiTheme="majorEastAsia" w:hAnsiTheme="majorEastAsia" w:eastAsiaTheme="majorEastAsia"/>
          <w:kern w:val="0"/>
          <w:sz w:val="24"/>
          <w:lang w:val="zh-TW" w:eastAsia="zh-TW"/>
        </w:rPr>
        <w:t>的上述报告后7天内对</w:t>
      </w:r>
      <w:r>
        <w:rPr>
          <w:rFonts w:hint="eastAsia" w:cs="Times New Roman" w:asciiTheme="majorEastAsia" w:hAnsiTheme="majorEastAsia" w:eastAsiaTheme="majorEastAsia"/>
          <w:kern w:val="0"/>
          <w:sz w:val="24"/>
          <w:lang w:val="zh-TW"/>
        </w:rPr>
        <w:t>专业分包人</w:t>
      </w:r>
      <w:r>
        <w:rPr>
          <w:rFonts w:cs="Times New Roman" w:asciiTheme="majorEastAsia" w:hAnsiTheme="majorEastAsia" w:eastAsiaTheme="majorEastAsia"/>
          <w:kern w:val="0"/>
          <w:sz w:val="24"/>
          <w:lang w:val="zh-TW" w:eastAsia="zh-TW"/>
        </w:rPr>
        <w:t>施工成果进行验收，验收合格或者工程承包人在上述期限内未组织验收的，视为</w:t>
      </w:r>
      <w:r>
        <w:rPr>
          <w:rFonts w:hint="eastAsia" w:cs="Times New Roman" w:asciiTheme="majorEastAsia" w:hAnsiTheme="majorEastAsia" w:eastAsiaTheme="majorEastAsia"/>
          <w:kern w:val="0"/>
          <w:sz w:val="24"/>
          <w:lang w:val="zh-TW"/>
        </w:rPr>
        <w:t>专业分包人</w:t>
      </w:r>
      <w:r>
        <w:rPr>
          <w:rFonts w:cs="Times New Roman" w:asciiTheme="majorEastAsia" w:hAnsiTheme="majorEastAsia" w:eastAsiaTheme="majorEastAsia"/>
          <w:kern w:val="0"/>
          <w:sz w:val="24"/>
          <w:lang w:val="zh-TW" w:eastAsia="zh-TW"/>
        </w:rPr>
        <w:t>已经完成了本合同约定工作。但工程承包人与发包人间的隐蔽工程验收结果或工程竣工验收结果表明</w:t>
      </w:r>
      <w:r>
        <w:rPr>
          <w:rFonts w:hint="eastAsia" w:cs="Times New Roman" w:asciiTheme="majorEastAsia" w:hAnsiTheme="majorEastAsia" w:eastAsiaTheme="majorEastAsia"/>
          <w:kern w:val="0"/>
          <w:sz w:val="24"/>
          <w:lang w:val="zh-TW"/>
        </w:rPr>
        <w:t>专业分包人</w:t>
      </w:r>
      <w:r>
        <w:rPr>
          <w:rFonts w:cs="Times New Roman" w:asciiTheme="majorEastAsia" w:hAnsiTheme="majorEastAsia" w:eastAsiaTheme="majorEastAsia"/>
          <w:kern w:val="0"/>
          <w:sz w:val="24"/>
          <w:lang w:val="zh-TW" w:eastAsia="zh-TW"/>
        </w:rPr>
        <w:t>施工质量不合格时，</w:t>
      </w:r>
      <w:r>
        <w:rPr>
          <w:rFonts w:hint="eastAsia" w:cs="Times New Roman" w:asciiTheme="majorEastAsia" w:hAnsiTheme="majorEastAsia" w:eastAsiaTheme="majorEastAsia"/>
          <w:kern w:val="0"/>
          <w:sz w:val="24"/>
          <w:lang w:val="zh-TW"/>
        </w:rPr>
        <w:t>专业分包人</w:t>
      </w:r>
      <w:r>
        <w:rPr>
          <w:rFonts w:cs="Times New Roman" w:asciiTheme="majorEastAsia" w:hAnsiTheme="majorEastAsia" w:eastAsiaTheme="majorEastAsia"/>
          <w:kern w:val="0"/>
          <w:sz w:val="24"/>
          <w:lang w:val="zh-TW" w:eastAsia="zh-TW"/>
        </w:rPr>
        <w:t>应负责无偿修复，不延长工期，并承担由此导致的工程承包人的相关损失(包括但不限于返工费、工期处罚、诉讼费、律师费、鉴定费、对第三人的损害赔偿金、违约金等）。</w:t>
      </w:r>
    </w:p>
    <w:p w14:paraId="5DFEECA8">
      <w:pPr>
        <w:spacing w:line="420" w:lineRule="exact"/>
        <w:ind w:firstLine="480" w:firstLineChars="200"/>
        <w:rPr>
          <w:rFonts w:ascii="宋体" w:hAnsi="宋体"/>
          <w:sz w:val="24"/>
        </w:rPr>
      </w:pPr>
      <w:r>
        <w:rPr>
          <w:rFonts w:hint="eastAsia" w:cs="Times New Roman" w:asciiTheme="majorEastAsia" w:hAnsiTheme="majorEastAsia" w:eastAsiaTheme="majorEastAsia"/>
          <w:kern w:val="0"/>
          <w:sz w:val="24"/>
        </w:rPr>
        <w:t>2</w:t>
      </w:r>
      <w:r>
        <w:rPr>
          <w:rFonts w:cs="Times New Roman" w:asciiTheme="majorEastAsia" w:hAnsiTheme="majorEastAsia" w:eastAsiaTheme="majorEastAsia"/>
          <w:kern w:val="0"/>
          <w:sz w:val="24"/>
          <w:lang w:val="zh-TW" w:eastAsia="zh-TW"/>
        </w:rPr>
        <w:t>、全部工程竣工（包括</w:t>
      </w:r>
      <w:r>
        <w:rPr>
          <w:rFonts w:hint="eastAsia" w:cs="Times New Roman" w:asciiTheme="majorEastAsia" w:hAnsiTheme="majorEastAsia" w:eastAsiaTheme="majorEastAsia"/>
          <w:kern w:val="0"/>
          <w:sz w:val="24"/>
          <w:lang w:val="zh-TW"/>
        </w:rPr>
        <w:t>专业分包人</w:t>
      </w:r>
      <w:r>
        <w:rPr>
          <w:rFonts w:cs="Times New Roman" w:asciiTheme="majorEastAsia" w:hAnsiTheme="majorEastAsia" w:eastAsiaTheme="majorEastAsia"/>
          <w:kern w:val="0"/>
          <w:sz w:val="24"/>
          <w:lang w:val="zh-TW" w:eastAsia="zh-TW"/>
        </w:rPr>
        <w:t>完成工作在内）经发包人验收合格，</w:t>
      </w:r>
      <w:r>
        <w:rPr>
          <w:rFonts w:hint="eastAsia" w:cs="Times New Roman" w:asciiTheme="majorEastAsia" w:hAnsiTheme="majorEastAsia" w:eastAsiaTheme="majorEastAsia"/>
          <w:kern w:val="0"/>
          <w:sz w:val="24"/>
          <w:lang w:val="zh-TW"/>
        </w:rPr>
        <w:t>专业分包人</w:t>
      </w:r>
      <w:r>
        <w:rPr>
          <w:rFonts w:cs="Times New Roman" w:asciiTheme="majorEastAsia" w:hAnsiTheme="majorEastAsia" w:eastAsiaTheme="majorEastAsia"/>
          <w:kern w:val="0"/>
          <w:sz w:val="24"/>
          <w:lang w:val="zh-TW" w:eastAsia="zh-TW"/>
        </w:rPr>
        <w:t>在质量保修期内对其分包的劳务作业的施工质量承担责任。</w:t>
      </w:r>
    </w:p>
    <w:p w14:paraId="7ECEED15">
      <w:pPr>
        <w:spacing w:line="420" w:lineRule="exact"/>
        <w:ind w:firstLine="420"/>
        <w:rPr>
          <w:rFonts w:ascii="宋体" w:hAnsi="宋体"/>
          <w:b/>
          <w:bCs/>
          <w:sz w:val="24"/>
        </w:rPr>
      </w:pPr>
      <w:r>
        <w:rPr>
          <w:rFonts w:hint="eastAsia" w:ascii="宋体" w:hAnsi="宋体"/>
          <w:b/>
          <w:bCs/>
          <w:sz w:val="24"/>
        </w:rPr>
        <w:t>第十一条</w:t>
      </w:r>
      <w:r>
        <w:rPr>
          <w:rFonts w:ascii="宋体" w:hAnsi="宋体"/>
          <w:b/>
          <w:bCs/>
          <w:sz w:val="24"/>
        </w:rPr>
        <w:t xml:space="preserve"> 施工配合</w:t>
      </w:r>
    </w:p>
    <w:p w14:paraId="230C3127">
      <w:pPr>
        <w:spacing w:line="420" w:lineRule="exact"/>
        <w:ind w:firstLine="480" w:firstLineChars="200"/>
        <w:rPr>
          <w:rFonts w:ascii="宋体" w:hAnsi="宋体"/>
          <w:sz w:val="24"/>
        </w:rPr>
      </w:pPr>
      <w:r>
        <w:rPr>
          <w:rFonts w:hint="eastAsia" w:ascii="宋体" w:hAnsi="宋体"/>
          <w:sz w:val="24"/>
        </w:rPr>
        <w:t>1、专业分包人应配合工程承包人对其工作进行的初步验收，以及工程承包人按发包人或建设行政主管部门要求进行的涉及专业分包人工作内容、施工场地的检查、隐蔽工程验收及工程竣工验收；工程承包人或施工场地内第三方的工作必须专业分包人配合时，专业分包人应按工程承包人的指令予以配合。除上述初步验收、隐蔽工程验收及工程竣工验收之外，专业分包人因提供上述配合而发生的工期损失和费用由专业分包人承担。</w:t>
      </w:r>
    </w:p>
    <w:p w14:paraId="6901C3FB">
      <w:pPr>
        <w:spacing w:line="420" w:lineRule="exact"/>
        <w:ind w:firstLine="633" w:firstLineChars="264"/>
        <w:rPr>
          <w:rFonts w:ascii="宋体" w:hAnsi="宋体"/>
          <w:sz w:val="24"/>
        </w:rPr>
      </w:pPr>
      <w:r>
        <w:rPr>
          <w:rFonts w:hint="eastAsia" w:ascii="宋体" w:hAnsi="宋体"/>
          <w:sz w:val="24"/>
        </w:rPr>
        <w:t>2、专业分包人按约定完成专业作业，必须由工程承包人或施工场地内的第三方进行配合时，工程承包人应配合专业分包人工作或确保专业分包人获得该第三方的配合。</w:t>
      </w:r>
    </w:p>
    <w:p w14:paraId="2ED6C4D0">
      <w:pPr>
        <w:spacing w:line="420" w:lineRule="exact"/>
        <w:ind w:firstLine="420"/>
        <w:rPr>
          <w:rFonts w:ascii="宋体" w:hAnsi="宋体"/>
          <w:b/>
          <w:bCs/>
          <w:sz w:val="24"/>
        </w:rPr>
      </w:pPr>
      <w:r>
        <w:rPr>
          <w:rFonts w:hint="eastAsia" w:ascii="宋体" w:hAnsi="宋体"/>
          <w:b/>
          <w:bCs/>
          <w:sz w:val="24"/>
        </w:rPr>
        <w:t>第十二条</w:t>
      </w:r>
      <w:r>
        <w:rPr>
          <w:rFonts w:ascii="宋体" w:hAnsi="宋体"/>
          <w:b/>
          <w:bCs/>
          <w:sz w:val="24"/>
        </w:rPr>
        <w:t xml:space="preserve"> </w:t>
      </w:r>
      <w:r>
        <w:rPr>
          <w:rFonts w:hint="eastAsia" w:ascii="宋体" w:hAnsi="宋体"/>
          <w:b/>
          <w:bCs/>
          <w:sz w:val="24"/>
        </w:rPr>
        <w:t>违约责任</w:t>
      </w:r>
    </w:p>
    <w:p w14:paraId="6B325A90">
      <w:pPr>
        <w:spacing w:line="420" w:lineRule="exact"/>
        <w:ind w:firstLine="480" w:firstLineChars="200"/>
        <w:rPr>
          <w:rFonts w:ascii="宋体" w:hAnsi="宋体"/>
          <w:sz w:val="24"/>
        </w:rPr>
      </w:pPr>
      <w:r>
        <w:rPr>
          <w:rFonts w:hint="eastAsia" w:ascii="宋体" w:hAnsi="宋体"/>
          <w:sz w:val="24"/>
        </w:rPr>
        <w:t>1、工程承包人违约责任</w:t>
      </w:r>
    </w:p>
    <w:p w14:paraId="3C81E220">
      <w:pPr>
        <w:spacing w:line="420" w:lineRule="exact"/>
        <w:ind w:firstLine="633" w:firstLineChars="264"/>
        <w:rPr>
          <w:rFonts w:ascii="宋体" w:hAnsi="宋体"/>
          <w:sz w:val="24"/>
        </w:rPr>
      </w:pPr>
      <w:r>
        <w:rPr>
          <w:rFonts w:hint="eastAsia" w:ascii="宋体" w:hAnsi="宋体"/>
          <w:sz w:val="24"/>
        </w:rPr>
        <w:t>（1）在合同履行过程中，如工程承包人单方面解除合同，需向专业分包人支付已实际发生的费用的20%作为违约金。</w:t>
      </w:r>
    </w:p>
    <w:p w14:paraId="5C84A125">
      <w:pPr>
        <w:spacing w:line="420" w:lineRule="exact"/>
        <w:ind w:firstLine="633" w:firstLineChars="264"/>
        <w:rPr>
          <w:rFonts w:ascii="宋体" w:hAnsi="宋体"/>
          <w:sz w:val="24"/>
        </w:rPr>
      </w:pPr>
      <w:r>
        <w:rPr>
          <w:rFonts w:hint="eastAsia" w:ascii="宋体" w:hAnsi="宋体"/>
          <w:sz w:val="24"/>
        </w:rPr>
        <w:t>（2）因工程承包人违反合同约定原因在施工过程中解除合同的，工程承包人应结清专业分包人已施工部分工程费用。</w:t>
      </w:r>
    </w:p>
    <w:p w14:paraId="228D8484">
      <w:pPr>
        <w:spacing w:line="420" w:lineRule="exact"/>
        <w:ind w:firstLine="480" w:firstLineChars="200"/>
        <w:rPr>
          <w:rFonts w:ascii="宋体" w:hAnsi="宋体"/>
          <w:sz w:val="24"/>
        </w:rPr>
      </w:pPr>
      <w:r>
        <w:rPr>
          <w:rFonts w:hint="eastAsia" w:ascii="宋体" w:hAnsi="宋体"/>
          <w:sz w:val="24"/>
        </w:rPr>
        <w:t>2、专业分包人违约责任</w:t>
      </w:r>
    </w:p>
    <w:p w14:paraId="7B39B90C">
      <w:pPr>
        <w:spacing w:line="420" w:lineRule="exact"/>
        <w:ind w:firstLine="633" w:firstLineChars="264"/>
        <w:rPr>
          <w:rFonts w:ascii="宋体" w:hAnsi="宋体"/>
          <w:sz w:val="24"/>
        </w:rPr>
      </w:pPr>
      <w:r>
        <w:rPr>
          <w:rFonts w:hint="eastAsia" w:ascii="宋体" w:hAnsi="宋体"/>
          <w:sz w:val="24"/>
        </w:rPr>
        <w:t>（1）工程完工后，竣工资料不完整、不符合规定要求或未及时移交，导致项目无法按期完成竣工验收，由此产生的一切损失由专业分包人承担。</w:t>
      </w:r>
    </w:p>
    <w:p w14:paraId="42AE9D96">
      <w:pPr>
        <w:spacing w:line="420" w:lineRule="exact"/>
        <w:ind w:firstLine="633" w:firstLineChars="264"/>
        <w:rPr>
          <w:rFonts w:ascii="宋体" w:hAnsi="宋体"/>
          <w:sz w:val="24"/>
        </w:rPr>
      </w:pPr>
      <w:r>
        <w:rPr>
          <w:rFonts w:hint="eastAsia" w:ascii="宋体" w:hAnsi="宋体"/>
          <w:sz w:val="24"/>
        </w:rPr>
        <w:t>（2）因专业分包人原因因本工程施工引发的农民工、材料供应商、租赁商和其他因素等纠纷给工程承包人造成损失的，专业分包人应赔偿工程承包人相应损失外，并应按每发生一次讨薪、上访事件向工程承包人支付20000元/次的违约金。</w:t>
      </w:r>
    </w:p>
    <w:p w14:paraId="2D8265DA">
      <w:pPr>
        <w:spacing w:line="420" w:lineRule="exact"/>
        <w:ind w:firstLine="633" w:firstLineChars="264"/>
        <w:rPr>
          <w:rFonts w:hint="eastAsia" w:ascii="宋体" w:hAnsi="宋体" w:eastAsia="宋体"/>
          <w:b/>
          <w:bCs/>
          <w:sz w:val="24"/>
          <w:lang w:eastAsia="zh-CN"/>
        </w:rPr>
      </w:pPr>
      <w:r>
        <w:rPr>
          <w:rFonts w:hint="eastAsia" w:ascii="宋体" w:hAnsi="宋体" w:eastAsia="宋体" w:cs="宋体"/>
          <w:b w:val="0"/>
          <w:bCs w:val="0"/>
          <w:sz w:val="24"/>
          <w:lang w:eastAsia="zh-CN"/>
        </w:rPr>
        <w:t>（</w:t>
      </w:r>
      <w:r>
        <w:rPr>
          <w:rFonts w:hint="eastAsia" w:ascii="宋体" w:hAnsi="宋体" w:eastAsia="宋体" w:cs="宋体"/>
          <w:b w:val="0"/>
          <w:bCs w:val="0"/>
          <w:sz w:val="24"/>
          <w:lang w:val="en-US" w:eastAsia="zh-CN"/>
        </w:rPr>
        <w:t>3</w:t>
      </w:r>
      <w:r>
        <w:rPr>
          <w:rFonts w:hint="eastAsia" w:ascii="宋体" w:hAnsi="宋体" w:eastAsia="宋体" w:cs="宋体"/>
          <w:b w:val="0"/>
          <w:bCs w:val="0"/>
          <w:sz w:val="24"/>
          <w:lang w:eastAsia="zh-CN"/>
        </w:rPr>
        <w:t>）</w:t>
      </w:r>
      <w:r>
        <w:rPr>
          <w:rFonts w:hint="eastAsia" w:ascii="宋体" w:hAnsi="宋体" w:eastAsia="宋体" w:cs="宋体"/>
          <w:sz w:val="24"/>
        </w:rPr>
        <w:t>由于</w:t>
      </w:r>
      <w:r>
        <w:rPr>
          <w:rFonts w:hint="eastAsia" w:ascii="宋体" w:hAnsi="宋体" w:eastAsia="宋体" w:cs="宋体"/>
          <w:sz w:val="24"/>
          <w:lang w:val="en-US" w:eastAsia="zh-CN"/>
        </w:rPr>
        <w:t>专业分包人</w:t>
      </w:r>
      <w:r>
        <w:rPr>
          <w:rFonts w:hint="eastAsia" w:ascii="宋体" w:hAnsi="宋体" w:eastAsia="宋体" w:cs="宋体"/>
          <w:sz w:val="24"/>
        </w:rPr>
        <w:t>原因，延期竣工，每延期一天，</w:t>
      </w:r>
      <w:r>
        <w:rPr>
          <w:rFonts w:hint="eastAsia" w:ascii="宋体" w:hAnsi="宋体" w:eastAsia="宋体" w:cs="宋体"/>
          <w:sz w:val="24"/>
          <w:lang w:val="en-US" w:eastAsia="zh-CN"/>
        </w:rPr>
        <w:t>专业分包人</w:t>
      </w:r>
      <w:r>
        <w:rPr>
          <w:rFonts w:hint="eastAsia" w:ascii="宋体" w:hAnsi="宋体" w:eastAsia="宋体" w:cs="宋体"/>
          <w:sz w:val="24"/>
        </w:rPr>
        <w:t>支付</w:t>
      </w:r>
      <w:r>
        <w:rPr>
          <w:rFonts w:hint="eastAsia" w:ascii="宋体" w:hAnsi="宋体" w:eastAsia="宋体" w:cs="宋体"/>
          <w:sz w:val="24"/>
          <w:lang w:eastAsia="zh-CN"/>
        </w:rPr>
        <w:t>工程承包人</w:t>
      </w:r>
      <w:r>
        <w:rPr>
          <w:rFonts w:hint="eastAsia" w:ascii="宋体" w:hAnsi="宋体" w:eastAsia="宋体" w:cs="宋体"/>
          <w:sz w:val="24"/>
        </w:rPr>
        <w:t>5000元/天的违约金（上限：合同暂定金额的20%）；</w:t>
      </w:r>
      <w:r>
        <w:rPr>
          <w:rFonts w:hint="eastAsia" w:ascii="宋体" w:hAnsi="宋体" w:eastAsia="宋体" w:cs="宋体"/>
          <w:sz w:val="24"/>
          <w:lang w:val="en-US" w:eastAsia="zh-CN"/>
        </w:rPr>
        <w:t>虽采取措施整改，但</w:t>
      </w:r>
      <w:r>
        <w:rPr>
          <w:rFonts w:hint="eastAsia" w:ascii="宋体" w:hAnsi="宋体" w:eastAsia="宋体" w:cs="宋体"/>
          <w:sz w:val="24"/>
        </w:rPr>
        <w:t xml:space="preserve">超过 </w:t>
      </w:r>
      <w:r>
        <w:rPr>
          <w:rFonts w:hint="eastAsia" w:ascii="宋体" w:hAnsi="宋体" w:eastAsia="宋体" w:cs="宋体"/>
          <w:sz w:val="24"/>
          <w:lang w:val="en-US" w:eastAsia="zh-CN"/>
        </w:rPr>
        <w:t>30日</w:t>
      </w:r>
      <w:r>
        <w:rPr>
          <w:rFonts w:hint="eastAsia" w:ascii="宋体" w:hAnsi="宋体" w:eastAsia="宋体" w:cs="宋体"/>
          <w:sz w:val="24"/>
        </w:rPr>
        <w:t>仍未完成的，</w:t>
      </w:r>
      <w:bookmarkStart w:id="80" w:name="OLE_LINK35"/>
      <w:r>
        <w:rPr>
          <w:rFonts w:hint="eastAsia" w:ascii="宋体" w:hAnsi="宋体" w:eastAsia="宋体" w:cs="宋体"/>
          <w:sz w:val="24"/>
          <w:lang w:eastAsia="zh-CN"/>
        </w:rPr>
        <w:t>工程承包人</w:t>
      </w:r>
      <w:r>
        <w:rPr>
          <w:rFonts w:hint="eastAsia" w:ascii="宋体" w:hAnsi="宋体" w:eastAsia="宋体" w:cs="宋体"/>
          <w:sz w:val="24"/>
        </w:rPr>
        <w:t>有权解除合同，并按合同暂定总价款20%向</w:t>
      </w:r>
      <w:r>
        <w:rPr>
          <w:rFonts w:hint="eastAsia" w:ascii="宋体" w:hAnsi="宋体" w:eastAsia="宋体" w:cs="宋体"/>
          <w:sz w:val="24"/>
          <w:lang w:val="en-US" w:eastAsia="zh-CN"/>
        </w:rPr>
        <w:t>工程承包人</w:t>
      </w:r>
      <w:bookmarkEnd w:id="80"/>
      <w:r>
        <w:rPr>
          <w:rFonts w:hint="eastAsia" w:ascii="宋体" w:hAnsi="宋体" w:eastAsia="宋体" w:cs="宋体"/>
          <w:sz w:val="24"/>
        </w:rPr>
        <w:t>支付违约金。</w:t>
      </w:r>
    </w:p>
    <w:p w14:paraId="7EEC4E4F">
      <w:pPr>
        <w:spacing w:line="420" w:lineRule="exact"/>
        <w:ind w:firstLine="482" w:firstLineChars="200"/>
        <w:rPr>
          <w:rFonts w:ascii="宋体" w:hAnsi="宋体"/>
          <w:b/>
          <w:bCs/>
          <w:sz w:val="24"/>
        </w:rPr>
      </w:pPr>
      <w:r>
        <w:rPr>
          <w:rFonts w:hint="eastAsia" w:ascii="宋体" w:hAnsi="宋体"/>
          <w:b/>
          <w:bCs/>
          <w:sz w:val="24"/>
        </w:rPr>
        <w:t>第十三条</w:t>
      </w:r>
      <w:r>
        <w:rPr>
          <w:rFonts w:ascii="宋体" w:hAnsi="宋体"/>
          <w:b/>
          <w:bCs/>
          <w:sz w:val="24"/>
        </w:rPr>
        <w:t xml:space="preserve"> </w:t>
      </w:r>
      <w:r>
        <w:rPr>
          <w:rFonts w:hint="eastAsia" w:ascii="宋体" w:hAnsi="宋体"/>
          <w:b/>
          <w:bCs/>
          <w:sz w:val="24"/>
        </w:rPr>
        <w:t>特别条款</w:t>
      </w:r>
    </w:p>
    <w:p w14:paraId="2E239474">
      <w:pPr>
        <w:spacing w:line="420" w:lineRule="exact"/>
        <w:ind w:firstLine="633" w:firstLineChars="264"/>
        <w:rPr>
          <w:rFonts w:ascii="宋体" w:hAnsi="宋体"/>
          <w:b w:val="0"/>
          <w:bCs/>
          <w:sz w:val="24"/>
        </w:rPr>
      </w:pPr>
      <w:r>
        <w:rPr>
          <w:rFonts w:ascii="宋体" w:hAnsi="宋体"/>
          <w:b w:val="0"/>
          <w:bCs/>
          <w:sz w:val="24"/>
        </w:rPr>
        <w:t>1、</w:t>
      </w:r>
      <w:r>
        <w:rPr>
          <w:rFonts w:hint="eastAsia" w:ascii="宋体" w:hAnsi="宋体"/>
          <w:b w:val="0"/>
          <w:bCs/>
          <w:sz w:val="24"/>
        </w:rPr>
        <w:t>专业分包人发生以下违约情形的，为专业分包人不履行本合同约定的主要义务，本合同自动终止：</w:t>
      </w:r>
    </w:p>
    <w:p w14:paraId="72FCCA0E">
      <w:pPr>
        <w:numPr>
          <w:ilvl w:val="255"/>
          <w:numId w:val="0"/>
        </w:numPr>
        <w:spacing w:line="420" w:lineRule="exact"/>
        <w:ind w:firstLine="480" w:firstLineChars="200"/>
        <w:rPr>
          <w:rFonts w:ascii="宋体" w:hAnsi="宋体"/>
          <w:b w:val="0"/>
          <w:bCs/>
          <w:sz w:val="24"/>
        </w:rPr>
      </w:pPr>
      <w:r>
        <w:rPr>
          <w:rFonts w:hint="eastAsia" w:ascii="宋体" w:hAnsi="宋体"/>
          <w:b w:val="0"/>
          <w:bCs/>
          <w:sz w:val="24"/>
        </w:rPr>
        <w:t>（</w:t>
      </w:r>
      <w:r>
        <w:rPr>
          <w:rFonts w:ascii="宋体" w:hAnsi="宋体"/>
          <w:b w:val="0"/>
          <w:bCs/>
          <w:sz w:val="24"/>
        </w:rPr>
        <w:t>1）</w:t>
      </w:r>
      <w:r>
        <w:rPr>
          <w:rFonts w:hint="eastAsia" w:ascii="宋体" w:hAnsi="宋体"/>
          <w:b w:val="0"/>
          <w:bCs/>
          <w:sz w:val="24"/>
        </w:rPr>
        <w:t>工程承包人书面通知专业分包人进场之日起</w:t>
      </w:r>
      <w:r>
        <w:rPr>
          <w:rFonts w:ascii="宋体" w:hAnsi="宋体"/>
          <w:b w:val="0"/>
          <w:bCs/>
          <w:sz w:val="24"/>
        </w:rPr>
        <w:t>7日历天</w:t>
      </w:r>
      <w:r>
        <w:rPr>
          <w:rFonts w:hint="eastAsia" w:ascii="宋体" w:hAnsi="宋体"/>
          <w:b w:val="0"/>
          <w:bCs/>
          <w:sz w:val="24"/>
        </w:rPr>
        <w:t>内，专业分包人未组织人员、设备、以及属专业分包人提供的材料进场、或专业分包人进场后未开展或未按工程承包人认可的进度计划完成阶段性施工任务。经工程承包人书面催告未在催告要求的期限内纠正的；</w:t>
      </w:r>
    </w:p>
    <w:p w14:paraId="11B253D1">
      <w:pPr>
        <w:numPr>
          <w:ilvl w:val="0"/>
          <w:numId w:val="2"/>
        </w:numPr>
        <w:spacing w:line="420" w:lineRule="exact"/>
        <w:ind w:firstLine="480" w:firstLineChars="200"/>
        <w:rPr>
          <w:rFonts w:ascii="宋体" w:hAnsi="宋体"/>
          <w:b w:val="0"/>
          <w:bCs/>
          <w:sz w:val="24"/>
        </w:rPr>
      </w:pPr>
      <w:r>
        <w:rPr>
          <w:rFonts w:hint="eastAsia" w:ascii="宋体" w:hAnsi="宋体"/>
          <w:b w:val="0"/>
          <w:bCs/>
          <w:sz w:val="24"/>
        </w:rPr>
        <w:t>施工期间，专业分包人未经工程承包人同意擅自停工，未在工程承包人责令复工的期限内复工的；</w:t>
      </w:r>
    </w:p>
    <w:p w14:paraId="565F2F64">
      <w:pPr>
        <w:numPr>
          <w:ilvl w:val="0"/>
          <w:numId w:val="2"/>
        </w:numPr>
        <w:spacing w:line="420" w:lineRule="exact"/>
        <w:ind w:firstLine="480" w:firstLineChars="200"/>
        <w:rPr>
          <w:rFonts w:ascii="宋体" w:hAnsi="宋体"/>
          <w:b w:val="0"/>
          <w:bCs/>
          <w:sz w:val="24"/>
        </w:rPr>
      </w:pPr>
      <w:r>
        <w:rPr>
          <w:rFonts w:hint="eastAsia" w:ascii="宋体" w:hAnsi="宋体"/>
          <w:b w:val="0"/>
          <w:bCs/>
          <w:sz w:val="24"/>
        </w:rPr>
        <w:t>不按设计、施工的文件、图纸要求施工，经工程承包人责令整改、重作，未在要求的期日内完成整改、重作工作的；</w:t>
      </w:r>
    </w:p>
    <w:p w14:paraId="5046B1E1">
      <w:pPr>
        <w:numPr>
          <w:ilvl w:val="0"/>
          <w:numId w:val="2"/>
        </w:numPr>
        <w:spacing w:line="420" w:lineRule="exact"/>
        <w:ind w:firstLine="480" w:firstLineChars="200"/>
        <w:rPr>
          <w:rFonts w:ascii="宋体" w:hAnsi="宋体"/>
          <w:b w:val="0"/>
          <w:bCs/>
          <w:sz w:val="24"/>
        </w:rPr>
      </w:pPr>
      <w:r>
        <w:rPr>
          <w:rFonts w:hint="eastAsia" w:ascii="宋体" w:hAnsi="宋体"/>
          <w:b w:val="0"/>
          <w:bCs/>
          <w:sz w:val="24"/>
        </w:rPr>
        <w:t>专业分包人未按合同约定，向工程承包人报送工程资料或报送工程资料不完整，在工程承包人催告提交的期限内仍未有效、完整提供工程资料的；</w:t>
      </w:r>
    </w:p>
    <w:p w14:paraId="27561D07">
      <w:pPr>
        <w:numPr>
          <w:ilvl w:val="0"/>
          <w:numId w:val="3"/>
        </w:numPr>
        <w:spacing w:line="420" w:lineRule="exact"/>
        <w:ind w:firstLine="480" w:firstLineChars="200"/>
        <w:rPr>
          <w:rFonts w:ascii="宋体" w:hAnsi="宋体"/>
          <w:b w:val="0"/>
          <w:bCs/>
          <w:sz w:val="24"/>
        </w:rPr>
      </w:pPr>
      <w:r>
        <w:rPr>
          <w:rFonts w:hint="eastAsia" w:ascii="宋体" w:hAnsi="宋体"/>
          <w:b w:val="0"/>
          <w:bCs/>
          <w:sz w:val="24"/>
        </w:rPr>
        <w:t>合同</w:t>
      </w:r>
      <w:r>
        <w:rPr>
          <w:rFonts w:hint="eastAsia" w:ascii="宋体" w:hAnsi="宋体"/>
          <w:bCs/>
          <w:sz w:val="24"/>
        </w:rPr>
        <w:t>自动</w:t>
      </w:r>
      <w:r>
        <w:rPr>
          <w:rFonts w:hint="eastAsia" w:ascii="宋体" w:hAnsi="宋体"/>
          <w:b w:val="0"/>
          <w:bCs/>
          <w:sz w:val="24"/>
        </w:rPr>
        <w:t>终止后专业分包人应承担的义务和责任：</w:t>
      </w:r>
    </w:p>
    <w:p w14:paraId="2965A4C5">
      <w:pPr>
        <w:numPr>
          <w:ilvl w:val="0"/>
          <w:numId w:val="4"/>
        </w:numPr>
        <w:spacing w:line="420" w:lineRule="exact"/>
        <w:ind w:firstLine="480" w:firstLineChars="200"/>
        <w:rPr>
          <w:rFonts w:ascii="宋体" w:hAnsi="宋体"/>
          <w:b w:val="0"/>
          <w:bCs/>
          <w:sz w:val="24"/>
        </w:rPr>
      </w:pPr>
      <w:r>
        <w:rPr>
          <w:rFonts w:hint="eastAsia" w:ascii="宋体" w:hAnsi="宋体"/>
          <w:b w:val="0"/>
          <w:bCs/>
          <w:sz w:val="24"/>
        </w:rPr>
        <w:t>专业分包人应按工程承包人书面通知的期限内，清空施工场地内属于专业承包人及其工作人员的物品、设施并向工程承包人移交施工场地，专业分包人未按本条约定向工程承包人移交施工场地的，自工程承包人书面通知的期限届满之日起，施工场地内遗留物品、设施视为专业分包人已遗弃，工程承包人有权进场开展场地整理及施工活动，并可对场内遗弃物品进行处置，且工程承包人因场地整理、处置场内遗弃物品、聘请第三方制作场地</w:t>
      </w:r>
      <w:r>
        <w:rPr>
          <w:rFonts w:hint="eastAsia" w:ascii="宋体" w:hAnsi="宋体"/>
          <w:bCs/>
          <w:sz w:val="24"/>
        </w:rPr>
        <w:t>整</w:t>
      </w:r>
      <w:r>
        <w:rPr>
          <w:rFonts w:hint="eastAsia" w:ascii="宋体" w:hAnsi="宋体"/>
          <w:b w:val="0"/>
          <w:bCs/>
          <w:sz w:val="24"/>
        </w:rPr>
        <w:t>理过程资料等事务所支出的费用由专业分包人承担</w:t>
      </w:r>
      <w:r>
        <w:rPr>
          <w:rFonts w:hint="eastAsia" w:ascii="宋体" w:hAnsi="宋体"/>
          <w:bCs/>
          <w:sz w:val="24"/>
        </w:rPr>
        <w:t>，若专业分包人妨碍工程承包人及承包人委托的第三方进场开展工作的，由此给各方造成的损失全部由专业分包人承担，且工程承包人可就专业分包人妨碍正常工作秩序的行为向有权机关及相关部门要求予以予以处理</w:t>
      </w:r>
      <w:r>
        <w:rPr>
          <w:rFonts w:hint="eastAsia" w:ascii="宋体" w:hAnsi="宋体"/>
          <w:bCs/>
          <w:sz w:val="24"/>
          <w:lang w:eastAsia="zh-CN"/>
        </w:rPr>
        <w:t>；</w:t>
      </w:r>
    </w:p>
    <w:p w14:paraId="68F7C6BF">
      <w:pPr>
        <w:numPr>
          <w:ilvl w:val="0"/>
          <w:numId w:val="4"/>
        </w:numPr>
        <w:spacing w:line="420" w:lineRule="exact"/>
        <w:ind w:firstLine="480" w:firstLineChars="200"/>
        <w:rPr>
          <w:rFonts w:ascii="宋体" w:hAnsi="宋体"/>
          <w:b w:val="0"/>
          <w:bCs/>
          <w:sz w:val="24"/>
        </w:rPr>
      </w:pPr>
      <w:r>
        <w:rPr>
          <w:rFonts w:hint="eastAsia" w:ascii="宋体" w:hAnsi="宋体"/>
          <w:b w:val="0"/>
          <w:bCs/>
          <w:sz w:val="24"/>
        </w:rPr>
        <w:t>专业分包人按本合同约定缴纳的履约保证金扣归工程承包人所有，工程承包人的直接损失及合理预期利益（包括但不限于重新招标所需要的费用、重新招标导致工程价款增加部分的损失、工期延误导致工程承包人所需承担的违约金及赔偿金、工程承包人为主张合同权利所支付的各项费用等）的由专业分包人承担；</w:t>
      </w:r>
    </w:p>
    <w:p w14:paraId="47BCA0DD">
      <w:pPr>
        <w:numPr>
          <w:ilvl w:val="0"/>
          <w:numId w:val="4"/>
        </w:numPr>
        <w:spacing w:line="420" w:lineRule="exact"/>
        <w:ind w:firstLine="480" w:firstLineChars="200"/>
        <w:rPr>
          <w:rFonts w:ascii="宋体" w:hAnsi="宋体"/>
          <w:b w:val="0"/>
          <w:bCs/>
          <w:sz w:val="24"/>
        </w:rPr>
      </w:pPr>
      <w:r>
        <w:rPr>
          <w:rFonts w:hint="eastAsia" w:ascii="宋体" w:hAnsi="宋体"/>
          <w:b w:val="0"/>
          <w:bCs/>
          <w:sz w:val="24"/>
        </w:rPr>
        <w:t>专业分包人应按工程承包人书面通知的时间，委派代表对其已完成部分的工程部分进行现场计量，专业分包人不按通知要求与工程承包人开展计量工作或拖延计量工作开展的，工程承包人可自行委托第三方工程造价咨询企业根据工程承包人持有的资料及现场状况对专业分包人已完成工程量进行计量，委托费用由专业分包人承担，并由工程承包人在应付专业分包人工程款中直接扣除，受托第三方所确认的专业分包人退场时的已完成工程量，作为结算工程量，双方对按此确定的工程量均放弃提出异议的权利；因专业分包人不及时配合计量，给工程承包人造成的损失，由专业分包人负责赔偿</w:t>
      </w:r>
      <w:r>
        <w:rPr>
          <w:rFonts w:hint="eastAsia" w:ascii="宋体" w:hAnsi="宋体"/>
          <w:b w:val="0"/>
          <w:bCs/>
          <w:sz w:val="24"/>
          <w:lang w:eastAsia="zh-CN"/>
        </w:rPr>
        <w:t>；</w:t>
      </w:r>
    </w:p>
    <w:p w14:paraId="24B1B833">
      <w:pPr>
        <w:numPr>
          <w:ilvl w:val="0"/>
          <w:numId w:val="4"/>
        </w:numPr>
        <w:spacing w:line="420" w:lineRule="exact"/>
        <w:ind w:firstLine="480" w:firstLineChars="200"/>
        <w:rPr>
          <w:rFonts w:ascii="宋体" w:hAnsi="宋体"/>
          <w:b w:val="0"/>
          <w:bCs/>
          <w:sz w:val="24"/>
        </w:rPr>
      </w:pPr>
      <w:r>
        <w:rPr>
          <w:rFonts w:hint="eastAsia" w:ascii="宋体" w:hAnsi="宋体"/>
          <w:b w:val="0"/>
          <w:bCs/>
          <w:sz w:val="24"/>
        </w:rPr>
        <w:t>专业分包人应按工程承包人书面通知的时间和要求，向工程承包人提交完整的工程资料（包括但不限于：隐蔽资料、影像资料、检测资料、经济资料等），专业分包人未按通知要求及时提交完整、符合要求的工程资料的，承包人可委托第三方代为检测、编制，检测、编制费用由专业分包人承担，并由工程承包人在应付专业分包人工程款中直接扣除，因专业分包人未及时提交完整工程资料导致工程承包人的损失以及对外承担的违约金、赔偿金，由专业分包人负责赔偿</w:t>
      </w:r>
      <w:r>
        <w:rPr>
          <w:rFonts w:hint="eastAsia" w:ascii="宋体" w:hAnsi="宋体"/>
          <w:b w:val="0"/>
          <w:bCs/>
          <w:sz w:val="24"/>
          <w:lang w:eastAsia="zh-CN"/>
        </w:rPr>
        <w:t>；</w:t>
      </w:r>
    </w:p>
    <w:p w14:paraId="2093DFFB">
      <w:pPr>
        <w:numPr>
          <w:ilvl w:val="0"/>
          <w:numId w:val="4"/>
        </w:numPr>
        <w:spacing w:line="420" w:lineRule="exact"/>
        <w:ind w:firstLine="480" w:firstLineChars="200"/>
        <w:rPr>
          <w:rFonts w:ascii="宋体" w:hAnsi="宋体"/>
          <w:b w:val="0"/>
          <w:bCs/>
          <w:sz w:val="24"/>
        </w:rPr>
      </w:pPr>
      <w:r>
        <w:rPr>
          <w:rFonts w:hint="eastAsia" w:ascii="宋体" w:hAnsi="宋体"/>
          <w:b w:val="0"/>
          <w:bCs/>
          <w:sz w:val="24"/>
        </w:rPr>
        <w:t>专业分包人已实施部分的质量责任（含缺陷修复责任，缺陷责任期自</w:t>
      </w:r>
      <w:r>
        <w:rPr>
          <w:rFonts w:hint="eastAsia" w:ascii="宋体" w:hAnsi="宋体"/>
          <w:b w:val="0"/>
          <w:bCs/>
          <w:sz w:val="24"/>
          <w:lang w:eastAsia="zh-CN"/>
        </w:rPr>
        <w:t>泸州盛江投资发展有限公司等四家企业办公阵地搬迁改造项目</w:t>
      </w:r>
      <w:r>
        <w:rPr>
          <w:rFonts w:hint="eastAsia" w:ascii="宋体" w:hAnsi="宋体"/>
          <w:b w:val="0"/>
          <w:bCs/>
          <w:sz w:val="24"/>
        </w:rPr>
        <w:t>整体竣工验收合格之日起</w:t>
      </w:r>
      <w:r>
        <w:rPr>
          <w:rFonts w:ascii="宋体" w:hAnsi="宋体"/>
          <w:b w:val="0"/>
          <w:bCs/>
          <w:sz w:val="24"/>
        </w:rPr>
        <w:t>2年（防水为5年））</w:t>
      </w:r>
      <w:r>
        <w:rPr>
          <w:rFonts w:hint="eastAsia" w:ascii="宋体" w:hAnsi="宋体"/>
          <w:b w:val="0"/>
          <w:bCs/>
          <w:sz w:val="24"/>
        </w:rPr>
        <w:t>由专业分包人负责，专业分包人未承担质量责任的，工程承包人有权委托第三方承担，由此产生的费用全部由专业分包人承担，该部分费用由工程承包人在应付工程款中直接扣减，应付工程款不足扣减的，由专业分包人另行赔偿</w:t>
      </w:r>
      <w:r>
        <w:rPr>
          <w:rFonts w:hint="eastAsia" w:ascii="宋体" w:hAnsi="宋体"/>
          <w:b w:val="0"/>
          <w:bCs/>
          <w:sz w:val="24"/>
          <w:lang w:eastAsia="zh-CN"/>
        </w:rPr>
        <w:t>；</w:t>
      </w:r>
    </w:p>
    <w:p w14:paraId="1CDED77E">
      <w:pPr>
        <w:numPr>
          <w:ilvl w:val="0"/>
          <w:numId w:val="4"/>
        </w:numPr>
        <w:spacing w:line="420" w:lineRule="exact"/>
        <w:ind w:firstLine="480" w:firstLineChars="200"/>
        <w:rPr>
          <w:rFonts w:ascii="宋体" w:hAnsi="宋体"/>
          <w:b w:val="0"/>
          <w:bCs/>
          <w:sz w:val="24"/>
        </w:rPr>
      </w:pPr>
      <w:r>
        <w:rPr>
          <w:rFonts w:hint="eastAsia" w:ascii="宋体" w:hAnsi="宋体"/>
          <w:b w:val="0"/>
          <w:bCs/>
          <w:sz w:val="24"/>
        </w:rPr>
        <w:t>应付专业分包人工程费用暂停支付，待</w:t>
      </w:r>
      <w:r>
        <w:rPr>
          <w:rFonts w:hint="eastAsia" w:ascii="宋体" w:hAnsi="宋体"/>
          <w:b w:val="0"/>
          <w:bCs/>
          <w:sz w:val="24"/>
          <w:lang w:eastAsia="zh-CN"/>
        </w:rPr>
        <w:t>泸州盛江投资发展有限公司等四家企业办公阵地搬迁改造项目</w:t>
      </w:r>
      <w:r>
        <w:rPr>
          <w:rFonts w:hint="eastAsia" w:ascii="宋体" w:hAnsi="宋体"/>
          <w:b w:val="0"/>
          <w:bCs/>
          <w:sz w:val="24"/>
        </w:rPr>
        <w:t>整体竣工验收合格及项目结算审核完成后，由工程承包人与专业分包人另行办理结算。结算时应优先扣除按本合同约定应由专业分包人承担的各类费用、违约金、赔偿金、以及因专业分包人未履行合同义务导致工程承包人的损失；扣除后如有剩余，余额支付给专业分包人；若剩余费用不足以弥补工程承包人损失的，差额部分由专业分包人赔偿给工程承包人。</w:t>
      </w:r>
    </w:p>
    <w:p w14:paraId="39F23194">
      <w:pPr>
        <w:numPr>
          <w:ilvl w:val="-1"/>
          <w:numId w:val="0"/>
        </w:numPr>
        <w:spacing w:line="420" w:lineRule="exact"/>
        <w:ind w:firstLine="480" w:firstLineChars="200"/>
        <w:rPr>
          <w:rFonts w:hint="eastAsia" w:ascii="宋体" w:hAnsi="宋体" w:eastAsia="宋体" w:cs="宋体"/>
          <w:b w:val="0"/>
          <w:bCs/>
          <w:sz w:val="24"/>
        </w:rPr>
      </w:pPr>
      <w:r>
        <w:rPr>
          <w:rFonts w:hint="eastAsia" w:ascii="宋体" w:hAnsi="宋体" w:eastAsia="宋体" w:cs="宋体"/>
          <w:b w:val="0"/>
          <w:bCs/>
          <w:sz w:val="24"/>
        </w:rPr>
        <w:t>3、合同</w:t>
      </w:r>
      <w:r>
        <w:rPr>
          <w:rFonts w:hint="eastAsia" w:ascii="宋体" w:hAnsi="宋体" w:eastAsia="宋体" w:cs="宋体"/>
          <w:bCs/>
          <w:sz w:val="24"/>
        </w:rPr>
        <w:t>自动</w:t>
      </w:r>
      <w:r>
        <w:rPr>
          <w:rFonts w:hint="eastAsia" w:ascii="宋体" w:hAnsi="宋体" w:eastAsia="宋体" w:cs="宋体"/>
          <w:b w:val="0"/>
          <w:bCs/>
          <w:sz w:val="24"/>
        </w:rPr>
        <w:t>终止后工程承包人的权利</w:t>
      </w:r>
    </w:p>
    <w:p w14:paraId="397C276D">
      <w:pPr>
        <w:numPr>
          <w:ilvl w:val="-1"/>
          <w:numId w:val="0"/>
        </w:numPr>
        <w:spacing w:line="420" w:lineRule="exact"/>
        <w:ind w:firstLine="480" w:firstLineChars="200"/>
        <w:rPr>
          <w:rFonts w:hint="eastAsia" w:ascii="宋体" w:hAnsi="宋体" w:eastAsia="宋体" w:cs="宋体"/>
          <w:b w:val="0"/>
          <w:bCs w:val="0"/>
          <w:sz w:val="24"/>
          <w:lang w:eastAsia="zh-CN"/>
        </w:rPr>
      </w:pPr>
      <w:r>
        <w:rPr>
          <w:rFonts w:hint="eastAsia" w:ascii="宋体" w:hAnsi="宋体" w:eastAsia="宋体" w:cs="宋体"/>
          <w:b w:val="0"/>
          <w:bCs/>
          <w:sz w:val="24"/>
        </w:rPr>
        <w:t>（1）工程承包人有权就专业分包人未完成的工程内容另行委托第三方单位承接，并有权就因此各类费用（包括且不限于：现场证据保全费用、开展招标所需支付的费用等）以及合同终止导致工程承包人的损失（包括且不限于：重新招标导致工程价款增加部分的损失、工期延误导致工程承包人所需承担的违约金及赔偿金、工程承包人为向专业分包人主张合同权利所支付的各项费用、委托第三方对专业分包人已完成工程的工程量进</w:t>
      </w:r>
      <w:r>
        <w:rPr>
          <w:rFonts w:hint="default" w:ascii="宋体" w:hAnsi="宋体" w:eastAsia="宋体" w:cs="宋体"/>
          <w:b w:val="0"/>
          <w:bCs w:val="0"/>
          <w:sz w:val="24"/>
        </w:rPr>
        <w:t>行测定的费用、对专业分包人已完成工程进行检验、检测的费用等）要求专业分包人承担，且工程承包人有权就上述费用、款项在应付专业分包人价款中直接予以扣减</w:t>
      </w:r>
      <w:r>
        <w:rPr>
          <w:rFonts w:hint="eastAsia" w:ascii="宋体" w:hAnsi="宋体" w:cs="宋体"/>
          <w:b w:val="0"/>
          <w:bCs w:val="0"/>
          <w:sz w:val="24"/>
          <w:lang w:eastAsia="zh-CN"/>
        </w:rPr>
        <w:t>；</w:t>
      </w:r>
    </w:p>
    <w:p w14:paraId="0EDBBDCC">
      <w:pPr>
        <w:numPr>
          <w:ilvl w:val="-1"/>
          <w:numId w:val="0"/>
        </w:numPr>
        <w:spacing w:line="420" w:lineRule="exact"/>
        <w:ind w:firstLine="480" w:firstLineChars="200"/>
        <w:rPr>
          <w:rFonts w:hint="eastAsia" w:ascii="宋体" w:hAnsi="宋体" w:eastAsia="宋体" w:cs="宋体"/>
          <w:b w:val="0"/>
          <w:bCs w:val="0"/>
          <w:sz w:val="24"/>
          <w:lang w:eastAsia="zh-CN"/>
        </w:rPr>
      </w:pPr>
      <w:r>
        <w:rPr>
          <w:rFonts w:hint="default" w:ascii="宋体" w:hAnsi="宋体" w:eastAsia="宋体" w:cs="宋体"/>
          <w:bCs w:val="0"/>
          <w:sz w:val="24"/>
        </w:rPr>
        <w:t>（2）</w:t>
      </w:r>
      <w:r>
        <w:rPr>
          <w:rFonts w:hint="default" w:ascii="宋体" w:hAnsi="宋体" w:eastAsia="宋体" w:cs="宋体"/>
          <w:b w:val="0"/>
          <w:bCs w:val="0"/>
          <w:sz w:val="24"/>
        </w:rPr>
        <w:t>工程承包人有权就专业分包人在本合同履行期间存在的违约行为，要求专业分包人承担违约责任及赔偿责任</w:t>
      </w:r>
      <w:r>
        <w:rPr>
          <w:rFonts w:hint="eastAsia" w:ascii="宋体" w:hAnsi="宋体" w:cs="宋体"/>
          <w:b w:val="0"/>
          <w:bCs w:val="0"/>
          <w:sz w:val="24"/>
          <w:lang w:eastAsia="zh-CN"/>
        </w:rPr>
        <w:t>；</w:t>
      </w:r>
    </w:p>
    <w:p w14:paraId="04583759">
      <w:pPr>
        <w:numPr>
          <w:ilvl w:val="-1"/>
          <w:numId w:val="0"/>
        </w:numPr>
        <w:spacing w:line="420" w:lineRule="exact"/>
        <w:ind w:firstLine="480" w:firstLineChars="200"/>
        <w:rPr>
          <w:rFonts w:hint="eastAsia" w:ascii="宋体" w:hAnsi="宋体" w:eastAsia="宋体" w:cs="宋体"/>
          <w:b w:val="0"/>
          <w:bCs w:val="0"/>
          <w:sz w:val="24"/>
          <w:lang w:eastAsia="zh-CN"/>
        </w:rPr>
      </w:pPr>
      <w:r>
        <w:rPr>
          <w:rFonts w:hint="default" w:ascii="宋体" w:hAnsi="宋体" w:eastAsia="宋体" w:cs="宋体"/>
          <w:bCs w:val="0"/>
          <w:sz w:val="24"/>
        </w:rPr>
        <w:t>（3）</w:t>
      </w:r>
      <w:r>
        <w:rPr>
          <w:rFonts w:hint="default" w:ascii="宋体" w:hAnsi="宋体" w:eastAsia="宋体" w:cs="宋体"/>
          <w:b w:val="0"/>
          <w:bCs w:val="0"/>
          <w:sz w:val="24"/>
        </w:rPr>
        <w:t>工程承包人有权要求专业分包人就其完成的工程项目，按本合同约定履行质量保证责任及瑕疵修复责任</w:t>
      </w:r>
      <w:r>
        <w:rPr>
          <w:rFonts w:hint="eastAsia" w:ascii="宋体" w:hAnsi="宋体" w:cs="宋体"/>
          <w:b w:val="0"/>
          <w:bCs w:val="0"/>
          <w:sz w:val="24"/>
          <w:lang w:eastAsia="zh-CN"/>
        </w:rPr>
        <w:t>；</w:t>
      </w:r>
    </w:p>
    <w:p w14:paraId="2803E897">
      <w:pPr>
        <w:numPr>
          <w:ilvl w:val="-1"/>
          <w:numId w:val="0"/>
        </w:numPr>
        <w:spacing w:line="420" w:lineRule="exact"/>
        <w:ind w:firstLine="480" w:firstLineChars="200"/>
        <w:rPr>
          <w:rFonts w:hint="eastAsia" w:ascii="宋体" w:hAnsi="宋体" w:eastAsia="宋体" w:cs="宋体"/>
          <w:b w:val="0"/>
          <w:bCs w:val="0"/>
          <w:sz w:val="24"/>
          <w:lang w:eastAsia="zh-CN"/>
        </w:rPr>
      </w:pPr>
      <w:r>
        <w:rPr>
          <w:rFonts w:hint="default" w:ascii="宋体" w:hAnsi="宋体" w:eastAsia="宋体" w:cs="宋体"/>
          <w:bCs w:val="0"/>
          <w:sz w:val="24"/>
        </w:rPr>
        <w:t>（4）</w:t>
      </w:r>
      <w:r>
        <w:rPr>
          <w:rFonts w:hint="default" w:ascii="宋体" w:hAnsi="宋体" w:eastAsia="宋体" w:cs="宋体"/>
          <w:b w:val="0"/>
          <w:bCs w:val="0"/>
          <w:sz w:val="24"/>
        </w:rPr>
        <w:t>工程承包人有权暂不支付专业分包人已完成工程项目的剩余款项，直至本条约定的支付条件成就后，按约定支付</w:t>
      </w:r>
      <w:r>
        <w:rPr>
          <w:rFonts w:hint="eastAsia" w:ascii="宋体" w:hAnsi="宋体" w:cs="宋体"/>
          <w:b w:val="0"/>
          <w:bCs w:val="0"/>
          <w:sz w:val="24"/>
          <w:lang w:eastAsia="zh-CN"/>
        </w:rPr>
        <w:t>；</w:t>
      </w:r>
    </w:p>
    <w:p w14:paraId="1D2D916D">
      <w:pPr>
        <w:numPr>
          <w:ilvl w:val="-1"/>
          <w:numId w:val="0"/>
        </w:numPr>
        <w:spacing w:line="420" w:lineRule="exact"/>
        <w:ind w:firstLine="480" w:firstLineChars="200"/>
        <w:rPr>
          <w:rFonts w:hint="default" w:ascii="宋体" w:hAnsi="宋体" w:eastAsia="宋体" w:cs="宋体"/>
          <w:b w:val="0"/>
          <w:bCs w:val="0"/>
          <w:sz w:val="24"/>
        </w:rPr>
      </w:pPr>
      <w:r>
        <w:rPr>
          <w:rFonts w:hint="default" w:ascii="宋体" w:hAnsi="宋体" w:eastAsia="宋体" w:cs="宋体"/>
          <w:b w:val="0"/>
          <w:bCs w:val="0"/>
          <w:sz w:val="24"/>
        </w:rPr>
        <w:t>（5）</w:t>
      </w:r>
      <w:r>
        <w:rPr>
          <w:rFonts w:hint="default" w:ascii="宋体" w:hAnsi="宋体" w:eastAsia="宋体" w:cs="宋体"/>
          <w:bCs w:val="0"/>
          <w:sz w:val="24"/>
        </w:rPr>
        <w:t>专业分包人未足额支付民工工资或存在其他拖欠款项的，工程承包人有权根据有权机关的要求、指令，将应付专业分包人的工程款直接用于为专业分包人垫付民工工资或拖欠费用。</w:t>
      </w:r>
    </w:p>
    <w:p w14:paraId="4D0B6EC7">
      <w:pPr>
        <w:numPr>
          <w:ilvl w:val="-1"/>
          <w:numId w:val="0"/>
        </w:numPr>
        <w:spacing w:line="420" w:lineRule="exact"/>
        <w:ind w:firstLine="720" w:firstLineChars="300"/>
        <w:rPr>
          <w:rFonts w:hint="default" w:ascii="宋体" w:hAnsi="宋体" w:eastAsia="宋体" w:cs="宋体"/>
          <w:bCs w:val="0"/>
          <w:sz w:val="24"/>
        </w:rPr>
      </w:pPr>
      <w:r>
        <w:rPr>
          <w:rFonts w:hint="default" w:ascii="宋体" w:hAnsi="宋体" w:eastAsia="宋体" w:cs="宋体"/>
          <w:bCs w:val="0"/>
          <w:sz w:val="24"/>
        </w:rPr>
        <w:t>注：本合同</w:t>
      </w:r>
      <w:r>
        <w:rPr>
          <w:rFonts w:hint="default" w:ascii="宋体" w:hAnsi="宋体" w:eastAsia="宋体" w:cs="宋体"/>
          <w:b w:val="0"/>
          <w:bCs w:val="0"/>
          <w:sz w:val="24"/>
        </w:rPr>
        <w:t>自动</w:t>
      </w:r>
      <w:r>
        <w:rPr>
          <w:rFonts w:hint="default" w:ascii="宋体" w:hAnsi="宋体" w:eastAsia="宋体" w:cs="宋体"/>
          <w:bCs w:val="0"/>
          <w:sz w:val="24"/>
        </w:rPr>
        <w:t>终止</w:t>
      </w:r>
      <w:r>
        <w:rPr>
          <w:rFonts w:hint="default" w:ascii="宋体" w:hAnsi="宋体" w:eastAsia="宋体" w:cs="宋体"/>
          <w:b w:val="0"/>
          <w:bCs w:val="0"/>
          <w:sz w:val="24"/>
        </w:rPr>
        <w:t>的</w:t>
      </w:r>
      <w:r>
        <w:rPr>
          <w:rFonts w:hint="default" w:ascii="宋体" w:hAnsi="宋体" w:eastAsia="宋体" w:cs="宋体"/>
          <w:bCs w:val="0"/>
          <w:sz w:val="24"/>
        </w:rPr>
        <w:t>，本合同约定中对终止后双方权利、义务有影响的条款以及合同约定的违约、赔偿的条款仍对双方有效。</w:t>
      </w:r>
    </w:p>
    <w:p w14:paraId="00BCDB1D">
      <w:pPr>
        <w:numPr>
          <w:ilvl w:val="0"/>
          <w:numId w:val="0"/>
        </w:numPr>
        <w:spacing w:line="420" w:lineRule="exact"/>
        <w:ind w:firstLine="420" w:firstLineChars="0"/>
        <w:rPr>
          <w:rFonts w:ascii="宋体" w:hAnsi="宋体"/>
          <w:b/>
          <w:bCs/>
          <w:sz w:val="24"/>
        </w:rPr>
      </w:pPr>
      <w:r>
        <w:rPr>
          <w:rFonts w:hint="eastAsia" w:ascii="宋体" w:hAnsi="宋体"/>
          <w:b/>
          <w:bCs/>
          <w:sz w:val="24"/>
        </w:rPr>
        <w:t>第十四条</w:t>
      </w:r>
      <w:r>
        <w:rPr>
          <w:rFonts w:ascii="宋体" w:hAnsi="宋体"/>
          <w:b/>
          <w:bCs/>
          <w:sz w:val="24"/>
        </w:rPr>
        <w:t xml:space="preserve"> </w:t>
      </w:r>
      <w:r>
        <w:rPr>
          <w:rFonts w:hint="eastAsia" w:ascii="宋体" w:hAnsi="宋体"/>
          <w:b/>
          <w:bCs/>
          <w:sz w:val="24"/>
        </w:rPr>
        <w:t>索赔</w:t>
      </w:r>
    </w:p>
    <w:p w14:paraId="478CA0F2">
      <w:pPr>
        <w:spacing w:line="420" w:lineRule="exact"/>
        <w:ind w:firstLine="420"/>
        <w:rPr>
          <w:rFonts w:ascii="宋体" w:hAnsi="宋体"/>
          <w:sz w:val="24"/>
        </w:rPr>
      </w:pPr>
      <w:r>
        <w:rPr>
          <w:rFonts w:hint="eastAsia" w:ascii="宋体" w:hAnsi="宋体"/>
          <w:sz w:val="24"/>
        </w:rPr>
        <w:t>1、工程承包人根据总包合同向发包人递交索赔意向通知或其它资料时，专业分包人应予以积极配合，保持并出示相应资料，以便工程承包人能遵守总包合同。</w:t>
      </w:r>
    </w:p>
    <w:p w14:paraId="0EA8179C">
      <w:pPr>
        <w:spacing w:line="420" w:lineRule="exact"/>
        <w:ind w:firstLine="420"/>
        <w:rPr>
          <w:rFonts w:ascii="宋体" w:hAnsi="宋体"/>
          <w:sz w:val="24"/>
        </w:rPr>
      </w:pPr>
      <w:r>
        <w:rPr>
          <w:rFonts w:hint="eastAsia" w:ascii="宋体" w:hAnsi="宋体"/>
          <w:sz w:val="24"/>
        </w:rPr>
        <w:t>2、当本合同的一方向另一方提出索赔时，应有正当的索赔理由，并有索赔事件发生时有效的相应证据。</w:t>
      </w:r>
    </w:p>
    <w:p w14:paraId="1BD6D703">
      <w:pPr>
        <w:spacing w:line="420" w:lineRule="exact"/>
        <w:ind w:firstLine="420"/>
        <w:rPr>
          <w:rFonts w:ascii="宋体" w:hAnsi="宋体"/>
          <w:sz w:val="24"/>
        </w:rPr>
      </w:pPr>
      <w:r>
        <w:rPr>
          <w:rFonts w:hint="eastAsia" w:ascii="宋体" w:hAnsi="宋体"/>
          <w:sz w:val="24"/>
        </w:rPr>
        <w:t>3、工程承包人未按约定履行自己的各项义务或发生错误，以及应由工程承包人承担责任的其他情况，造成工作时间延误和（或）专业分包人不能及时得到合同报酬及专业分包人的其他经济损失，专业分包人可按下列程序以书面形式向工程承包人索赔：</w:t>
      </w:r>
    </w:p>
    <w:p w14:paraId="35958BE6">
      <w:pPr>
        <w:numPr>
          <w:ilvl w:val="255"/>
          <w:numId w:val="0"/>
        </w:numPr>
        <w:spacing w:line="420" w:lineRule="exact"/>
        <w:ind w:firstLine="480" w:firstLineChars="200"/>
        <w:rPr>
          <w:rFonts w:ascii="宋体" w:hAnsi="宋体"/>
          <w:sz w:val="24"/>
        </w:rPr>
      </w:pPr>
      <w:r>
        <w:rPr>
          <w:rFonts w:hint="eastAsia" w:ascii="宋体" w:hAnsi="宋体"/>
          <w:sz w:val="24"/>
        </w:rPr>
        <w:t>（1）索赔事件发生后</w:t>
      </w:r>
      <w:r>
        <w:rPr>
          <w:rFonts w:ascii="宋体" w:hAnsi="宋体"/>
          <w:sz w:val="24"/>
        </w:rPr>
        <w:t>21天内，向</w:t>
      </w:r>
      <w:r>
        <w:rPr>
          <w:rFonts w:hint="eastAsia" w:ascii="宋体" w:hAnsi="宋体"/>
          <w:sz w:val="24"/>
        </w:rPr>
        <w:t>工程承包人项目经理发出索赔意向通知。</w:t>
      </w:r>
    </w:p>
    <w:p w14:paraId="2BEB7DB9">
      <w:pPr>
        <w:spacing w:line="420" w:lineRule="exact"/>
        <w:ind w:firstLine="480" w:firstLineChars="200"/>
        <w:rPr>
          <w:rFonts w:ascii="宋体" w:hAnsi="宋体"/>
          <w:sz w:val="24"/>
        </w:rPr>
      </w:pPr>
      <w:r>
        <w:rPr>
          <w:rFonts w:hint="eastAsia" w:ascii="宋体" w:hAnsi="宋体"/>
          <w:sz w:val="24"/>
        </w:rPr>
        <w:t>（</w:t>
      </w:r>
      <w:r>
        <w:rPr>
          <w:rFonts w:ascii="宋体" w:hAnsi="宋体"/>
          <w:sz w:val="24"/>
        </w:rPr>
        <w:t>2）发出索赔意向通知后21天内，向</w:t>
      </w:r>
      <w:r>
        <w:rPr>
          <w:rFonts w:hint="eastAsia" w:ascii="宋体" w:hAnsi="宋体"/>
          <w:sz w:val="24"/>
        </w:rPr>
        <w:t>工程承包人项目经理提出延长工作时间和（或）补偿经济损失的索赔报告及有关资料。</w:t>
      </w:r>
    </w:p>
    <w:p w14:paraId="37A89780">
      <w:pPr>
        <w:spacing w:line="420" w:lineRule="exact"/>
        <w:ind w:firstLine="480" w:firstLineChars="20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工程承包人项目经理在收到专业分包人送交的索赔报告和有关资料后，于</w:t>
      </w:r>
      <w:r>
        <w:rPr>
          <w:rFonts w:ascii="宋体" w:hAnsi="宋体"/>
          <w:sz w:val="24"/>
        </w:rPr>
        <w:t>21天内给予答复，或要求</w:t>
      </w:r>
      <w:r>
        <w:rPr>
          <w:rFonts w:hint="eastAsia" w:ascii="宋体" w:hAnsi="宋体"/>
          <w:sz w:val="24"/>
        </w:rPr>
        <w:t>专业分包人进一步补充索赔理由和证据。</w:t>
      </w:r>
    </w:p>
    <w:p w14:paraId="6814BF64">
      <w:pPr>
        <w:spacing w:line="420" w:lineRule="exact"/>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工程承包人项目经理在收到专业分包人送交的索赔报告和有关资料后</w:t>
      </w:r>
      <w:r>
        <w:rPr>
          <w:rFonts w:ascii="宋体" w:hAnsi="宋体"/>
          <w:sz w:val="24"/>
        </w:rPr>
        <w:t>21天内未予答复或未对</w:t>
      </w:r>
      <w:r>
        <w:rPr>
          <w:rFonts w:hint="eastAsia" w:ascii="宋体" w:hAnsi="宋体"/>
          <w:sz w:val="24"/>
        </w:rPr>
        <w:t>专业分包人作进一步要求，视为该项索赔已经认可。</w:t>
      </w:r>
    </w:p>
    <w:p w14:paraId="7CFB1D8C">
      <w:pPr>
        <w:spacing w:line="420" w:lineRule="exact"/>
        <w:ind w:firstLine="480" w:firstLineChars="200"/>
        <w:rPr>
          <w:rFonts w:ascii="宋体" w:hAnsi="宋体"/>
          <w:sz w:val="24"/>
        </w:rPr>
      </w:pPr>
      <w:r>
        <w:rPr>
          <w:rFonts w:hint="eastAsia" w:ascii="宋体" w:hAnsi="宋体"/>
          <w:sz w:val="24"/>
        </w:rPr>
        <w:t>（</w:t>
      </w:r>
      <w:r>
        <w:rPr>
          <w:rFonts w:ascii="宋体" w:hAnsi="宋体"/>
          <w:sz w:val="24"/>
        </w:rPr>
        <w:t>5）当该项索赔事件持续进行时，</w:t>
      </w:r>
      <w:r>
        <w:rPr>
          <w:rFonts w:hint="eastAsia" w:ascii="宋体" w:hAnsi="宋体"/>
          <w:sz w:val="24"/>
        </w:rPr>
        <w:t>专业分包人应当阶段性地向工程承包人发出索赔意向，在索赔事件终了后</w:t>
      </w:r>
      <w:r>
        <w:rPr>
          <w:rFonts w:ascii="宋体" w:hAnsi="宋体"/>
          <w:sz w:val="24"/>
        </w:rPr>
        <w:t>21天内，向</w:t>
      </w:r>
      <w:r>
        <w:rPr>
          <w:rFonts w:hint="eastAsia" w:ascii="宋体" w:hAnsi="宋体"/>
          <w:sz w:val="24"/>
        </w:rPr>
        <w:t>工程承包人项目经理送交索赔的有关资料和最终索赔报告。索赔答复程序与（</w:t>
      </w:r>
      <w:r>
        <w:rPr>
          <w:rFonts w:ascii="宋体" w:hAnsi="宋体"/>
          <w:sz w:val="24"/>
        </w:rPr>
        <w:t>3）、（4）规定相同。</w:t>
      </w:r>
    </w:p>
    <w:p w14:paraId="1E63561B">
      <w:pPr>
        <w:spacing w:line="420" w:lineRule="exact"/>
        <w:ind w:firstLine="480" w:firstLineChars="200"/>
        <w:rPr>
          <w:rFonts w:ascii="宋体" w:hAnsi="宋体"/>
          <w:sz w:val="24"/>
        </w:rPr>
      </w:pPr>
      <w:r>
        <w:rPr>
          <w:rFonts w:hint="eastAsia" w:ascii="宋体" w:hAnsi="宋体"/>
          <w:sz w:val="24"/>
        </w:rPr>
        <w:t>4、专业分包人未按约定履行自己的各项义务或发生错误，给工程承包人造成经济损失，工程承包人可按上述程序和时限以书面形式向专业分包人索赔。</w:t>
      </w:r>
    </w:p>
    <w:p w14:paraId="12C57D1D">
      <w:pPr>
        <w:spacing w:line="360" w:lineRule="auto"/>
        <w:ind w:firstLine="482" w:firstLineChars="200"/>
        <w:rPr>
          <w:rFonts w:ascii="宋体" w:hAnsi="宋体"/>
          <w:b/>
          <w:bCs/>
          <w:sz w:val="24"/>
          <w:lang w:val="en-GB"/>
        </w:rPr>
      </w:pPr>
      <w:r>
        <w:rPr>
          <w:rFonts w:hint="eastAsia" w:ascii="宋体" w:hAnsi="宋体"/>
          <w:b/>
          <w:bCs/>
          <w:sz w:val="24"/>
        </w:rPr>
        <w:t>第十五条</w:t>
      </w:r>
      <w:r>
        <w:rPr>
          <w:rFonts w:ascii="宋体" w:hAnsi="宋体"/>
          <w:b/>
          <w:bCs/>
          <w:sz w:val="24"/>
        </w:rPr>
        <w:t xml:space="preserve"> </w:t>
      </w:r>
      <w:r>
        <w:rPr>
          <w:rFonts w:hint="eastAsia" w:ascii="宋体" w:hAnsi="宋体"/>
          <w:b/>
          <w:bCs/>
          <w:sz w:val="24"/>
          <w:lang w:val="en-GB"/>
        </w:rPr>
        <w:t>争议的处理方法</w:t>
      </w:r>
    </w:p>
    <w:p w14:paraId="288DF999">
      <w:pPr>
        <w:spacing w:line="420" w:lineRule="exact"/>
        <w:ind w:firstLine="420"/>
        <w:rPr>
          <w:rFonts w:ascii="宋体" w:hAnsi="宋体"/>
          <w:sz w:val="24"/>
        </w:rPr>
      </w:pPr>
      <w:r>
        <w:rPr>
          <w:rFonts w:hint="eastAsia" w:ascii="宋体" w:hAnsi="宋体"/>
          <w:sz w:val="24"/>
        </w:rPr>
        <w:t>凡因本合同引起或与本合同有关的任何争议，双方首先协商解决，协商不成或者不同意协商的，一方可向工程承包人所在地有管辖权的人民法院提起诉讼。一方通过诉讼方式向相对一方提出主张实现债权所需的一切费用包括但不限于律师费、诉讼费、保全费、差旅费、鉴定费等，由违约方承担。</w:t>
      </w:r>
    </w:p>
    <w:p w14:paraId="6DB5D3A9">
      <w:pPr>
        <w:spacing w:line="420" w:lineRule="exact"/>
        <w:ind w:firstLine="420"/>
        <w:rPr>
          <w:rFonts w:ascii="宋体" w:hAnsi="宋体"/>
          <w:b/>
          <w:bCs/>
          <w:sz w:val="24"/>
        </w:rPr>
      </w:pPr>
      <w:r>
        <w:rPr>
          <w:rFonts w:hint="eastAsia" w:ascii="宋体" w:hAnsi="宋体"/>
          <w:b/>
          <w:bCs/>
          <w:sz w:val="24"/>
        </w:rPr>
        <w:t>第十六条</w:t>
      </w:r>
      <w:r>
        <w:rPr>
          <w:rFonts w:ascii="宋体" w:hAnsi="宋体"/>
          <w:b/>
          <w:bCs/>
          <w:sz w:val="24"/>
        </w:rPr>
        <w:t xml:space="preserve"> </w:t>
      </w:r>
      <w:r>
        <w:rPr>
          <w:rFonts w:hint="eastAsia" w:ascii="宋体" w:hAnsi="宋体"/>
          <w:b/>
          <w:bCs/>
          <w:sz w:val="24"/>
        </w:rPr>
        <w:t>禁止转包或再分包</w:t>
      </w:r>
    </w:p>
    <w:p w14:paraId="39A24D97">
      <w:pPr>
        <w:spacing w:line="420" w:lineRule="exact"/>
        <w:ind w:firstLine="480" w:firstLineChars="200"/>
        <w:rPr>
          <w:rFonts w:ascii="宋体" w:hAnsi="宋体"/>
          <w:sz w:val="24"/>
        </w:rPr>
      </w:pPr>
      <w:r>
        <w:rPr>
          <w:rFonts w:hint="eastAsia" w:ascii="宋体" w:hAnsi="宋体"/>
          <w:sz w:val="24"/>
        </w:rPr>
        <w:t>专业分包人不得将本合同项下的分包作业转包或再分包给他人，如专业分包人发生转包或再分包的情形，工程承包人书面通知之日起5日内要求专业分包人整改完成，专业分包人并向工程承包人支付</w:t>
      </w:r>
      <w:r>
        <w:rPr>
          <w:rFonts w:hint="eastAsia" w:ascii="宋体" w:hAnsi="宋体"/>
          <w:b/>
          <w:bCs/>
          <w:sz w:val="24"/>
          <w:u w:val="single"/>
        </w:rPr>
        <w:t>50000.00</w:t>
      </w:r>
      <w:r>
        <w:rPr>
          <w:rFonts w:hint="eastAsia" w:ascii="宋体" w:hAnsi="宋体"/>
          <w:sz w:val="24"/>
        </w:rPr>
        <w:t>元违约金；如专业分包人未限期整改或拒绝整改，工程承包人有权解除合同，专业分包人承担工程承包人所有损失（包括不限于工期延误损失、委托第三方施工的费用等）并承担法律责任。</w:t>
      </w:r>
    </w:p>
    <w:p w14:paraId="5F4FEF43">
      <w:pPr>
        <w:spacing w:line="420" w:lineRule="exact"/>
        <w:ind w:firstLine="420"/>
        <w:rPr>
          <w:rFonts w:ascii="宋体" w:hAnsi="宋体"/>
          <w:b/>
          <w:bCs/>
          <w:sz w:val="24"/>
        </w:rPr>
      </w:pPr>
      <w:r>
        <w:rPr>
          <w:rFonts w:hint="eastAsia" w:ascii="宋体" w:hAnsi="宋体"/>
          <w:b/>
          <w:bCs/>
          <w:sz w:val="24"/>
        </w:rPr>
        <w:t>第十七条</w:t>
      </w:r>
      <w:r>
        <w:rPr>
          <w:rFonts w:ascii="宋体" w:hAnsi="宋体"/>
          <w:b/>
          <w:bCs/>
          <w:sz w:val="24"/>
        </w:rPr>
        <w:t xml:space="preserve"> </w:t>
      </w:r>
      <w:r>
        <w:rPr>
          <w:rFonts w:hint="eastAsia" w:ascii="宋体" w:hAnsi="宋体"/>
          <w:b/>
          <w:bCs/>
          <w:sz w:val="24"/>
        </w:rPr>
        <w:t>不可抗力</w:t>
      </w:r>
    </w:p>
    <w:p w14:paraId="33A2670E">
      <w:pPr>
        <w:spacing w:line="420" w:lineRule="exact"/>
        <w:rPr>
          <w:rFonts w:ascii="宋体" w:hAnsi="宋体"/>
          <w:sz w:val="24"/>
        </w:rPr>
      </w:pPr>
      <w:r>
        <w:rPr>
          <w:rFonts w:ascii="宋体" w:hAnsi="宋体"/>
          <w:sz w:val="24"/>
        </w:rPr>
        <w:t xml:space="preserve">    </w:t>
      </w:r>
      <w:r>
        <w:rPr>
          <w:rFonts w:hint="eastAsia" w:ascii="宋体" w:hAnsi="宋体"/>
          <w:sz w:val="24"/>
        </w:rPr>
        <w:t>1</w:t>
      </w:r>
      <w:r>
        <w:rPr>
          <w:rFonts w:ascii="宋体" w:hAnsi="宋体"/>
          <w:sz w:val="24"/>
        </w:rPr>
        <w:t>、本合同中不可抗力的定义与总包合同中的定义相同。</w:t>
      </w:r>
    </w:p>
    <w:p w14:paraId="24CF8D74">
      <w:pPr>
        <w:spacing w:line="420" w:lineRule="exact"/>
        <w:rPr>
          <w:rFonts w:ascii="宋体" w:hAnsi="宋体"/>
          <w:sz w:val="24"/>
        </w:rPr>
      </w:pPr>
      <w:r>
        <w:rPr>
          <w:rFonts w:ascii="宋体" w:hAnsi="宋体"/>
          <w:sz w:val="24"/>
        </w:rPr>
        <w:t xml:space="preserve">    </w:t>
      </w:r>
      <w:r>
        <w:rPr>
          <w:rFonts w:hint="eastAsia" w:ascii="宋体" w:hAnsi="宋体"/>
          <w:sz w:val="24"/>
        </w:rPr>
        <w:t>2</w:t>
      </w:r>
      <w:r>
        <w:rPr>
          <w:rFonts w:ascii="宋体" w:hAnsi="宋体"/>
          <w:sz w:val="24"/>
        </w:rPr>
        <w:t>、不可抗力事件发生后，</w:t>
      </w:r>
      <w:r>
        <w:rPr>
          <w:rFonts w:hint="eastAsia" w:ascii="宋体" w:hAnsi="宋体"/>
          <w:sz w:val="24"/>
        </w:rPr>
        <w:t>专业分包人应立即通知工程承包人项目经理，并在力所能及的条件下迅速采取措施，尽力减少损失，工程承包人应协助专业分包人采取措施。工程承包人项目经理认为专业分包人应当暂停工作，专业分包人应暂停工作。不可抗力事件结束后</w:t>
      </w:r>
      <w:r>
        <w:rPr>
          <w:rFonts w:ascii="宋体" w:hAnsi="宋体"/>
          <w:sz w:val="24"/>
        </w:rPr>
        <w:t>48小时内</w:t>
      </w:r>
      <w:r>
        <w:rPr>
          <w:rFonts w:hint="eastAsia" w:ascii="宋体" w:hAnsi="宋体"/>
          <w:sz w:val="24"/>
        </w:rPr>
        <w:t>专业分包人向工程承包人项目经理通报受害情况和损失情况，及预计清理和修复的费用。不可抗力事件持续发生，专业分包人应每隔</w:t>
      </w:r>
      <w:r>
        <w:rPr>
          <w:rFonts w:ascii="宋体" w:hAnsi="宋体"/>
          <w:sz w:val="24"/>
        </w:rPr>
        <w:t>7天向</w:t>
      </w:r>
      <w:r>
        <w:rPr>
          <w:rFonts w:hint="eastAsia" w:ascii="宋体" w:hAnsi="宋体"/>
          <w:sz w:val="24"/>
        </w:rPr>
        <w:t>工程承包人项目经理通报一次受害情况。不可抗力结束后</w:t>
      </w:r>
      <w:r>
        <w:rPr>
          <w:rFonts w:ascii="宋体" w:hAnsi="宋体"/>
          <w:sz w:val="24"/>
        </w:rPr>
        <w:t>14天内，</w:t>
      </w:r>
      <w:r>
        <w:rPr>
          <w:rFonts w:hint="eastAsia" w:ascii="宋体" w:hAnsi="宋体"/>
          <w:sz w:val="24"/>
        </w:rPr>
        <w:t>专业分包人应向工程承包人项目经理提交清理和修复费用的正式报告和有关资料。</w:t>
      </w:r>
    </w:p>
    <w:p w14:paraId="4BE496EA">
      <w:pPr>
        <w:spacing w:line="420" w:lineRule="exact"/>
        <w:ind w:firstLine="480" w:firstLineChars="200"/>
        <w:rPr>
          <w:rFonts w:ascii="宋体" w:hAnsi="宋体"/>
          <w:sz w:val="24"/>
        </w:rPr>
      </w:pPr>
      <w:r>
        <w:rPr>
          <w:rFonts w:hint="eastAsia" w:ascii="宋体" w:hAnsi="宋体"/>
          <w:sz w:val="24"/>
        </w:rPr>
        <w:t>3、因不可抗力事件导致的费用和延误的工作时间由双方按以下办法分别承担：</w:t>
      </w:r>
    </w:p>
    <w:p w14:paraId="7E385163">
      <w:pPr>
        <w:spacing w:line="420" w:lineRule="exact"/>
        <w:ind w:firstLine="480" w:firstLineChars="200"/>
        <w:rPr>
          <w:rFonts w:ascii="宋体" w:hAnsi="宋体"/>
          <w:sz w:val="24"/>
        </w:rPr>
      </w:pPr>
      <w:r>
        <w:rPr>
          <w:rFonts w:hint="eastAsia" w:ascii="宋体" w:hAnsi="宋体"/>
          <w:sz w:val="24"/>
        </w:rPr>
        <w:t>（1）工程本身的损害、因工程损害导致第三人人员伤亡和财产损失以及运至施工场地用于专业作业的材料和待安装的设备的损害在未移交专业分包人之前由工程承包人承担，如已移交专业分包人，则由专业分包人承担。</w:t>
      </w:r>
    </w:p>
    <w:p w14:paraId="4091A6DC">
      <w:pPr>
        <w:spacing w:line="240" w:lineRule="auto"/>
        <w:ind w:left="0" w:firstLine="480" w:firstLineChars="200"/>
        <w:rPr>
          <w:rFonts w:ascii="宋体" w:hAnsi="宋体"/>
          <w:sz w:val="24"/>
        </w:rPr>
      </w:pPr>
      <w:r>
        <w:rPr>
          <w:rFonts w:hint="eastAsia" w:ascii="宋体" w:hAnsi="宋体"/>
          <w:sz w:val="24"/>
        </w:rPr>
        <w:t>（2）工程承包人和专业分包人的人员伤亡由其所在单位负责，并承担相应费用。</w:t>
      </w:r>
    </w:p>
    <w:p w14:paraId="64354278">
      <w:pPr>
        <w:spacing w:line="420" w:lineRule="exact"/>
        <w:ind w:left="420"/>
        <w:rPr>
          <w:rFonts w:ascii="宋体" w:hAnsi="宋体"/>
          <w:sz w:val="24"/>
        </w:rPr>
      </w:pPr>
      <w:r>
        <w:rPr>
          <w:rFonts w:hint="eastAsia" w:ascii="宋体" w:hAnsi="宋体"/>
          <w:sz w:val="24"/>
        </w:rPr>
        <w:t>（3）专业分包人自有机械设备损坏及停工损失，由专业分包人自行承担。</w:t>
      </w:r>
    </w:p>
    <w:p w14:paraId="2A4A3DE2">
      <w:pPr>
        <w:spacing w:line="420" w:lineRule="exact"/>
        <w:ind w:left="420"/>
        <w:rPr>
          <w:rFonts w:ascii="宋体" w:hAnsi="宋体"/>
          <w:sz w:val="24"/>
        </w:rPr>
      </w:pPr>
      <w:r>
        <w:rPr>
          <w:rFonts w:hint="eastAsia" w:ascii="宋体" w:hAnsi="宋体"/>
          <w:sz w:val="24"/>
        </w:rPr>
        <w:t>（4）工程承包人提供给专业分包人使用的机械设备损坏，由工程承包人承担，但停工损失由专业分包人自行承担。</w:t>
      </w:r>
    </w:p>
    <w:p w14:paraId="0A39B75B">
      <w:pPr>
        <w:spacing w:line="420" w:lineRule="exact"/>
        <w:ind w:left="345"/>
        <w:rPr>
          <w:rFonts w:ascii="宋体" w:hAnsi="宋体"/>
          <w:sz w:val="24"/>
        </w:rPr>
      </w:pPr>
      <w:r>
        <w:rPr>
          <w:rFonts w:ascii="宋体" w:hAnsi="宋体"/>
          <w:sz w:val="24"/>
        </w:rPr>
        <w:t xml:space="preserve"> </w:t>
      </w:r>
      <w:r>
        <w:rPr>
          <w:rFonts w:hint="eastAsia" w:ascii="宋体" w:hAnsi="宋体"/>
          <w:sz w:val="24"/>
        </w:rPr>
        <w:t>（5）延误的工作时间相应顺延。</w:t>
      </w:r>
    </w:p>
    <w:p w14:paraId="7BB04EAC">
      <w:pPr>
        <w:spacing w:line="420" w:lineRule="exact"/>
        <w:ind w:firstLine="480" w:firstLineChars="200"/>
        <w:rPr>
          <w:rFonts w:ascii="宋体" w:hAnsi="宋体"/>
          <w:sz w:val="24"/>
        </w:rPr>
      </w:pPr>
      <w:r>
        <w:rPr>
          <w:rFonts w:hint="eastAsia" w:ascii="宋体" w:hAnsi="宋体"/>
          <w:sz w:val="24"/>
        </w:rPr>
        <w:t>4、因合同一方迟延履行合同后发生不可抗力的，不能免除迟延履行方的相应责任。</w:t>
      </w:r>
    </w:p>
    <w:p w14:paraId="6FE6D992">
      <w:pPr>
        <w:spacing w:line="420" w:lineRule="exact"/>
        <w:ind w:firstLine="480" w:firstLineChars="200"/>
        <w:rPr>
          <w:rFonts w:ascii="宋体" w:hAnsi="宋体"/>
          <w:sz w:val="24"/>
        </w:rPr>
      </w:pPr>
      <w:r>
        <w:rPr>
          <w:rFonts w:hint="eastAsia" w:ascii="宋体" w:hAnsi="宋体"/>
          <w:sz w:val="24"/>
        </w:rPr>
        <w:t>5、其他因素（如航空限高）影响专业分包人履行合同约定义务的，已经引起或将引起工期延误的，由专业分包人向工程承包人提请顺延工期报告，由此导致专业分包人停工、窝工的费用（施工降效在综合单价中考虑，不在此类费用损失考虑中）损失由工程承包人依据专业分包人提供的相应工期和费用损失资料向分包人提出并由发包人认可后进行支付；因此引起或将引起工期延误，发包人要求赶工的，由此增加的赶工费用由工程承包人依据专业分包人提供的相应费用增加资料向发包人提出并经发包人认可后进行支付。</w:t>
      </w:r>
    </w:p>
    <w:p w14:paraId="43A11C09">
      <w:pPr>
        <w:spacing w:line="420" w:lineRule="exact"/>
        <w:ind w:firstLine="420"/>
        <w:rPr>
          <w:rFonts w:ascii="宋体" w:hAnsi="宋体"/>
          <w:b/>
          <w:bCs/>
          <w:sz w:val="24"/>
        </w:rPr>
      </w:pPr>
      <w:r>
        <w:rPr>
          <w:rFonts w:hint="eastAsia" w:ascii="宋体" w:hAnsi="宋体"/>
          <w:b/>
          <w:bCs/>
          <w:sz w:val="24"/>
        </w:rPr>
        <w:t>第十八条</w:t>
      </w:r>
      <w:r>
        <w:rPr>
          <w:rFonts w:ascii="宋体" w:hAnsi="宋体"/>
          <w:b/>
          <w:bCs/>
          <w:sz w:val="24"/>
        </w:rPr>
        <w:t xml:space="preserve"> </w:t>
      </w:r>
      <w:r>
        <w:rPr>
          <w:rFonts w:hint="eastAsia" w:ascii="宋体" w:hAnsi="宋体"/>
          <w:b/>
          <w:bCs/>
          <w:sz w:val="24"/>
        </w:rPr>
        <w:t>文物和地下障碍物</w:t>
      </w:r>
    </w:p>
    <w:p w14:paraId="78787036">
      <w:pPr>
        <w:spacing w:line="420" w:lineRule="exact"/>
        <w:ind w:firstLine="420"/>
        <w:rPr>
          <w:rFonts w:ascii="宋体" w:hAnsi="宋体"/>
          <w:sz w:val="24"/>
        </w:rPr>
      </w:pPr>
      <w:r>
        <w:rPr>
          <w:rFonts w:hint="eastAsia" w:ascii="宋体" w:hAnsi="宋体"/>
          <w:sz w:val="24"/>
        </w:rPr>
        <w:t>1、在专业作业中发现古墓、古建筑遗址等文物和化石或其他有考古、地质研究价值的物品时，专业分包人应立即保护好现场，并于</w:t>
      </w:r>
      <w:r>
        <w:rPr>
          <w:rFonts w:ascii="宋体" w:hAnsi="宋体"/>
          <w:sz w:val="24"/>
        </w:rPr>
        <w:t>4小时内以书面形式通知</w:t>
      </w:r>
      <w:r>
        <w:rPr>
          <w:rFonts w:hint="eastAsia" w:ascii="宋体" w:hAnsi="宋体"/>
          <w:sz w:val="24"/>
        </w:rPr>
        <w:t>工程承包人项目经理，工程承包人项目经理应于收到书面通知后</w:t>
      </w:r>
      <w:r>
        <w:rPr>
          <w:rFonts w:ascii="宋体" w:hAnsi="宋体"/>
          <w:sz w:val="24"/>
        </w:rPr>
        <w:t>24小时内报告当地文物管理部门，</w:t>
      </w:r>
      <w:r>
        <w:rPr>
          <w:rFonts w:hint="eastAsia" w:ascii="宋体" w:hAnsi="宋体"/>
          <w:sz w:val="24"/>
        </w:rPr>
        <w:t>工程承包人和专业分包人按文物管理部门的要求采取妥善保护措施。工程承包人承担由此发生的费用，顺延合同工作时间。如专业分包人发现后隐瞒不报或哄抢文物，致使文物遭受破坏，责任者依法承担相应责任。</w:t>
      </w:r>
    </w:p>
    <w:p w14:paraId="7366B13A">
      <w:pPr>
        <w:spacing w:line="420" w:lineRule="exact"/>
        <w:ind w:firstLine="420"/>
        <w:rPr>
          <w:rFonts w:ascii="宋体" w:hAnsi="宋体"/>
          <w:sz w:val="24"/>
        </w:rPr>
      </w:pPr>
      <w:r>
        <w:rPr>
          <w:rFonts w:hint="eastAsia" w:ascii="宋体" w:hAnsi="宋体"/>
          <w:sz w:val="24"/>
        </w:rPr>
        <w:t>2、专业作业中发现影响工作的地下障碍物时，专业分包人应于</w:t>
      </w:r>
      <w:r>
        <w:rPr>
          <w:rFonts w:ascii="宋体" w:hAnsi="宋体"/>
          <w:sz w:val="24"/>
        </w:rPr>
        <w:t>8小时内以书面形式通知</w:t>
      </w:r>
      <w:r>
        <w:rPr>
          <w:rFonts w:hint="eastAsia" w:ascii="宋体" w:hAnsi="宋体"/>
          <w:sz w:val="24"/>
        </w:rPr>
        <w:t>工程承包人项目经理，同时提出处置方案，工程承包人项目经理收到处置方案后</w:t>
      </w:r>
      <w:r>
        <w:rPr>
          <w:rFonts w:ascii="宋体" w:hAnsi="宋体"/>
          <w:sz w:val="24"/>
        </w:rPr>
        <w:t>24小时内予以认可或提出修正方案，</w:t>
      </w:r>
      <w:r>
        <w:rPr>
          <w:rFonts w:hint="eastAsia" w:ascii="宋体" w:hAnsi="宋体"/>
          <w:sz w:val="24"/>
        </w:rPr>
        <w:t>工程承包人承担由此发生的费用，顺延合同工作时间。所发现的地下障碍物有归属单位时，工程承包人应报请有关部门协同处置。</w:t>
      </w:r>
    </w:p>
    <w:p w14:paraId="537D06AE">
      <w:pPr>
        <w:spacing w:line="420" w:lineRule="exact"/>
        <w:ind w:firstLine="420"/>
        <w:rPr>
          <w:rFonts w:ascii="宋体" w:hAnsi="宋体"/>
          <w:b/>
          <w:bCs/>
          <w:sz w:val="24"/>
        </w:rPr>
      </w:pPr>
      <w:r>
        <w:rPr>
          <w:rFonts w:hint="eastAsia" w:ascii="宋体" w:hAnsi="宋体"/>
          <w:b/>
          <w:bCs/>
          <w:sz w:val="24"/>
        </w:rPr>
        <w:t>第十九条</w:t>
      </w:r>
      <w:r>
        <w:rPr>
          <w:rFonts w:ascii="宋体" w:hAnsi="宋体"/>
          <w:b/>
          <w:bCs/>
          <w:sz w:val="24"/>
        </w:rPr>
        <w:t xml:space="preserve"> </w:t>
      </w:r>
      <w:r>
        <w:rPr>
          <w:rFonts w:hint="eastAsia" w:ascii="宋体" w:hAnsi="宋体"/>
          <w:b/>
          <w:bCs/>
          <w:sz w:val="24"/>
        </w:rPr>
        <w:t>合同解除</w:t>
      </w:r>
    </w:p>
    <w:p w14:paraId="5A1575CC">
      <w:pPr>
        <w:spacing w:line="420" w:lineRule="exact"/>
        <w:ind w:firstLine="480" w:firstLineChars="200"/>
        <w:rPr>
          <w:rFonts w:ascii="宋体" w:hAnsi="宋体"/>
          <w:sz w:val="24"/>
        </w:rPr>
      </w:pPr>
      <w:r>
        <w:rPr>
          <w:rFonts w:hint="eastAsia" w:ascii="宋体" w:hAnsi="宋体"/>
          <w:sz w:val="24"/>
        </w:rPr>
        <w:t>1、如果工程承包人不按照本合同的约定支付劳务报酬，专业分包人可以停止工作。停止工作超过</w:t>
      </w:r>
      <w:r>
        <w:rPr>
          <w:rFonts w:ascii="宋体" w:hAnsi="宋体"/>
          <w:sz w:val="24"/>
        </w:rPr>
        <w:t>28天，</w:t>
      </w:r>
      <w:r>
        <w:rPr>
          <w:rFonts w:hint="eastAsia" w:ascii="宋体" w:hAnsi="宋体"/>
          <w:sz w:val="24"/>
        </w:rPr>
        <w:t>工程承包人仍不支付劳务报酬，专业分包人可以发出通知解除合同。</w:t>
      </w:r>
    </w:p>
    <w:p w14:paraId="57BB6A84">
      <w:pPr>
        <w:spacing w:line="420" w:lineRule="exact"/>
        <w:ind w:firstLine="240" w:firstLineChars="100"/>
        <w:rPr>
          <w:rFonts w:ascii="宋体" w:hAnsi="宋体"/>
          <w:sz w:val="24"/>
        </w:rPr>
      </w:pPr>
      <w:r>
        <w:rPr>
          <w:rFonts w:ascii="宋体" w:hAnsi="宋体"/>
          <w:sz w:val="24"/>
        </w:rPr>
        <w:t xml:space="preserve">  </w:t>
      </w:r>
      <w:r>
        <w:rPr>
          <w:rFonts w:hint="eastAsia" w:ascii="宋体" w:hAnsi="宋体"/>
          <w:sz w:val="24"/>
        </w:rPr>
        <w:t>2</w:t>
      </w:r>
      <w:r>
        <w:rPr>
          <w:rFonts w:ascii="宋体" w:hAnsi="宋体"/>
          <w:sz w:val="24"/>
        </w:rPr>
        <w:t>、如在</w:t>
      </w:r>
      <w:r>
        <w:rPr>
          <w:rFonts w:hint="eastAsia" w:ascii="宋体" w:hAnsi="宋体"/>
          <w:sz w:val="24"/>
        </w:rPr>
        <w:t>专业分包人没有完全履行本合同义务之前，总包合同或专业分包合同终止，工程承包人应通知专业分包人终止本合同。专业分包人接到通知后应尽快在工程承包人书面通知的合理期限内撤离现场，工程承包人应支付专业分包人已完工程的劳务报酬，并赔偿因此而遭受的损失。</w:t>
      </w:r>
    </w:p>
    <w:p w14:paraId="1A914D06">
      <w:pPr>
        <w:spacing w:line="420" w:lineRule="exact"/>
        <w:ind w:firstLine="240" w:firstLineChars="100"/>
        <w:rPr>
          <w:rFonts w:ascii="宋体" w:hAnsi="宋体"/>
          <w:sz w:val="24"/>
        </w:rPr>
      </w:pPr>
      <w:r>
        <w:rPr>
          <w:rFonts w:ascii="宋体" w:hAnsi="宋体"/>
          <w:sz w:val="24"/>
        </w:rPr>
        <w:t xml:space="preserve">  </w:t>
      </w:r>
      <w:r>
        <w:rPr>
          <w:rFonts w:hint="eastAsia" w:ascii="宋体" w:hAnsi="宋体"/>
          <w:sz w:val="24"/>
        </w:rPr>
        <w:t>3</w:t>
      </w:r>
      <w:r>
        <w:rPr>
          <w:rFonts w:ascii="宋体" w:hAnsi="宋体"/>
          <w:sz w:val="24"/>
        </w:rPr>
        <w:t>、 如因不可抗力致使本合同无法履行，或因一方违约或因发包人原因造成工程停建或缓建，致使合同无法履行的，</w:t>
      </w:r>
      <w:r>
        <w:rPr>
          <w:rFonts w:hint="eastAsia" w:ascii="宋体" w:hAnsi="宋体"/>
          <w:sz w:val="24"/>
        </w:rPr>
        <w:t>工程承包人和专业分包人可以解除合同。</w:t>
      </w:r>
    </w:p>
    <w:p w14:paraId="065B6FD0">
      <w:pPr>
        <w:spacing w:line="420" w:lineRule="exact"/>
        <w:rPr>
          <w:rFonts w:ascii="宋体" w:hAnsi="宋体"/>
          <w:sz w:val="24"/>
        </w:rPr>
      </w:pPr>
      <w:r>
        <w:rPr>
          <w:rFonts w:ascii="宋体" w:hAnsi="宋体"/>
          <w:sz w:val="24"/>
        </w:rPr>
        <w:t>  </w:t>
      </w:r>
      <w:r>
        <w:rPr>
          <w:rFonts w:hint="eastAsia" w:ascii="宋体" w:hAnsi="宋体"/>
          <w:sz w:val="24"/>
        </w:rPr>
        <w:t>4、合同解除后，专业分包人应妥善做好已完工程和剩余材料、设备的保护和移交工作，应尽快在工程承包人书面通知的合理期限内撤出施工场地。工程承包人应为专业分包人撤出提供必要条件，按合同约定支付已完工作劳务报酬。有过错的一方应当赔偿因合同解除给对方造成的损失。合同解除后，不影响双方在合同中约定的结算和清理条款的效力。</w:t>
      </w:r>
    </w:p>
    <w:p w14:paraId="0FB71344">
      <w:pPr>
        <w:pStyle w:val="2"/>
        <w:rPr>
          <w:rFonts w:ascii="宋体" w:hAnsi="宋体"/>
          <w:b/>
          <w:bCs/>
          <w:sz w:val="24"/>
        </w:rPr>
      </w:pPr>
      <w:r>
        <w:rPr>
          <w:rFonts w:ascii="宋体" w:hAnsi="宋体"/>
          <w:sz w:val="24"/>
        </w:rPr>
        <w:t xml:space="preserve">   </w:t>
      </w:r>
      <w:r>
        <w:rPr>
          <w:rFonts w:hint="eastAsia" w:ascii="宋体" w:hAnsi="宋体"/>
          <w:b/>
          <w:bCs/>
          <w:sz w:val="24"/>
        </w:rPr>
        <w:t>第二十条</w:t>
      </w:r>
      <w:r>
        <w:rPr>
          <w:rFonts w:ascii="宋体" w:hAnsi="宋体"/>
          <w:b/>
          <w:bCs/>
          <w:sz w:val="24"/>
        </w:rPr>
        <w:t xml:space="preserve"> </w:t>
      </w:r>
      <w:r>
        <w:rPr>
          <w:rFonts w:hint="eastAsia" w:ascii="宋体" w:hAnsi="宋体"/>
          <w:b/>
          <w:bCs/>
          <w:sz w:val="24"/>
        </w:rPr>
        <w:t>合同终止</w:t>
      </w:r>
    </w:p>
    <w:p w14:paraId="612732AF">
      <w:pPr>
        <w:spacing w:line="420" w:lineRule="exact"/>
        <w:ind w:firstLine="525"/>
        <w:rPr>
          <w:rFonts w:ascii="宋体" w:hAnsi="宋体"/>
          <w:sz w:val="24"/>
        </w:rPr>
      </w:pPr>
      <w:r>
        <w:rPr>
          <w:rFonts w:hint="eastAsia" w:ascii="宋体" w:hAnsi="宋体"/>
          <w:sz w:val="24"/>
        </w:rPr>
        <w:t>双方履行完合同全部义务，</w:t>
      </w:r>
      <w:r>
        <w:rPr>
          <w:rFonts w:hint="eastAsia" w:ascii="宋体" w:hAnsi="宋体"/>
          <w:sz w:val="24"/>
          <w:lang w:val="en-US" w:eastAsia="zh-CN"/>
        </w:rPr>
        <w:t>作业</w:t>
      </w:r>
      <w:r>
        <w:rPr>
          <w:rFonts w:hint="eastAsia" w:ascii="宋体" w:hAnsi="宋体"/>
          <w:sz w:val="24"/>
        </w:rPr>
        <w:t>报酬价款支付完毕，专业分包人向工程承包人交付专业作业成果，并经工程承包人、发包人、监理、设计、建设行政主管部门等单位验收合格后，本合同即告终止。</w:t>
      </w:r>
    </w:p>
    <w:p w14:paraId="4A5828B6">
      <w:pPr>
        <w:spacing w:line="360" w:lineRule="auto"/>
        <w:ind w:firstLine="472" w:firstLineChars="196"/>
        <w:rPr>
          <w:rFonts w:ascii="宋体" w:hAnsi="宋体"/>
          <w:b/>
          <w:bCs/>
          <w:sz w:val="24"/>
        </w:rPr>
      </w:pPr>
      <w:r>
        <w:rPr>
          <w:rFonts w:hint="eastAsia" w:ascii="宋体" w:hAnsi="宋体"/>
          <w:b/>
          <w:bCs/>
          <w:sz w:val="24"/>
        </w:rPr>
        <w:t>第二十一条</w:t>
      </w:r>
      <w:r>
        <w:rPr>
          <w:rFonts w:ascii="宋体" w:hAnsi="宋体"/>
          <w:b/>
          <w:bCs/>
          <w:sz w:val="24"/>
        </w:rPr>
        <w:t xml:space="preserve"> </w:t>
      </w:r>
      <w:r>
        <w:rPr>
          <w:rFonts w:hint="eastAsia" w:ascii="宋体" w:hAnsi="宋体"/>
          <w:b/>
          <w:bCs/>
          <w:sz w:val="24"/>
        </w:rPr>
        <w:t>通知和送达</w:t>
      </w:r>
    </w:p>
    <w:p w14:paraId="4F59F75A">
      <w:pPr>
        <w:spacing w:line="360" w:lineRule="auto"/>
        <w:ind w:firstLine="484" w:firstLineChars="202"/>
        <w:rPr>
          <w:rFonts w:ascii="宋体" w:hAnsi="宋体"/>
          <w:sz w:val="24"/>
        </w:rPr>
      </w:pPr>
      <w:r>
        <w:rPr>
          <w:rFonts w:hint="eastAsia" w:ascii="宋体" w:hAnsi="宋体"/>
          <w:sz w:val="24"/>
        </w:rPr>
        <w:t>1、工程承包人收件地址（送达地址）：</w:t>
      </w:r>
      <w:r>
        <w:rPr>
          <w:rFonts w:ascii="宋体" w:hAnsi="宋体"/>
          <w:sz w:val="24"/>
          <w:u w:val="single"/>
        </w:rPr>
        <w:t xml:space="preserve">江阳区茜草街道张坝景区西门1F </w:t>
      </w:r>
      <w:r>
        <w:rPr>
          <w:rFonts w:hint="eastAsia" w:ascii="宋体" w:hAnsi="宋体"/>
          <w:sz w:val="24"/>
        </w:rPr>
        <w:t>，指定收件人：</w:t>
      </w:r>
      <w:r>
        <w:rPr>
          <w:rFonts w:ascii="宋体" w:hAnsi="宋体"/>
          <w:sz w:val="24"/>
          <w:u w:val="single"/>
        </w:rPr>
        <w:t xml:space="preserve"> </w:t>
      </w:r>
      <w:r>
        <w:rPr>
          <w:rFonts w:hint="eastAsia" w:ascii="宋体" w:hAnsi="宋体"/>
          <w:sz w:val="24"/>
          <w:u w:val="single"/>
          <w:lang w:val="en-US" w:eastAsia="zh-CN"/>
        </w:rPr>
        <w:t>曾会友</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r>
        <w:rPr>
          <w:rFonts w:hint="eastAsia" w:ascii="宋体" w:hAnsi="宋体"/>
          <w:sz w:val="24"/>
          <w:u w:val="single"/>
          <w:lang w:val="en-US" w:eastAsia="zh-CN"/>
        </w:rPr>
        <w:t>18982491006</w:t>
      </w:r>
      <w:r>
        <w:rPr>
          <w:rFonts w:hint="eastAsia" w:ascii="宋体" w:hAnsi="宋体"/>
          <w:sz w:val="24"/>
          <w:u w:val="single"/>
        </w:rPr>
        <w:t xml:space="preserve"> </w:t>
      </w:r>
      <w:r>
        <w:rPr>
          <w:rFonts w:hint="eastAsia" w:ascii="宋体" w:hAnsi="宋体"/>
          <w:sz w:val="24"/>
        </w:rPr>
        <w:t>，指定收件邮箱：</w:t>
      </w:r>
      <w:r>
        <w:rPr>
          <w:rFonts w:ascii="宋体" w:hAnsi="宋体"/>
          <w:sz w:val="24"/>
          <w:u w:val="single"/>
        </w:rPr>
        <w:t xml:space="preserve">       /         </w:t>
      </w:r>
      <w:r>
        <w:rPr>
          <w:rFonts w:hint="eastAsia" w:ascii="宋体" w:hAnsi="宋体"/>
          <w:sz w:val="24"/>
        </w:rPr>
        <w:t>；</w:t>
      </w:r>
    </w:p>
    <w:p w14:paraId="6BAF143A">
      <w:pPr>
        <w:spacing w:line="360" w:lineRule="auto"/>
        <w:rPr>
          <w:rFonts w:ascii="宋体" w:hAnsi="宋体"/>
          <w:sz w:val="24"/>
        </w:rPr>
      </w:pPr>
      <w:r>
        <w:rPr>
          <w:rFonts w:hint="eastAsia" w:ascii="宋体" w:hAnsi="宋体"/>
          <w:sz w:val="24"/>
        </w:rPr>
        <w:t>专业分包人收件地址（送达地址）：</w:t>
      </w:r>
      <w:r>
        <w:rPr>
          <w:rFonts w:hint="eastAsia" w:ascii="宋体" w:hAnsi="宋体"/>
          <w:sz w:val="24"/>
          <w:u w:val="single"/>
        </w:rPr>
        <w:t xml:space="preserve">                      </w:t>
      </w:r>
      <w:r>
        <w:rPr>
          <w:rFonts w:hint="eastAsia" w:ascii="宋体" w:hAnsi="宋体"/>
          <w:sz w:val="24"/>
        </w:rPr>
        <w:t>，指定收件人：</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r>
        <w:rPr>
          <w:rFonts w:hint="eastAsia" w:ascii="宋体" w:hAnsi="宋体"/>
          <w:sz w:val="24"/>
        </w:rPr>
        <w:t>，指定收件邮箱：</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w:t>
      </w:r>
    </w:p>
    <w:p w14:paraId="4B8ECEC0">
      <w:pPr>
        <w:spacing w:line="360" w:lineRule="auto"/>
        <w:ind w:firstLine="484" w:firstLineChars="202"/>
        <w:rPr>
          <w:rFonts w:ascii="宋体" w:hAnsi="宋体"/>
          <w:sz w:val="24"/>
        </w:rPr>
      </w:pPr>
      <w:r>
        <w:rPr>
          <w:rFonts w:hint="eastAsia" w:ascii="宋体" w:hAnsi="宋体"/>
          <w:sz w:val="24"/>
        </w:rPr>
        <w:t>2、本合同中所涉及的一切信息往来及文件、文书（包括但不限于人民法院、仲裁机构等发出的通知书、传票、裁判文书等）等书面材料送达均通过本合同约定的指定收件人、联系电话和收件地址（送达地址）进行通知和送达。</w:t>
      </w:r>
    </w:p>
    <w:p w14:paraId="2BDAA1A3">
      <w:pPr>
        <w:spacing w:line="360" w:lineRule="auto"/>
        <w:ind w:firstLine="484" w:firstLineChars="202"/>
        <w:rPr>
          <w:rFonts w:ascii="宋体" w:hAnsi="宋体"/>
          <w:sz w:val="24"/>
        </w:rPr>
      </w:pPr>
      <w:r>
        <w:rPr>
          <w:rFonts w:hint="eastAsia" w:ascii="宋体" w:hAnsi="宋体"/>
          <w:sz w:val="24"/>
        </w:rPr>
        <w:t>3、任何一方变更送达地址必须书面通知其余各方，否则视为送达地址没有变更，相关文书材料被快递企业退回之日视为送达。</w:t>
      </w:r>
    </w:p>
    <w:p w14:paraId="6BC3FB43">
      <w:pPr>
        <w:spacing w:line="360" w:lineRule="auto"/>
        <w:ind w:firstLine="484" w:firstLineChars="202"/>
        <w:rPr>
          <w:rFonts w:ascii="宋体" w:hAnsi="宋体"/>
          <w:sz w:val="24"/>
        </w:rPr>
      </w:pPr>
      <w:r>
        <w:rPr>
          <w:rFonts w:hint="eastAsia" w:ascii="宋体" w:hAnsi="宋体"/>
          <w:sz w:val="24"/>
        </w:rPr>
        <w:t>4、因以上地址注明不准确，或以上地址变更后未及时书面告知合同另一方的确认送达地址的，导致合同往来文件及法律文书被拒绝签收等情形的，应自行承担有效送达的法律后果。邮寄送达的，以文书退回之日视为送达之日；直接送达的，送达人当场在送达回证上记明情况之日为送达之日。</w:t>
      </w:r>
    </w:p>
    <w:p w14:paraId="3C1B2505">
      <w:pPr>
        <w:spacing w:line="360" w:lineRule="auto"/>
        <w:ind w:firstLine="484" w:firstLineChars="202"/>
        <w:rPr>
          <w:rFonts w:ascii="宋体" w:hAnsi="宋体"/>
          <w:sz w:val="24"/>
        </w:rPr>
      </w:pPr>
      <w:r>
        <w:rPr>
          <w:rFonts w:hint="eastAsia" w:ascii="宋体" w:hAnsi="宋体"/>
          <w:sz w:val="24"/>
        </w:rPr>
        <w:t>5、对于一方向对方发出的授权委托书明确具体授权事项及授权人员的，授权人员在授权范围内接收相关文件、资料和财产的，视为已送达和接收。</w:t>
      </w:r>
    </w:p>
    <w:p w14:paraId="4E0EB0FA">
      <w:pPr>
        <w:spacing w:line="360" w:lineRule="auto"/>
        <w:ind w:firstLine="472" w:firstLineChars="196"/>
        <w:rPr>
          <w:rFonts w:ascii="宋体" w:hAnsi="宋体"/>
          <w:b/>
          <w:bCs/>
          <w:sz w:val="24"/>
        </w:rPr>
      </w:pPr>
      <w:r>
        <w:rPr>
          <w:rFonts w:hint="eastAsia" w:ascii="宋体" w:hAnsi="宋体"/>
          <w:b/>
          <w:bCs/>
          <w:sz w:val="24"/>
        </w:rPr>
        <w:t>第二十二条</w:t>
      </w:r>
      <w:r>
        <w:rPr>
          <w:rFonts w:ascii="宋体" w:hAnsi="宋体"/>
          <w:b/>
          <w:bCs/>
          <w:sz w:val="24"/>
        </w:rPr>
        <w:t xml:space="preserve"> </w:t>
      </w:r>
      <w:r>
        <w:rPr>
          <w:rFonts w:hint="eastAsia" w:ascii="宋体" w:hAnsi="宋体"/>
          <w:b/>
          <w:bCs/>
          <w:sz w:val="24"/>
        </w:rPr>
        <w:t>合同廉洁条款</w:t>
      </w:r>
    </w:p>
    <w:p w14:paraId="631225F9">
      <w:pPr>
        <w:spacing w:line="360" w:lineRule="auto"/>
        <w:ind w:firstLine="484" w:firstLineChars="202"/>
        <w:rPr>
          <w:rFonts w:ascii="宋体" w:hAnsi="宋体"/>
          <w:sz w:val="24"/>
        </w:rPr>
      </w:pPr>
      <w:r>
        <w:rPr>
          <w:rFonts w:hint="eastAsia" w:ascii="宋体" w:hAnsi="宋体"/>
          <w:sz w:val="24"/>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产品、娱乐票券、会员卡、购物卡、货币或货物形式的回扣、回佣、就业或置业、商家付款的旅游、宴请及个人服务等。</w:t>
      </w:r>
    </w:p>
    <w:p w14:paraId="5D15750E">
      <w:pPr>
        <w:spacing w:line="360" w:lineRule="auto"/>
        <w:ind w:firstLine="482" w:firstLineChars="200"/>
        <w:rPr>
          <w:rFonts w:ascii="宋体" w:hAnsi="宋体"/>
          <w:b/>
          <w:bCs/>
          <w:sz w:val="24"/>
        </w:rPr>
      </w:pPr>
      <w:r>
        <w:rPr>
          <w:rFonts w:hint="eastAsia" w:ascii="宋体" w:hAnsi="宋体"/>
          <w:b/>
          <w:bCs/>
          <w:sz w:val="24"/>
        </w:rPr>
        <w:t>第二十三条 安全生产和防火</w:t>
      </w:r>
    </w:p>
    <w:p w14:paraId="24B1B61E">
      <w:pPr>
        <w:spacing w:line="360" w:lineRule="auto"/>
        <w:ind w:firstLine="484" w:firstLineChars="202"/>
        <w:rPr>
          <w:rFonts w:ascii="宋体" w:hAnsi="宋体"/>
          <w:sz w:val="24"/>
        </w:rPr>
      </w:pPr>
      <w:r>
        <w:rPr>
          <w:rFonts w:hint="eastAsia" w:ascii="宋体" w:hAnsi="宋体"/>
          <w:sz w:val="24"/>
        </w:rPr>
        <w:t>1、专业分包人在动力设备、输电线路、地下管道、密封防震车间、易燃易爆地段以及临街交通要道附近施工时，施工开始前应向工程承包人提出安全防护措施，经工程承包人认可后实施，防护措施费用由工程承包人承担。</w:t>
      </w:r>
    </w:p>
    <w:p w14:paraId="7F98A70D">
      <w:pPr>
        <w:spacing w:line="360" w:lineRule="auto"/>
        <w:ind w:firstLine="484" w:firstLineChars="202"/>
        <w:rPr>
          <w:rFonts w:ascii="宋体" w:hAnsi="宋体"/>
          <w:sz w:val="24"/>
        </w:rPr>
      </w:pPr>
      <w:r>
        <w:rPr>
          <w:rFonts w:hint="eastAsia" w:ascii="宋体" w:hAnsi="宋体"/>
          <w:sz w:val="24"/>
        </w:rPr>
        <w:t>2、使用毒害性、腐蚀性物品施工时，专业分包人应在施工前10天以书面形式通知工程承包人，并提出相应的安全防护措施，由专业分包人承担安全防护措施费用。</w:t>
      </w:r>
    </w:p>
    <w:p w14:paraId="2BB9CE8F">
      <w:pPr>
        <w:spacing w:line="360" w:lineRule="auto"/>
        <w:ind w:firstLine="484" w:firstLineChars="202"/>
        <w:rPr>
          <w:rFonts w:ascii="宋体" w:hAnsi="宋体"/>
          <w:sz w:val="24"/>
        </w:rPr>
      </w:pPr>
      <w:r>
        <w:rPr>
          <w:rFonts w:hint="eastAsia" w:ascii="宋体" w:hAnsi="宋体"/>
          <w:sz w:val="24"/>
        </w:rPr>
        <w:t>3、专业分包人在施工现场内使用的安全保护用品（如安全帽、安全带及其他保护用品），由专业分包人提供使用计划，由专业分包人负责供应。</w:t>
      </w:r>
    </w:p>
    <w:p w14:paraId="26532A00">
      <w:pPr>
        <w:spacing w:line="360" w:lineRule="auto"/>
        <w:ind w:firstLine="484" w:firstLineChars="202"/>
        <w:rPr>
          <w:rFonts w:ascii="宋体" w:hAnsi="宋体"/>
          <w:sz w:val="24"/>
        </w:rPr>
      </w:pPr>
      <w:r>
        <w:rPr>
          <w:rFonts w:hint="eastAsia" w:ascii="宋体" w:hAnsi="宋体"/>
          <w:sz w:val="24"/>
        </w:rPr>
        <w:t>4、专业分包人必须为存在受限空间作业环境的人员提供安全防护设施设施（包括但不限于气体检测设备、通风设备、呼吸防护用具、通讯设备、安全绳、三脚架、全身式安全带、数差自控器等）。</w:t>
      </w:r>
    </w:p>
    <w:p w14:paraId="7098969A">
      <w:pPr>
        <w:widowControl/>
        <w:spacing w:line="360" w:lineRule="auto"/>
        <w:ind w:firstLine="484" w:firstLineChars="202"/>
        <w:rPr>
          <w:rFonts w:ascii="宋体" w:hAnsi="宋体"/>
          <w:sz w:val="24"/>
        </w:rPr>
      </w:pPr>
      <w:r>
        <w:rPr>
          <w:rFonts w:hint="eastAsia" w:ascii="宋体" w:hAnsi="宋体"/>
          <w:sz w:val="24"/>
        </w:rPr>
        <w:t>5、专业分包人在施工期间应严格遵守《建筑安装工程安全技术规程</w:t>
      </w:r>
      <w:bookmarkStart w:id="81" w:name="_Hlk44399338"/>
      <w:r>
        <w:rPr>
          <w:rFonts w:hint="eastAsia" w:ascii="宋体" w:hAnsi="宋体"/>
          <w:sz w:val="24"/>
        </w:rPr>
        <w:t>》</w:t>
      </w:r>
      <w:bookmarkEnd w:id="81"/>
      <w:bookmarkStart w:id="82" w:name="_Hlk44399327"/>
      <w:r>
        <w:rPr>
          <w:rFonts w:hint="eastAsia" w:ascii="宋体" w:hAnsi="宋体"/>
          <w:sz w:val="24"/>
        </w:rPr>
        <w:t>《</w:t>
      </w:r>
      <w:bookmarkEnd w:id="82"/>
      <w:r>
        <w:rPr>
          <w:rFonts w:hint="eastAsia" w:ascii="宋体" w:hAnsi="宋体"/>
          <w:sz w:val="24"/>
        </w:rPr>
        <w:t>建筑安装工程安全操作规程》《中华人民共和国消防条例》和其它相关安全生产、防火等法规、规范。</w:t>
      </w:r>
    </w:p>
    <w:p w14:paraId="54BC6E6A">
      <w:pPr>
        <w:spacing w:line="360" w:lineRule="auto"/>
        <w:ind w:firstLine="484" w:firstLineChars="202"/>
        <w:rPr>
          <w:rFonts w:ascii="宋体" w:hAnsi="宋体"/>
          <w:sz w:val="24"/>
        </w:rPr>
      </w:pPr>
      <w:r>
        <w:rPr>
          <w:rFonts w:hint="eastAsia" w:ascii="宋体" w:hAnsi="宋体"/>
          <w:sz w:val="24"/>
        </w:rPr>
        <w:t>6、由于专业分包人在施工生产过程中违反有关安全操作规程、消防条例等法律法规，导致发生安全或火灾事故，专业分包人应承担由此引发的一切经济损失。</w:t>
      </w:r>
    </w:p>
    <w:p w14:paraId="53107D22">
      <w:pPr>
        <w:spacing w:line="360" w:lineRule="auto"/>
        <w:ind w:firstLine="482" w:firstLineChars="200"/>
        <w:rPr>
          <w:rFonts w:ascii="宋体" w:hAnsi="宋体"/>
          <w:b/>
          <w:bCs/>
          <w:sz w:val="24"/>
        </w:rPr>
      </w:pPr>
      <w:r>
        <w:rPr>
          <w:rFonts w:hint="eastAsia" w:ascii="宋体" w:hAnsi="宋体"/>
          <w:b/>
          <w:bCs/>
          <w:sz w:val="24"/>
        </w:rPr>
        <w:t>第二十四条</w:t>
      </w:r>
      <w:r>
        <w:rPr>
          <w:rFonts w:ascii="宋体" w:hAnsi="宋体"/>
          <w:b/>
          <w:bCs/>
          <w:sz w:val="24"/>
        </w:rPr>
        <w:t xml:space="preserve"> </w:t>
      </w:r>
      <w:r>
        <w:rPr>
          <w:rFonts w:hint="eastAsia" w:ascii="宋体" w:hAnsi="宋体"/>
          <w:b/>
          <w:bCs/>
          <w:sz w:val="24"/>
        </w:rPr>
        <w:t>补充条款</w:t>
      </w:r>
    </w:p>
    <w:p w14:paraId="4EA3DA8B">
      <w:pPr>
        <w:spacing w:line="360" w:lineRule="auto"/>
        <w:ind w:firstLine="484" w:firstLineChars="202"/>
        <w:rPr>
          <w:rFonts w:ascii="宋体" w:hAnsi="宋体"/>
          <w:sz w:val="24"/>
        </w:rPr>
      </w:pPr>
      <w:r>
        <w:rPr>
          <w:rFonts w:hint="eastAsia" w:ascii="宋体" w:hAnsi="宋体"/>
          <w:sz w:val="24"/>
        </w:rPr>
        <w:t>1、对本合同专业分包人范围内的工程任务、工程质量向工程承包人负责（不得推诿工作任务和降低工程质量），组织具有相应资格证书的熟练工人投入工作；未经工程承包人授权或允许，不得擅自与发包人及有关部门建立工作联系；自觉遵守法律法规及有关规章制度。</w:t>
      </w:r>
    </w:p>
    <w:p w14:paraId="1C87F7B0">
      <w:pPr>
        <w:spacing w:line="360" w:lineRule="auto"/>
        <w:ind w:firstLine="484" w:firstLineChars="202"/>
        <w:rPr>
          <w:rFonts w:ascii="宋体" w:hAnsi="宋体"/>
          <w:sz w:val="24"/>
        </w:rPr>
      </w:pPr>
      <w:r>
        <w:rPr>
          <w:rFonts w:hint="eastAsia" w:ascii="宋体" w:hAnsi="宋体"/>
          <w:sz w:val="24"/>
        </w:rPr>
        <w:t>2、专业分包人应根据工程承包人的施工组织设计总进度计划的要求，于本合同签订后</w:t>
      </w:r>
      <w:r>
        <w:rPr>
          <w:rFonts w:hint="eastAsia" w:ascii="宋体" w:hAnsi="宋体"/>
          <w:sz w:val="24"/>
          <w:u w:val="single"/>
          <w:lang w:eastAsia="zh-CN"/>
        </w:rPr>
        <w:t>1</w:t>
      </w:r>
      <w:r>
        <w:rPr>
          <w:rFonts w:hint="eastAsia" w:ascii="宋体" w:hAnsi="宋体"/>
          <w:sz w:val="24"/>
          <w:u w:val="single"/>
          <w:lang w:val="en-US" w:eastAsia="zh-CN"/>
        </w:rPr>
        <w:t>5</w:t>
      </w:r>
      <w:r>
        <w:rPr>
          <w:rFonts w:hint="eastAsia" w:ascii="宋体" w:hAnsi="宋体"/>
          <w:sz w:val="24"/>
        </w:rPr>
        <w:t>日内，向工程承包人提交书面的进度计划，进度计划应载明每月应完成的工程内容及数量；施工过程中专业分包人应于每月20日前，向工程承包人提交下月施工计划，有阶段工期要求的提交阶段施工计划，必要时按工程承包人要求提交旬、周施工计划，以及与完成上述阶段、时段施工计划相应的劳动力安排计划，经工程承包人批准后严格实施；根据项目建设要求，工程承包人对施工组织设计进度计划进行调整的，专业分包人应对自己制定进度计划、施工计划及劳动力安排计划作相应调整，但不得借此要求工程承包人在合同计价方式外要求支付赶工费或另作补偿、补贴。</w:t>
      </w:r>
    </w:p>
    <w:p w14:paraId="216708C7">
      <w:pPr>
        <w:spacing w:line="360" w:lineRule="auto"/>
        <w:ind w:firstLine="484" w:firstLineChars="202"/>
        <w:rPr>
          <w:rFonts w:ascii="宋体" w:hAnsi="宋体"/>
          <w:sz w:val="24"/>
        </w:rPr>
      </w:pPr>
      <w:r>
        <w:rPr>
          <w:rFonts w:hint="eastAsia" w:ascii="宋体" w:hAnsi="宋体"/>
          <w:sz w:val="24"/>
        </w:rPr>
        <w:t>3、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14:paraId="32422636">
      <w:pPr>
        <w:spacing w:line="360" w:lineRule="auto"/>
        <w:ind w:firstLine="484" w:firstLineChars="202"/>
        <w:rPr>
          <w:rFonts w:ascii="宋体" w:hAnsi="宋体"/>
          <w:sz w:val="24"/>
        </w:rPr>
      </w:pPr>
      <w:r>
        <w:rPr>
          <w:rFonts w:hint="eastAsia" w:ascii="宋体" w:hAnsi="宋体"/>
          <w:sz w:val="24"/>
        </w:rPr>
        <w:t>4、自觉接受工程承包人及有关部门的管理、监督和检查；接受工程承包人随时检查其设备、材料保管、使用情况，及其操作人员的有效证件、持证上岗情况；与现场其他单位协调配合，照顾全局。</w:t>
      </w:r>
    </w:p>
    <w:p w14:paraId="3A582CB3">
      <w:pPr>
        <w:spacing w:line="360" w:lineRule="auto"/>
        <w:ind w:firstLine="484" w:firstLineChars="202"/>
        <w:rPr>
          <w:rFonts w:ascii="宋体" w:hAnsi="宋体"/>
          <w:sz w:val="24"/>
        </w:rPr>
      </w:pPr>
      <w:r>
        <w:rPr>
          <w:rFonts w:hint="eastAsia" w:ascii="宋体" w:hAnsi="宋体"/>
          <w:sz w:val="24"/>
        </w:rPr>
        <w:t>5、按工程承包人统一规划堆放材料、机具，按工程承包人标准化工地要求设置标牌，搞好生活区的管理，做到工完料清（含建渣清运），做好自身责任区的治安保卫工作。</w:t>
      </w:r>
    </w:p>
    <w:p w14:paraId="0EB28625">
      <w:pPr>
        <w:spacing w:line="360" w:lineRule="auto"/>
        <w:ind w:firstLine="484" w:firstLineChars="202"/>
        <w:rPr>
          <w:rFonts w:ascii="宋体" w:hAnsi="宋体"/>
          <w:sz w:val="24"/>
        </w:rPr>
      </w:pPr>
      <w:r>
        <w:rPr>
          <w:rFonts w:hint="eastAsia" w:ascii="宋体" w:hAnsi="宋体"/>
          <w:sz w:val="24"/>
        </w:rPr>
        <w:t>6、按时提交报表、完整的原始技术经济资料，配合工程承包人办理交工验收。</w:t>
      </w:r>
    </w:p>
    <w:p w14:paraId="646C3544">
      <w:pPr>
        <w:spacing w:line="360" w:lineRule="auto"/>
        <w:ind w:firstLine="484" w:firstLineChars="202"/>
        <w:rPr>
          <w:rFonts w:ascii="宋体" w:hAnsi="宋体"/>
          <w:sz w:val="24"/>
        </w:rPr>
      </w:pPr>
      <w:r>
        <w:rPr>
          <w:rFonts w:hint="eastAsia" w:ascii="宋体" w:hAnsi="宋体"/>
          <w:sz w:val="24"/>
        </w:rPr>
        <w:t>7、做好施工场地周围建筑物、构筑物和地下管线和已完工程部分的成品保护工作，因专业分包人责任发生损坏，专业分包人自行承担由此引起的一切经济损失及各种罚款。</w:t>
      </w:r>
    </w:p>
    <w:p w14:paraId="528D70A1">
      <w:pPr>
        <w:spacing w:line="360" w:lineRule="auto"/>
        <w:ind w:firstLine="484" w:firstLineChars="202"/>
        <w:rPr>
          <w:rFonts w:ascii="宋体" w:hAnsi="宋体"/>
          <w:sz w:val="24"/>
        </w:rPr>
      </w:pPr>
      <w:r>
        <w:rPr>
          <w:rFonts w:hint="eastAsia" w:ascii="宋体" w:hAnsi="宋体"/>
          <w:sz w:val="24"/>
        </w:rPr>
        <w:t>8、妥善保管、合理使用工程承包人提供或租赁给专业分包人使用的材料、机具及其他设施。</w:t>
      </w:r>
    </w:p>
    <w:p w14:paraId="265D9719">
      <w:pPr>
        <w:spacing w:line="360" w:lineRule="auto"/>
        <w:ind w:firstLine="484" w:firstLineChars="202"/>
        <w:rPr>
          <w:rFonts w:ascii="宋体" w:hAnsi="宋体"/>
          <w:sz w:val="24"/>
        </w:rPr>
      </w:pPr>
      <w:r>
        <w:rPr>
          <w:rFonts w:hint="eastAsia" w:ascii="宋体" w:hAnsi="宋体"/>
          <w:sz w:val="24"/>
        </w:rPr>
        <w:t>9、专业分包人须服从工程承包人转发的发包人及工程师的指令。</w:t>
      </w:r>
    </w:p>
    <w:p w14:paraId="4DB6691C">
      <w:pPr>
        <w:spacing w:line="360" w:lineRule="auto"/>
        <w:ind w:firstLine="484" w:firstLineChars="202"/>
        <w:rPr>
          <w:rFonts w:ascii="宋体" w:hAnsi="宋体"/>
          <w:sz w:val="24"/>
        </w:rPr>
      </w:pPr>
      <w:r>
        <w:rPr>
          <w:rFonts w:hint="eastAsia" w:ascii="宋体" w:hAnsi="宋体"/>
          <w:sz w:val="24"/>
        </w:rPr>
        <w:t>10、除非本合同另有约定，专业分包人应对其作业内容的实施、完工负责，专业分包人应承担并履行总包合同约定的、与分包作业有关的所有义务及工作程序。</w:t>
      </w:r>
    </w:p>
    <w:p w14:paraId="6E8C5E69">
      <w:pPr>
        <w:spacing w:line="360" w:lineRule="auto"/>
        <w:ind w:firstLine="484" w:firstLineChars="202"/>
        <w:rPr>
          <w:rFonts w:ascii="宋体" w:hAnsi="宋体"/>
          <w:sz w:val="24"/>
        </w:rPr>
      </w:pPr>
      <w:r>
        <w:rPr>
          <w:rFonts w:hint="eastAsia" w:ascii="宋体" w:hAnsi="宋体"/>
          <w:sz w:val="24"/>
        </w:rPr>
        <w:t>11、对于工程承包人下达的整改通知，专业分包人应积极响应，并在工程承包人要求的时间内整改完毕，并通知工程承包人进行复查，否则专业分包人应向工程承包人支付违约金，相应款项可从劳务报酬中扣除。</w:t>
      </w:r>
    </w:p>
    <w:p w14:paraId="2809BA04">
      <w:pPr>
        <w:spacing w:line="360" w:lineRule="auto"/>
        <w:ind w:firstLine="484" w:firstLineChars="202"/>
        <w:rPr>
          <w:rFonts w:ascii="宋体" w:hAnsi="宋体"/>
          <w:sz w:val="24"/>
        </w:rPr>
      </w:pPr>
      <w:r>
        <w:rPr>
          <w:rFonts w:hint="eastAsia" w:ascii="宋体" w:hAnsi="宋体"/>
          <w:sz w:val="24"/>
        </w:rPr>
        <w:t>12、因工程承包人原因发票遗失的，专业分包人应提供发票记账联复印件及专业分包人所在地主管税务机关出具的《丢失增值税专用发票已报税证明单》。</w:t>
      </w:r>
    </w:p>
    <w:p w14:paraId="3C49BC9F">
      <w:pPr>
        <w:spacing w:line="360" w:lineRule="auto"/>
        <w:ind w:firstLine="484" w:firstLineChars="202"/>
        <w:rPr>
          <w:rFonts w:ascii="宋体" w:hAnsi="宋体"/>
          <w:sz w:val="24"/>
        </w:rPr>
      </w:pPr>
      <w:r>
        <w:rPr>
          <w:rFonts w:hint="eastAsia" w:ascii="宋体" w:hAnsi="宋体"/>
          <w:sz w:val="24"/>
        </w:rPr>
        <w:t>13、因专业分包人原因发票遗失的，专业分包人应当负责提供相关凭证或重新开具发票，确保工程承包人能够抵扣相应的进项税款。</w:t>
      </w:r>
    </w:p>
    <w:p w14:paraId="58D147FA">
      <w:pPr>
        <w:spacing w:line="360" w:lineRule="auto"/>
        <w:ind w:firstLine="484" w:firstLineChars="202"/>
        <w:rPr>
          <w:rFonts w:ascii="宋体" w:hAnsi="宋体"/>
          <w:sz w:val="24"/>
        </w:rPr>
      </w:pPr>
      <w:r>
        <w:rPr>
          <w:rFonts w:hint="eastAsia" w:ascii="宋体" w:hAnsi="宋体"/>
          <w:sz w:val="24"/>
        </w:rPr>
        <w:t>14、专业分包人未提供增值税专用发票或者专业分包人所提供的增值税专用发票一旦出现无法正常抵扣或抵扣后受到政府机关质疑和检查并被认定为非法票据的，均按以下规定进行处理：</w:t>
      </w:r>
    </w:p>
    <w:p w14:paraId="07E68CE6">
      <w:pPr>
        <w:spacing w:line="360" w:lineRule="auto"/>
        <w:ind w:firstLine="484" w:firstLineChars="202"/>
        <w:rPr>
          <w:rFonts w:ascii="宋体" w:hAnsi="宋体"/>
          <w:sz w:val="24"/>
        </w:rPr>
      </w:pPr>
      <w:r>
        <w:rPr>
          <w:rFonts w:hint="eastAsia" w:ascii="宋体" w:hAnsi="宋体"/>
          <w:sz w:val="24"/>
        </w:rPr>
        <w:t>（1）专业分包人须承担由此给工程承包人造成的一切经济和法律责任（包括但不限于补缴税款、滞纳金、罚金等）。</w:t>
      </w:r>
    </w:p>
    <w:p w14:paraId="369F414D">
      <w:pPr>
        <w:spacing w:line="360" w:lineRule="auto"/>
        <w:ind w:firstLine="484" w:firstLineChars="202"/>
        <w:rPr>
          <w:rFonts w:ascii="宋体" w:hAnsi="宋体"/>
          <w:sz w:val="24"/>
        </w:rPr>
      </w:pPr>
      <w:r>
        <w:rPr>
          <w:rFonts w:hint="eastAsia" w:ascii="宋体" w:hAnsi="宋体"/>
          <w:sz w:val="24"/>
        </w:rPr>
        <w:t>（2）专业分包人须按所涉及进项发票税额的3倍向工程承包人支付违约金，且工程承包人有权从合同款项中直接予以扣除。</w:t>
      </w:r>
    </w:p>
    <w:p w14:paraId="4FBD673B">
      <w:pPr>
        <w:spacing w:line="360" w:lineRule="auto"/>
        <w:ind w:firstLine="484" w:firstLineChars="202"/>
        <w:rPr>
          <w:rFonts w:ascii="宋体" w:hAnsi="宋体"/>
          <w:sz w:val="24"/>
        </w:rPr>
      </w:pPr>
      <w:r>
        <w:rPr>
          <w:rFonts w:hint="eastAsia" w:ascii="宋体" w:hAnsi="宋体"/>
          <w:sz w:val="24"/>
        </w:rPr>
        <w:t>（3）专业分包人应重新提供符合国家税收规定的增值税专用发票。</w:t>
      </w:r>
    </w:p>
    <w:p w14:paraId="1E11EE3B">
      <w:pPr>
        <w:spacing w:line="360" w:lineRule="auto"/>
        <w:ind w:firstLine="484" w:firstLineChars="202"/>
        <w:rPr>
          <w:rFonts w:ascii="宋体" w:hAnsi="宋体"/>
          <w:sz w:val="24"/>
        </w:rPr>
      </w:pPr>
      <w:r>
        <w:rPr>
          <w:rFonts w:hint="eastAsia" w:ascii="宋体" w:hAnsi="宋体"/>
          <w:sz w:val="24"/>
        </w:rPr>
        <w:t>15、如专业分包人在合同履行过程中，涉及重大信息变更，如工商登记变更（公司名称、地址、电话）、银行账户等变更的，应在10 日内及时告知工程承包人变更情况，并提供相关纸质或电子信息资料；若发票已开具，造成工程承包人无法认证，由此产生的全部损失由专业分包人承担。</w:t>
      </w:r>
    </w:p>
    <w:p w14:paraId="1B15F9CC">
      <w:pPr>
        <w:spacing w:line="360" w:lineRule="auto"/>
        <w:ind w:firstLine="484" w:firstLineChars="202"/>
        <w:rPr>
          <w:rFonts w:ascii="宋体" w:hAnsi="宋体"/>
          <w:sz w:val="24"/>
        </w:rPr>
      </w:pPr>
      <w:r>
        <w:rPr>
          <w:rFonts w:hint="eastAsia" w:ascii="宋体" w:hAnsi="宋体"/>
          <w:sz w:val="24"/>
        </w:rPr>
        <w:t>16、若专业分包人纳税主体身份发生变更，应及时通知工程承包人，双方进行协商，协商不成的，专业分包人应承担由此给工程承包人造成的一切损失，工程承包人有权单方面解除合同，并要求专业分包人承担相应的违约责任。</w:t>
      </w:r>
    </w:p>
    <w:p w14:paraId="129A853E">
      <w:pPr>
        <w:spacing w:line="360" w:lineRule="auto"/>
        <w:ind w:firstLine="484" w:firstLineChars="202"/>
        <w:rPr>
          <w:rFonts w:ascii="宋体" w:hAnsi="宋体"/>
          <w:sz w:val="24"/>
        </w:rPr>
      </w:pPr>
      <w:r>
        <w:rPr>
          <w:rFonts w:hint="eastAsia" w:ascii="宋体" w:hAnsi="宋体"/>
          <w:sz w:val="24"/>
        </w:rPr>
        <w:t>17、专业分包人必须服从工程承包人现场管理人员的安排和调度。工程承包人有权要求专业分包人调离任何个人和班组，专业分包人在接到通知后24小时内将指定个人和班组调离出场。如果专业分包人拒绝执行，工程承包人将按每日1000元支付违约金。</w:t>
      </w:r>
    </w:p>
    <w:p w14:paraId="1B725696">
      <w:pPr>
        <w:spacing w:line="360" w:lineRule="auto"/>
        <w:ind w:firstLine="484" w:firstLineChars="202"/>
        <w:rPr>
          <w:rFonts w:ascii="宋体" w:hAnsi="宋体"/>
          <w:sz w:val="24"/>
        </w:rPr>
      </w:pPr>
      <w:r>
        <w:rPr>
          <w:rFonts w:hint="eastAsia" w:ascii="宋体" w:hAnsi="宋体"/>
          <w:sz w:val="24"/>
        </w:rPr>
        <w:t>18、专业分包人所缴纳的履约保证金，若发生拖欠民工工资等事件时将转换为民工工资担保金，将用于民工工资支付等，不足部分从工程款中扣除，若仍不足以支付民工工资，工程承包人将启动对专业分包人的违约追究程序。</w:t>
      </w:r>
    </w:p>
    <w:p w14:paraId="4B54C669">
      <w:pPr>
        <w:spacing w:line="360" w:lineRule="auto"/>
        <w:ind w:firstLine="484" w:firstLineChars="202"/>
        <w:rPr>
          <w:rFonts w:ascii="宋体" w:hAnsi="宋体"/>
          <w:b/>
          <w:bCs/>
          <w:sz w:val="24"/>
        </w:rPr>
      </w:pPr>
      <w:r>
        <w:rPr>
          <w:rFonts w:hint="eastAsia" w:ascii="宋体" w:hAnsi="宋体"/>
          <w:sz w:val="24"/>
        </w:rPr>
        <w:t>19、专业分包人应完善劳务班组管理机构设置，驻场管理人员设置应满足以下人数要求：</w:t>
      </w:r>
      <w:r>
        <w:rPr>
          <w:rFonts w:hint="eastAsia" w:ascii="宋体" w:hAnsi="宋体"/>
          <w:b/>
          <w:bCs/>
          <w:sz w:val="24"/>
        </w:rPr>
        <w:t>项目现场负责人1名，施工员1名，安全员1名。</w:t>
      </w:r>
      <w:r>
        <w:rPr>
          <w:rFonts w:hint="eastAsia" w:ascii="宋体" w:hAnsi="宋体"/>
          <w:sz w:val="24"/>
        </w:rPr>
        <w:t>检查时发现专业分包人现场作业人员(已备案)和在工程承包人的备案人员不一致的，视情况专业分包人应向工程承包人支付 2000元/次的违约金，严重警告一次发现两次的，工程承包人有权扣除专业分包人工程款。</w:t>
      </w:r>
    </w:p>
    <w:p w14:paraId="424625E6">
      <w:pPr>
        <w:spacing w:line="360" w:lineRule="auto"/>
        <w:ind w:firstLine="484" w:firstLineChars="202"/>
        <w:rPr>
          <w:rFonts w:ascii="宋体" w:hAnsi="宋体"/>
          <w:sz w:val="24"/>
        </w:rPr>
      </w:pPr>
      <w:r>
        <w:rPr>
          <w:rFonts w:hint="eastAsia" w:ascii="宋体" w:hAnsi="宋体"/>
          <w:sz w:val="24"/>
        </w:rPr>
        <w:t>20、专业分包人有义务在充分考虑政策因素、现场限制条件等不利因素对施工产生的不利影响（包括暂停施工、施工降效、窝工等），控制索赔事件发生。</w:t>
      </w:r>
    </w:p>
    <w:p w14:paraId="2D1A40C2">
      <w:pPr>
        <w:numPr>
          <w:ilvl w:val="255"/>
          <w:numId w:val="0"/>
        </w:numPr>
        <w:spacing w:line="360" w:lineRule="auto"/>
        <w:ind w:firstLine="484" w:firstLineChars="202"/>
        <w:rPr>
          <w:rFonts w:ascii="宋体" w:hAnsi="宋体"/>
          <w:sz w:val="24"/>
        </w:rPr>
      </w:pPr>
      <w:r>
        <w:rPr>
          <w:rFonts w:hint="eastAsia" w:ascii="宋体" w:hAnsi="宋体"/>
          <w:sz w:val="24"/>
        </w:rPr>
        <w:t>21、其他：</w:t>
      </w:r>
    </w:p>
    <w:p w14:paraId="20FEC198">
      <w:pPr>
        <w:spacing w:line="360" w:lineRule="auto"/>
        <w:ind w:firstLine="484" w:firstLineChars="202"/>
        <w:rPr>
          <w:rFonts w:ascii="宋体" w:hAnsi="宋体"/>
          <w:sz w:val="24"/>
        </w:rPr>
      </w:pPr>
      <w:r>
        <w:rPr>
          <w:rFonts w:hint="eastAsia" w:ascii="宋体" w:hAnsi="宋体"/>
          <w:sz w:val="24"/>
        </w:rPr>
        <w:t>（1）本专业分包项目所有的检测费用和所有调试费用由专业分包人承担，并按规定进行监督。</w:t>
      </w:r>
    </w:p>
    <w:p w14:paraId="30479612">
      <w:pPr>
        <w:spacing w:line="360" w:lineRule="auto"/>
        <w:ind w:firstLine="484" w:firstLineChars="202"/>
        <w:rPr>
          <w:rFonts w:ascii="宋体" w:hAnsi="宋体"/>
          <w:sz w:val="24"/>
        </w:rPr>
      </w:pPr>
      <w:r>
        <w:rPr>
          <w:rFonts w:hint="eastAsia" w:ascii="宋体" w:hAnsi="宋体"/>
          <w:sz w:val="24"/>
        </w:rPr>
        <w:t>（2）专业分包人负责根据现场施工实际分别编制和整理工程承包人的竣工资料以及分包竣工资料，其中总承包资料份数按业主要求，专业分包人资料至少2份。</w:t>
      </w:r>
    </w:p>
    <w:p w14:paraId="6100730D">
      <w:pPr>
        <w:spacing w:line="360" w:lineRule="auto"/>
        <w:ind w:firstLine="484" w:firstLineChars="202"/>
        <w:rPr>
          <w:rFonts w:ascii="宋体" w:hAnsi="宋体"/>
          <w:sz w:val="24"/>
        </w:rPr>
      </w:pPr>
      <w:r>
        <w:rPr>
          <w:rFonts w:hint="eastAsia" w:ascii="宋体" w:hAnsi="宋体"/>
          <w:sz w:val="24"/>
        </w:rPr>
        <w:t>（3）签合同时须提供履约保证金现金缴纳凭证、履约保函企业基本账户余额明细；</w:t>
      </w:r>
    </w:p>
    <w:p w14:paraId="5871CCEE">
      <w:pPr>
        <w:widowControl/>
        <w:spacing w:line="360" w:lineRule="auto"/>
        <w:ind w:firstLine="484" w:firstLineChars="202"/>
        <w:rPr>
          <w:rFonts w:ascii="宋体" w:hAnsi="宋体"/>
          <w:sz w:val="24"/>
        </w:rPr>
      </w:pPr>
      <w:r>
        <w:rPr>
          <w:rFonts w:hint="eastAsia" w:ascii="宋体" w:hAnsi="宋体"/>
          <w:sz w:val="24"/>
        </w:rPr>
        <w:t>（4）应按照《建设工程文件档案整理规范》（GB/T50328-2001）、《归档整理规则》（DA/T22-2000）的要求收集、整理、装订和移交工程资料。因专业分包人原因导致不能按期移交造成的一切损失由专业分包人承担。</w:t>
      </w:r>
    </w:p>
    <w:p w14:paraId="0851C92D">
      <w:pPr>
        <w:spacing w:line="360" w:lineRule="auto"/>
        <w:ind w:firstLine="484" w:firstLineChars="202"/>
        <w:rPr>
          <w:rFonts w:ascii="宋体" w:hAnsi="宋体"/>
          <w:sz w:val="24"/>
        </w:rPr>
      </w:pPr>
      <w:r>
        <w:rPr>
          <w:rFonts w:hint="eastAsia" w:ascii="宋体" w:hAnsi="宋体"/>
          <w:sz w:val="24"/>
        </w:rPr>
        <w:t>（5）按要求组织施工，保质、保量、按期完成施工任务，解决由专业分包人负责的各项事宜；专业分包人应自备发电机作为备用设备，并满足施工用电要求，因连续停电8小时以内不得作为工期顺延的理由，也不涉及任何费用的索赔，若承包人未备发电机或自备发电机不能满足施工需要，造成工程施工不能持续，影响工程质量和工期的一切损失由承包人承担。上述费用已包括在报价中，工程承包人不另外支付。</w:t>
      </w:r>
    </w:p>
    <w:p w14:paraId="78A0ACA8">
      <w:pPr>
        <w:widowControl/>
        <w:spacing w:line="360" w:lineRule="auto"/>
        <w:ind w:firstLine="484" w:firstLineChars="202"/>
        <w:rPr>
          <w:rFonts w:ascii="宋体" w:hAnsi="宋体"/>
          <w:sz w:val="24"/>
        </w:rPr>
      </w:pPr>
      <w:r>
        <w:rPr>
          <w:rFonts w:hint="eastAsia" w:ascii="宋体" w:hAnsi="宋体"/>
          <w:sz w:val="24"/>
        </w:rPr>
        <w:t>（6）专业分包人应采取有效措施确保施工用水，并充分考虑工程所在地用水不便、停水、水压偏低等的风险。任何因施工现场供水原因而导致的一切损失由承包人承担。上述费用已包含中报价中，工程承包人不另外支付。</w:t>
      </w:r>
    </w:p>
    <w:p w14:paraId="22728A89">
      <w:pPr>
        <w:spacing w:line="360" w:lineRule="auto"/>
        <w:ind w:firstLine="484" w:firstLineChars="202"/>
        <w:rPr>
          <w:rFonts w:ascii="宋体" w:hAnsi="宋体"/>
          <w:sz w:val="24"/>
        </w:rPr>
      </w:pPr>
      <w:r>
        <w:rPr>
          <w:rFonts w:hint="eastAsia" w:ascii="宋体" w:hAnsi="宋体"/>
          <w:sz w:val="24"/>
        </w:rPr>
        <w:t>（7）保持施工现场整洁、卫生，并满足市区关于安全文明施工相关规定。</w:t>
      </w:r>
    </w:p>
    <w:p w14:paraId="4F60219B">
      <w:pPr>
        <w:widowControl/>
        <w:spacing w:line="360" w:lineRule="auto"/>
        <w:ind w:firstLine="484" w:firstLineChars="202"/>
        <w:rPr>
          <w:rFonts w:ascii="宋体" w:hAnsi="宋体"/>
          <w:sz w:val="24"/>
        </w:rPr>
      </w:pPr>
      <w:r>
        <w:rPr>
          <w:rFonts w:hint="eastAsia" w:ascii="宋体" w:hAnsi="宋体"/>
          <w:sz w:val="24"/>
        </w:rPr>
        <w:t>（8）严格执行施工规范、安全操作规程、防火安全规定。</w:t>
      </w:r>
    </w:p>
    <w:p w14:paraId="3196CB1A">
      <w:pPr>
        <w:numPr>
          <w:ilvl w:val="255"/>
          <w:numId w:val="0"/>
        </w:numPr>
        <w:spacing w:line="360" w:lineRule="auto"/>
        <w:ind w:firstLine="484" w:firstLineChars="202"/>
        <w:rPr>
          <w:rFonts w:ascii="宋体" w:hAnsi="宋体"/>
          <w:sz w:val="24"/>
        </w:rPr>
      </w:pPr>
      <w:r>
        <w:rPr>
          <w:rFonts w:hint="eastAsia" w:ascii="宋体" w:hAnsi="宋体"/>
          <w:sz w:val="24"/>
        </w:rPr>
        <w:t>（9）严格按照双方认可的说明进行施工，做好各项质量检查和施工记录。</w:t>
      </w:r>
    </w:p>
    <w:p w14:paraId="12F8D80F">
      <w:pPr>
        <w:numPr>
          <w:ilvl w:val="255"/>
          <w:numId w:val="0"/>
        </w:numPr>
        <w:spacing w:line="360" w:lineRule="auto"/>
        <w:ind w:firstLine="484" w:firstLineChars="202"/>
        <w:rPr>
          <w:rFonts w:ascii="宋体" w:hAnsi="宋体"/>
          <w:sz w:val="24"/>
        </w:rPr>
      </w:pPr>
      <w:r>
        <w:rPr>
          <w:rFonts w:hint="eastAsia" w:ascii="宋体" w:hAnsi="宋体"/>
          <w:sz w:val="24"/>
        </w:rPr>
        <w:t xml:space="preserve">（10）因专业分包人施工造成工程承包人的物品损坏，专业分包人应给予修复或赔偿。  </w:t>
      </w:r>
    </w:p>
    <w:p w14:paraId="6328AB51">
      <w:pPr>
        <w:numPr>
          <w:ilvl w:val="255"/>
          <w:numId w:val="0"/>
        </w:numPr>
        <w:spacing w:line="360" w:lineRule="auto"/>
        <w:ind w:firstLine="484" w:firstLineChars="202"/>
        <w:rPr>
          <w:rFonts w:ascii="宋体" w:hAnsi="宋体"/>
          <w:sz w:val="24"/>
        </w:rPr>
      </w:pPr>
      <w:r>
        <w:rPr>
          <w:rFonts w:hint="eastAsia" w:ascii="宋体" w:hAnsi="宋体"/>
          <w:sz w:val="24"/>
        </w:rPr>
        <w:t>（11）因专业分包人原因造成工程质量问题由专业分包人全部承担，工期不得顺延。</w:t>
      </w:r>
    </w:p>
    <w:p w14:paraId="40FED6AC">
      <w:pPr>
        <w:numPr>
          <w:ilvl w:val="255"/>
          <w:numId w:val="0"/>
        </w:numPr>
        <w:spacing w:line="360" w:lineRule="auto"/>
        <w:ind w:firstLine="484" w:firstLineChars="202"/>
        <w:rPr>
          <w:rFonts w:ascii="宋体" w:hAnsi="宋体"/>
          <w:sz w:val="24"/>
        </w:rPr>
      </w:pPr>
      <w:r>
        <w:rPr>
          <w:rFonts w:hint="eastAsia" w:ascii="宋体" w:hAnsi="宋体"/>
          <w:sz w:val="24"/>
        </w:rPr>
        <w:t>（12）因专业分包人原因造成双方人员或第三人人身和财产损失的，由专业分包人承担责任，并赔偿全部损失并承担相应法律责任。</w:t>
      </w:r>
    </w:p>
    <w:p w14:paraId="147464AA">
      <w:pPr>
        <w:spacing w:line="360" w:lineRule="auto"/>
        <w:ind w:firstLine="484" w:firstLineChars="202"/>
        <w:rPr>
          <w:rFonts w:ascii="宋体" w:hAnsi="宋体"/>
          <w:sz w:val="24"/>
        </w:rPr>
      </w:pPr>
      <w:r>
        <w:rPr>
          <w:rFonts w:hint="eastAsia" w:ascii="宋体" w:hAnsi="宋体"/>
          <w:sz w:val="24"/>
        </w:rPr>
        <w:t>（13）专业分包人人员应持证上岗，作业等过程中发生的安全责任自行承担。</w:t>
      </w:r>
    </w:p>
    <w:p w14:paraId="7B047FFB">
      <w:pPr>
        <w:spacing w:line="360" w:lineRule="auto"/>
        <w:ind w:firstLine="484" w:firstLineChars="202"/>
        <w:rPr>
          <w:rFonts w:ascii="宋体" w:hAnsi="宋体"/>
          <w:sz w:val="24"/>
        </w:rPr>
      </w:pPr>
      <w:r>
        <w:rPr>
          <w:rFonts w:hint="eastAsia" w:ascii="宋体" w:hAnsi="宋体"/>
          <w:sz w:val="24"/>
        </w:rPr>
        <w:t>（14）工程竣工未移交工程承包人之前，负责对现场的设施和施工成品进行保护。</w:t>
      </w:r>
    </w:p>
    <w:p w14:paraId="22622D32">
      <w:pPr>
        <w:spacing w:line="360" w:lineRule="auto"/>
        <w:ind w:firstLine="484" w:firstLineChars="202"/>
        <w:rPr>
          <w:rFonts w:ascii="宋体" w:hAnsi="宋体"/>
          <w:sz w:val="24"/>
        </w:rPr>
      </w:pPr>
      <w:r>
        <w:rPr>
          <w:rFonts w:hint="eastAsia" w:ascii="宋体" w:hAnsi="宋体"/>
          <w:sz w:val="24"/>
        </w:rPr>
        <w:t>（15）对竣工验收后保修期内，如发生质量问题，工程承包人通知专业分包人，专业分包人应在24小时内处理，若超过该时间未处理，工程承包人有权邀请第三方处理，实际产生的费用，由专业分包人承担，工程承包人可直接从质量保证金中扣除。</w:t>
      </w:r>
    </w:p>
    <w:p w14:paraId="79246EF3">
      <w:pPr>
        <w:spacing w:line="360" w:lineRule="auto"/>
        <w:ind w:firstLine="484" w:firstLineChars="202"/>
        <w:rPr>
          <w:rFonts w:ascii="宋体" w:hAnsi="宋体"/>
          <w:sz w:val="24"/>
        </w:rPr>
      </w:pPr>
      <w:r>
        <w:rPr>
          <w:rFonts w:hint="eastAsia" w:ascii="宋体" w:hAnsi="宋体"/>
          <w:sz w:val="24"/>
        </w:rPr>
        <w:t>（16）专业分包人施工现场应设置明显的施工标志并采取适当的安全措施，按要求文明施工，安全施工，若发生任何安全事故，因此所产生的经济及法律责任，由专业分包人全部承担。</w:t>
      </w:r>
    </w:p>
    <w:p w14:paraId="3D3DBA19">
      <w:pPr>
        <w:spacing w:line="360" w:lineRule="auto"/>
        <w:ind w:firstLine="484" w:firstLineChars="202"/>
        <w:rPr>
          <w:rFonts w:ascii="宋体" w:hAnsi="宋体"/>
          <w:sz w:val="24"/>
        </w:rPr>
      </w:pPr>
      <w:r>
        <w:rPr>
          <w:rFonts w:hint="eastAsia" w:ascii="宋体" w:hAnsi="宋体"/>
          <w:sz w:val="24"/>
        </w:rPr>
        <w:t>（17）专业分包人须与包括农民工在内的所有工人签订劳动合同，明确劳动报酬、购买社会保险、工伤保险等内容，并严格履行。</w:t>
      </w:r>
    </w:p>
    <w:p w14:paraId="0BFB2E71">
      <w:pPr>
        <w:spacing w:line="360" w:lineRule="auto"/>
        <w:ind w:firstLine="484" w:firstLineChars="202"/>
        <w:jc w:val="left"/>
        <w:rPr>
          <w:rFonts w:ascii="宋体" w:hAnsi="宋体"/>
          <w:sz w:val="24"/>
        </w:rPr>
      </w:pPr>
      <w:r>
        <w:rPr>
          <w:rFonts w:hint="eastAsia" w:ascii="宋体" w:hAnsi="宋体"/>
          <w:sz w:val="24"/>
        </w:rPr>
        <w:t xml:space="preserve">（18）按有关民工工资支付须满足国务院《保障农民工工资支付条例》（国务院令724号）、泸州市住建局关于泸州市建筑施工领域用工实名制管理实施办法（试行）的通知（泸住建发〔2018〕82号）及省市区有关民工工资等现行要求，做好农民工工资按月计发等工作。 </w:t>
      </w:r>
    </w:p>
    <w:p w14:paraId="423C1CBF">
      <w:pPr>
        <w:spacing w:line="360" w:lineRule="auto"/>
        <w:ind w:firstLine="484" w:firstLineChars="202"/>
        <w:rPr>
          <w:rFonts w:ascii="宋体" w:hAnsi="宋体"/>
          <w:sz w:val="24"/>
        </w:rPr>
      </w:pPr>
      <w:r>
        <w:rPr>
          <w:rFonts w:hint="eastAsia" w:ascii="宋体" w:hAnsi="宋体"/>
          <w:sz w:val="24"/>
        </w:rPr>
        <w:t>（19）如涉及变更，专业分包人应积极配合工程承包人办理变更手续及资料完善。</w:t>
      </w:r>
    </w:p>
    <w:p w14:paraId="24738DEF">
      <w:pPr>
        <w:spacing w:line="360" w:lineRule="auto"/>
        <w:ind w:firstLine="484" w:firstLineChars="202"/>
        <w:rPr>
          <w:rFonts w:ascii="宋体" w:hAnsi="宋体"/>
          <w:b/>
          <w:bCs/>
          <w:sz w:val="24"/>
        </w:rPr>
      </w:pPr>
      <w:r>
        <w:rPr>
          <w:rFonts w:hint="eastAsia" w:ascii="宋体" w:hAnsi="宋体"/>
          <w:sz w:val="24"/>
        </w:rPr>
        <w:t>（20）专业分包人必须按照施工图和工程量清单载明的工程组织施工，严格控制工程量增减，如因专业分包人施工措施等原因造成的工程量增加，其费用由专业分包人承担。</w:t>
      </w:r>
    </w:p>
    <w:p w14:paraId="7575B511">
      <w:pPr>
        <w:spacing w:line="360" w:lineRule="auto"/>
        <w:ind w:firstLine="484" w:firstLineChars="202"/>
        <w:rPr>
          <w:rFonts w:ascii="宋体" w:hAnsi="宋体"/>
          <w:sz w:val="24"/>
        </w:rPr>
      </w:pPr>
      <w:r>
        <w:rPr>
          <w:rFonts w:hint="eastAsia" w:ascii="宋体" w:hAnsi="宋体"/>
          <w:sz w:val="24"/>
        </w:rPr>
        <w:t>（21）工程承包人向专业分包人提供施工所需的水、电等要素，专业分包人有偿使用。</w:t>
      </w:r>
    </w:p>
    <w:p w14:paraId="722C158E">
      <w:pPr>
        <w:widowControl/>
        <w:numPr>
          <w:ilvl w:val="255"/>
          <w:numId w:val="0"/>
        </w:numPr>
        <w:spacing w:line="360" w:lineRule="auto"/>
        <w:ind w:firstLine="484" w:firstLineChars="202"/>
        <w:rPr>
          <w:rFonts w:ascii="宋体" w:hAnsi="宋体"/>
          <w:sz w:val="24"/>
        </w:rPr>
      </w:pPr>
      <w:r>
        <w:rPr>
          <w:rFonts w:hint="eastAsia" w:ascii="宋体" w:hAnsi="宋体"/>
          <w:sz w:val="24"/>
        </w:rPr>
        <w:t>（22）配合消防相关检查，并确保顺利通过消防设施设备的各项检查检验，最终通过消防验收备案。</w:t>
      </w:r>
    </w:p>
    <w:p w14:paraId="1AF339FF">
      <w:pPr>
        <w:widowControl/>
        <w:numPr>
          <w:ilvl w:val="255"/>
          <w:numId w:val="0"/>
        </w:numPr>
        <w:spacing w:line="360" w:lineRule="auto"/>
        <w:ind w:firstLine="484" w:firstLineChars="202"/>
        <w:rPr>
          <w:rFonts w:ascii="宋体" w:hAnsi="宋体"/>
          <w:sz w:val="24"/>
        </w:rPr>
      </w:pPr>
      <w:r>
        <w:rPr>
          <w:rFonts w:hint="eastAsia" w:ascii="宋体" w:hAnsi="宋体"/>
          <w:sz w:val="24"/>
        </w:rPr>
        <w:t>（23）其他为配合验收合格的整改内容包含在整改人投标报价内。</w:t>
      </w:r>
    </w:p>
    <w:p w14:paraId="10CFE351">
      <w:pPr>
        <w:widowControl/>
        <w:numPr>
          <w:ilvl w:val="255"/>
          <w:numId w:val="0"/>
        </w:numPr>
        <w:spacing w:line="360" w:lineRule="auto"/>
        <w:ind w:firstLine="484" w:firstLineChars="202"/>
        <w:rPr>
          <w:rFonts w:ascii="宋体" w:hAnsi="宋体"/>
          <w:sz w:val="24"/>
        </w:rPr>
      </w:pPr>
      <w:r>
        <w:rPr>
          <w:rFonts w:hint="eastAsia" w:ascii="宋体" w:hAnsi="宋体"/>
          <w:sz w:val="24"/>
        </w:rPr>
        <w:t>（24）规范要求：《建筑给水排水设计标准》《建筑设计防火规范》《建筑灭火器配置设计规范》《消防给水及消火栓系统技术规范》《建筑机电工程抗震设计规范》《自动喷水灭火系统设计规范》以及其他有关消防规定的要求。</w:t>
      </w:r>
    </w:p>
    <w:p w14:paraId="6D738C61">
      <w:pPr>
        <w:widowControl/>
        <w:numPr>
          <w:ilvl w:val="255"/>
          <w:numId w:val="0"/>
        </w:numPr>
        <w:spacing w:line="360" w:lineRule="auto"/>
        <w:ind w:firstLine="484" w:firstLineChars="202"/>
        <w:rPr>
          <w:rFonts w:ascii="宋体" w:hAnsi="宋体"/>
          <w:sz w:val="24"/>
        </w:rPr>
      </w:pPr>
      <w:r>
        <w:rPr>
          <w:rFonts w:hint="eastAsia" w:ascii="宋体" w:hAnsi="宋体"/>
          <w:sz w:val="24"/>
        </w:rPr>
        <w:t>（25）如需对整个消防设施进行消防联动测试的，由专业分包人负责寻找独立的第三方检测机构出具有效的建筑消防设施检测报告、费用自理。</w:t>
      </w:r>
    </w:p>
    <w:p w14:paraId="355C4DB9">
      <w:pPr>
        <w:widowControl/>
        <w:numPr>
          <w:ilvl w:val="255"/>
          <w:numId w:val="0"/>
        </w:numPr>
        <w:spacing w:line="360" w:lineRule="auto"/>
        <w:ind w:firstLine="484" w:firstLineChars="202"/>
        <w:rPr>
          <w:rFonts w:ascii="宋体" w:hAnsi="宋体"/>
          <w:sz w:val="24"/>
        </w:rPr>
      </w:pPr>
      <w:r>
        <w:rPr>
          <w:rFonts w:hint="eastAsia" w:ascii="宋体" w:hAnsi="宋体"/>
          <w:sz w:val="24"/>
        </w:rPr>
        <w:t>（26）专业分包人采购消防材料需提供合格证等具备质量保证的证书。</w:t>
      </w:r>
    </w:p>
    <w:p w14:paraId="7A5D9072">
      <w:pPr>
        <w:spacing w:line="360" w:lineRule="auto"/>
        <w:ind w:firstLine="484" w:firstLineChars="202"/>
        <w:rPr>
          <w:rFonts w:ascii="宋体" w:hAnsi="宋体"/>
          <w:sz w:val="24"/>
        </w:rPr>
      </w:pPr>
      <w:r>
        <w:rPr>
          <w:rFonts w:hint="eastAsia" w:ascii="宋体" w:hAnsi="宋体"/>
          <w:sz w:val="24"/>
        </w:rPr>
        <w:t>（27）专业分包人负责编制施工组织设计、施工方案等工程资料。</w:t>
      </w:r>
    </w:p>
    <w:p w14:paraId="09C9A8CB">
      <w:pPr>
        <w:spacing w:line="360" w:lineRule="auto"/>
        <w:ind w:firstLine="482" w:firstLineChars="200"/>
        <w:rPr>
          <w:rFonts w:ascii="宋体" w:hAnsi="宋体"/>
          <w:b/>
          <w:bCs/>
          <w:sz w:val="24"/>
        </w:rPr>
      </w:pPr>
      <w:r>
        <w:rPr>
          <w:rFonts w:hint="eastAsia" w:ascii="宋体" w:hAnsi="宋体"/>
          <w:b/>
          <w:bCs/>
          <w:sz w:val="24"/>
        </w:rPr>
        <w:t>第二十五条</w:t>
      </w:r>
      <w:r>
        <w:rPr>
          <w:rFonts w:ascii="宋体" w:hAnsi="宋体"/>
          <w:b/>
          <w:bCs/>
          <w:sz w:val="24"/>
        </w:rPr>
        <w:t xml:space="preserve"> </w:t>
      </w:r>
      <w:r>
        <w:rPr>
          <w:rFonts w:hint="eastAsia" w:ascii="宋体" w:hAnsi="宋体"/>
          <w:b/>
          <w:bCs/>
          <w:sz w:val="24"/>
        </w:rPr>
        <w:t>合同份数</w:t>
      </w:r>
    </w:p>
    <w:p w14:paraId="2686F42E">
      <w:pPr>
        <w:spacing w:line="420" w:lineRule="exact"/>
        <w:rPr>
          <w:rFonts w:ascii="宋体" w:hAnsi="宋体"/>
          <w:sz w:val="24"/>
        </w:rPr>
      </w:pPr>
      <w:r>
        <w:rPr>
          <w:rFonts w:ascii="宋体" w:hAnsi="宋体"/>
          <w:sz w:val="24"/>
        </w:rPr>
        <w:t xml:space="preserve">   本合同一式</w:t>
      </w:r>
      <w:r>
        <w:rPr>
          <w:rFonts w:hint="eastAsia" w:ascii="宋体" w:hAnsi="宋体"/>
          <w:sz w:val="24"/>
          <w:u w:val="single"/>
        </w:rPr>
        <w:t>肆</w:t>
      </w:r>
      <w:r>
        <w:rPr>
          <w:rFonts w:hint="eastAsia" w:ascii="宋体" w:hAnsi="宋体"/>
          <w:sz w:val="24"/>
        </w:rPr>
        <w:t>份，工程承包人执</w:t>
      </w:r>
      <w:r>
        <w:rPr>
          <w:rFonts w:hint="eastAsia" w:ascii="宋体" w:hAnsi="宋体"/>
          <w:sz w:val="24"/>
          <w:u w:val="single"/>
        </w:rPr>
        <w:t>叁</w:t>
      </w:r>
      <w:r>
        <w:rPr>
          <w:rFonts w:hint="eastAsia" w:ascii="宋体" w:hAnsi="宋体"/>
          <w:sz w:val="24"/>
        </w:rPr>
        <w:t>份，专业分包人执</w:t>
      </w:r>
      <w:r>
        <w:rPr>
          <w:rFonts w:hint="eastAsia" w:ascii="宋体" w:hAnsi="宋体"/>
          <w:sz w:val="24"/>
          <w:u w:val="single"/>
        </w:rPr>
        <w:t>壹</w:t>
      </w:r>
      <w:r>
        <w:rPr>
          <w:rFonts w:hint="eastAsia" w:ascii="宋体" w:hAnsi="宋体"/>
          <w:sz w:val="24"/>
        </w:rPr>
        <w:t>份，均具同等法律效力。</w:t>
      </w:r>
    </w:p>
    <w:p w14:paraId="32235D5F">
      <w:pPr>
        <w:spacing w:line="420" w:lineRule="exact"/>
        <w:ind w:firstLine="482" w:firstLineChars="200"/>
        <w:rPr>
          <w:rFonts w:ascii="宋体" w:hAnsi="宋体"/>
          <w:sz w:val="24"/>
        </w:rPr>
      </w:pPr>
      <w:r>
        <w:rPr>
          <w:rFonts w:hint="eastAsia" w:ascii="宋体" w:hAnsi="宋体"/>
          <w:b/>
          <w:bCs/>
          <w:sz w:val="24"/>
        </w:rPr>
        <w:t>第二十六条</w:t>
      </w:r>
      <w:r>
        <w:rPr>
          <w:rFonts w:ascii="宋体" w:hAnsi="宋体"/>
          <w:sz w:val="24"/>
        </w:rPr>
        <w:t xml:space="preserve"> </w:t>
      </w:r>
      <w:r>
        <w:rPr>
          <w:rFonts w:hint="eastAsia" w:ascii="宋体" w:hAnsi="宋体"/>
          <w:b/>
          <w:bCs/>
          <w:sz w:val="24"/>
        </w:rPr>
        <w:t>合同生效</w:t>
      </w:r>
    </w:p>
    <w:p w14:paraId="1556B67A">
      <w:pPr>
        <w:spacing w:line="460" w:lineRule="exact"/>
        <w:ind w:firstLine="420"/>
        <w:rPr>
          <w:rFonts w:ascii="宋体" w:hAnsi="宋体"/>
          <w:sz w:val="24"/>
          <w:u w:val="single"/>
        </w:rPr>
      </w:pPr>
      <w:r>
        <w:rPr>
          <w:rFonts w:hint="eastAsia" w:ascii="宋体" w:hAnsi="宋体"/>
          <w:sz w:val="24"/>
        </w:rPr>
        <w:t>1、合同订立地点：</w:t>
      </w:r>
      <w:r>
        <w:rPr>
          <w:rFonts w:hint="eastAsia" w:ascii="宋体" w:hAnsi="宋体"/>
          <w:sz w:val="24"/>
          <w:u w:val="single"/>
        </w:rPr>
        <w:t>泸州市江阳区。</w:t>
      </w:r>
    </w:p>
    <w:p w14:paraId="494BA9E5">
      <w:pPr>
        <w:spacing w:line="460" w:lineRule="exact"/>
        <w:ind w:firstLine="420"/>
        <w:rPr>
          <w:rFonts w:hint="eastAsia" w:ascii="宋体" w:hAnsi="宋体"/>
          <w:sz w:val="24"/>
        </w:rPr>
      </w:pPr>
      <w:r>
        <w:rPr>
          <w:rFonts w:hint="eastAsia" w:ascii="宋体" w:hAnsi="宋体"/>
          <w:sz w:val="24"/>
        </w:rPr>
        <w:t>2、本合同自双方法定代表人（或授权代表，授权代表需持签约授权委托书）签章并加盖公章（或合同专用章）且收到专业分包人按采购文件规定的履约保证金之日起生效。</w:t>
      </w:r>
    </w:p>
    <w:p w14:paraId="536C7C63">
      <w:pPr>
        <w:pStyle w:val="2"/>
        <w:rPr>
          <w:rFonts w:hint="eastAsia" w:ascii="宋体" w:hAnsi="宋体"/>
          <w:sz w:val="24"/>
        </w:rPr>
      </w:pPr>
    </w:p>
    <w:p w14:paraId="731846FF">
      <w:pPr>
        <w:pStyle w:val="3"/>
      </w:pPr>
    </w:p>
    <w:p w14:paraId="65EAF08C">
      <w:pPr>
        <w:spacing w:line="460" w:lineRule="exact"/>
        <w:ind w:firstLine="420"/>
        <w:rPr>
          <w:rFonts w:ascii="宋体" w:hAnsi="宋体"/>
          <w:sz w:val="24"/>
        </w:rPr>
      </w:pPr>
      <w:r>
        <w:rPr>
          <w:rFonts w:hint="eastAsia" w:ascii="宋体" w:hAnsi="宋体"/>
          <w:sz w:val="24"/>
        </w:rPr>
        <w:t>附件一：工程质量承诺书</w:t>
      </w:r>
    </w:p>
    <w:p w14:paraId="5435FCA4">
      <w:pPr>
        <w:spacing w:line="420" w:lineRule="exact"/>
        <w:ind w:firstLine="420"/>
        <w:rPr>
          <w:rFonts w:ascii="宋体" w:hAnsi="宋体"/>
          <w:sz w:val="24"/>
        </w:rPr>
      </w:pPr>
      <w:r>
        <w:rPr>
          <w:rFonts w:hint="eastAsia" w:ascii="宋体" w:hAnsi="宋体"/>
          <w:sz w:val="24"/>
        </w:rPr>
        <w:t>附件二：保障农民工工资承诺书</w:t>
      </w:r>
    </w:p>
    <w:p w14:paraId="35EFEE1C">
      <w:pPr>
        <w:spacing w:line="420" w:lineRule="exact"/>
        <w:ind w:firstLine="420"/>
        <w:rPr>
          <w:rFonts w:ascii="宋体" w:hAnsi="宋体"/>
          <w:sz w:val="24"/>
        </w:rPr>
      </w:pPr>
      <w:r>
        <w:rPr>
          <w:rFonts w:hint="eastAsia" w:ascii="宋体" w:hAnsi="宋体"/>
          <w:sz w:val="24"/>
        </w:rPr>
        <w:t>附件三：职业健康、环境保护、安全生产管理协议书</w:t>
      </w:r>
    </w:p>
    <w:p w14:paraId="042871FC">
      <w:pPr>
        <w:pStyle w:val="2"/>
      </w:pPr>
    </w:p>
    <w:p w14:paraId="7CBFDF58">
      <w:pPr>
        <w:pStyle w:val="3"/>
      </w:pPr>
    </w:p>
    <w:p w14:paraId="7E64CE09">
      <w:pPr>
        <w:pStyle w:val="5"/>
      </w:pPr>
    </w:p>
    <w:p w14:paraId="202E984A">
      <w:pPr>
        <w:spacing w:line="420" w:lineRule="exact"/>
        <w:ind w:firstLine="480" w:firstLineChars="200"/>
        <w:rPr>
          <w:rFonts w:ascii="宋体" w:hAnsi="宋体"/>
          <w:sz w:val="24"/>
        </w:rPr>
      </w:pPr>
      <w:r>
        <w:rPr>
          <w:rFonts w:hint="eastAsia" w:ascii="宋体" w:hAnsi="宋体"/>
          <w:sz w:val="24"/>
        </w:rPr>
        <w:t>工程承包人：（公章）                专业分包人：（公章）</w:t>
      </w:r>
    </w:p>
    <w:p w14:paraId="0EE165E7">
      <w:pPr>
        <w:spacing w:line="420" w:lineRule="exact"/>
        <w:rPr>
          <w:rFonts w:ascii="宋体" w:hAnsi="宋体"/>
          <w:sz w:val="24"/>
        </w:rPr>
      </w:pPr>
      <w:r>
        <w:rPr>
          <w:rFonts w:hint="eastAsia" w:ascii="宋体" w:hAnsi="宋体"/>
          <w:sz w:val="24"/>
        </w:rPr>
        <w:t xml:space="preserve">    地      址：                        地      址：        </w:t>
      </w:r>
    </w:p>
    <w:p w14:paraId="0FF30A95">
      <w:pPr>
        <w:spacing w:line="420" w:lineRule="exact"/>
        <w:ind w:firstLine="480" w:firstLineChars="200"/>
        <w:rPr>
          <w:rFonts w:ascii="宋体" w:hAnsi="宋体"/>
          <w:sz w:val="24"/>
        </w:rPr>
      </w:pPr>
      <w:r>
        <w:rPr>
          <w:rFonts w:hint="eastAsia" w:ascii="宋体" w:hAnsi="宋体"/>
          <w:sz w:val="24"/>
        </w:rPr>
        <w:t xml:space="preserve">法定代表人：                </w:t>
      </w:r>
      <w:r>
        <w:rPr>
          <w:rFonts w:hint="eastAsia" w:ascii="宋体" w:hAnsi="宋体"/>
          <w:sz w:val="24"/>
        </w:rPr>
        <w:tab/>
      </w:r>
      <w:r>
        <w:rPr>
          <w:rFonts w:hint="eastAsia" w:ascii="宋体" w:hAnsi="宋体"/>
          <w:sz w:val="24"/>
        </w:rPr>
        <w:tab/>
      </w:r>
      <w:r>
        <w:rPr>
          <w:rFonts w:hint="eastAsia" w:ascii="宋体" w:hAnsi="宋体"/>
          <w:sz w:val="24"/>
        </w:rPr>
        <w:t xml:space="preserve"> 法定代表人：          </w:t>
      </w:r>
    </w:p>
    <w:p w14:paraId="460E96D0">
      <w:pPr>
        <w:spacing w:line="420" w:lineRule="exact"/>
        <w:rPr>
          <w:rFonts w:ascii="宋体" w:hAnsi="宋体"/>
          <w:sz w:val="24"/>
        </w:rPr>
      </w:pPr>
      <w:r>
        <w:rPr>
          <w:rFonts w:hint="eastAsia" w:ascii="宋体" w:hAnsi="宋体"/>
          <w:sz w:val="24"/>
        </w:rPr>
        <w:t xml:space="preserve">    委托代理人：                 </w:t>
      </w:r>
      <w:r>
        <w:rPr>
          <w:rFonts w:hint="eastAsia" w:ascii="宋体" w:hAnsi="宋体"/>
          <w:sz w:val="24"/>
        </w:rPr>
        <w:tab/>
      </w:r>
      <w:r>
        <w:rPr>
          <w:rFonts w:hint="eastAsia" w:ascii="宋体" w:hAnsi="宋体"/>
          <w:sz w:val="24"/>
        </w:rPr>
        <w:tab/>
      </w:r>
      <w:r>
        <w:rPr>
          <w:rFonts w:hint="eastAsia" w:ascii="宋体" w:hAnsi="宋体"/>
          <w:sz w:val="24"/>
        </w:rPr>
        <w:t xml:space="preserve"> 委托代理人：          </w:t>
      </w:r>
    </w:p>
    <w:p w14:paraId="201DA7E4">
      <w:pPr>
        <w:spacing w:line="420" w:lineRule="exact"/>
        <w:rPr>
          <w:rFonts w:ascii="宋体" w:hAnsi="宋体"/>
          <w:b/>
          <w:sz w:val="24"/>
        </w:rPr>
      </w:pPr>
      <w:r>
        <w:rPr>
          <w:rFonts w:hint="eastAsia" w:ascii="宋体" w:hAnsi="宋体"/>
          <w:sz w:val="24"/>
        </w:rPr>
        <w:t xml:space="preserve">    户       名：                       户      名：</w:t>
      </w:r>
    </w:p>
    <w:p w14:paraId="35F46890">
      <w:pPr>
        <w:spacing w:line="420" w:lineRule="exact"/>
        <w:rPr>
          <w:rFonts w:ascii="宋体" w:hAnsi="宋体"/>
          <w:sz w:val="24"/>
        </w:rPr>
      </w:pPr>
      <w:r>
        <w:rPr>
          <w:rFonts w:hint="eastAsia" w:ascii="宋体" w:hAnsi="宋体"/>
          <w:sz w:val="24"/>
        </w:rPr>
        <w:t xml:space="preserve">    开 户 银 行：                   </w:t>
      </w:r>
      <w:r>
        <w:rPr>
          <w:rFonts w:hint="eastAsia" w:ascii="宋体" w:hAnsi="宋体"/>
          <w:sz w:val="24"/>
        </w:rPr>
        <w:tab/>
      </w:r>
      <w:r>
        <w:rPr>
          <w:rFonts w:hint="eastAsia" w:ascii="宋体" w:hAnsi="宋体"/>
          <w:sz w:val="24"/>
        </w:rPr>
        <w:t xml:space="preserve"> 开 户 银 行：            </w:t>
      </w:r>
    </w:p>
    <w:p w14:paraId="1D679966">
      <w:pPr>
        <w:spacing w:line="420" w:lineRule="exact"/>
        <w:ind w:firstLine="420"/>
        <w:rPr>
          <w:rFonts w:ascii="宋体" w:hAnsi="宋体"/>
          <w:sz w:val="24"/>
        </w:rPr>
      </w:pPr>
      <w:r>
        <w:rPr>
          <w:rFonts w:hint="eastAsia" w:ascii="宋体" w:hAnsi="宋体"/>
          <w:sz w:val="24"/>
        </w:rPr>
        <w:t xml:space="preserve">帐       号：                       帐      号：           </w:t>
      </w:r>
    </w:p>
    <w:p w14:paraId="7F9C2D5E">
      <w:pPr>
        <w:spacing w:line="420" w:lineRule="exact"/>
        <w:ind w:firstLine="420"/>
        <w:rPr>
          <w:rFonts w:ascii="宋体" w:hAnsi="宋体"/>
          <w:sz w:val="24"/>
        </w:rPr>
      </w:pPr>
      <w:r>
        <w:rPr>
          <w:rFonts w:hint="eastAsia" w:ascii="宋体" w:hAnsi="宋体"/>
          <w:sz w:val="24"/>
        </w:rPr>
        <w:t>邮 政 编 码：                       邮 政 编 码：</w:t>
      </w:r>
    </w:p>
    <w:p w14:paraId="4A2D8033">
      <w:pPr>
        <w:spacing w:line="420" w:lineRule="exact"/>
        <w:ind w:firstLine="420"/>
        <w:rPr>
          <w:rFonts w:ascii="宋体" w:hAnsi="宋体"/>
          <w:sz w:val="24"/>
        </w:rPr>
      </w:pPr>
      <w:r>
        <w:rPr>
          <w:rFonts w:hint="eastAsia" w:ascii="宋体" w:hAnsi="宋体"/>
          <w:sz w:val="24"/>
        </w:rPr>
        <w:t>日       期：                       日      期：</w:t>
      </w:r>
    </w:p>
    <w:p w14:paraId="2C7BA8EA">
      <w:pPr>
        <w:pStyle w:val="2"/>
        <w:rPr>
          <w:rFonts w:ascii="宋体" w:hAnsi="宋体"/>
          <w:sz w:val="24"/>
        </w:rPr>
      </w:pPr>
      <w:r>
        <w:rPr>
          <w:rFonts w:ascii="宋体" w:hAnsi="宋体"/>
          <w:sz w:val="24"/>
        </w:rPr>
        <w:br w:type="page"/>
      </w:r>
    </w:p>
    <w:p w14:paraId="6096A161">
      <w:pPr>
        <w:rPr>
          <w:rFonts w:ascii="宋体" w:hAnsi="宋体"/>
          <w:sz w:val="24"/>
        </w:rPr>
      </w:pPr>
      <w:r>
        <w:rPr>
          <w:rFonts w:hint="eastAsia" w:ascii="宋体" w:hAnsi="宋体"/>
          <w:sz w:val="24"/>
        </w:rPr>
        <w:t>附件一：</w:t>
      </w:r>
    </w:p>
    <w:p w14:paraId="42A008BD">
      <w:pPr>
        <w:spacing w:line="420" w:lineRule="exact"/>
        <w:ind w:firstLine="420"/>
        <w:jc w:val="center"/>
        <w:rPr>
          <w:rFonts w:ascii="宋体" w:hAnsi="宋体"/>
          <w:sz w:val="24"/>
        </w:rPr>
      </w:pPr>
      <w:r>
        <w:rPr>
          <w:rFonts w:hint="eastAsia" w:ascii="宋体" w:hAnsi="宋体" w:eastAsia="宋体" w:cs="Times New Roman"/>
          <w:sz w:val="24"/>
          <w:lang w:eastAsia="zh-CN"/>
        </w:rPr>
        <w:t>泸州盛江投资发展有限公司等四家企业办公阵地搬迁改造项目</w:t>
      </w:r>
      <w:r>
        <w:rPr>
          <w:rFonts w:hint="eastAsia" w:ascii="宋体" w:hAnsi="宋体" w:eastAsia="宋体" w:cs="Times New Roman"/>
          <w:sz w:val="24"/>
        </w:rPr>
        <w:t>消防专业分包工程合同</w:t>
      </w:r>
      <w:r>
        <w:rPr>
          <w:rFonts w:hint="eastAsia" w:ascii="宋体" w:hAnsi="宋体"/>
          <w:sz w:val="24"/>
        </w:rPr>
        <w:t>工程质量承诺书</w:t>
      </w:r>
    </w:p>
    <w:p w14:paraId="27622935">
      <w:pPr>
        <w:spacing w:line="420" w:lineRule="exact"/>
        <w:ind w:firstLine="420"/>
        <w:rPr>
          <w:rFonts w:ascii="宋体" w:hAnsi="宋体"/>
          <w:sz w:val="24"/>
        </w:rPr>
      </w:pPr>
      <w:r>
        <w:rPr>
          <w:rFonts w:hint="eastAsia" w:ascii="宋体" w:hAnsi="宋体"/>
          <w:sz w:val="24"/>
        </w:rPr>
        <w:t>工程承包人：</w:t>
      </w:r>
      <w:r>
        <w:rPr>
          <w:rFonts w:hint="eastAsia" w:ascii="宋体" w:hAnsi="宋体"/>
          <w:sz w:val="24"/>
          <w:u w:val="single"/>
        </w:rPr>
        <w:t>泸州兴阳建川实业有限公司</w:t>
      </w:r>
      <w:r>
        <w:rPr>
          <w:rFonts w:hint="eastAsia" w:ascii="宋体" w:hAnsi="宋体"/>
          <w:sz w:val="24"/>
        </w:rPr>
        <w:t xml:space="preserve">     </w:t>
      </w:r>
    </w:p>
    <w:p w14:paraId="2DB54231">
      <w:pPr>
        <w:spacing w:line="420" w:lineRule="exact"/>
        <w:ind w:firstLine="420"/>
        <w:rPr>
          <w:rFonts w:ascii="宋体" w:hAnsi="宋体"/>
          <w:sz w:val="24"/>
          <w:u w:val="single"/>
        </w:rPr>
      </w:pPr>
      <w:r>
        <w:rPr>
          <w:rFonts w:hint="eastAsia" w:ascii="宋体" w:hAnsi="宋体"/>
          <w:sz w:val="24"/>
        </w:rPr>
        <w:t>专业分包人：</w:t>
      </w:r>
      <w:r>
        <w:rPr>
          <w:rFonts w:hint="eastAsia" w:ascii="宋体" w:hAnsi="宋体"/>
          <w:sz w:val="24"/>
          <w:u w:val="single"/>
        </w:rPr>
        <w:t xml:space="preserve">                       </w:t>
      </w:r>
    </w:p>
    <w:p w14:paraId="298B285C">
      <w:pPr>
        <w:spacing w:line="420" w:lineRule="exact"/>
        <w:ind w:firstLine="420"/>
        <w:rPr>
          <w:rFonts w:ascii="宋体" w:hAnsi="宋体"/>
          <w:sz w:val="24"/>
        </w:rPr>
      </w:pPr>
      <w:r>
        <w:rPr>
          <w:rFonts w:hint="eastAsia" w:ascii="宋体" w:hAnsi="宋体"/>
          <w:sz w:val="24"/>
        </w:rPr>
        <w:t>工程承包人与专业分包人根据《中华人民共和国建筑法》《建设工程质量管理条例》和《房屋建筑工程质量保修办法》，经双方协商一致，对</w:t>
      </w:r>
      <w:r>
        <w:rPr>
          <w:rFonts w:hint="eastAsia" w:ascii="宋体" w:hAnsi="宋体"/>
          <w:sz w:val="24"/>
          <w:u w:val="single"/>
          <w:lang w:eastAsia="zh-CN"/>
        </w:rPr>
        <w:t>泸州盛江投资发展有限公司等四家企业办公阵地搬迁改造项目</w:t>
      </w:r>
      <w:r>
        <w:rPr>
          <w:rFonts w:hint="eastAsia" w:ascii="宋体" w:hAnsi="宋体"/>
          <w:sz w:val="24"/>
          <w:u w:val="single"/>
        </w:rPr>
        <w:t>消防专业分包工程（工程名称）</w:t>
      </w:r>
      <w:r>
        <w:rPr>
          <w:rFonts w:hint="eastAsia" w:ascii="宋体" w:hAnsi="宋体"/>
          <w:sz w:val="24"/>
        </w:rPr>
        <w:t>签订保修承诺书。</w:t>
      </w:r>
    </w:p>
    <w:p w14:paraId="3B6A396A">
      <w:pPr>
        <w:spacing w:line="420" w:lineRule="exact"/>
        <w:ind w:firstLine="420"/>
        <w:rPr>
          <w:rFonts w:ascii="宋体" w:hAnsi="宋体"/>
          <w:sz w:val="24"/>
        </w:rPr>
      </w:pPr>
      <w:r>
        <w:rPr>
          <w:rFonts w:hint="eastAsia" w:ascii="宋体" w:hAnsi="宋体"/>
          <w:sz w:val="24"/>
        </w:rPr>
        <w:t xml:space="preserve"> 一、工程保修范围和内容 </w:t>
      </w:r>
    </w:p>
    <w:p w14:paraId="5C79FCD4">
      <w:pPr>
        <w:spacing w:line="420" w:lineRule="exact"/>
        <w:ind w:firstLine="420"/>
        <w:rPr>
          <w:rFonts w:ascii="宋体" w:hAnsi="宋体"/>
          <w:sz w:val="24"/>
        </w:rPr>
      </w:pPr>
      <w:r>
        <w:rPr>
          <w:rFonts w:hint="eastAsia" w:ascii="宋体" w:hAnsi="宋体"/>
          <w:sz w:val="24"/>
        </w:rPr>
        <w:t xml:space="preserve">   专业分包人在保修期内，按照有关法律、法规、规章的管理规定和双方约定，承担本工程保修责任。 </w:t>
      </w:r>
    </w:p>
    <w:p w14:paraId="60BD31EE">
      <w:pPr>
        <w:spacing w:line="420" w:lineRule="exact"/>
        <w:ind w:firstLine="420"/>
        <w:rPr>
          <w:rFonts w:ascii="宋体" w:hAnsi="宋体"/>
          <w:sz w:val="24"/>
        </w:rPr>
      </w:pPr>
      <w:r>
        <w:rPr>
          <w:rFonts w:hint="eastAsia" w:ascii="宋体" w:hAnsi="宋体"/>
          <w:sz w:val="24"/>
        </w:rPr>
        <w:t xml:space="preserve">   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 </w:t>
      </w:r>
    </w:p>
    <w:p w14:paraId="7372541C">
      <w:pPr>
        <w:pStyle w:val="2"/>
        <w:rPr>
          <w:rFonts w:ascii="宋体" w:hAnsi="宋体"/>
          <w:sz w:val="24"/>
        </w:rPr>
      </w:pPr>
      <w:r>
        <w:rPr>
          <w:rFonts w:hint="eastAsia" w:ascii="宋体" w:hAnsi="宋体"/>
          <w:sz w:val="24"/>
        </w:rPr>
        <w:t>______________/_________________</w:t>
      </w:r>
    </w:p>
    <w:p w14:paraId="170EA0D6">
      <w:pPr>
        <w:spacing w:line="420" w:lineRule="exact"/>
        <w:ind w:firstLine="480" w:firstLineChars="200"/>
        <w:rPr>
          <w:rFonts w:ascii="宋体" w:hAnsi="宋体"/>
          <w:sz w:val="24"/>
        </w:rPr>
      </w:pPr>
      <w:r>
        <w:rPr>
          <w:rFonts w:hint="eastAsia" w:ascii="宋体" w:hAnsi="宋体"/>
          <w:sz w:val="24"/>
        </w:rPr>
        <w:t xml:space="preserve">二、保修期 </w:t>
      </w:r>
    </w:p>
    <w:p w14:paraId="68543507">
      <w:pPr>
        <w:spacing w:line="420" w:lineRule="exact"/>
        <w:ind w:firstLine="480" w:firstLineChars="200"/>
        <w:rPr>
          <w:rFonts w:ascii="宋体" w:hAnsi="宋体"/>
          <w:sz w:val="24"/>
        </w:rPr>
      </w:pPr>
      <w:r>
        <w:rPr>
          <w:rFonts w:hint="eastAsia" w:ascii="宋体" w:hAnsi="宋体"/>
          <w:sz w:val="24"/>
        </w:rPr>
        <w:t xml:space="preserve">双方根据《建设工程质量管理条例》及有关规定，约定本工程的保修期如下： </w:t>
      </w:r>
    </w:p>
    <w:p w14:paraId="04EE3C5E">
      <w:pPr>
        <w:spacing w:line="420" w:lineRule="exact"/>
        <w:ind w:firstLine="480" w:firstLineChars="200"/>
        <w:rPr>
          <w:rFonts w:ascii="宋体" w:hAnsi="宋体"/>
          <w:sz w:val="24"/>
        </w:rPr>
      </w:pPr>
      <w:r>
        <w:rPr>
          <w:rFonts w:hint="eastAsia" w:ascii="宋体" w:hAnsi="宋体"/>
          <w:sz w:val="24"/>
        </w:rPr>
        <w:t xml:space="preserve">1.地基基础工程和主体结构工程为设计文件规定的该工程合理使用年限； </w:t>
      </w:r>
    </w:p>
    <w:p w14:paraId="21B7B55E">
      <w:pPr>
        <w:spacing w:line="420" w:lineRule="exact"/>
        <w:ind w:firstLine="420"/>
        <w:rPr>
          <w:rFonts w:ascii="宋体" w:hAnsi="宋体"/>
          <w:sz w:val="24"/>
        </w:rPr>
      </w:pPr>
      <w:r>
        <w:rPr>
          <w:rFonts w:hint="eastAsia" w:ascii="宋体" w:hAnsi="宋体"/>
          <w:sz w:val="24"/>
        </w:rPr>
        <w:t xml:space="preserve">2.屋面防水工程、有防水要求的卫生间、房间和外墙面的防渗漏为__5__年； </w:t>
      </w:r>
    </w:p>
    <w:p w14:paraId="1A451373">
      <w:pPr>
        <w:spacing w:line="420" w:lineRule="exact"/>
        <w:ind w:firstLine="420"/>
        <w:rPr>
          <w:rFonts w:ascii="宋体" w:hAnsi="宋体"/>
          <w:sz w:val="24"/>
        </w:rPr>
      </w:pPr>
      <w:r>
        <w:rPr>
          <w:rFonts w:hint="eastAsia" w:ascii="宋体" w:hAnsi="宋体"/>
          <w:sz w:val="24"/>
        </w:rPr>
        <w:t xml:space="preserve">3.装修工程为__2__年； </w:t>
      </w:r>
    </w:p>
    <w:p w14:paraId="2647A527">
      <w:pPr>
        <w:spacing w:line="420" w:lineRule="exact"/>
        <w:ind w:firstLine="420"/>
        <w:rPr>
          <w:rFonts w:ascii="宋体" w:hAnsi="宋体"/>
          <w:sz w:val="24"/>
        </w:rPr>
      </w:pPr>
      <w:r>
        <w:rPr>
          <w:rFonts w:hint="eastAsia" w:ascii="宋体" w:hAnsi="宋体"/>
          <w:sz w:val="24"/>
        </w:rPr>
        <w:t xml:space="preserve">4.电气管线、给排水管道、设备安装工程为__2__年； </w:t>
      </w:r>
    </w:p>
    <w:p w14:paraId="241A1EA9">
      <w:pPr>
        <w:spacing w:line="420" w:lineRule="exact"/>
        <w:ind w:firstLine="420"/>
        <w:rPr>
          <w:rFonts w:ascii="宋体" w:hAnsi="宋体"/>
          <w:sz w:val="24"/>
        </w:rPr>
      </w:pPr>
      <w:r>
        <w:rPr>
          <w:rFonts w:hint="eastAsia" w:ascii="宋体" w:hAnsi="宋体"/>
          <w:sz w:val="24"/>
        </w:rPr>
        <w:t xml:space="preserve">5.供热与供冷系统为__2__个采暖期、供冷期； </w:t>
      </w:r>
    </w:p>
    <w:p w14:paraId="0067BCD1">
      <w:pPr>
        <w:spacing w:line="420" w:lineRule="exact"/>
        <w:ind w:firstLine="420"/>
        <w:rPr>
          <w:rFonts w:ascii="宋体" w:hAnsi="宋体"/>
          <w:sz w:val="24"/>
        </w:rPr>
      </w:pPr>
      <w:r>
        <w:rPr>
          <w:rFonts w:hint="eastAsia" w:ascii="宋体" w:hAnsi="宋体"/>
          <w:sz w:val="24"/>
        </w:rPr>
        <w:t xml:space="preserve">6.住宅小区内的给排水设施、道路等配套工程为__2__年； </w:t>
      </w:r>
    </w:p>
    <w:p w14:paraId="2842043F">
      <w:pPr>
        <w:spacing w:line="420" w:lineRule="exact"/>
        <w:ind w:firstLine="420"/>
        <w:rPr>
          <w:rFonts w:ascii="宋体" w:hAnsi="宋体"/>
          <w:sz w:val="24"/>
        </w:rPr>
      </w:pPr>
      <w:r>
        <w:rPr>
          <w:rFonts w:hint="eastAsia" w:ascii="宋体" w:hAnsi="宋体"/>
          <w:sz w:val="24"/>
        </w:rPr>
        <w:t xml:space="preserve">7.其他项目保修期限约定如下： </w:t>
      </w:r>
    </w:p>
    <w:p w14:paraId="4405D815">
      <w:pPr>
        <w:spacing w:line="420" w:lineRule="exact"/>
        <w:ind w:firstLine="420"/>
        <w:rPr>
          <w:rFonts w:ascii="宋体" w:hAnsi="宋体"/>
          <w:sz w:val="24"/>
        </w:rPr>
      </w:pPr>
      <w:r>
        <w:rPr>
          <w:rFonts w:hint="eastAsia" w:ascii="宋体" w:hAnsi="宋体"/>
          <w:sz w:val="24"/>
        </w:rPr>
        <w:t>___________________________/_________________。</w:t>
      </w:r>
    </w:p>
    <w:p w14:paraId="1D323E99">
      <w:pPr>
        <w:spacing w:line="420" w:lineRule="exact"/>
        <w:ind w:firstLine="420"/>
        <w:rPr>
          <w:rFonts w:ascii="宋体" w:hAnsi="宋体"/>
          <w:sz w:val="24"/>
        </w:rPr>
      </w:pPr>
      <w:r>
        <w:rPr>
          <w:rFonts w:hint="eastAsia" w:ascii="宋体" w:hAnsi="宋体"/>
          <w:sz w:val="24"/>
        </w:rPr>
        <w:t xml:space="preserve">三、保修责任 </w:t>
      </w:r>
    </w:p>
    <w:p w14:paraId="40C0F071">
      <w:pPr>
        <w:spacing w:line="420" w:lineRule="exact"/>
        <w:ind w:firstLine="420"/>
        <w:rPr>
          <w:rFonts w:ascii="宋体" w:hAnsi="宋体"/>
          <w:sz w:val="24"/>
        </w:rPr>
      </w:pPr>
      <w:r>
        <w:rPr>
          <w:rFonts w:hint="eastAsia" w:ascii="宋体" w:hAnsi="宋体"/>
          <w:sz w:val="24"/>
        </w:rPr>
        <w:t xml:space="preserve">1.属于责任范围、内容的项目，专业分包人应当在接到保修通知之日起 7 天内派人保修。专业分包人不在约定期限内派人保修的，可以委托他人修理。 </w:t>
      </w:r>
    </w:p>
    <w:p w14:paraId="5B26D577">
      <w:pPr>
        <w:spacing w:line="420" w:lineRule="exact"/>
        <w:ind w:firstLine="420"/>
        <w:rPr>
          <w:rFonts w:ascii="宋体" w:hAnsi="宋体"/>
          <w:sz w:val="24"/>
        </w:rPr>
      </w:pPr>
      <w:r>
        <w:rPr>
          <w:rFonts w:hint="eastAsia" w:ascii="宋体" w:hAnsi="宋体"/>
          <w:sz w:val="24"/>
        </w:rPr>
        <w:t xml:space="preserve">2.发生紧急抢修事故的，专业分包人在接到事故通知后，应当立即到达事故现场抢修。 </w:t>
      </w:r>
    </w:p>
    <w:p w14:paraId="2F625328">
      <w:pPr>
        <w:spacing w:line="420" w:lineRule="exact"/>
        <w:ind w:firstLine="420"/>
        <w:rPr>
          <w:rFonts w:ascii="宋体" w:hAnsi="宋体"/>
          <w:sz w:val="24"/>
        </w:rPr>
      </w:pPr>
      <w:r>
        <w:rPr>
          <w:rFonts w:hint="eastAsia" w:ascii="宋体" w:hAnsi="宋体"/>
          <w:sz w:val="24"/>
        </w:rPr>
        <w:t xml:space="preserve">3.对于涉及结构安全的质量问题，应当按照《房屋建筑工程质量保修办法》的规定，立即向当地建设行政主管部门报告，采取安全防范措施；由原设计人或者具有相应资质等级的设计人提出保修方案，专业分包人实施保修。 </w:t>
      </w:r>
    </w:p>
    <w:p w14:paraId="28DEADAF">
      <w:pPr>
        <w:spacing w:line="420" w:lineRule="exact"/>
        <w:ind w:firstLine="480" w:firstLineChars="200"/>
        <w:rPr>
          <w:rFonts w:ascii="宋体" w:hAnsi="宋体"/>
          <w:sz w:val="24"/>
        </w:rPr>
      </w:pPr>
      <w:r>
        <w:rPr>
          <w:rFonts w:hint="eastAsia" w:ascii="宋体" w:hAnsi="宋体"/>
          <w:sz w:val="24"/>
        </w:rPr>
        <w:t xml:space="preserve"> 4.质量保修完成后，由工程承包人或使用人组织验收。 </w:t>
      </w:r>
    </w:p>
    <w:p w14:paraId="3841ADB0">
      <w:pPr>
        <w:spacing w:line="420" w:lineRule="exact"/>
        <w:ind w:firstLine="420"/>
        <w:rPr>
          <w:rFonts w:ascii="宋体" w:hAnsi="宋体"/>
          <w:sz w:val="24"/>
        </w:rPr>
      </w:pPr>
      <w:r>
        <w:rPr>
          <w:rFonts w:hint="eastAsia" w:ascii="宋体" w:hAnsi="宋体"/>
          <w:sz w:val="24"/>
        </w:rPr>
        <w:t xml:space="preserve">四、保修费用 </w:t>
      </w:r>
    </w:p>
    <w:p w14:paraId="082F31DE">
      <w:pPr>
        <w:spacing w:line="420" w:lineRule="exact"/>
        <w:ind w:firstLine="420"/>
        <w:rPr>
          <w:rFonts w:ascii="宋体" w:hAnsi="宋体"/>
          <w:sz w:val="24"/>
        </w:rPr>
      </w:pPr>
      <w:r>
        <w:rPr>
          <w:rFonts w:hint="eastAsia" w:ascii="宋体" w:hAnsi="宋体"/>
          <w:sz w:val="24"/>
        </w:rPr>
        <w:t xml:space="preserve">保修费用由造成质量缺陷的责任方承担。 </w:t>
      </w:r>
    </w:p>
    <w:p w14:paraId="7E591752">
      <w:pPr>
        <w:spacing w:line="420" w:lineRule="exact"/>
        <w:ind w:firstLine="420"/>
        <w:rPr>
          <w:rFonts w:ascii="宋体" w:hAnsi="宋体"/>
          <w:sz w:val="24"/>
        </w:rPr>
      </w:pPr>
      <w:r>
        <w:rPr>
          <w:rFonts w:hint="eastAsia" w:ascii="宋体" w:hAnsi="宋体"/>
          <w:sz w:val="24"/>
        </w:rPr>
        <w:t xml:space="preserve">五、工程质量保证的退还 </w:t>
      </w:r>
    </w:p>
    <w:p w14:paraId="10E6B116">
      <w:pPr>
        <w:spacing w:line="420" w:lineRule="exact"/>
        <w:ind w:firstLine="420"/>
        <w:rPr>
          <w:rFonts w:ascii="宋体" w:hAnsi="宋体"/>
          <w:sz w:val="24"/>
        </w:rPr>
      </w:pPr>
      <w:r>
        <w:rPr>
          <w:rFonts w:hint="eastAsia" w:ascii="宋体" w:hAnsi="宋体"/>
          <w:sz w:val="24"/>
        </w:rPr>
        <w:t>质量保证金按审定的金额 3%计留，缺陷责任期限满__2__年后，14 日内扣除自行产生的费用维修后（这是指因专业分包人责任产生的维修费用），无息返还质保金2%所剩余额；具有防水要求的待质保期5年后，14日内扣除自行产生的费用维修后（这是指因专业分包人责任产生的维修费用），无息返还质保金1%所剩余额。如由专业分包人责任引起的维修费用高于计留的质保金，由专业分包人予以补足。</w:t>
      </w:r>
    </w:p>
    <w:p w14:paraId="333E6187">
      <w:pPr>
        <w:spacing w:line="420" w:lineRule="exact"/>
        <w:ind w:firstLine="420"/>
        <w:rPr>
          <w:rFonts w:ascii="宋体" w:hAnsi="宋体"/>
          <w:sz w:val="24"/>
        </w:rPr>
      </w:pPr>
      <w:r>
        <w:rPr>
          <w:rFonts w:hint="eastAsia" w:ascii="宋体" w:hAnsi="宋体"/>
          <w:sz w:val="24"/>
        </w:rPr>
        <w:t xml:space="preserve">六、其他 </w:t>
      </w:r>
    </w:p>
    <w:p w14:paraId="0E9AB1B5">
      <w:pPr>
        <w:spacing w:line="420" w:lineRule="exact"/>
        <w:ind w:firstLine="420"/>
        <w:rPr>
          <w:rFonts w:ascii="宋体" w:hAnsi="宋体"/>
          <w:sz w:val="24"/>
        </w:rPr>
      </w:pPr>
      <w:r>
        <w:rPr>
          <w:rFonts w:hint="eastAsia" w:ascii="宋体" w:hAnsi="宋体"/>
          <w:sz w:val="24"/>
        </w:rPr>
        <w:t xml:space="preserve">双方约定的其他工程保修责任事项： </w:t>
      </w:r>
    </w:p>
    <w:p w14:paraId="52A48FAE">
      <w:pPr>
        <w:spacing w:line="420" w:lineRule="exact"/>
        <w:ind w:firstLine="420"/>
        <w:rPr>
          <w:rFonts w:ascii="宋体" w:hAnsi="宋体"/>
          <w:sz w:val="24"/>
        </w:rPr>
      </w:pPr>
      <w:r>
        <w:rPr>
          <w:rFonts w:hint="eastAsia" w:ascii="宋体" w:hAnsi="宋体"/>
          <w:sz w:val="24"/>
        </w:rPr>
        <w:t>________________________/________________</w:t>
      </w:r>
    </w:p>
    <w:p w14:paraId="71556001">
      <w:pPr>
        <w:spacing w:line="420" w:lineRule="exact"/>
        <w:ind w:firstLine="420"/>
        <w:rPr>
          <w:rFonts w:ascii="宋体" w:hAnsi="宋体"/>
          <w:sz w:val="24"/>
        </w:rPr>
      </w:pPr>
      <w:r>
        <w:rPr>
          <w:rFonts w:hint="eastAsia" w:ascii="宋体" w:hAnsi="宋体"/>
          <w:sz w:val="24"/>
        </w:rPr>
        <w:t xml:space="preserve">本工程保修承诺书，由工程承包人、专业分包人双方共同签署，作为施工合同附件，其有效期限至保修期满。 </w:t>
      </w:r>
    </w:p>
    <w:p w14:paraId="70F70EAF">
      <w:pPr>
        <w:pStyle w:val="2"/>
        <w:rPr>
          <w:rFonts w:ascii="宋体" w:hAnsi="宋体"/>
          <w:sz w:val="24"/>
        </w:rPr>
      </w:pPr>
    </w:p>
    <w:p w14:paraId="37E439AF">
      <w:pPr>
        <w:pStyle w:val="3"/>
        <w:rPr>
          <w:rFonts w:ascii="宋体" w:hAnsi="宋体" w:eastAsia="宋体" w:cs="宋体"/>
          <w:sz w:val="24"/>
          <w:szCs w:val="24"/>
        </w:rPr>
      </w:pPr>
    </w:p>
    <w:p w14:paraId="44F30FEE">
      <w:pPr>
        <w:pStyle w:val="5"/>
        <w:ind w:firstLine="480"/>
        <w:rPr>
          <w:rFonts w:hAnsi="宋体" w:cs="宋体"/>
          <w:sz w:val="24"/>
          <w:szCs w:val="24"/>
        </w:rPr>
      </w:pPr>
    </w:p>
    <w:p w14:paraId="7141DBF2">
      <w:pPr>
        <w:rPr>
          <w:rFonts w:ascii="宋体" w:hAnsi="宋体"/>
          <w:sz w:val="24"/>
        </w:rPr>
      </w:pPr>
    </w:p>
    <w:p w14:paraId="525D0F07">
      <w:pPr>
        <w:spacing w:line="420" w:lineRule="exact"/>
        <w:ind w:firstLine="480" w:firstLineChars="200"/>
        <w:rPr>
          <w:rFonts w:ascii="宋体" w:hAnsi="宋体"/>
          <w:sz w:val="24"/>
        </w:rPr>
      </w:pPr>
      <w:r>
        <w:rPr>
          <w:rFonts w:hint="eastAsia" w:ascii="宋体" w:hAnsi="宋体"/>
          <w:sz w:val="24"/>
        </w:rPr>
        <w:t>工程承包人：（公章）               专业分包人：（公章）</w:t>
      </w:r>
    </w:p>
    <w:p w14:paraId="774D0B62">
      <w:pPr>
        <w:spacing w:line="420" w:lineRule="exact"/>
        <w:rPr>
          <w:rFonts w:ascii="宋体" w:hAnsi="宋体"/>
          <w:sz w:val="24"/>
        </w:rPr>
      </w:pPr>
      <w:r>
        <w:rPr>
          <w:rFonts w:hint="eastAsia" w:ascii="宋体" w:hAnsi="宋体"/>
          <w:sz w:val="24"/>
        </w:rPr>
        <w:t xml:space="preserve">    地      址：                       地      址：        </w:t>
      </w:r>
    </w:p>
    <w:p w14:paraId="72C78412">
      <w:pPr>
        <w:spacing w:line="420" w:lineRule="exact"/>
        <w:ind w:firstLine="480" w:firstLineChars="200"/>
        <w:rPr>
          <w:rFonts w:ascii="宋体" w:hAnsi="宋体"/>
          <w:sz w:val="24"/>
        </w:rPr>
      </w:pPr>
      <w:r>
        <w:rPr>
          <w:rFonts w:hint="eastAsia" w:ascii="宋体" w:hAnsi="宋体"/>
          <w:sz w:val="24"/>
        </w:rPr>
        <w:t xml:space="preserve">法定代表人：                </w:t>
      </w:r>
      <w:r>
        <w:rPr>
          <w:rFonts w:hint="eastAsia" w:ascii="宋体" w:hAnsi="宋体"/>
          <w:sz w:val="24"/>
        </w:rPr>
        <w:tab/>
      </w:r>
      <w:r>
        <w:rPr>
          <w:rFonts w:hint="eastAsia" w:ascii="宋体" w:hAnsi="宋体"/>
          <w:sz w:val="24"/>
        </w:rPr>
        <w:tab/>
      </w:r>
      <w:r>
        <w:rPr>
          <w:rFonts w:hint="eastAsia" w:ascii="宋体" w:hAnsi="宋体"/>
          <w:sz w:val="24"/>
        </w:rPr>
        <w:t xml:space="preserve"> 法定代表人：          </w:t>
      </w:r>
    </w:p>
    <w:p w14:paraId="5E30BF60">
      <w:pPr>
        <w:spacing w:line="420" w:lineRule="exact"/>
        <w:rPr>
          <w:rFonts w:ascii="宋体" w:hAnsi="宋体"/>
          <w:sz w:val="24"/>
        </w:rPr>
      </w:pPr>
      <w:r>
        <w:rPr>
          <w:rFonts w:hint="eastAsia" w:ascii="宋体" w:hAnsi="宋体"/>
          <w:sz w:val="24"/>
        </w:rPr>
        <w:t xml:space="preserve">    委托代理人：                 </w:t>
      </w:r>
      <w:r>
        <w:rPr>
          <w:rFonts w:hint="eastAsia" w:ascii="宋体" w:hAnsi="宋体"/>
          <w:sz w:val="24"/>
        </w:rPr>
        <w:tab/>
      </w:r>
      <w:r>
        <w:rPr>
          <w:rFonts w:hint="eastAsia" w:ascii="宋体" w:hAnsi="宋体"/>
          <w:sz w:val="24"/>
        </w:rPr>
        <w:tab/>
      </w:r>
      <w:r>
        <w:rPr>
          <w:rFonts w:hint="eastAsia" w:ascii="宋体" w:hAnsi="宋体"/>
          <w:sz w:val="24"/>
        </w:rPr>
        <w:t xml:space="preserve"> 委托代理人：          </w:t>
      </w:r>
    </w:p>
    <w:p w14:paraId="6CC0B595">
      <w:pPr>
        <w:spacing w:line="420" w:lineRule="exact"/>
        <w:rPr>
          <w:rFonts w:ascii="宋体" w:hAnsi="宋体"/>
          <w:b/>
          <w:sz w:val="24"/>
        </w:rPr>
      </w:pPr>
      <w:r>
        <w:rPr>
          <w:rFonts w:hint="eastAsia" w:ascii="宋体" w:hAnsi="宋体"/>
          <w:sz w:val="24"/>
        </w:rPr>
        <w:t xml:space="preserve">    户       名：                      户      名：</w:t>
      </w:r>
    </w:p>
    <w:p w14:paraId="0813BD26">
      <w:pPr>
        <w:spacing w:line="420" w:lineRule="exact"/>
        <w:rPr>
          <w:rFonts w:ascii="宋体" w:hAnsi="宋体"/>
          <w:sz w:val="24"/>
        </w:rPr>
      </w:pPr>
      <w:r>
        <w:rPr>
          <w:rFonts w:hint="eastAsia" w:ascii="宋体" w:hAnsi="宋体"/>
          <w:sz w:val="24"/>
        </w:rPr>
        <w:t xml:space="preserve">    开 户 银 行：                   </w:t>
      </w:r>
      <w:r>
        <w:rPr>
          <w:rFonts w:hint="eastAsia" w:ascii="宋体" w:hAnsi="宋体"/>
          <w:sz w:val="24"/>
        </w:rPr>
        <w:tab/>
      </w:r>
      <w:r>
        <w:rPr>
          <w:rFonts w:hint="eastAsia" w:ascii="宋体" w:hAnsi="宋体"/>
          <w:sz w:val="24"/>
        </w:rPr>
        <w:t xml:space="preserve"> 开 户 银 行：            </w:t>
      </w:r>
    </w:p>
    <w:p w14:paraId="72A6909A">
      <w:pPr>
        <w:spacing w:line="420" w:lineRule="exact"/>
        <w:ind w:firstLine="420"/>
        <w:rPr>
          <w:rFonts w:ascii="宋体" w:hAnsi="宋体"/>
          <w:sz w:val="24"/>
        </w:rPr>
      </w:pPr>
      <w:r>
        <w:rPr>
          <w:rFonts w:hint="eastAsia" w:ascii="宋体" w:hAnsi="宋体"/>
          <w:sz w:val="24"/>
        </w:rPr>
        <w:t xml:space="preserve">帐       号：                       帐      号：           </w:t>
      </w:r>
    </w:p>
    <w:p w14:paraId="2AB26211">
      <w:pPr>
        <w:spacing w:line="420" w:lineRule="exact"/>
        <w:ind w:firstLine="420"/>
        <w:rPr>
          <w:rFonts w:ascii="宋体" w:hAnsi="宋体"/>
          <w:sz w:val="24"/>
        </w:rPr>
      </w:pPr>
      <w:r>
        <w:rPr>
          <w:rFonts w:hint="eastAsia" w:ascii="宋体" w:hAnsi="宋体"/>
          <w:sz w:val="24"/>
        </w:rPr>
        <w:t>邮 政 编 码：                       邮 政 编 码：</w:t>
      </w:r>
    </w:p>
    <w:p w14:paraId="2838436F">
      <w:pPr>
        <w:spacing w:line="420" w:lineRule="exact"/>
        <w:ind w:firstLine="420"/>
        <w:rPr>
          <w:rFonts w:asciiTheme="majorEastAsia" w:hAnsiTheme="majorEastAsia" w:eastAsiaTheme="majorEastAsia"/>
        </w:rPr>
      </w:pPr>
      <w:r>
        <w:rPr>
          <w:rFonts w:hint="eastAsia" w:ascii="宋体" w:hAnsi="宋体"/>
          <w:sz w:val="24"/>
        </w:rPr>
        <w:t>日       期：                       日      期</w:t>
      </w:r>
      <w:r>
        <w:rPr>
          <w:rFonts w:hint="eastAsia" w:asciiTheme="majorEastAsia" w:hAnsiTheme="majorEastAsia" w:eastAsiaTheme="majorEastAsia"/>
        </w:rPr>
        <w:t>：</w:t>
      </w:r>
    </w:p>
    <w:p w14:paraId="01F84FC5">
      <w:pPr>
        <w:spacing w:line="420" w:lineRule="exact"/>
        <w:ind w:firstLine="420"/>
        <w:rPr>
          <w:rFonts w:ascii="宋体" w:hAnsi="宋体"/>
          <w:sz w:val="24"/>
        </w:rPr>
      </w:pPr>
    </w:p>
    <w:p w14:paraId="257604C0">
      <w:pPr>
        <w:pStyle w:val="2"/>
      </w:pPr>
    </w:p>
    <w:p w14:paraId="72248F28">
      <w:pPr>
        <w:spacing w:line="360" w:lineRule="auto"/>
        <w:rPr>
          <w:rFonts w:ascii="宋体" w:hAnsi="宋体"/>
        </w:rPr>
      </w:pPr>
    </w:p>
    <w:p w14:paraId="6A990FEA">
      <w:pPr>
        <w:pStyle w:val="2"/>
      </w:pPr>
    </w:p>
    <w:p w14:paraId="419F6A04">
      <w:pPr>
        <w:spacing w:line="420" w:lineRule="exact"/>
        <w:ind w:firstLine="420"/>
        <w:rPr>
          <w:rFonts w:ascii="宋体" w:hAnsi="宋体"/>
          <w:sz w:val="24"/>
        </w:rPr>
      </w:pPr>
      <w:r>
        <w:rPr>
          <w:rFonts w:hint="eastAsia" w:ascii="宋体" w:hAnsi="宋体"/>
          <w:sz w:val="24"/>
        </w:rPr>
        <w:t>附件二：</w:t>
      </w:r>
    </w:p>
    <w:p w14:paraId="5A38F200">
      <w:pPr>
        <w:spacing w:line="420" w:lineRule="exact"/>
        <w:ind w:firstLine="420"/>
        <w:jc w:val="center"/>
        <w:rPr>
          <w:rFonts w:ascii="宋体" w:hAnsi="宋体"/>
          <w:sz w:val="24"/>
        </w:rPr>
      </w:pPr>
      <w:r>
        <w:rPr>
          <w:rFonts w:hint="eastAsia" w:ascii="宋体" w:hAnsi="宋体"/>
          <w:sz w:val="24"/>
        </w:rPr>
        <w:t>保障农民工工资承诺书</w:t>
      </w:r>
    </w:p>
    <w:p w14:paraId="4EECB565">
      <w:pPr>
        <w:spacing w:line="420" w:lineRule="exact"/>
        <w:ind w:firstLine="420"/>
        <w:rPr>
          <w:rFonts w:ascii="宋体" w:hAnsi="宋体"/>
          <w:sz w:val="24"/>
        </w:rPr>
      </w:pPr>
    </w:p>
    <w:p w14:paraId="30ADF080">
      <w:pPr>
        <w:spacing w:line="420" w:lineRule="exact"/>
        <w:ind w:firstLine="420"/>
        <w:rPr>
          <w:rFonts w:ascii="宋体" w:hAnsi="宋体"/>
          <w:sz w:val="24"/>
        </w:rPr>
      </w:pPr>
      <w:r>
        <w:rPr>
          <w:rFonts w:hint="eastAsia" w:ascii="宋体" w:hAnsi="宋体"/>
          <w:sz w:val="24"/>
        </w:rPr>
        <w:t>致：泸州兴阳建川实业有限公司</w:t>
      </w:r>
    </w:p>
    <w:p w14:paraId="35D7B179">
      <w:pPr>
        <w:spacing w:line="420" w:lineRule="exact"/>
        <w:ind w:firstLine="420"/>
        <w:rPr>
          <w:rFonts w:ascii="宋体" w:hAnsi="宋体"/>
          <w:sz w:val="24"/>
        </w:rPr>
      </w:pPr>
      <w:r>
        <w:rPr>
          <w:rFonts w:hint="eastAsia" w:ascii="宋体" w:hAnsi="宋体"/>
          <w:sz w:val="24"/>
        </w:rPr>
        <w:t>为保护民工的合法权益，做到不拖欠民工工资，本人以</w:t>
      </w:r>
      <w:r>
        <w:rPr>
          <w:rFonts w:hint="eastAsia" w:ascii="宋体" w:hAnsi="宋体"/>
          <w:sz w:val="24"/>
          <w:u w:val="single"/>
        </w:rPr>
        <w:t xml:space="preserve">                  </w:t>
      </w:r>
      <w:r>
        <w:rPr>
          <w:rFonts w:hint="eastAsia" w:ascii="宋体" w:hAnsi="宋体"/>
          <w:sz w:val="24"/>
        </w:rPr>
        <w:t>公司法定代表人的身份，就我公司承接的</w:t>
      </w:r>
      <w:r>
        <w:rPr>
          <w:rFonts w:hint="eastAsia" w:ascii="宋体" w:hAnsi="宋体"/>
          <w:sz w:val="24"/>
          <w:u w:val="single"/>
          <w:lang w:eastAsia="zh-CN"/>
        </w:rPr>
        <w:t>泸州盛江投资发展有限公司等四家企业办公阵地搬迁改造项目</w:t>
      </w:r>
      <w:r>
        <w:rPr>
          <w:rFonts w:hint="eastAsia" w:ascii="宋体" w:hAnsi="宋体"/>
          <w:sz w:val="24"/>
          <w:u w:val="single"/>
        </w:rPr>
        <w:t>消防专业分包工程</w:t>
      </w:r>
      <w:r>
        <w:rPr>
          <w:rFonts w:hint="eastAsia" w:ascii="宋体" w:hAnsi="宋体"/>
          <w:sz w:val="24"/>
        </w:rPr>
        <w:t>，郑重承诺：</w:t>
      </w:r>
    </w:p>
    <w:p w14:paraId="05C33942">
      <w:pPr>
        <w:spacing w:line="420" w:lineRule="exact"/>
        <w:ind w:firstLine="420"/>
        <w:rPr>
          <w:rFonts w:ascii="宋体" w:hAnsi="宋体"/>
          <w:sz w:val="24"/>
        </w:rPr>
      </w:pPr>
      <w:r>
        <w:rPr>
          <w:rFonts w:hint="eastAsia" w:ascii="宋体" w:hAnsi="宋体"/>
          <w:sz w:val="24"/>
        </w:rPr>
        <w:t>1.严格遵守《劳动法》《保证农民工工资支付条例》等国家和地方关于农民工用工及工资支付的有关规定。</w:t>
      </w:r>
    </w:p>
    <w:p w14:paraId="74B3D934">
      <w:pPr>
        <w:spacing w:line="420" w:lineRule="exact"/>
        <w:ind w:firstLine="420"/>
        <w:rPr>
          <w:rFonts w:ascii="宋体" w:hAnsi="宋体"/>
          <w:sz w:val="24"/>
        </w:rPr>
      </w:pPr>
      <w:r>
        <w:rPr>
          <w:rFonts w:hint="eastAsia" w:ascii="宋体" w:hAnsi="宋体"/>
          <w:sz w:val="24"/>
        </w:rPr>
        <w:t>2.按规定与录用的每位农民工签订《劳动用工合同》，明确工资发放方式、标准及支付时间等。</w:t>
      </w:r>
    </w:p>
    <w:p w14:paraId="71637B40">
      <w:pPr>
        <w:spacing w:line="420" w:lineRule="exact"/>
        <w:ind w:firstLine="420"/>
        <w:rPr>
          <w:rFonts w:ascii="宋体" w:hAnsi="宋体"/>
          <w:sz w:val="24"/>
        </w:rPr>
      </w:pPr>
      <w:r>
        <w:rPr>
          <w:rFonts w:hint="eastAsia" w:ascii="宋体" w:hAnsi="宋体"/>
          <w:sz w:val="24"/>
        </w:rPr>
        <w:t>3.将农民工工资按月足额支付给农民工本人，不发放到“包工头”等不具备用工主体资格的组织或个人。</w:t>
      </w:r>
    </w:p>
    <w:p w14:paraId="2B9B8055">
      <w:pPr>
        <w:spacing w:line="420" w:lineRule="exact"/>
        <w:ind w:firstLine="420"/>
        <w:rPr>
          <w:rFonts w:ascii="宋体" w:hAnsi="宋体"/>
          <w:sz w:val="24"/>
        </w:rPr>
      </w:pPr>
      <w:r>
        <w:rPr>
          <w:rFonts w:hint="eastAsia" w:ascii="宋体" w:hAnsi="宋体"/>
          <w:sz w:val="24"/>
        </w:rPr>
        <w:t>4.我公司对民工工资的支付负直接责任，全面负责与之形成劳动关系的民工的用工管理。</w:t>
      </w:r>
    </w:p>
    <w:p w14:paraId="0DF1C749">
      <w:pPr>
        <w:spacing w:line="420" w:lineRule="exact"/>
        <w:ind w:firstLine="420"/>
        <w:rPr>
          <w:rFonts w:ascii="宋体" w:hAnsi="宋体"/>
          <w:sz w:val="24"/>
        </w:rPr>
      </w:pPr>
      <w:r>
        <w:rPr>
          <w:rFonts w:hint="eastAsia" w:ascii="宋体" w:hAnsi="宋体"/>
          <w:sz w:val="24"/>
        </w:rPr>
        <w:t>5.我公司相关人员积极配合承包方落实保障农民工工资发放的各项工作，及时按承包方要求送交各项资料。</w:t>
      </w:r>
    </w:p>
    <w:p w14:paraId="34369549">
      <w:pPr>
        <w:spacing w:line="420" w:lineRule="exact"/>
        <w:ind w:firstLine="420"/>
        <w:rPr>
          <w:rFonts w:ascii="宋体" w:hAnsi="宋体"/>
          <w:sz w:val="24"/>
        </w:rPr>
      </w:pPr>
      <w:r>
        <w:rPr>
          <w:rFonts w:hint="eastAsia" w:ascii="宋体" w:hAnsi="宋体"/>
          <w:sz w:val="24"/>
        </w:rPr>
        <w:t>6.我公司民工工资的支付工作接受承包方的监督管理，若本公司出现违反民工工资支付相关法律法规及本承诺书条款的行为，全部责任由我公司承担。</w:t>
      </w:r>
    </w:p>
    <w:p w14:paraId="407D6929">
      <w:pPr>
        <w:spacing w:line="420" w:lineRule="exact"/>
        <w:ind w:firstLine="420"/>
        <w:rPr>
          <w:rFonts w:ascii="宋体" w:hAnsi="宋体"/>
          <w:sz w:val="24"/>
        </w:rPr>
      </w:pPr>
      <w:r>
        <w:rPr>
          <w:rFonts w:hint="eastAsia" w:ascii="宋体" w:hAnsi="宋体"/>
          <w:sz w:val="24"/>
        </w:rPr>
        <w:t>7.若发生拖欠或克扣民工工资行为造成民工讨薪、上访等事件，本公司愿意接收相关部门处罚，并配合解决。</w:t>
      </w:r>
    </w:p>
    <w:p w14:paraId="0D08F907">
      <w:pPr>
        <w:spacing w:line="420" w:lineRule="exact"/>
        <w:ind w:firstLine="420"/>
        <w:rPr>
          <w:rFonts w:ascii="宋体" w:hAnsi="宋体"/>
          <w:sz w:val="24"/>
        </w:rPr>
      </w:pPr>
    </w:p>
    <w:p w14:paraId="256E8528">
      <w:pPr>
        <w:pStyle w:val="2"/>
        <w:rPr>
          <w:rFonts w:ascii="宋体" w:hAnsi="宋体"/>
          <w:sz w:val="24"/>
        </w:rPr>
      </w:pPr>
    </w:p>
    <w:p w14:paraId="65B11139">
      <w:pPr>
        <w:pStyle w:val="3"/>
        <w:rPr>
          <w:rFonts w:ascii="宋体" w:hAnsi="宋体" w:eastAsia="宋体" w:cs="宋体"/>
          <w:sz w:val="24"/>
          <w:szCs w:val="24"/>
        </w:rPr>
      </w:pPr>
    </w:p>
    <w:p w14:paraId="32DEE6F9">
      <w:pPr>
        <w:pStyle w:val="5"/>
        <w:ind w:firstLine="480"/>
        <w:rPr>
          <w:rFonts w:hAnsi="宋体" w:cs="宋体"/>
          <w:sz w:val="24"/>
          <w:szCs w:val="24"/>
        </w:rPr>
      </w:pPr>
    </w:p>
    <w:p w14:paraId="6E46A50A">
      <w:pPr>
        <w:spacing w:line="420" w:lineRule="exact"/>
        <w:ind w:firstLine="420"/>
        <w:rPr>
          <w:rFonts w:ascii="宋体" w:hAnsi="宋体"/>
          <w:sz w:val="24"/>
        </w:rPr>
      </w:pPr>
      <w:r>
        <w:rPr>
          <w:rFonts w:hint="eastAsia" w:ascii="宋体" w:hAnsi="宋体"/>
          <w:sz w:val="24"/>
        </w:rPr>
        <w:t>承诺单位（公章）：</w:t>
      </w:r>
    </w:p>
    <w:p w14:paraId="613A1C74">
      <w:pPr>
        <w:spacing w:line="420" w:lineRule="exact"/>
        <w:ind w:firstLine="420"/>
        <w:rPr>
          <w:rFonts w:ascii="宋体" w:hAnsi="宋体"/>
          <w:sz w:val="24"/>
        </w:rPr>
      </w:pPr>
      <w:r>
        <w:rPr>
          <w:rFonts w:hint="eastAsia" w:ascii="宋体" w:hAnsi="宋体"/>
          <w:sz w:val="24"/>
        </w:rPr>
        <w:t>法定代表人或委托代理人：</w:t>
      </w:r>
    </w:p>
    <w:p w14:paraId="4C971C6E">
      <w:pPr>
        <w:spacing w:line="420" w:lineRule="exact"/>
        <w:ind w:firstLine="420"/>
        <w:rPr>
          <w:rFonts w:ascii="宋体" w:hAnsi="宋体"/>
          <w:sz w:val="24"/>
        </w:rPr>
      </w:pPr>
      <w:r>
        <w:rPr>
          <w:rFonts w:hint="eastAsia" w:ascii="宋体" w:hAnsi="宋体"/>
          <w:sz w:val="24"/>
        </w:rPr>
        <w:t>承诺时间：   年    月    日 </w:t>
      </w:r>
    </w:p>
    <w:p w14:paraId="1CCEE528">
      <w:pPr>
        <w:rPr>
          <w:rFonts w:ascii="宋体" w:hAnsi="宋体"/>
          <w:sz w:val="24"/>
        </w:rPr>
      </w:pPr>
    </w:p>
    <w:p w14:paraId="6653AC87"/>
    <w:p w14:paraId="7EFDCE84"/>
    <w:p w14:paraId="27F3A699"/>
    <w:p w14:paraId="7AEC3496"/>
    <w:p w14:paraId="6085A8EE"/>
    <w:p w14:paraId="0621528F">
      <w:pPr>
        <w:jc w:val="left"/>
      </w:pPr>
    </w:p>
    <w:p w14:paraId="480B5E37">
      <w:pPr>
        <w:spacing w:line="420" w:lineRule="exact"/>
        <w:jc w:val="left"/>
        <w:rPr>
          <w:rFonts w:ascii="宋体" w:hAnsi="宋体"/>
          <w:sz w:val="24"/>
        </w:rPr>
      </w:pPr>
      <w:r>
        <w:rPr>
          <w:rFonts w:hint="eastAsia" w:ascii="宋体" w:hAnsi="宋体"/>
          <w:sz w:val="24"/>
        </w:rPr>
        <w:t>附件三:</w:t>
      </w:r>
    </w:p>
    <w:p w14:paraId="030C0CA4">
      <w:pPr>
        <w:spacing w:line="420" w:lineRule="exact"/>
        <w:rPr>
          <w:rFonts w:ascii="宋体" w:hAnsi="宋体"/>
          <w:sz w:val="24"/>
        </w:rPr>
      </w:pPr>
    </w:p>
    <w:p w14:paraId="57B2AC04">
      <w:pPr>
        <w:spacing w:line="500" w:lineRule="exact"/>
        <w:jc w:val="center"/>
        <w:rPr>
          <w:rFonts w:ascii="宋体" w:hAnsi="宋体"/>
          <w:b/>
          <w:bCs/>
          <w:sz w:val="24"/>
        </w:rPr>
      </w:pPr>
      <w:r>
        <w:rPr>
          <w:rFonts w:hint="eastAsia" w:ascii="宋体" w:hAnsi="宋体"/>
          <w:b/>
          <w:bCs/>
          <w:sz w:val="24"/>
        </w:rPr>
        <w:t>职业健康、环境保护、安全生产管理协议书</w:t>
      </w:r>
    </w:p>
    <w:p w14:paraId="1DBC6A8D">
      <w:pPr>
        <w:spacing w:line="420" w:lineRule="exact"/>
        <w:ind w:firstLine="420"/>
        <w:jc w:val="left"/>
        <w:rPr>
          <w:rFonts w:ascii="宋体" w:hAnsi="宋体"/>
          <w:sz w:val="24"/>
          <w:u w:val="single"/>
        </w:rPr>
      </w:pPr>
      <w:r>
        <w:rPr>
          <w:rFonts w:hint="eastAsia" w:ascii="宋体" w:hAnsi="宋体"/>
          <w:sz w:val="24"/>
        </w:rPr>
        <w:t>甲方（工程承包人）：</w:t>
      </w:r>
      <w:r>
        <w:rPr>
          <w:rFonts w:hint="eastAsia" w:ascii="宋体" w:hAnsi="宋体"/>
          <w:sz w:val="24"/>
          <w:u w:val="single"/>
        </w:rPr>
        <w:t>泸州兴阳建川实业有限公司</w:t>
      </w:r>
    </w:p>
    <w:p w14:paraId="73544B4D">
      <w:pPr>
        <w:spacing w:line="420" w:lineRule="exact"/>
        <w:ind w:firstLine="420"/>
        <w:rPr>
          <w:rFonts w:ascii="宋体" w:hAnsi="宋体"/>
          <w:sz w:val="24"/>
        </w:rPr>
      </w:pPr>
      <w:r>
        <w:rPr>
          <w:rFonts w:hint="eastAsia" w:ascii="宋体" w:hAnsi="宋体"/>
          <w:sz w:val="24"/>
          <w:lang w:val="en-US" w:eastAsia="zh-CN"/>
        </w:rPr>
        <w:t>乙方</w:t>
      </w:r>
      <w:r>
        <w:rPr>
          <w:rFonts w:hint="eastAsia" w:ascii="宋体" w:hAnsi="宋体"/>
          <w:sz w:val="24"/>
        </w:rPr>
        <w:t>（专业分包人）：</w:t>
      </w:r>
    </w:p>
    <w:p w14:paraId="4BF7BB8B">
      <w:pPr>
        <w:spacing w:line="420" w:lineRule="exact"/>
        <w:ind w:firstLine="420"/>
        <w:jc w:val="left"/>
        <w:rPr>
          <w:rFonts w:ascii="宋体" w:hAnsi="宋体"/>
          <w:sz w:val="24"/>
        </w:rPr>
      </w:pPr>
      <w:r>
        <w:rPr>
          <w:rFonts w:hint="eastAsia" w:ascii="宋体" w:hAnsi="宋体"/>
          <w:sz w:val="24"/>
        </w:rPr>
        <w:t>为贯彻“安全第一，预防为主，综合治理”的安全生产方针， 保证工程的施工安全，确保甲乙双方人员的安全与健康，依照《中华人民共和国安全生产法》《建设工程安全生产管理条例》《中华人民共和国建筑法》等有关安全生产的法律法规和地方规章制度，为明确双方在施工过程中的安全管理的权利、义务和责任等事项，在公平和诚实信用的原则基础上，经双方协商达成一致，订立本协议。</w:t>
      </w:r>
    </w:p>
    <w:p w14:paraId="2A38E4F6">
      <w:pPr>
        <w:spacing w:line="420" w:lineRule="exact"/>
        <w:ind w:firstLine="420"/>
        <w:jc w:val="left"/>
        <w:rPr>
          <w:rFonts w:ascii="宋体" w:hAnsi="宋体"/>
          <w:sz w:val="24"/>
        </w:rPr>
      </w:pPr>
      <w:r>
        <w:rPr>
          <w:rFonts w:hint="eastAsia" w:ascii="宋体" w:hAnsi="宋体"/>
          <w:sz w:val="24"/>
        </w:rPr>
        <w:t>一、双方的权利和义务</w:t>
      </w:r>
    </w:p>
    <w:p w14:paraId="01D13534">
      <w:pPr>
        <w:spacing w:line="420" w:lineRule="exact"/>
        <w:ind w:firstLine="420"/>
        <w:jc w:val="left"/>
        <w:rPr>
          <w:rFonts w:ascii="宋体" w:hAnsi="宋体"/>
          <w:sz w:val="24"/>
        </w:rPr>
      </w:pPr>
      <w:r>
        <w:rPr>
          <w:rFonts w:hint="eastAsia" w:ascii="宋体" w:hAnsi="宋体"/>
          <w:sz w:val="24"/>
        </w:rPr>
        <w:t>（一）工程承包人的权利</w:t>
      </w:r>
    </w:p>
    <w:p w14:paraId="5A7AB8DF">
      <w:pPr>
        <w:spacing w:line="420" w:lineRule="exact"/>
        <w:ind w:firstLine="420"/>
        <w:jc w:val="left"/>
        <w:rPr>
          <w:rFonts w:ascii="宋体" w:hAnsi="宋体"/>
          <w:sz w:val="24"/>
        </w:rPr>
      </w:pPr>
      <w:r>
        <w:rPr>
          <w:rFonts w:hint="eastAsia" w:ascii="宋体" w:hAnsi="宋体"/>
          <w:sz w:val="24"/>
        </w:rPr>
        <w:t>1.审核专业分包人的安全资质以及相关业绩，审核不合格的不予分包工程。</w:t>
      </w:r>
    </w:p>
    <w:p w14:paraId="099514D5">
      <w:pPr>
        <w:spacing w:line="420" w:lineRule="exact"/>
        <w:ind w:firstLine="420"/>
        <w:jc w:val="left"/>
        <w:rPr>
          <w:rFonts w:ascii="宋体" w:hAnsi="宋体"/>
          <w:sz w:val="24"/>
        </w:rPr>
      </w:pPr>
      <w:r>
        <w:rPr>
          <w:rFonts w:hint="eastAsia" w:ascii="宋体" w:hAnsi="宋体"/>
          <w:sz w:val="24"/>
        </w:rPr>
        <w:t>2.要求专业分包人建立健全分包工程施工安全管理组织机构，严格执行国家安全生产法律、法规、标准、安全生产规章制度，落实安全生产责任制、事故防范措施和应急处理。</w:t>
      </w:r>
    </w:p>
    <w:p w14:paraId="49011D00">
      <w:pPr>
        <w:spacing w:line="420" w:lineRule="exact"/>
        <w:ind w:firstLine="420"/>
        <w:jc w:val="left"/>
        <w:rPr>
          <w:rFonts w:ascii="宋体" w:hAnsi="宋体"/>
          <w:sz w:val="24"/>
        </w:rPr>
      </w:pPr>
      <w:r>
        <w:rPr>
          <w:rFonts w:hint="eastAsia" w:ascii="宋体" w:hAnsi="宋体"/>
          <w:sz w:val="24"/>
        </w:rPr>
        <w:t>3.要求专业分包人履行安全生产职责，并对专业分包人履行安全生产职责情况进行监督。</w:t>
      </w:r>
    </w:p>
    <w:p w14:paraId="6E7F1E4B">
      <w:pPr>
        <w:spacing w:line="420" w:lineRule="exact"/>
        <w:ind w:firstLine="420"/>
        <w:jc w:val="left"/>
        <w:rPr>
          <w:rFonts w:ascii="宋体" w:hAnsi="宋体"/>
          <w:sz w:val="24"/>
        </w:rPr>
      </w:pPr>
      <w:r>
        <w:rPr>
          <w:rFonts w:hint="eastAsia" w:ascii="宋体" w:hAnsi="宋体"/>
          <w:sz w:val="24"/>
        </w:rPr>
        <w:t>4.对专业分包人安全生产情况进行监督检查，专业分包人必须接受检查，对查出的问题专业分包人应按照要求及时整改，有权对专业分包人的“三违”（违章指挥、违章操作，违反劳动纪律）行为进行制止和按规定处罚，若发现专业分包人施工现场存在重大安全隐患，有权要求专业分包人停工整改。</w:t>
      </w:r>
    </w:p>
    <w:p w14:paraId="41A1187F">
      <w:pPr>
        <w:spacing w:line="420" w:lineRule="exact"/>
        <w:ind w:firstLine="420"/>
        <w:jc w:val="left"/>
        <w:rPr>
          <w:rFonts w:ascii="宋体" w:hAnsi="宋体"/>
          <w:sz w:val="24"/>
        </w:rPr>
      </w:pPr>
      <w:r>
        <w:rPr>
          <w:rFonts w:hint="eastAsia" w:ascii="宋体" w:hAnsi="宋体"/>
          <w:sz w:val="24"/>
        </w:rPr>
        <w:t>5.有权制止专业分包人未经入场安全教育的施工作业人员在现场进行施工作业</w:t>
      </w:r>
    </w:p>
    <w:p w14:paraId="0AFE008B">
      <w:pPr>
        <w:spacing w:line="420" w:lineRule="exact"/>
        <w:ind w:firstLine="420"/>
        <w:jc w:val="left"/>
        <w:rPr>
          <w:rFonts w:ascii="宋体" w:hAnsi="宋体"/>
          <w:sz w:val="24"/>
        </w:rPr>
      </w:pPr>
      <w:r>
        <w:rPr>
          <w:rFonts w:hint="eastAsia" w:ascii="宋体" w:hAnsi="宋体"/>
          <w:sz w:val="24"/>
        </w:rPr>
        <w:t>6.有权对专业分包人制定的安全管理方案以及措施进行审查，并对无安全措施和方案、措施落实不到位的危险施工进行制止。</w:t>
      </w:r>
    </w:p>
    <w:p w14:paraId="548F9449">
      <w:pPr>
        <w:spacing w:line="420" w:lineRule="exact"/>
        <w:ind w:firstLine="420"/>
        <w:jc w:val="left"/>
        <w:rPr>
          <w:rFonts w:ascii="宋体" w:hAnsi="宋体"/>
          <w:sz w:val="24"/>
        </w:rPr>
      </w:pPr>
      <w:r>
        <w:rPr>
          <w:rFonts w:hint="eastAsia" w:ascii="宋体" w:hAnsi="宋体"/>
          <w:sz w:val="24"/>
        </w:rPr>
        <w:t>7.有权对专业分包人进入施工现场的设备、设施进行安全检查，对不符合安全要求的设备设施有权拒接进入施工现场。</w:t>
      </w:r>
    </w:p>
    <w:p w14:paraId="0A91C174">
      <w:pPr>
        <w:spacing w:line="420" w:lineRule="exact"/>
        <w:ind w:firstLine="420"/>
        <w:jc w:val="left"/>
        <w:rPr>
          <w:rFonts w:ascii="宋体" w:hAnsi="宋体"/>
          <w:sz w:val="24"/>
        </w:rPr>
      </w:pPr>
      <w:r>
        <w:rPr>
          <w:rFonts w:hint="eastAsia" w:ascii="宋体" w:hAnsi="宋体"/>
          <w:sz w:val="24"/>
        </w:rPr>
        <w:t>8.有权对专业分包人施工人员的劳动保护着装及特种劳动防护用品进行安全检查，对不符合安全规定的有权制止其作业。</w:t>
      </w:r>
    </w:p>
    <w:p w14:paraId="7CD8BFEA">
      <w:pPr>
        <w:spacing w:line="420" w:lineRule="exact"/>
        <w:ind w:firstLine="420"/>
        <w:jc w:val="left"/>
        <w:rPr>
          <w:rFonts w:ascii="宋体" w:hAnsi="宋体"/>
          <w:sz w:val="24"/>
        </w:rPr>
      </w:pPr>
      <w:r>
        <w:rPr>
          <w:rFonts w:hint="eastAsia" w:ascii="宋体" w:hAnsi="宋体"/>
          <w:sz w:val="24"/>
        </w:rPr>
        <w:t>9.有权对专业分包人管理人员的能力和水平做出评价，对于不能胜任的管理人员，工程承包人有权要求专业分包人限期换人。</w:t>
      </w:r>
    </w:p>
    <w:p w14:paraId="172EF5D4">
      <w:pPr>
        <w:spacing w:line="420" w:lineRule="exact"/>
        <w:ind w:firstLine="420"/>
        <w:jc w:val="left"/>
        <w:rPr>
          <w:rFonts w:ascii="宋体" w:hAnsi="宋体"/>
          <w:sz w:val="24"/>
        </w:rPr>
      </w:pPr>
      <w:r>
        <w:rPr>
          <w:rFonts w:hint="eastAsia" w:ascii="宋体" w:hAnsi="宋体"/>
          <w:sz w:val="24"/>
        </w:rPr>
        <w:t>10.有权对专业分包人作业人员基本素质情况（身体情况、年龄等）进行检查，对不能满足要求的人员有权进行清理，并要求专业分包人支付违约金。</w:t>
      </w:r>
    </w:p>
    <w:p w14:paraId="5AC30931">
      <w:pPr>
        <w:spacing w:line="420" w:lineRule="exact"/>
        <w:ind w:firstLine="420"/>
        <w:jc w:val="left"/>
        <w:rPr>
          <w:rFonts w:ascii="宋体" w:hAnsi="宋体"/>
          <w:sz w:val="24"/>
        </w:rPr>
      </w:pPr>
      <w:r>
        <w:rPr>
          <w:rFonts w:hint="eastAsia" w:ascii="宋体" w:hAnsi="宋体"/>
          <w:sz w:val="24"/>
        </w:rPr>
        <w:t>11.有权将对专业分包人现场安全管理状况进行定期评价，评价的结果将作为工程承包人支付安全生产费用的重要依据之一。如专业分包人安全生产达不到一定的水平，导致现场存在重要问题或隐患，且经工程承包人指出后未及时整改的，必要时，工程承包人将安排人员进行整改，则相关费用从专业分包人的安全生产费用中扣除。</w:t>
      </w:r>
    </w:p>
    <w:p w14:paraId="3741F6BF">
      <w:pPr>
        <w:spacing w:line="420" w:lineRule="exact"/>
        <w:ind w:firstLine="420"/>
        <w:jc w:val="left"/>
        <w:rPr>
          <w:rFonts w:ascii="宋体" w:hAnsi="宋体"/>
          <w:sz w:val="24"/>
        </w:rPr>
      </w:pPr>
      <w:r>
        <w:rPr>
          <w:rFonts w:hint="eastAsia" w:ascii="宋体" w:hAnsi="宋体"/>
          <w:sz w:val="24"/>
        </w:rPr>
        <w:t>12.在施工期间，专业分包人安全、文明施工达不到合同要求或者存在严重安全隐患，经工程承包人催告拒绝整改或二次整改仍达不到要求的，工程承包人有权提出由于专业分包人违约责任而解除合同要求。</w:t>
      </w:r>
    </w:p>
    <w:p w14:paraId="081D1E65">
      <w:pPr>
        <w:spacing w:line="420" w:lineRule="exact"/>
        <w:ind w:firstLine="420"/>
        <w:rPr>
          <w:rFonts w:ascii="宋体" w:hAnsi="宋体"/>
          <w:sz w:val="24"/>
        </w:rPr>
      </w:pPr>
      <w:r>
        <w:rPr>
          <w:rFonts w:hint="eastAsia" w:ascii="宋体" w:hAnsi="宋体"/>
          <w:sz w:val="24"/>
        </w:rPr>
        <w:t>13.法律、法规规定的其他权利。</w:t>
      </w:r>
    </w:p>
    <w:p w14:paraId="78678927">
      <w:pPr>
        <w:spacing w:line="420" w:lineRule="exact"/>
        <w:ind w:firstLine="420"/>
        <w:jc w:val="left"/>
        <w:rPr>
          <w:rFonts w:ascii="宋体" w:hAnsi="宋体"/>
          <w:sz w:val="24"/>
        </w:rPr>
      </w:pPr>
      <w:r>
        <w:rPr>
          <w:rFonts w:hint="eastAsia" w:ascii="宋体" w:hAnsi="宋体"/>
          <w:sz w:val="24"/>
        </w:rPr>
        <w:t>（二）工程承包人的义务</w:t>
      </w:r>
    </w:p>
    <w:p w14:paraId="421DC2FD">
      <w:pPr>
        <w:spacing w:line="420" w:lineRule="exact"/>
        <w:ind w:firstLine="420"/>
        <w:jc w:val="left"/>
        <w:rPr>
          <w:rFonts w:ascii="宋体" w:hAnsi="宋体"/>
          <w:sz w:val="24"/>
        </w:rPr>
      </w:pPr>
      <w:r>
        <w:rPr>
          <w:rFonts w:hint="eastAsia" w:ascii="宋体" w:hAnsi="宋体"/>
          <w:sz w:val="24"/>
        </w:rPr>
        <w:t>1.认真贯彻落实国家有关安全生产法律、法规和标准以及相关安全生产规章制度、安全操作规程，落实事故防范措施。</w:t>
      </w:r>
    </w:p>
    <w:p w14:paraId="5E2A9A22">
      <w:pPr>
        <w:spacing w:line="420" w:lineRule="exact"/>
        <w:ind w:firstLine="420"/>
        <w:jc w:val="left"/>
        <w:rPr>
          <w:rFonts w:ascii="宋体" w:hAnsi="宋体"/>
          <w:sz w:val="24"/>
        </w:rPr>
      </w:pPr>
      <w:r>
        <w:rPr>
          <w:rFonts w:hint="eastAsia" w:ascii="宋体" w:hAnsi="宋体"/>
          <w:sz w:val="24"/>
        </w:rPr>
        <w:t>2.负责对专业分包人作业人员进行安全教育，对特种作业人员备案检查，杜绝无证上岗。</w:t>
      </w:r>
    </w:p>
    <w:p w14:paraId="332D9AB3">
      <w:pPr>
        <w:spacing w:line="420" w:lineRule="exact"/>
        <w:ind w:firstLine="420"/>
        <w:jc w:val="left"/>
        <w:rPr>
          <w:rFonts w:ascii="宋体" w:hAnsi="宋体"/>
          <w:sz w:val="24"/>
        </w:rPr>
      </w:pPr>
      <w:r>
        <w:rPr>
          <w:rFonts w:hint="eastAsia" w:ascii="宋体" w:hAnsi="宋体"/>
          <w:sz w:val="24"/>
        </w:rPr>
        <w:t>3.负责向专业分包人明确施工作业区域的施工范围，如实告知施工现场危险因素、危险源和安全管理要点。</w:t>
      </w:r>
    </w:p>
    <w:p w14:paraId="41EF95DD">
      <w:pPr>
        <w:spacing w:line="420" w:lineRule="exact"/>
        <w:ind w:firstLine="420"/>
        <w:jc w:val="left"/>
        <w:rPr>
          <w:rFonts w:ascii="宋体" w:hAnsi="宋体"/>
          <w:sz w:val="24"/>
        </w:rPr>
      </w:pPr>
      <w:r>
        <w:rPr>
          <w:rFonts w:hint="eastAsia" w:ascii="宋体" w:hAnsi="宋体"/>
          <w:sz w:val="24"/>
        </w:rPr>
        <w:t>4.负责审批专业分包人编制的安全技术方案/措施，并对其控制措施的实施情况进行监督检查。</w:t>
      </w:r>
    </w:p>
    <w:p w14:paraId="2F64E883">
      <w:pPr>
        <w:spacing w:line="420" w:lineRule="exact"/>
        <w:ind w:firstLine="420"/>
        <w:jc w:val="left"/>
        <w:rPr>
          <w:rFonts w:ascii="宋体" w:hAnsi="宋体"/>
          <w:sz w:val="24"/>
        </w:rPr>
      </w:pPr>
      <w:r>
        <w:rPr>
          <w:rFonts w:hint="eastAsia" w:ascii="宋体" w:hAnsi="宋体"/>
          <w:sz w:val="24"/>
        </w:rPr>
        <w:t>5.发生事故后积极组织抢救，防止事故扩大，并按照相关事故管理相关规定进行报告。</w:t>
      </w:r>
    </w:p>
    <w:p w14:paraId="7302E6FB">
      <w:pPr>
        <w:spacing w:line="420" w:lineRule="exact"/>
        <w:ind w:firstLine="420"/>
        <w:jc w:val="left"/>
        <w:rPr>
          <w:rFonts w:ascii="宋体" w:hAnsi="宋体"/>
          <w:sz w:val="24"/>
        </w:rPr>
      </w:pPr>
      <w:r>
        <w:rPr>
          <w:rFonts w:hint="eastAsia" w:ascii="宋体" w:hAnsi="宋体"/>
          <w:sz w:val="24"/>
        </w:rPr>
        <w:t>6.负责向专业分包人如实告知施工作业可能涉及的职业健康危害和防护措施。</w:t>
      </w:r>
    </w:p>
    <w:p w14:paraId="7E660AA7">
      <w:pPr>
        <w:spacing w:line="420" w:lineRule="exact"/>
        <w:ind w:firstLine="420"/>
        <w:jc w:val="left"/>
        <w:rPr>
          <w:rFonts w:ascii="宋体" w:hAnsi="宋体"/>
          <w:sz w:val="24"/>
        </w:rPr>
      </w:pPr>
      <w:r>
        <w:rPr>
          <w:rFonts w:hint="eastAsia" w:ascii="宋体" w:hAnsi="宋体"/>
          <w:sz w:val="24"/>
        </w:rPr>
        <w:t>7.负责向专业分包人提出对施工现场所涉及的文物、地方政府对是施工现场周边环境保护的要求。</w:t>
      </w:r>
    </w:p>
    <w:p w14:paraId="592AF95F">
      <w:pPr>
        <w:spacing w:line="420" w:lineRule="exact"/>
        <w:ind w:firstLine="420"/>
        <w:jc w:val="left"/>
        <w:rPr>
          <w:rFonts w:ascii="宋体" w:hAnsi="宋体"/>
          <w:sz w:val="24"/>
        </w:rPr>
      </w:pPr>
      <w:r>
        <w:rPr>
          <w:rFonts w:hint="eastAsia" w:ascii="宋体" w:hAnsi="宋体"/>
          <w:sz w:val="24"/>
        </w:rPr>
        <w:t>8.法律、法规规定的其他义务。</w:t>
      </w:r>
    </w:p>
    <w:p w14:paraId="011321C3">
      <w:pPr>
        <w:spacing w:line="420" w:lineRule="exact"/>
        <w:ind w:firstLine="420"/>
        <w:jc w:val="left"/>
        <w:rPr>
          <w:rFonts w:ascii="宋体" w:hAnsi="宋体"/>
          <w:sz w:val="24"/>
        </w:rPr>
      </w:pPr>
      <w:r>
        <w:rPr>
          <w:rFonts w:hint="eastAsia" w:ascii="宋体" w:hAnsi="宋体"/>
          <w:sz w:val="24"/>
        </w:rPr>
        <w:t>（三）专业分包人的权利</w:t>
      </w:r>
    </w:p>
    <w:p w14:paraId="5F131016">
      <w:pPr>
        <w:spacing w:line="420" w:lineRule="exact"/>
        <w:ind w:firstLine="420"/>
        <w:jc w:val="left"/>
        <w:rPr>
          <w:rFonts w:ascii="宋体" w:hAnsi="宋体"/>
          <w:sz w:val="24"/>
        </w:rPr>
      </w:pPr>
      <w:r>
        <w:rPr>
          <w:rFonts w:hint="eastAsia" w:ascii="宋体" w:hAnsi="宋体"/>
          <w:sz w:val="24"/>
        </w:rPr>
        <w:t>1.有权对工程承包人的安全管理工作提出合理化的建议和改进意见。</w:t>
      </w:r>
    </w:p>
    <w:p w14:paraId="48D4BD37">
      <w:pPr>
        <w:spacing w:line="420" w:lineRule="exact"/>
        <w:ind w:firstLine="420"/>
        <w:jc w:val="left"/>
        <w:rPr>
          <w:rFonts w:ascii="宋体" w:hAnsi="宋体"/>
          <w:sz w:val="24"/>
        </w:rPr>
      </w:pPr>
      <w:r>
        <w:rPr>
          <w:rFonts w:hint="eastAsia" w:ascii="宋体" w:hAnsi="宋体"/>
          <w:sz w:val="24"/>
        </w:rPr>
        <w:t>2.对工程承包人违章强令专业分包人冒险作业行为，有权拒绝执行。</w:t>
      </w:r>
    </w:p>
    <w:p w14:paraId="23626B31">
      <w:pPr>
        <w:spacing w:line="420" w:lineRule="exact"/>
        <w:ind w:firstLine="420"/>
        <w:jc w:val="left"/>
        <w:rPr>
          <w:rFonts w:ascii="宋体" w:hAnsi="宋体"/>
          <w:sz w:val="24"/>
        </w:rPr>
      </w:pPr>
      <w:r>
        <w:rPr>
          <w:rFonts w:hint="eastAsia" w:ascii="宋体" w:hAnsi="宋体"/>
          <w:sz w:val="24"/>
        </w:rPr>
        <w:t>3.发生严重危及专业分包人人员生命安全的不可抗拒紧急情况时，专业分包人有权采取必要的避险措施。</w:t>
      </w:r>
    </w:p>
    <w:p w14:paraId="7BAD8E15">
      <w:pPr>
        <w:spacing w:line="420" w:lineRule="exact"/>
        <w:ind w:firstLine="420"/>
        <w:jc w:val="left"/>
        <w:rPr>
          <w:rFonts w:ascii="宋体" w:hAnsi="宋体"/>
          <w:sz w:val="24"/>
        </w:rPr>
      </w:pPr>
      <w:r>
        <w:rPr>
          <w:rFonts w:hint="eastAsia" w:ascii="宋体" w:hAnsi="宋体"/>
          <w:sz w:val="24"/>
        </w:rPr>
        <w:t>（四）专业分包人的义务</w:t>
      </w:r>
    </w:p>
    <w:p w14:paraId="77B573DA">
      <w:pPr>
        <w:spacing w:line="420" w:lineRule="exact"/>
        <w:ind w:firstLine="420"/>
        <w:jc w:val="left"/>
        <w:rPr>
          <w:rFonts w:ascii="宋体" w:hAnsi="宋体"/>
          <w:sz w:val="24"/>
        </w:rPr>
      </w:pPr>
      <w:r>
        <w:rPr>
          <w:rFonts w:hint="eastAsia" w:ascii="宋体" w:hAnsi="宋体"/>
          <w:sz w:val="24"/>
        </w:rPr>
        <w:t>1.认真贯彻落实国家有关安全生产法律、法规和标准以及执行安全生产规章制度、安全操作规程，落实事故防范措施。</w:t>
      </w:r>
    </w:p>
    <w:p w14:paraId="068F52C9">
      <w:pPr>
        <w:spacing w:line="420" w:lineRule="exact"/>
        <w:ind w:firstLine="420"/>
        <w:jc w:val="left"/>
        <w:rPr>
          <w:rFonts w:ascii="宋体" w:hAnsi="宋体"/>
          <w:sz w:val="24"/>
        </w:rPr>
      </w:pPr>
      <w:r>
        <w:rPr>
          <w:rFonts w:hint="eastAsia" w:ascii="宋体" w:hAnsi="宋体"/>
          <w:sz w:val="24"/>
        </w:rPr>
        <w:t>2.专业分包人实现以下安全目标：</w:t>
      </w:r>
    </w:p>
    <w:p w14:paraId="0B1E12A2">
      <w:pPr>
        <w:spacing w:line="420" w:lineRule="exact"/>
        <w:ind w:firstLine="420"/>
        <w:jc w:val="left"/>
        <w:rPr>
          <w:rFonts w:ascii="宋体" w:hAnsi="宋体"/>
          <w:sz w:val="24"/>
        </w:rPr>
      </w:pPr>
      <w:r>
        <w:rPr>
          <w:rFonts w:hint="eastAsia" w:ascii="宋体" w:hAnsi="宋体"/>
          <w:sz w:val="24"/>
        </w:rPr>
        <w:t>——不发生一般及以上的生产安全事故；</w:t>
      </w:r>
    </w:p>
    <w:p w14:paraId="4EE92CC0">
      <w:pPr>
        <w:spacing w:line="420" w:lineRule="exact"/>
        <w:ind w:firstLine="420"/>
        <w:jc w:val="left"/>
        <w:rPr>
          <w:rFonts w:ascii="宋体" w:hAnsi="宋体"/>
          <w:sz w:val="24"/>
        </w:rPr>
      </w:pPr>
      <w:r>
        <w:rPr>
          <w:rFonts w:hint="eastAsia" w:ascii="宋体" w:hAnsi="宋体"/>
          <w:sz w:val="24"/>
        </w:rPr>
        <w:t>——不发生重伤及以上事故（件）；</w:t>
      </w:r>
    </w:p>
    <w:p w14:paraId="0F8DAF23">
      <w:pPr>
        <w:spacing w:line="420" w:lineRule="exact"/>
        <w:ind w:firstLine="420"/>
        <w:jc w:val="left"/>
        <w:rPr>
          <w:rFonts w:ascii="宋体" w:hAnsi="宋体"/>
          <w:sz w:val="24"/>
        </w:rPr>
      </w:pPr>
      <w:r>
        <w:rPr>
          <w:rFonts w:hint="eastAsia" w:ascii="宋体" w:hAnsi="宋体"/>
          <w:sz w:val="24"/>
        </w:rPr>
        <w:t>——不发生火灾事故（件）；</w:t>
      </w:r>
    </w:p>
    <w:p w14:paraId="1C29965A">
      <w:pPr>
        <w:spacing w:line="420" w:lineRule="exact"/>
        <w:ind w:firstLine="420"/>
        <w:jc w:val="left"/>
        <w:rPr>
          <w:rFonts w:ascii="宋体" w:hAnsi="宋体"/>
          <w:sz w:val="24"/>
        </w:rPr>
      </w:pPr>
      <w:r>
        <w:rPr>
          <w:rFonts w:hint="eastAsia" w:ascii="宋体" w:hAnsi="宋体"/>
          <w:sz w:val="24"/>
        </w:rPr>
        <w:t>——不发生集体食物中毒事故（件）；</w:t>
      </w:r>
    </w:p>
    <w:p w14:paraId="3E672EDB">
      <w:pPr>
        <w:spacing w:line="420" w:lineRule="exact"/>
        <w:ind w:firstLine="420"/>
        <w:jc w:val="left"/>
        <w:rPr>
          <w:rFonts w:ascii="宋体" w:hAnsi="宋体"/>
          <w:sz w:val="24"/>
        </w:rPr>
      </w:pPr>
      <w:r>
        <w:rPr>
          <w:rFonts w:hint="eastAsia" w:ascii="宋体" w:hAnsi="宋体"/>
          <w:sz w:val="24"/>
        </w:rPr>
        <w:t>——不发生流行性传染病；</w:t>
      </w:r>
    </w:p>
    <w:p w14:paraId="04170C3D">
      <w:pPr>
        <w:spacing w:line="420" w:lineRule="exact"/>
        <w:ind w:firstLine="420"/>
        <w:jc w:val="left"/>
        <w:rPr>
          <w:rFonts w:ascii="宋体" w:hAnsi="宋体"/>
          <w:sz w:val="24"/>
        </w:rPr>
      </w:pPr>
      <w:r>
        <w:rPr>
          <w:rFonts w:hint="eastAsia" w:ascii="宋体" w:hAnsi="宋体"/>
          <w:sz w:val="24"/>
        </w:rPr>
        <w:t>——不发生重大环境污染事故（件）；</w:t>
      </w:r>
    </w:p>
    <w:p w14:paraId="0D45848F">
      <w:pPr>
        <w:spacing w:line="420" w:lineRule="exact"/>
        <w:ind w:firstLine="420"/>
        <w:jc w:val="left"/>
        <w:rPr>
          <w:rFonts w:ascii="宋体" w:hAnsi="宋体"/>
          <w:sz w:val="24"/>
        </w:rPr>
      </w:pPr>
      <w:r>
        <w:rPr>
          <w:rFonts w:hint="eastAsia" w:ascii="宋体" w:hAnsi="宋体"/>
          <w:sz w:val="24"/>
        </w:rPr>
        <w:t>——不发生对施工区附近的安全生产造成重大影响的事件（如造成重大设备损坏、人员伤害、安全责任事件或停机、停堆事件等）；</w:t>
      </w:r>
    </w:p>
    <w:p w14:paraId="434CCB64">
      <w:pPr>
        <w:spacing w:line="420" w:lineRule="exact"/>
        <w:ind w:firstLine="420"/>
        <w:jc w:val="left"/>
        <w:rPr>
          <w:rFonts w:ascii="宋体" w:hAnsi="宋体"/>
          <w:sz w:val="24"/>
        </w:rPr>
      </w:pPr>
      <w:r>
        <w:rPr>
          <w:rFonts w:hint="eastAsia" w:ascii="宋体" w:hAnsi="宋体"/>
          <w:sz w:val="24"/>
        </w:rPr>
        <w:t>——不发生治安保卫事件（构成刑事拘留及以上的事件）；</w:t>
      </w:r>
    </w:p>
    <w:p w14:paraId="662E0F1E">
      <w:pPr>
        <w:spacing w:line="420" w:lineRule="exact"/>
        <w:ind w:firstLine="420"/>
        <w:jc w:val="left"/>
        <w:rPr>
          <w:rFonts w:ascii="宋体" w:hAnsi="宋体"/>
          <w:sz w:val="24"/>
        </w:rPr>
      </w:pPr>
      <w:r>
        <w:rPr>
          <w:rFonts w:hint="eastAsia" w:ascii="宋体" w:hAnsi="宋体"/>
          <w:sz w:val="24"/>
        </w:rPr>
        <w:t>——不发生因人为失误造成的重大设施、设备等财产损失。</w:t>
      </w:r>
    </w:p>
    <w:p w14:paraId="24CC266E">
      <w:pPr>
        <w:spacing w:line="420" w:lineRule="exact"/>
        <w:ind w:firstLine="420"/>
        <w:jc w:val="left"/>
        <w:rPr>
          <w:rFonts w:ascii="宋体" w:hAnsi="宋体"/>
          <w:sz w:val="24"/>
        </w:rPr>
      </w:pPr>
      <w:r>
        <w:rPr>
          <w:rFonts w:hint="eastAsia" w:ascii="宋体" w:hAnsi="宋体"/>
          <w:sz w:val="24"/>
        </w:rPr>
        <w:t>3.专业分包人必须建立生产安全控制指标体系，对以下事故进行控制：</w:t>
      </w:r>
    </w:p>
    <w:p w14:paraId="3441D860">
      <w:pPr>
        <w:spacing w:line="420" w:lineRule="exact"/>
        <w:ind w:firstLine="420"/>
        <w:jc w:val="left"/>
        <w:rPr>
          <w:rFonts w:ascii="宋体" w:hAnsi="宋体"/>
          <w:sz w:val="24"/>
        </w:rPr>
      </w:pPr>
      <w:r>
        <w:rPr>
          <w:rFonts w:hint="eastAsia" w:ascii="宋体" w:hAnsi="宋体"/>
          <w:sz w:val="24"/>
        </w:rPr>
        <w:t>——重伤事故 ；</w:t>
      </w:r>
    </w:p>
    <w:p w14:paraId="7345990A">
      <w:pPr>
        <w:spacing w:line="420" w:lineRule="exact"/>
        <w:ind w:firstLine="420"/>
        <w:jc w:val="left"/>
        <w:rPr>
          <w:rFonts w:ascii="宋体" w:hAnsi="宋体"/>
          <w:sz w:val="24"/>
        </w:rPr>
      </w:pPr>
      <w:r>
        <w:rPr>
          <w:rFonts w:hint="eastAsia" w:ascii="宋体" w:hAnsi="宋体"/>
          <w:sz w:val="24"/>
        </w:rPr>
        <w:t>——轻伤事故 ；</w:t>
      </w:r>
    </w:p>
    <w:p w14:paraId="130486CE">
      <w:pPr>
        <w:spacing w:line="420" w:lineRule="exact"/>
        <w:ind w:firstLine="420"/>
        <w:jc w:val="left"/>
        <w:rPr>
          <w:rFonts w:ascii="宋体" w:hAnsi="宋体"/>
          <w:sz w:val="24"/>
        </w:rPr>
      </w:pPr>
      <w:r>
        <w:rPr>
          <w:rFonts w:hint="eastAsia" w:ascii="宋体" w:hAnsi="宋体"/>
          <w:sz w:val="24"/>
        </w:rPr>
        <w:t>——未遂事件；</w:t>
      </w:r>
    </w:p>
    <w:p w14:paraId="5331561F">
      <w:pPr>
        <w:spacing w:line="420" w:lineRule="exact"/>
        <w:ind w:firstLine="420"/>
        <w:jc w:val="left"/>
        <w:rPr>
          <w:rFonts w:ascii="宋体" w:hAnsi="宋体"/>
          <w:sz w:val="24"/>
        </w:rPr>
      </w:pPr>
      <w:r>
        <w:rPr>
          <w:rFonts w:hint="eastAsia" w:ascii="宋体" w:hAnsi="宋体"/>
          <w:sz w:val="24"/>
        </w:rPr>
        <w:t>——盗窃事件；</w:t>
      </w:r>
    </w:p>
    <w:p w14:paraId="4C6705AC">
      <w:pPr>
        <w:spacing w:line="420" w:lineRule="exact"/>
        <w:ind w:firstLine="420"/>
        <w:jc w:val="left"/>
        <w:rPr>
          <w:rFonts w:ascii="宋体" w:hAnsi="宋体"/>
          <w:sz w:val="24"/>
        </w:rPr>
      </w:pPr>
      <w:r>
        <w:rPr>
          <w:rFonts w:hint="eastAsia" w:ascii="宋体" w:hAnsi="宋体"/>
          <w:sz w:val="24"/>
        </w:rPr>
        <w:t>——隐患（不安全条件或安全方面的不符合）；</w:t>
      </w:r>
    </w:p>
    <w:p w14:paraId="526AB770">
      <w:pPr>
        <w:spacing w:line="420" w:lineRule="exact"/>
        <w:ind w:firstLine="420"/>
        <w:jc w:val="left"/>
        <w:rPr>
          <w:rFonts w:ascii="宋体" w:hAnsi="宋体"/>
          <w:sz w:val="24"/>
        </w:rPr>
      </w:pPr>
      <w:r>
        <w:rPr>
          <w:rFonts w:hint="eastAsia" w:ascii="宋体" w:hAnsi="宋体"/>
          <w:sz w:val="24"/>
        </w:rPr>
        <w:t>——违章和不良习惯（不安全行为）；</w:t>
      </w:r>
    </w:p>
    <w:p w14:paraId="312ED374">
      <w:pPr>
        <w:spacing w:line="420" w:lineRule="exact"/>
        <w:ind w:firstLine="420"/>
        <w:jc w:val="left"/>
        <w:rPr>
          <w:rFonts w:ascii="宋体" w:hAnsi="宋体"/>
          <w:sz w:val="24"/>
        </w:rPr>
      </w:pPr>
      <w:r>
        <w:rPr>
          <w:rFonts w:hint="eastAsia" w:ascii="宋体" w:hAnsi="宋体"/>
          <w:sz w:val="24"/>
        </w:rPr>
        <w:t>——其他相关安全风险点；</w:t>
      </w:r>
    </w:p>
    <w:p w14:paraId="68E46DF5">
      <w:pPr>
        <w:spacing w:line="420" w:lineRule="exact"/>
        <w:ind w:firstLine="420"/>
        <w:jc w:val="left"/>
        <w:rPr>
          <w:rFonts w:ascii="宋体" w:hAnsi="宋体"/>
          <w:sz w:val="24"/>
        </w:rPr>
      </w:pPr>
      <w:r>
        <w:rPr>
          <w:rFonts w:hint="eastAsia" w:ascii="宋体" w:hAnsi="宋体"/>
          <w:sz w:val="24"/>
        </w:rPr>
        <w:t>4.专业分包人应指定有专业资格的安全管理人员与工程承包人的安全管理部门接口，参与协调和管理。安全协调的内容包括作业安全、职业健康、消防、卫生防疫、交通安全、环境保护、治安保卫等各方面。</w:t>
      </w:r>
    </w:p>
    <w:p w14:paraId="044ED584">
      <w:pPr>
        <w:spacing w:line="420" w:lineRule="exact"/>
        <w:ind w:firstLine="420"/>
        <w:jc w:val="left"/>
        <w:rPr>
          <w:rFonts w:ascii="宋体" w:hAnsi="宋体"/>
          <w:sz w:val="24"/>
        </w:rPr>
      </w:pPr>
      <w:r>
        <w:rPr>
          <w:rFonts w:hint="eastAsia" w:ascii="宋体" w:hAnsi="宋体"/>
          <w:sz w:val="24"/>
        </w:rPr>
        <w:t>5.发生同一区域多个单位施工且影响相互间的安全生产时，专业分包人应通过工程承包人与有关单位协商，确定协调的责任和方法，必要时可签订相关协议，并报工程承包人备案。</w:t>
      </w:r>
    </w:p>
    <w:p w14:paraId="5308AB44">
      <w:pPr>
        <w:spacing w:line="420" w:lineRule="exact"/>
        <w:ind w:firstLine="420"/>
        <w:jc w:val="left"/>
        <w:rPr>
          <w:rFonts w:ascii="宋体" w:hAnsi="宋体"/>
          <w:sz w:val="24"/>
        </w:rPr>
      </w:pPr>
      <w:r>
        <w:rPr>
          <w:rFonts w:hint="eastAsia" w:ascii="宋体" w:hAnsi="宋体"/>
          <w:sz w:val="24"/>
        </w:rPr>
        <w:t>6.专业分包人安全的管理责任包含但不限于以下内容：即现场安全（安全设施、安全措施、设备、材料保卫、安全监督和管理）、现场清洁（日常清洁和维护，包括所需的人员、材料和设备）、与现场其它分包的协调和管理。</w:t>
      </w:r>
    </w:p>
    <w:p w14:paraId="379E9819">
      <w:pPr>
        <w:spacing w:line="420" w:lineRule="exact"/>
        <w:ind w:firstLine="420"/>
        <w:jc w:val="left"/>
        <w:rPr>
          <w:rFonts w:ascii="宋体" w:hAnsi="宋体"/>
          <w:sz w:val="24"/>
        </w:rPr>
      </w:pPr>
      <w:r>
        <w:rPr>
          <w:rFonts w:hint="eastAsia" w:ascii="宋体" w:hAnsi="宋体"/>
          <w:sz w:val="24"/>
        </w:rPr>
        <w:t>7.专业分包人在任何区域临时拆除安全防护措施，必须经过工程承包人安全管理人员的批准，并设置临时性替代措施和警告标志，作业完成后负责恢复被拆除的临边防护措施，并通知该区域工程承包人安全部门进行查验。</w:t>
      </w:r>
    </w:p>
    <w:p w14:paraId="3B27263C">
      <w:pPr>
        <w:spacing w:line="420" w:lineRule="exact"/>
        <w:ind w:firstLine="420"/>
        <w:jc w:val="left"/>
        <w:rPr>
          <w:rFonts w:ascii="宋体" w:hAnsi="宋体"/>
          <w:sz w:val="24"/>
        </w:rPr>
      </w:pPr>
      <w:r>
        <w:rPr>
          <w:rFonts w:hint="eastAsia" w:ascii="宋体" w:hAnsi="宋体"/>
          <w:sz w:val="24"/>
        </w:rPr>
        <w:t>8.专业分包人须保其员工（包括劳务工，下同）的基本素质满足以下要求：</w:t>
      </w:r>
    </w:p>
    <w:p w14:paraId="5FEDB9E7">
      <w:pPr>
        <w:spacing w:line="420" w:lineRule="exact"/>
        <w:ind w:firstLine="420"/>
        <w:jc w:val="left"/>
        <w:rPr>
          <w:rFonts w:ascii="宋体" w:hAnsi="宋体"/>
          <w:sz w:val="24"/>
        </w:rPr>
      </w:pPr>
      <w:r>
        <w:rPr>
          <w:rFonts w:hint="eastAsia" w:ascii="宋体" w:hAnsi="宋体"/>
          <w:sz w:val="24"/>
        </w:rPr>
        <w:t>——身体健康，无影响工作的残疾、禁忌症，无传染病和其他影响正常工作的严重疾病。</w:t>
      </w:r>
    </w:p>
    <w:p w14:paraId="3B7F4957">
      <w:pPr>
        <w:spacing w:line="420" w:lineRule="exact"/>
        <w:ind w:firstLine="420"/>
        <w:jc w:val="left"/>
        <w:rPr>
          <w:rFonts w:ascii="宋体" w:hAnsi="宋体"/>
          <w:sz w:val="24"/>
        </w:rPr>
      </w:pPr>
      <w:r>
        <w:rPr>
          <w:rFonts w:hint="eastAsia" w:ascii="宋体" w:hAnsi="宋体"/>
          <w:sz w:val="24"/>
        </w:rPr>
        <w:t>——无犯罪记录。</w:t>
      </w:r>
    </w:p>
    <w:p w14:paraId="64973D45">
      <w:pPr>
        <w:spacing w:line="420" w:lineRule="exact"/>
        <w:ind w:firstLine="420"/>
        <w:jc w:val="left"/>
        <w:rPr>
          <w:rFonts w:ascii="宋体" w:hAnsi="宋体"/>
          <w:sz w:val="24"/>
        </w:rPr>
      </w:pPr>
      <w:r>
        <w:rPr>
          <w:rFonts w:hint="eastAsia" w:ascii="宋体" w:hAnsi="宋体"/>
          <w:sz w:val="24"/>
        </w:rPr>
        <w:t>——无吸毒、赌博、嫖娼等违法行为。</w:t>
      </w:r>
    </w:p>
    <w:p w14:paraId="02F24407">
      <w:pPr>
        <w:spacing w:line="420" w:lineRule="exact"/>
        <w:ind w:firstLine="420"/>
        <w:jc w:val="left"/>
        <w:rPr>
          <w:rFonts w:ascii="宋体" w:hAnsi="宋体"/>
          <w:sz w:val="24"/>
        </w:rPr>
      </w:pPr>
      <w:r>
        <w:rPr>
          <w:rFonts w:hint="eastAsia" w:ascii="宋体" w:hAnsi="宋体"/>
          <w:sz w:val="24"/>
        </w:rPr>
        <w:t>——文化程度（教育水平）与所从事的工种相适应。</w:t>
      </w:r>
    </w:p>
    <w:p w14:paraId="762FF22D">
      <w:pPr>
        <w:spacing w:line="420" w:lineRule="exact"/>
        <w:ind w:firstLine="420"/>
        <w:jc w:val="left"/>
        <w:rPr>
          <w:rFonts w:ascii="宋体" w:hAnsi="宋体"/>
          <w:sz w:val="24"/>
        </w:rPr>
      </w:pPr>
      <w:r>
        <w:rPr>
          <w:rFonts w:hint="eastAsia" w:ascii="宋体" w:hAnsi="宋体"/>
          <w:sz w:val="24"/>
        </w:rPr>
        <w:t>——工作经验（经历）与所从事的工种相适应。</w:t>
      </w:r>
    </w:p>
    <w:p w14:paraId="3976C70B">
      <w:pPr>
        <w:spacing w:line="420" w:lineRule="exact"/>
        <w:ind w:firstLine="420"/>
        <w:jc w:val="left"/>
        <w:rPr>
          <w:rFonts w:ascii="宋体" w:hAnsi="宋体"/>
          <w:sz w:val="24"/>
        </w:rPr>
      </w:pPr>
      <w:r>
        <w:rPr>
          <w:rFonts w:hint="eastAsia" w:ascii="宋体" w:hAnsi="宋体"/>
          <w:sz w:val="24"/>
        </w:rPr>
        <w:t>——专业分包人必须指定授权部门或授权人员检查、确认上述基本要求的符合性，并在申请入场时以书面形式予以承诺。</w:t>
      </w:r>
    </w:p>
    <w:p w14:paraId="6E3FFD6A">
      <w:pPr>
        <w:spacing w:line="420" w:lineRule="exact"/>
        <w:ind w:firstLine="420"/>
        <w:jc w:val="left"/>
        <w:rPr>
          <w:rFonts w:ascii="宋体" w:hAnsi="宋体"/>
          <w:sz w:val="24"/>
        </w:rPr>
      </w:pPr>
      <w:r>
        <w:rPr>
          <w:rFonts w:hint="eastAsia" w:ascii="宋体" w:hAnsi="宋体"/>
          <w:sz w:val="24"/>
        </w:rPr>
        <w:t>9.专业分包人的所有特殊工种人员必须持证上岗，工程承包人有权对其进行抽查考核。这些工种包括但不限于：机动车驾驶员、焊工、起重工、脚手架工、电工、油漆工、危险品保管员等。</w:t>
      </w:r>
    </w:p>
    <w:p w14:paraId="5500599D">
      <w:pPr>
        <w:spacing w:line="420" w:lineRule="exact"/>
        <w:ind w:firstLine="420"/>
        <w:jc w:val="left"/>
        <w:rPr>
          <w:rFonts w:ascii="宋体" w:hAnsi="宋体"/>
          <w:sz w:val="24"/>
        </w:rPr>
      </w:pPr>
      <w:r>
        <w:rPr>
          <w:rFonts w:hint="eastAsia" w:ascii="宋体" w:hAnsi="宋体"/>
          <w:sz w:val="24"/>
        </w:rPr>
        <w:t>10.专业分包人应根据“三级”安全教育的有关要求，对作业人员进行队级（项目级）和班组级安全教育和培训。</w:t>
      </w:r>
    </w:p>
    <w:p w14:paraId="11186E7E">
      <w:pPr>
        <w:spacing w:line="420" w:lineRule="exact"/>
        <w:ind w:firstLine="420"/>
        <w:jc w:val="left"/>
        <w:rPr>
          <w:rFonts w:ascii="宋体" w:hAnsi="宋体"/>
          <w:sz w:val="24"/>
        </w:rPr>
      </w:pPr>
      <w:r>
        <w:rPr>
          <w:rFonts w:hint="eastAsia" w:ascii="宋体" w:hAnsi="宋体"/>
          <w:sz w:val="24"/>
        </w:rPr>
        <w:t>11.专业分包人应按照法规要求对项目的安全投入做出合理、及时、足量的安排，保证有足够的资金用于建立、维护、改善施工安全环境条件和作业安全条件。专业分包人应按照工程实际在工程进度款支付报告中提交现场安全管理效果情况报告、相应的安全生产费用投入清单及投入凭证。</w:t>
      </w:r>
    </w:p>
    <w:p w14:paraId="618C8227">
      <w:pPr>
        <w:spacing w:line="420" w:lineRule="exact"/>
        <w:ind w:firstLine="420"/>
        <w:jc w:val="left"/>
        <w:rPr>
          <w:rFonts w:ascii="宋体" w:hAnsi="宋体"/>
          <w:sz w:val="24"/>
        </w:rPr>
      </w:pPr>
      <w:r>
        <w:rPr>
          <w:rFonts w:hint="eastAsia" w:ascii="宋体" w:hAnsi="宋体"/>
          <w:sz w:val="24"/>
        </w:rPr>
        <w:t>12.专业分包人应对其员工实行直接的安全管理，专业分包人以任何用工形式使用的长期劳务工和短期/临时劳务工，都属于专业分包人员工，专业分包人对其安全管理负有全部责任。禁止专业分包人以转包、使用包工头挂靠施工等非法方式使用员工及劳务工；对专业分包人任何形式用工而产生的安全隐患、事件、事故，工程承包人按合同要求追究专业分包人的责任。</w:t>
      </w:r>
    </w:p>
    <w:p w14:paraId="47569B44">
      <w:pPr>
        <w:spacing w:line="420" w:lineRule="exact"/>
        <w:ind w:firstLine="420"/>
        <w:jc w:val="left"/>
        <w:rPr>
          <w:rFonts w:ascii="宋体" w:hAnsi="宋体"/>
          <w:sz w:val="24"/>
        </w:rPr>
      </w:pPr>
      <w:r>
        <w:rPr>
          <w:rFonts w:hint="eastAsia" w:ascii="宋体" w:hAnsi="宋体"/>
          <w:sz w:val="24"/>
        </w:rPr>
        <w:t>13.专业分包人应依法法律、法规及工程承包人规定发放劳动防护用品，严禁从劳务工工资中扣除劳保费用，一经发现，严肃处理。</w:t>
      </w:r>
    </w:p>
    <w:p w14:paraId="337550CF">
      <w:pPr>
        <w:spacing w:line="420" w:lineRule="exact"/>
        <w:ind w:firstLine="420"/>
        <w:jc w:val="left"/>
        <w:rPr>
          <w:rFonts w:ascii="宋体" w:hAnsi="宋体"/>
          <w:sz w:val="24"/>
        </w:rPr>
      </w:pPr>
      <w:r>
        <w:rPr>
          <w:rFonts w:hint="eastAsia" w:ascii="宋体" w:hAnsi="宋体"/>
          <w:sz w:val="24"/>
        </w:rPr>
        <w:t>14. 专业分包人应遵守工程承包人制定施工现场的文明施工措施，建立和保持施工现场的良好秩序，包括物料堆放的安全和整齐，安全标志和宣传标志清楚而醒目，废料、废物分类收集且及时，道路畅通，场地整洁。</w:t>
      </w:r>
    </w:p>
    <w:p w14:paraId="0B8AE7E7">
      <w:pPr>
        <w:spacing w:line="420" w:lineRule="exact"/>
        <w:ind w:firstLine="420"/>
        <w:jc w:val="left"/>
        <w:rPr>
          <w:rFonts w:ascii="宋体" w:hAnsi="宋体"/>
          <w:sz w:val="24"/>
        </w:rPr>
      </w:pPr>
      <w:r>
        <w:rPr>
          <w:rFonts w:hint="eastAsia" w:ascii="宋体" w:hAnsi="宋体"/>
          <w:sz w:val="24"/>
        </w:rPr>
        <w:t>15.专业分包人应遵守工程承包人现场作业的基本安全条件要求，包括照明条件、通风条件、作业平台和通道条件、物料堆放条件、吸烟点等，并对临边现场、立体交叉作业现场、地面坑洞和沟道、夜间作业现场等的基本安全条件要求。</w:t>
      </w:r>
    </w:p>
    <w:p w14:paraId="2FC2431B">
      <w:pPr>
        <w:spacing w:line="420" w:lineRule="exact"/>
        <w:ind w:firstLine="420"/>
        <w:jc w:val="left"/>
        <w:rPr>
          <w:rFonts w:ascii="宋体" w:hAnsi="宋体"/>
          <w:sz w:val="24"/>
        </w:rPr>
      </w:pPr>
      <w:r>
        <w:rPr>
          <w:rFonts w:hint="eastAsia" w:ascii="宋体" w:hAnsi="宋体"/>
          <w:sz w:val="24"/>
        </w:rPr>
        <w:t>16.专业分包人应尽可能使作业现场的基本安全条件规范化、标准化；现场使用的安全围栏、孔洞盖板、人孔挡板、警示带、标志牌、安全器材等均应符合国家标准要求。</w:t>
      </w:r>
    </w:p>
    <w:p w14:paraId="70086EB3">
      <w:pPr>
        <w:spacing w:line="420" w:lineRule="exact"/>
        <w:ind w:firstLine="420"/>
        <w:jc w:val="left"/>
        <w:rPr>
          <w:rFonts w:ascii="宋体" w:hAnsi="宋体"/>
          <w:sz w:val="24"/>
        </w:rPr>
      </w:pPr>
      <w:r>
        <w:rPr>
          <w:rFonts w:hint="eastAsia" w:ascii="宋体" w:hAnsi="宋体"/>
          <w:sz w:val="24"/>
        </w:rPr>
        <w:t>17.专业分包人对带入工程承包人现场的施工机械、施工机具和施工作业材料的安全性负责，禁止使用根据国家标准应予予以淘汰的设备、材料和机具。</w:t>
      </w:r>
    </w:p>
    <w:p w14:paraId="00CA7068">
      <w:pPr>
        <w:spacing w:line="420" w:lineRule="exact"/>
        <w:ind w:firstLine="420"/>
        <w:jc w:val="left"/>
        <w:rPr>
          <w:rFonts w:ascii="宋体" w:hAnsi="宋体"/>
          <w:sz w:val="24"/>
        </w:rPr>
      </w:pPr>
      <w:r>
        <w:rPr>
          <w:rFonts w:hint="eastAsia" w:ascii="宋体" w:hAnsi="宋体"/>
          <w:sz w:val="24"/>
        </w:rPr>
        <w:t>18.专业分包人应正确购买使用专用安全合格器材，诸如安全围栏、警示标志、孔洞挡板、电缆护板、临边防护材料、安全网、脚手架、立体封闭材料、灭火器具、安全标志牌、警示带、警示绳、安全照明器具、警示灯具等。</w:t>
      </w:r>
    </w:p>
    <w:p w14:paraId="710757B0">
      <w:pPr>
        <w:spacing w:line="420" w:lineRule="exact"/>
        <w:ind w:firstLine="420"/>
        <w:jc w:val="left"/>
        <w:rPr>
          <w:rFonts w:ascii="宋体" w:hAnsi="宋体"/>
          <w:sz w:val="24"/>
        </w:rPr>
      </w:pPr>
      <w:r>
        <w:rPr>
          <w:rFonts w:hint="eastAsia" w:ascii="宋体" w:hAnsi="宋体"/>
          <w:sz w:val="24"/>
        </w:rPr>
        <w:t>19.专业分包人应严格遵守《施工现场临时用电安全技术规范》规定。</w:t>
      </w:r>
    </w:p>
    <w:p w14:paraId="7B0415FB">
      <w:pPr>
        <w:spacing w:line="420" w:lineRule="exact"/>
        <w:ind w:firstLine="420"/>
        <w:jc w:val="left"/>
        <w:rPr>
          <w:rFonts w:ascii="宋体" w:hAnsi="宋体"/>
          <w:sz w:val="24"/>
        </w:rPr>
      </w:pPr>
      <w:r>
        <w:rPr>
          <w:rFonts w:hint="eastAsia" w:ascii="宋体" w:hAnsi="宋体"/>
          <w:sz w:val="24"/>
        </w:rPr>
        <w:t>20.专业分包人应严格执行国家关于脚手架的相关国标要求，脚手架的搭设严格按方案施工。</w:t>
      </w:r>
    </w:p>
    <w:p w14:paraId="31A74FB6">
      <w:pPr>
        <w:spacing w:line="420" w:lineRule="exact"/>
        <w:ind w:firstLine="420"/>
        <w:jc w:val="left"/>
        <w:rPr>
          <w:rFonts w:ascii="宋体" w:hAnsi="宋体"/>
          <w:sz w:val="24"/>
        </w:rPr>
      </w:pPr>
      <w:r>
        <w:rPr>
          <w:rFonts w:hint="eastAsia" w:ascii="宋体" w:hAnsi="宋体"/>
          <w:sz w:val="24"/>
        </w:rPr>
        <w:t>21.专业分包人应参照国家关于事故的标准，建立生产安全事件报告准则；对于未遂事故及以上级别的安全事件和事故，应建立事故快速报告制度，即在事件、事故发生后，立即口头、书面报告工程承包人。</w:t>
      </w:r>
    </w:p>
    <w:p w14:paraId="21DD508F">
      <w:pPr>
        <w:spacing w:line="420" w:lineRule="exact"/>
        <w:ind w:firstLine="420"/>
        <w:jc w:val="left"/>
        <w:rPr>
          <w:rFonts w:ascii="宋体" w:hAnsi="宋体"/>
          <w:sz w:val="24"/>
        </w:rPr>
      </w:pPr>
      <w:r>
        <w:rPr>
          <w:rFonts w:hint="eastAsia" w:ascii="宋体" w:hAnsi="宋体"/>
          <w:sz w:val="24"/>
        </w:rPr>
        <w:t>22.专业分包人负责本单位职工的工伤保险，专业分包人负责购买所使用的临时劳务工的工伤保险。</w:t>
      </w:r>
    </w:p>
    <w:p w14:paraId="48ECA6E3">
      <w:pPr>
        <w:spacing w:line="420" w:lineRule="exact"/>
        <w:ind w:firstLine="420"/>
        <w:jc w:val="left"/>
        <w:rPr>
          <w:rFonts w:ascii="宋体" w:hAnsi="宋体"/>
          <w:sz w:val="24"/>
        </w:rPr>
      </w:pPr>
      <w:r>
        <w:rPr>
          <w:rFonts w:hint="eastAsia" w:ascii="宋体" w:hAnsi="宋体"/>
          <w:sz w:val="24"/>
          <w:lang w:val="en-US" w:eastAsia="zh-CN"/>
        </w:rPr>
        <w:t>23.</w:t>
      </w:r>
      <w:r>
        <w:rPr>
          <w:rFonts w:hint="eastAsia" w:ascii="宋体" w:hAnsi="宋体"/>
          <w:sz w:val="24"/>
        </w:rPr>
        <w:t>法律、法规规定的其他履行义务。</w:t>
      </w:r>
    </w:p>
    <w:p w14:paraId="754D8BE0">
      <w:pPr>
        <w:spacing w:line="420" w:lineRule="exact"/>
        <w:ind w:firstLine="420"/>
        <w:jc w:val="left"/>
        <w:rPr>
          <w:rFonts w:ascii="宋体" w:hAnsi="宋体"/>
          <w:sz w:val="24"/>
        </w:rPr>
      </w:pPr>
      <w:r>
        <w:rPr>
          <w:rFonts w:hint="eastAsia" w:ascii="宋体" w:hAnsi="宋体"/>
          <w:sz w:val="24"/>
        </w:rPr>
        <w:t>二、违约责任与处理</w:t>
      </w:r>
    </w:p>
    <w:p w14:paraId="4B3CBB43">
      <w:pPr>
        <w:spacing w:line="420" w:lineRule="exact"/>
        <w:ind w:firstLine="420"/>
        <w:jc w:val="left"/>
        <w:rPr>
          <w:rFonts w:ascii="宋体" w:hAnsi="宋体"/>
          <w:sz w:val="24"/>
        </w:rPr>
      </w:pPr>
      <w:r>
        <w:rPr>
          <w:rFonts w:hint="eastAsia" w:ascii="宋体" w:hAnsi="宋体"/>
          <w:sz w:val="24"/>
        </w:rPr>
        <w:t>1.发生事故时，甲乙双方有抢险、救灾的义务，所发生的费用包括但不限于行政处罚、相关经济损失等由事故责任方承担。</w:t>
      </w:r>
    </w:p>
    <w:p w14:paraId="2062A65B">
      <w:pPr>
        <w:spacing w:line="420" w:lineRule="exact"/>
        <w:ind w:firstLine="420"/>
        <w:jc w:val="left"/>
        <w:rPr>
          <w:rFonts w:ascii="宋体" w:hAnsi="宋体"/>
          <w:sz w:val="24"/>
        </w:rPr>
      </w:pPr>
      <w:r>
        <w:rPr>
          <w:rFonts w:hint="eastAsia" w:ascii="宋体" w:hAnsi="宋体"/>
          <w:sz w:val="24"/>
        </w:rPr>
        <w:t>2.发生的事故，应经事故调查确认责任，事故调查和报告应符合国家的有关规定。</w:t>
      </w:r>
    </w:p>
    <w:p w14:paraId="35C6BF00">
      <w:pPr>
        <w:spacing w:line="420" w:lineRule="exact"/>
        <w:ind w:firstLine="420"/>
        <w:jc w:val="left"/>
        <w:rPr>
          <w:rFonts w:ascii="宋体" w:hAnsi="宋体"/>
          <w:sz w:val="24"/>
        </w:rPr>
      </w:pPr>
      <w:r>
        <w:rPr>
          <w:rFonts w:hint="eastAsia" w:ascii="宋体" w:hAnsi="宋体"/>
          <w:sz w:val="24"/>
        </w:rPr>
        <w:t>3.由于工程承包人违约造成的事故（事件），由工程承包人承担责任及经济损失。</w:t>
      </w:r>
    </w:p>
    <w:p w14:paraId="782F68B3">
      <w:pPr>
        <w:spacing w:line="420" w:lineRule="exact"/>
        <w:ind w:firstLine="420"/>
        <w:jc w:val="left"/>
        <w:rPr>
          <w:rFonts w:ascii="宋体" w:hAnsi="宋体"/>
          <w:sz w:val="24"/>
        </w:rPr>
      </w:pPr>
      <w:r>
        <w:rPr>
          <w:rFonts w:hint="eastAsia" w:ascii="宋体" w:hAnsi="宋体"/>
          <w:sz w:val="24"/>
        </w:rPr>
        <w:t>4.由于专业分包人在项目合同履约期间发生生产安全亡人事故的，经调查认定专业分包人对事故发生负主要责任的，</w:t>
      </w:r>
      <w:r>
        <w:rPr>
          <w:rFonts w:hint="eastAsia" w:ascii="宋体" w:hAnsi="宋体"/>
          <w:sz w:val="24"/>
          <w:lang w:val="en-US" w:eastAsia="zh-CN"/>
        </w:rPr>
        <w:t>工程承包人</w:t>
      </w:r>
      <w:r>
        <w:rPr>
          <w:rFonts w:hint="eastAsia" w:ascii="宋体" w:hAnsi="宋体"/>
          <w:sz w:val="24"/>
        </w:rPr>
        <w:t>有权按合同约定或法律法规规定终止或解除合同，并追究其违约责任。</w:t>
      </w:r>
    </w:p>
    <w:p w14:paraId="706FE50B">
      <w:pPr>
        <w:spacing w:line="420" w:lineRule="exact"/>
        <w:ind w:firstLine="420"/>
        <w:jc w:val="left"/>
        <w:rPr>
          <w:rFonts w:ascii="宋体" w:hAnsi="宋体"/>
          <w:sz w:val="24"/>
        </w:rPr>
      </w:pPr>
      <w:r>
        <w:rPr>
          <w:rFonts w:hint="eastAsia" w:ascii="宋体" w:hAnsi="宋体"/>
          <w:sz w:val="24"/>
        </w:rPr>
        <w:t>5.对专业分包人发生生产安全事故（件）后弄虚作假、隐瞒不报、迟报或谎报，一经查出，专业分包人应按有关规定向工程承包人支付违约金，并由专业分包人承担相应责任和经济损失。</w:t>
      </w:r>
    </w:p>
    <w:p w14:paraId="280488DC">
      <w:pPr>
        <w:spacing w:line="420" w:lineRule="exact"/>
        <w:ind w:firstLine="420"/>
        <w:jc w:val="left"/>
        <w:rPr>
          <w:rFonts w:ascii="宋体" w:hAnsi="宋体"/>
          <w:sz w:val="24"/>
        </w:rPr>
      </w:pPr>
      <w:r>
        <w:rPr>
          <w:rFonts w:hint="eastAsia" w:ascii="宋体" w:hAnsi="宋体"/>
          <w:sz w:val="24"/>
        </w:rPr>
        <w:t>6.由于专业分包人不接受工程承包人安全教育，不服从工程承包人现场安全管理，不按规定使用劳动防护用品，违章指挥、违章作业、违反劳动纪律而造成的生产安全事故（事件），由专业分包人承担责任以及全部经济损失，同时工程承包人有权追究专业分包人违约责任。</w:t>
      </w:r>
    </w:p>
    <w:p w14:paraId="4067DAA4">
      <w:pPr>
        <w:spacing w:line="420" w:lineRule="exact"/>
        <w:ind w:firstLine="420"/>
        <w:jc w:val="left"/>
        <w:rPr>
          <w:rFonts w:ascii="宋体" w:hAnsi="宋体"/>
          <w:sz w:val="24"/>
        </w:rPr>
      </w:pPr>
      <w:r>
        <w:rPr>
          <w:rFonts w:hint="eastAsia" w:ascii="宋体" w:hAnsi="宋体"/>
          <w:sz w:val="24"/>
        </w:rPr>
        <w:t>7.由于专业分包人违反工程承包人或者业主安全管理制度和规定，违反安全操作规程，安全技术措施不落实、安全管理不到位等专业分包人原因而造成的生产安全事故（事件），由专业分包人承担责任及全部经济损失，同时工程承包人有权追究专业分包人违约责任。</w:t>
      </w:r>
    </w:p>
    <w:p w14:paraId="360C8FF4">
      <w:pPr>
        <w:spacing w:line="420" w:lineRule="exact"/>
        <w:ind w:firstLine="420"/>
        <w:jc w:val="left"/>
        <w:rPr>
          <w:rFonts w:ascii="宋体" w:hAnsi="宋体"/>
          <w:sz w:val="24"/>
        </w:rPr>
      </w:pPr>
      <w:r>
        <w:rPr>
          <w:rFonts w:hint="eastAsia" w:ascii="宋体" w:hAnsi="宋体"/>
          <w:sz w:val="24"/>
        </w:rPr>
        <w:t>8.专业分包人拒不执行工程承包人提出的安全管理改进意见，对安全管理不到位或安全管理失控、违章频发的，工程承包人有权令其停工整改或单方面解除分包合同，专业分包人承担责任及由此造成的全部经济损失，同时工程承包人有权追究专业分包人违约责任。</w:t>
      </w:r>
    </w:p>
    <w:p w14:paraId="5D8398A1">
      <w:pPr>
        <w:spacing w:line="420" w:lineRule="exact"/>
        <w:ind w:firstLine="420"/>
        <w:jc w:val="left"/>
        <w:rPr>
          <w:rFonts w:ascii="宋体" w:hAnsi="宋体"/>
          <w:sz w:val="24"/>
        </w:rPr>
      </w:pPr>
      <w:r>
        <w:rPr>
          <w:rFonts w:hint="eastAsia" w:ascii="宋体" w:hAnsi="宋体"/>
          <w:sz w:val="24"/>
        </w:rPr>
        <w:t>9.对于专业分包人在施工中发生人身伤亡、火灾、爆炸、设备等事故，工程承包人有权按照工程承包人管理规定、制度、本合同约定的要求进行经济违约处罚。发生影响恶劣事故的，工程承包人有权单方面解除本合同。</w:t>
      </w:r>
    </w:p>
    <w:p w14:paraId="24FA7DAA">
      <w:pPr>
        <w:spacing w:line="420" w:lineRule="exact"/>
        <w:ind w:firstLine="420"/>
        <w:jc w:val="left"/>
        <w:rPr>
          <w:rFonts w:ascii="宋体" w:hAnsi="宋体"/>
          <w:sz w:val="24"/>
        </w:rPr>
      </w:pPr>
      <w:r>
        <w:rPr>
          <w:rFonts w:hint="eastAsia" w:ascii="宋体" w:hAnsi="宋体"/>
          <w:sz w:val="24"/>
        </w:rPr>
        <w:t>10.项目安全生产管理制度</w:t>
      </w:r>
    </w:p>
    <w:p w14:paraId="38260A8C">
      <w:pPr>
        <w:spacing w:line="420" w:lineRule="exact"/>
        <w:ind w:firstLine="420"/>
        <w:jc w:val="left"/>
        <w:rPr>
          <w:rFonts w:ascii="宋体" w:hAnsi="宋体"/>
          <w:sz w:val="24"/>
        </w:rPr>
      </w:pPr>
      <w:r>
        <w:rPr>
          <w:rFonts w:hint="eastAsia" w:ascii="宋体" w:hAnsi="宋体"/>
          <w:sz w:val="24"/>
        </w:rPr>
        <w:t>10.1安全文明施工检查</w:t>
      </w:r>
    </w:p>
    <w:p w14:paraId="1F551047">
      <w:pPr>
        <w:spacing w:line="420" w:lineRule="exact"/>
        <w:ind w:firstLine="420"/>
        <w:jc w:val="left"/>
        <w:rPr>
          <w:rFonts w:ascii="宋体" w:hAnsi="宋体"/>
          <w:sz w:val="24"/>
        </w:rPr>
      </w:pPr>
      <w:r>
        <w:rPr>
          <w:rFonts w:hint="eastAsia" w:ascii="宋体" w:hAnsi="宋体"/>
          <w:sz w:val="24"/>
        </w:rPr>
        <w:t>工程承包人会同建设单位、监理单位组织以下类型安全文明施工检查，专业分包人项目负责人和安全管理人员必须按时参加，另有要求时按要求执行，凡无故缺席、未按要求参加的项目负责人按200元/次支付违约金、安全员按100元/次向工程承包人支付违约金。</w:t>
      </w:r>
    </w:p>
    <w:p w14:paraId="6FC663D9">
      <w:pPr>
        <w:spacing w:line="420" w:lineRule="exact"/>
        <w:ind w:firstLine="420"/>
        <w:jc w:val="left"/>
        <w:rPr>
          <w:rFonts w:ascii="宋体" w:hAnsi="宋体"/>
          <w:sz w:val="24"/>
        </w:rPr>
      </w:pPr>
      <w:r>
        <w:rPr>
          <w:rFonts w:hint="eastAsia" w:ascii="宋体" w:hAnsi="宋体"/>
          <w:sz w:val="24"/>
        </w:rPr>
        <w:t>（1）每周组织每周例行安全文明施工综合检查；</w:t>
      </w:r>
    </w:p>
    <w:p w14:paraId="1F7DBD39">
      <w:pPr>
        <w:spacing w:line="420" w:lineRule="exact"/>
        <w:ind w:firstLine="420"/>
        <w:jc w:val="left"/>
        <w:rPr>
          <w:rFonts w:ascii="宋体" w:hAnsi="宋体"/>
          <w:sz w:val="24"/>
        </w:rPr>
      </w:pPr>
      <w:r>
        <w:rPr>
          <w:rFonts w:hint="eastAsia" w:ascii="宋体" w:hAnsi="宋体"/>
          <w:sz w:val="24"/>
        </w:rPr>
        <w:t>（2）不定期组织相关单位开展各类专项（临电、消防、外架、“三宝、四口、五临边”、机械、文明施工等）；</w:t>
      </w:r>
    </w:p>
    <w:p w14:paraId="353F2D17">
      <w:pPr>
        <w:spacing w:line="420" w:lineRule="exact"/>
        <w:ind w:firstLine="420"/>
        <w:jc w:val="left"/>
        <w:rPr>
          <w:rFonts w:ascii="宋体" w:hAnsi="宋体"/>
          <w:sz w:val="24"/>
        </w:rPr>
      </w:pPr>
      <w:r>
        <w:rPr>
          <w:rFonts w:hint="eastAsia" w:ascii="宋体" w:hAnsi="宋体"/>
          <w:sz w:val="24"/>
        </w:rPr>
        <w:t>（3）停工、复工检查；</w:t>
      </w:r>
    </w:p>
    <w:p w14:paraId="1B56AF97">
      <w:pPr>
        <w:spacing w:line="420" w:lineRule="exact"/>
        <w:ind w:firstLine="420"/>
        <w:jc w:val="left"/>
        <w:rPr>
          <w:rFonts w:ascii="宋体" w:hAnsi="宋体"/>
          <w:sz w:val="24"/>
        </w:rPr>
      </w:pPr>
      <w:r>
        <w:rPr>
          <w:rFonts w:hint="eastAsia" w:ascii="宋体" w:hAnsi="宋体"/>
          <w:sz w:val="24"/>
        </w:rPr>
        <w:t>（4）节假日检查；</w:t>
      </w:r>
    </w:p>
    <w:p w14:paraId="071B6C36">
      <w:pPr>
        <w:spacing w:line="420" w:lineRule="exact"/>
        <w:ind w:firstLine="420"/>
        <w:jc w:val="left"/>
        <w:rPr>
          <w:rFonts w:ascii="宋体" w:hAnsi="宋体"/>
          <w:sz w:val="24"/>
        </w:rPr>
      </w:pPr>
      <w:r>
        <w:rPr>
          <w:rFonts w:hint="eastAsia" w:ascii="宋体" w:hAnsi="宋体"/>
          <w:sz w:val="24"/>
        </w:rPr>
        <w:t>（5）夏季、冬季、雨季等季节性专项检查；</w:t>
      </w:r>
    </w:p>
    <w:p w14:paraId="3EB7241F">
      <w:pPr>
        <w:spacing w:line="420" w:lineRule="exact"/>
        <w:ind w:firstLine="420"/>
        <w:jc w:val="left"/>
        <w:rPr>
          <w:rFonts w:ascii="宋体" w:hAnsi="宋体"/>
          <w:sz w:val="24"/>
        </w:rPr>
      </w:pPr>
      <w:r>
        <w:rPr>
          <w:rFonts w:hint="eastAsia" w:ascii="宋体" w:hAnsi="宋体"/>
          <w:sz w:val="24"/>
        </w:rPr>
        <w:t>10.2施工安全风险管控和事故隐患排查治理工作</w:t>
      </w:r>
    </w:p>
    <w:p w14:paraId="1DC3CE3A">
      <w:pPr>
        <w:spacing w:line="420" w:lineRule="exact"/>
        <w:ind w:firstLine="420"/>
        <w:jc w:val="left"/>
        <w:rPr>
          <w:rFonts w:ascii="宋体" w:hAnsi="宋体"/>
          <w:sz w:val="24"/>
        </w:rPr>
      </w:pPr>
      <w:r>
        <w:rPr>
          <w:rFonts w:hint="eastAsia" w:ascii="宋体" w:hAnsi="宋体"/>
          <w:sz w:val="24"/>
        </w:rPr>
        <w:t>专业分包人应服从工程承包人的安全生产管理，具体负责分包范围内的施工安全风险分级管控和隐患排查治理工作。施工安全风险分级管控包括：（1）建立安全生产风险分级管控制度；（2）制定风险分级管控实施方案并有效实施；（3）按规定进行安全生产风险分级、管控；（4）建立本单位安全生产风险分级管控台账；（5）按规定进行安全生产风险告知；（6）其他安全风险管控工作相关内容。未按要求开展施工安全风险分级管控工作的按2000元/项向工程承包人支付违约金，并限期内完成整改。</w:t>
      </w:r>
    </w:p>
    <w:p w14:paraId="69CEF6F9">
      <w:pPr>
        <w:spacing w:line="420" w:lineRule="exact"/>
        <w:ind w:firstLine="420"/>
        <w:jc w:val="left"/>
        <w:rPr>
          <w:rFonts w:ascii="宋体" w:hAnsi="宋体"/>
          <w:sz w:val="24"/>
        </w:rPr>
      </w:pPr>
      <w:r>
        <w:rPr>
          <w:rFonts w:hint="eastAsia" w:ascii="宋体" w:hAnsi="宋体"/>
          <w:sz w:val="24"/>
        </w:rPr>
        <w:t>10.3隐患整改销项</w:t>
      </w:r>
    </w:p>
    <w:p w14:paraId="1044BF04">
      <w:pPr>
        <w:spacing w:line="420" w:lineRule="exact"/>
        <w:ind w:firstLine="420"/>
        <w:jc w:val="left"/>
        <w:rPr>
          <w:rFonts w:ascii="宋体" w:hAnsi="宋体"/>
          <w:sz w:val="24"/>
        </w:rPr>
      </w:pPr>
      <w:r>
        <w:rPr>
          <w:rFonts w:hint="eastAsia" w:ascii="宋体" w:hAnsi="宋体"/>
          <w:sz w:val="24"/>
        </w:rPr>
        <w:t>对于项目安全检查中发现的问题，在复查过程中发现未及时按照要求落实整改销项并反馈的，根据未整改完成项数量，对相关单位、责任人按不低于200元/项标准向工程承包人支付违约金，整改通知单中针对具体项有另行要求时参照其执行。</w:t>
      </w:r>
    </w:p>
    <w:p w14:paraId="0382450A">
      <w:pPr>
        <w:spacing w:line="420" w:lineRule="exact"/>
        <w:ind w:firstLine="420"/>
        <w:jc w:val="left"/>
        <w:rPr>
          <w:rFonts w:ascii="宋体" w:hAnsi="宋体"/>
          <w:sz w:val="24"/>
        </w:rPr>
      </w:pPr>
      <w:r>
        <w:rPr>
          <w:rFonts w:hint="eastAsia" w:ascii="宋体" w:hAnsi="宋体"/>
          <w:sz w:val="24"/>
        </w:rPr>
        <w:t>10.4安全文明施工相关会议</w:t>
      </w:r>
    </w:p>
    <w:p w14:paraId="53DC2AA5">
      <w:pPr>
        <w:spacing w:line="420" w:lineRule="exact"/>
        <w:ind w:firstLine="420"/>
        <w:jc w:val="left"/>
        <w:rPr>
          <w:rFonts w:ascii="宋体" w:hAnsi="宋体"/>
          <w:sz w:val="24"/>
        </w:rPr>
      </w:pPr>
      <w:r>
        <w:rPr>
          <w:rFonts w:hint="eastAsia" w:ascii="宋体" w:hAnsi="宋体"/>
          <w:sz w:val="24"/>
        </w:rPr>
        <w:t>工程承包人不定期组织召开各类安全文明施工相关会议，对上一阶段安全文明施工情况进行总结，对下一阶段安全文明施工管理重点做重点部署，并按照“定人、定时间、定措施”三定原则部署落实整改，专业分包人项目负责人、安全员必须按时参加会议，不得无故缺席。凡无故缺席、未按要求参加的人员按200元/人.次向工程承包人支付违约金。</w:t>
      </w:r>
    </w:p>
    <w:p w14:paraId="1ECAA2A6">
      <w:pPr>
        <w:spacing w:line="420" w:lineRule="exact"/>
        <w:ind w:firstLine="420"/>
        <w:jc w:val="left"/>
        <w:rPr>
          <w:rFonts w:ascii="宋体" w:hAnsi="宋体"/>
          <w:sz w:val="24"/>
        </w:rPr>
      </w:pPr>
      <w:r>
        <w:rPr>
          <w:rFonts w:hint="eastAsia" w:ascii="宋体" w:hAnsi="宋体"/>
          <w:sz w:val="24"/>
        </w:rPr>
        <w:t>10.5安全活动</w:t>
      </w:r>
    </w:p>
    <w:p w14:paraId="029C302D">
      <w:pPr>
        <w:spacing w:line="420" w:lineRule="exact"/>
        <w:ind w:firstLine="420"/>
        <w:jc w:val="left"/>
        <w:rPr>
          <w:rFonts w:ascii="宋体" w:hAnsi="宋体"/>
          <w:sz w:val="24"/>
        </w:rPr>
      </w:pPr>
      <w:r>
        <w:rPr>
          <w:rFonts w:hint="eastAsia" w:ascii="宋体" w:hAnsi="宋体"/>
          <w:sz w:val="24"/>
        </w:rPr>
        <w:t>项目部定期组织开展消防、中毒、防洪、防汛、中毒、疏散等应急救援演练活动，专业分包人须严格按照工程承包人要求参加，否则将按2000元/次向工程承包人支付违约金。</w:t>
      </w:r>
    </w:p>
    <w:p w14:paraId="537F2600">
      <w:pPr>
        <w:spacing w:line="420" w:lineRule="exact"/>
        <w:ind w:firstLine="420"/>
        <w:jc w:val="left"/>
        <w:rPr>
          <w:rFonts w:ascii="宋体" w:hAnsi="宋体"/>
          <w:sz w:val="24"/>
        </w:rPr>
      </w:pPr>
      <w:r>
        <w:rPr>
          <w:rFonts w:hint="eastAsia" w:ascii="宋体" w:hAnsi="宋体"/>
          <w:sz w:val="24"/>
        </w:rPr>
        <w:t>10.6临电管理</w:t>
      </w:r>
    </w:p>
    <w:p w14:paraId="13BAF712">
      <w:pPr>
        <w:spacing w:line="420" w:lineRule="exact"/>
        <w:ind w:firstLine="420"/>
        <w:jc w:val="left"/>
        <w:rPr>
          <w:rFonts w:ascii="宋体" w:hAnsi="宋体"/>
          <w:sz w:val="24"/>
        </w:rPr>
      </w:pPr>
      <w:r>
        <w:rPr>
          <w:rFonts w:hint="eastAsia" w:ascii="宋体" w:hAnsi="宋体"/>
          <w:sz w:val="24"/>
        </w:rPr>
        <w:t>（1）专业分包人须配备专业电工，持电工特殊工种操作证件上岗，严禁使用无操作证人员进行临电安装和维修工作，非电气专业人员严禁乱动电气设备，机械检修前必须拉闸断电、电箱上锁，挂（禁止合闸）牌，否则按1000元/次向工程承包人支付违约金，若因违规操作发生事故，由违规操作人员所属单位承担一切责任。</w:t>
      </w:r>
    </w:p>
    <w:p w14:paraId="58F07EF1">
      <w:pPr>
        <w:spacing w:line="420" w:lineRule="exact"/>
        <w:ind w:firstLine="420"/>
        <w:jc w:val="left"/>
        <w:rPr>
          <w:rFonts w:ascii="宋体" w:hAnsi="宋体"/>
          <w:sz w:val="24"/>
        </w:rPr>
      </w:pPr>
      <w:r>
        <w:rPr>
          <w:rFonts w:hint="eastAsia" w:ascii="宋体" w:hAnsi="宋体"/>
          <w:sz w:val="24"/>
        </w:rPr>
        <w:t>（2）操作人员使用各类电气设备时，必须认真执行安全操作规程，开机前要认真检查开关箱内的控制开关设备是否齐全有效，接零保护线端子有无松动，漏电保护器是否可靠，机械是否正常，严禁电器设备、机械带病运行，发现问题立即向各自分包单位现场管理人员、总包单位现场管理人员等汇报协调解决；凡行带病运行、违章接线的，一经查出按500元/条向工程承包人支付违约金。</w:t>
      </w:r>
    </w:p>
    <w:p w14:paraId="4BF4B9BD">
      <w:pPr>
        <w:spacing w:line="420" w:lineRule="exact"/>
        <w:ind w:firstLine="420"/>
        <w:jc w:val="left"/>
        <w:rPr>
          <w:rFonts w:ascii="宋体" w:hAnsi="宋体"/>
          <w:sz w:val="24"/>
        </w:rPr>
      </w:pPr>
      <w:r>
        <w:rPr>
          <w:rFonts w:hint="eastAsia" w:ascii="宋体" w:hAnsi="宋体"/>
          <w:sz w:val="24"/>
        </w:rPr>
        <w:t>（3）操作人员须服从电工的安全技术指导，专业分包人须重视电工提出的有关安全用电合理意见，不得以任何理由强迫电工违章作业，一经查出强令冒险作业的按2000元/次向工程承包人支付违约金。</w:t>
      </w:r>
    </w:p>
    <w:p w14:paraId="6CF30423">
      <w:pPr>
        <w:spacing w:line="420" w:lineRule="exact"/>
        <w:ind w:firstLine="420"/>
        <w:jc w:val="left"/>
        <w:rPr>
          <w:rFonts w:ascii="宋体" w:hAnsi="宋体"/>
          <w:sz w:val="24"/>
        </w:rPr>
      </w:pPr>
      <w:r>
        <w:rPr>
          <w:rFonts w:hint="eastAsia" w:ascii="宋体" w:hAnsi="宋体"/>
          <w:sz w:val="24"/>
        </w:rPr>
        <w:t>（4）对于以下违章用电行为，工程承包人有权立即勒令停止使用并拆除违规用电设备、设施，且按对应标准支付违约金：</w:t>
      </w:r>
    </w:p>
    <w:p w14:paraId="0E423365">
      <w:pPr>
        <w:spacing w:line="420" w:lineRule="exact"/>
        <w:ind w:firstLine="420"/>
        <w:jc w:val="left"/>
        <w:rPr>
          <w:rFonts w:ascii="宋体" w:hAnsi="宋体"/>
          <w:sz w:val="24"/>
        </w:rPr>
      </w:pPr>
      <w:r>
        <w:rPr>
          <w:rFonts w:hint="eastAsia" w:ascii="宋体" w:hAnsi="宋体"/>
          <w:sz w:val="24"/>
        </w:rPr>
        <w:t>1）凡用电设备（包括照明灯具、机械设备、电动工具等）无专用开关箱，一经查出按1000元向工程承包人支付违约金，并立即拆除违规用电设备。</w:t>
      </w:r>
    </w:p>
    <w:p w14:paraId="0108AE84">
      <w:pPr>
        <w:spacing w:line="420" w:lineRule="exact"/>
        <w:ind w:firstLine="420"/>
        <w:jc w:val="left"/>
        <w:rPr>
          <w:rFonts w:ascii="宋体" w:hAnsi="宋体"/>
          <w:sz w:val="24"/>
        </w:rPr>
      </w:pPr>
      <w:r>
        <w:rPr>
          <w:rFonts w:hint="eastAsia" w:ascii="宋体" w:hAnsi="宋体"/>
          <w:sz w:val="24"/>
        </w:rPr>
        <w:t>2）凡开关箱配置不到位，无漏电保护器、未接保护零线或不规范（须接在保护端子板上）、直接从开关上口接线、电线浸泡在水中或未架空或过路保护、使用花线、电箱未关门、电箱倒放在地上未挂空或设支架等，一经查出按1000元/项向工程承包人支付违约金并停止作业。</w:t>
      </w:r>
    </w:p>
    <w:p w14:paraId="09C0AD31">
      <w:pPr>
        <w:spacing w:line="420" w:lineRule="exact"/>
        <w:ind w:firstLine="420"/>
        <w:jc w:val="left"/>
        <w:rPr>
          <w:rFonts w:ascii="宋体" w:hAnsi="宋体"/>
          <w:sz w:val="24"/>
        </w:rPr>
      </w:pPr>
      <w:r>
        <w:rPr>
          <w:rFonts w:hint="eastAsia" w:ascii="宋体" w:hAnsi="宋体"/>
          <w:sz w:val="24"/>
        </w:rPr>
        <w:t>3）当班作业完毕后，电箱须拉闸断电、关门上锁，否则按100元/次向工程承包人支付违约金。</w:t>
      </w:r>
    </w:p>
    <w:p w14:paraId="275CD8C7">
      <w:pPr>
        <w:spacing w:line="420" w:lineRule="exact"/>
        <w:ind w:firstLine="420"/>
        <w:jc w:val="left"/>
        <w:rPr>
          <w:rFonts w:ascii="宋体" w:hAnsi="宋体"/>
          <w:sz w:val="24"/>
        </w:rPr>
      </w:pPr>
      <w:r>
        <w:rPr>
          <w:rFonts w:hint="eastAsia" w:ascii="宋体" w:hAnsi="宋体"/>
          <w:sz w:val="24"/>
        </w:rPr>
        <w:t>10.7特殊工种上岗</w:t>
      </w:r>
    </w:p>
    <w:p w14:paraId="719FD35F">
      <w:pPr>
        <w:spacing w:line="420" w:lineRule="exact"/>
        <w:ind w:firstLine="420"/>
        <w:jc w:val="left"/>
        <w:rPr>
          <w:rFonts w:ascii="宋体" w:hAnsi="宋体"/>
          <w:sz w:val="24"/>
        </w:rPr>
      </w:pPr>
      <w:r>
        <w:rPr>
          <w:rFonts w:hint="eastAsia" w:ascii="宋体" w:hAnsi="宋体"/>
          <w:sz w:val="24"/>
        </w:rPr>
        <w:t>特种作业必须持证上岗，且须在有效期内进行作业，主要现场涉及的特殊工种如下：电工；建筑起重机械安拆工、司机、信号工及司索工；架子工；高处作业吊篮安、拆工；电、气焊工证件；高处作业吊篮操作工证件须由吊篮使用单位专业技术人员对操作人员进行培训、考核合格后颁发；</w:t>
      </w:r>
    </w:p>
    <w:p w14:paraId="01F6D65A">
      <w:pPr>
        <w:spacing w:line="420" w:lineRule="exact"/>
        <w:ind w:firstLine="420"/>
        <w:jc w:val="left"/>
        <w:rPr>
          <w:rFonts w:ascii="宋体" w:hAnsi="宋体"/>
          <w:sz w:val="24"/>
        </w:rPr>
      </w:pPr>
      <w:r>
        <w:rPr>
          <w:rFonts w:hint="eastAsia" w:ascii="宋体" w:hAnsi="宋体"/>
          <w:sz w:val="24"/>
        </w:rPr>
        <w:t>凡从事以上施工内容但未持证上岗人员，一经查出，相关单位应向工程承包人支付违约金2000元，并将违章人员清退出场。</w:t>
      </w:r>
    </w:p>
    <w:p w14:paraId="236B1A54">
      <w:pPr>
        <w:spacing w:line="420" w:lineRule="exact"/>
        <w:ind w:firstLine="420"/>
        <w:jc w:val="left"/>
        <w:rPr>
          <w:rFonts w:ascii="宋体" w:hAnsi="宋体"/>
          <w:sz w:val="24"/>
        </w:rPr>
      </w:pPr>
      <w:r>
        <w:rPr>
          <w:rFonts w:hint="eastAsia" w:ascii="宋体" w:hAnsi="宋体"/>
          <w:sz w:val="24"/>
        </w:rPr>
        <w:t>10.8消防管理</w:t>
      </w:r>
    </w:p>
    <w:p w14:paraId="723A1C22">
      <w:pPr>
        <w:spacing w:line="420" w:lineRule="exact"/>
        <w:ind w:firstLine="420"/>
        <w:jc w:val="left"/>
        <w:rPr>
          <w:rFonts w:ascii="宋体" w:hAnsi="宋体"/>
          <w:sz w:val="24"/>
        </w:rPr>
      </w:pPr>
      <w:r>
        <w:rPr>
          <w:rFonts w:hint="eastAsia" w:ascii="宋体" w:hAnsi="宋体"/>
          <w:sz w:val="24"/>
        </w:rPr>
        <w:t>（1）消防设施进场验收</w:t>
      </w:r>
    </w:p>
    <w:p w14:paraId="0FC53863">
      <w:pPr>
        <w:spacing w:line="420" w:lineRule="exact"/>
        <w:ind w:firstLine="420"/>
        <w:jc w:val="left"/>
        <w:rPr>
          <w:rFonts w:ascii="宋体" w:hAnsi="宋体"/>
          <w:sz w:val="24"/>
        </w:rPr>
      </w:pPr>
      <w:r>
        <w:rPr>
          <w:rFonts w:hint="eastAsia" w:ascii="宋体" w:hAnsi="宋体"/>
          <w:sz w:val="24"/>
        </w:rPr>
        <w:t>1）现场所有消防设施进场均须履行进场验收手续，不合格品严禁进场，否则相关单位应按1000元/次向工程承包人支付违约金；</w:t>
      </w:r>
    </w:p>
    <w:p w14:paraId="3D8AB056">
      <w:pPr>
        <w:spacing w:line="420" w:lineRule="exact"/>
        <w:ind w:firstLine="420"/>
        <w:jc w:val="left"/>
        <w:rPr>
          <w:rFonts w:ascii="宋体" w:hAnsi="宋体"/>
          <w:sz w:val="24"/>
        </w:rPr>
      </w:pPr>
      <w:r>
        <w:rPr>
          <w:rFonts w:hint="eastAsia" w:ascii="宋体" w:hAnsi="宋体"/>
          <w:sz w:val="24"/>
        </w:rPr>
        <w:t>2）专业分包人负责各自加工区、库房、作业点的灭火器配备，否则按1000元/处向工程承包人支付违约金。</w:t>
      </w:r>
    </w:p>
    <w:p w14:paraId="0E6442BE">
      <w:pPr>
        <w:spacing w:line="420" w:lineRule="exact"/>
        <w:ind w:firstLine="420"/>
        <w:jc w:val="left"/>
        <w:rPr>
          <w:rFonts w:ascii="宋体" w:hAnsi="宋体"/>
          <w:sz w:val="24"/>
        </w:rPr>
      </w:pPr>
      <w:r>
        <w:rPr>
          <w:rFonts w:hint="eastAsia" w:ascii="宋体" w:hAnsi="宋体"/>
          <w:sz w:val="24"/>
        </w:rPr>
        <w:t>（2）动火作业</w:t>
      </w:r>
    </w:p>
    <w:p w14:paraId="2D4C783F">
      <w:pPr>
        <w:spacing w:line="420" w:lineRule="exact"/>
        <w:ind w:firstLine="420"/>
        <w:jc w:val="left"/>
        <w:rPr>
          <w:rFonts w:ascii="宋体" w:hAnsi="宋体"/>
          <w:sz w:val="24"/>
        </w:rPr>
      </w:pPr>
      <w:r>
        <w:rPr>
          <w:rFonts w:hint="eastAsia" w:ascii="宋体" w:hAnsi="宋体"/>
          <w:sz w:val="24"/>
        </w:rPr>
        <w:t>1）现场电、气焊动火作业人员必须持有效特殊工种操作证上岗，否则按500元/次向工程承包人支付违约金；</w:t>
      </w:r>
    </w:p>
    <w:p w14:paraId="622CAAEE">
      <w:pPr>
        <w:spacing w:line="420" w:lineRule="exact"/>
        <w:ind w:firstLine="420"/>
        <w:jc w:val="left"/>
        <w:rPr>
          <w:rFonts w:ascii="宋体" w:hAnsi="宋体"/>
          <w:sz w:val="24"/>
        </w:rPr>
      </w:pPr>
      <w:r>
        <w:rPr>
          <w:rFonts w:hint="eastAsia" w:ascii="宋体" w:hAnsi="宋体"/>
          <w:sz w:val="24"/>
        </w:rPr>
        <w:t>2）施工现场明火作业（电、气焊、金属切割等）必须履行动火审批手续，作业前周边易燃、易爆物清理到位，否则按500元/次向工程承包人支付违约金。</w:t>
      </w:r>
    </w:p>
    <w:p w14:paraId="3526ABE0">
      <w:pPr>
        <w:spacing w:line="420" w:lineRule="exact"/>
        <w:ind w:firstLine="420"/>
        <w:jc w:val="left"/>
        <w:rPr>
          <w:rFonts w:ascii="宋体" w:hAnsi="宋体"/>
          <w:sz w:val="24"/>
        </w:rPr>
      </w:pPr>
      <w:r>
        <w:rPr>
          <w:rFonts w:hint="eastAsia" w:ascii="宋体" w:hAnsi="宋体"/>
          <w:sz w:val="24"/>
        </w:rPr>
        <w:t>3）动火证必须规定动火人、动火时间、动火地点及动火施工情况，同时指定一名动火监护人，并准备好消防器材，否则按500元/次向工程承包人支付违约金。</w:t>
      </w:r>
    </w:p>
    <w:p w14:paraId="29875777">
      <w:pPr>
        <w:spacing w:line="420" w:lineRule="exact"/>
        <w:ind w:firstLine="420"/>
        <w:jc w:val="left"/>
        <w:rPr>
          <w:rFonts w:ascii="宋体" w:hAnsi="宋体"/>
          <w:sz w:val="24"/>
        </w:rPr>
      </w:pPr>
      <w:r>
        <w:rPr>
          <w:rFonts w:hint="eastAsia" w:ascii="宋体" w:hAnsi="宋体"/>
          <w:sz w:val="24"/>
        </w:rPr>
        <w:t>4）作业人员严格按照动火证规定的时间、地点、范围内作业，不得擅自更改，如有变化应重新办理动火作业许可证，否则按500元/次向工程承包人支付违约金。</w:t>
      </w:r>
    </w:p>
    <w:p w14:paraId="6BA96247">
      <w:pPr>
        <w:spacing w:line="420" w:lineRule="exact"/>
        <w:ind w:firstLine="420"/>
        <w:jc w:val="left"/>
        <w:rPr>
          <w:rFonts w:ascii="宋体" w:hAnsi="宋体"/>
          <w:sz w:val="24"/>
        </w:rPr>
      </w:pPr>
      <w:r>
        <w:rPr>
          <w:rFonts w:hint="eastAsia" w:ascii="宋体" w:hAnsi="宋体"/>
          <w:sz w:val="24"/>
        </w:rPr>
        <w:t>5）动火监护人应坚守岗位，不得擅自离开，发现情况及时采取措施并向有关人员汇报，否则按500元/次向工程承包人支付违约金。</w:t>
      </w:r>
    </w:p>
    <w:p w14:paraId="6F9ACE7D">
      <w:pPr>
        <w:spacing w:line="420" w:lineRule="exact"/>
        <w:ind w:firstLine="420"/>
        <w:jc w:val="left"/>
        <w:rPr>
          <w:rFonts w:ascii="宋体" w:hAnsi="宋体"/>
          <w:sz w:val="24"/>
        </w:rPr>
      </w:pPr>
      <w:r>
        <w:rPr>
          <w:rFonts w:hint="eastAsia" w:ascii="宋体" w:hAnsi="宋体"/>
          <w:sz w:val="24"/>
        </w:rPr>
        <w:t>（3）氧气、乙炔气瓶安全管理制度</w:t>
      </w:r>
    </w:p>
    <w:p w14:paraId="4D84D261">
      <w:pPr>
        <w:spacing w:line="420" w:lineRule="exact"/>
        <w:ind w:firstLine="420"/>
        <w:jc w:val="left"/>
        <w:rPr>
          <w:rFonts w:ascii="宋体" w:hAnsi="宋体"/>
          <w:sz w:val="24"/>
        </w:rPr>
      </w:pPr>
      <w:r>
        <w:rPr>
          <w:rFonts w:hint="eastAsia" w:ascii="宋体" w:hAnsi="宋体"/>
          <w:sz w:val="24"/>
        </w:rPr>
        <w:t>1）乙炔瓶、氧气瓶应设仓库单独存放，不准和其他物品合用一库，未经使用的实瓶和用后返回仓库的空瓶应分开存放，排列整齐严禁混放，否则按200元/次向工程承包人支付违约金。</w:t>
      </w:r>
    </w:p>
    <w:p w14:paraId="6A991F8B">
      <w:pPr>
        <w:spacing w:line="420" w:lineRule="exact"/>
        <w:ind w:firstLine="420"/>
        <w:jc w:val="left"/>
        <w:rPr>
          <w:rFonts w:ascii="宋体" w:hAnsi="宋体"/>
          <w:sz w:val="24"/>
        </w:rPr>
      </w:pPr>
      <w:r>
        <w:rPr>
          <w:rFonts w:hint="eastAsia" w:ascii="宋体" w:hAnsi="宋体"/>
          <w:sz w:val="24"/>
        </w:rPr>
        <w:t>2）仓库的位置应远离明火与热源，否则按200元/次向工程承包人支付违约金。</w:t>
      </w:r>
    </w:p>
    <w:p w14:paraId="1A4806F6">
      <w:pPr>
        <w:spacing w:line="420" w:lineRule="exact"/>
        <w:ind w:firstLine="420"/>
        <w:jc w:val="left"/>
        <w:rPr>
          <w:rFonts w:ascii="宋体" w:hAnsi="宋体"/>
          <w:sz w:val="24"/>
        </w:rPr>
      </w:pPr>
      <w:r>
        <w:rPr>
          <w:rFonts w:hint="eastAsia" w:ascii="宋体" w:hAnsi="宋体"/>
          <w:sz w:val="24"/>
        </w:rPr>
        <w:t>3）库区周围15m内，不得存放易燃易爆物品，不准存放油脂、腐蚀性、放射性物质，否则按200元/次向工程承包人支付违约金。</w:t>
      </w:r>
    </w:p>
    <w:p w14:paraId="463DB54E">
      <w:pPr>
        <w:spacing w:line="420" w:lineRule="exact"/>
        <w:ind w:firstLine="420"/>
        <w:jc w:val="left"/>
        <w:rPr>
          <w:rFonts w:ascii="宋体" w:hAnsi="宋体"/>
          <w:sz w:val="24"/>
        </w:rPr>
      </w:pPr>
      <w:r>
        <w:rPr>
          <w:rFonts w:hint="eastAsia" w:ascii="宋体" w:hAnsi="宋体"/>
          <w:sz w:val="24"/>
        </w:rPr>
        <w:t>4）仓库内外应有良好的通风与照明，照明要选用防爆灯具，否则按100元/次向工程承包人支付违约金。</w:t>
      </w:r>
    </w:p>
    <w:p w14:paraId="3F651E7F">
      <w:pPr>
        <w:spacing w:line="420" w:lineRule="exact"/>
        <w:ind w:firstLine="420"/>
        <w:jc w:val="left"/>
        <w:rPr>
          <w:rFonts w:ascii="宋体" w:hAnsi="宋体"/>
          <w:sz w:val="24"/>
        </w:rPr>
      </w:pPr>
      <w:r>
        <w:rPr>
          <w:rFonts w:hint="eastAsia" w:ascii="宋体" w:hAnsi="宋体"/>
          <w:sz w:val="24"/>
        </w:rPr>
        <w:t>5）氧气、乙炔气瓶距明火距离不得小于10米，氧气、乙炔气瓶安全距离不得小于5米，气瓶防震胶圈不得少于两个，各类气瓶减压阀及压力表、乙炔气瓶防回火装置必须灵敏、齐全有效，不得倒放，否则按200元/处向工程承包人支付违约金。</w:t>
      </w:r>
    </w:p>
    <w:p w14:paraId="71CED61F">
      <w:pPr>
        <w:spacing w:line="420" w:lineRule="exact"/>
        <w:ind w:firstLine="420"/>
        <w:jc w:val="left"/>
        <w:rPr>
          <w:rFonts w:ascii="宋体" w:hAnsi="宋体"/>
          <w:sz w:val="24"/>
        </w:rPr>
      </w:pPr>
      <w:r>
        <w:rPr>
          <w:rFonts w:hint="eastAsia" w:ascii="宋体" w:hAnsi="宋体"/>
          <w:sz w:val="24"/>
        </w:rPr>
        <w:t>10.9库房及加工区管理制度</w:t>
      </w:r>
    </w:p>
    <w:p w14:paraId="52C05945">
      <w:pPr>
        <w:spacing w:line="420" w:lineRule="exact"/>
        <w:ind w:firstLine="420"/>
        <w:jc w:val="left"/>
        <w:rPr>
          <w:rFonts w:ascii="宋体" w:hAnsi="宋体"/>
          <w:sz w:val="24"/>
        </w:rPr>
      </w:pPr>
      <w:r>
        <w:rPr>
          <w:rFonts w:hint="eastAsia" w:ascii="宋体" w:hAnsi="宋体"/>
          <w:sz w:val="24"/>
        </w:rPr>
        <w:t>（1）专业分包人搭设库房或布置加工区前必须与工程承包人现场管理人员协商，征得同意后在指定地点进行搭设，严禁擅自搭设库房，否则按2000元向工程承包人支付违约金，且须于1天内立即拆除。</w:t>
      </w:r>
    </w:p>
    <w:p w14:paraId="49A1D1BB">
      <w:pPr>
        <w:spacing w:line="420" w:lineRule="exact"/>
        <w:ind w:firstLine="420"/>
        <w:jc w:val="left"/>
        <w:rPr>
          <w:rFonts w:ascii="宋体" w:hAnsi="宋体"/>
          <w:sz w:val="24"/>
        </w:rPr>
      </w:pPr>
      <w:r>
        <w:rPr>
          <w:rFonts w:hint="eastAsia" w:ascii="宋体" w:hAnsi="宋体"/>
          <w:sz w:val="24"/>
        </w:rPr>
        <w:t>（2）库区围栏外侧每隔5m应设醒目的“严禁烟火”的标志牌，消防设施要齐全有效，并设置符合总包单位要求的门牌、库房管理制度牌、责任人及联系方式公示牌等，否则按200元/处向工程承包人支付违约金。</w:t>
      </w:r>
    </w:p>
    <w:p w14:paraId="67CD6D6F">
      <w:pPr>
        <w:spacing w:line="420" w:lineRule="exact"/>
        <w:ind w:firstLine="420"/>
        <w:jc w:val="left"/>
        <w:rPr>
          <w:rFonts w:ascii="宋体" w:hAnsi="宋体"/>
          <w:sz w:val="24"/>
        </w:rPr>
      </w:pPr>
      <w:r>
        <w:rPr>
          <w:rFonts w:hint="eastAsia" w:ascii="宋体" w:hAnsi="宋体"/>
          <w:sz w:val="24"/>
        </w:rPr>
        <w:t>（3）库房、加工区内所有材料必须上架或装箱存放，标识统一、准确、规范，严禁乱堆、乱码，否则按1000元/次标准向工程承包人支付违约金；</w:t>
      </w:r>
    </w:p>
    <w:p w14:paraId="59EC79B4">
      <w:pPr>
        <w:spacing w:line="420" w:lineRule="exact"/>
        <w:ind w:firstLine="420"/>
        <w:jc w:val="left"/>
        <w:rPr>
          <w:rFonts w:ascii="宋体" w:hAnsi="宋体"/>
          <w:sz w:val="24"/>
        </w:rPr>
      </w:pPr>
      <w:r>
        <w:rPr>
          <w:rFonts w:hint="eastAsia" w:ascii="宋体" w:hAnsi="宋体"/>
          <w:sz w:val="24"/>
        </w:rPr>
        <w:t>（4）库房内严禁住人，严禁使用大功率电器，否则按2000元/次标准向工程承包人支付违约金，并勒令立即搬出。</w:t>
      </w:r>
    </w:p>
    <w:p w14:paraId="380BCB23">
      <w:pPr>
        <w:spacing w:line="420" w:lineRule="exact"/>
        <w:ind w:firstLine="420"/>
        <w:jc w:val="left"/>
        <w:rPr>
          <w:rFonts w:ascii="宋体" w:hAnsi="宋体"/>
          <w:sz w:val="24"/>
        </w:rPr>
      </w:pPr>
      <w:r>
        <w:rPr>
          <w:rFonts w:hint="eastAsia" w:ascii="宋体" w:hAnsi="宋体"/>
          <w:sz w:val="24"/>
        </w:rPr>
        <w:t>（5）所有加工区必须与其他区域全部进行围护，严禁随意随处加工，否则按1000元/次标准向工程承包人支付违约金。</w:t>
      </w:r>
    </w:p>
    <w:p w14:paraId="7942BE0E">
      <w:pPr>
        <w:spacing w:line="420" w:lineRule="exact"/>
        <w:ind w:firstLine="420"/>
        <w:jc w:val="left"/>
        <w:rPr>
          <w:rFonts w:ascii="宋体" w:hAnsi="宋体"/>
          <w:sz w:val="24"/>
        </w:rPr>
      </w:pPr>
      <w:r>
        <w:rPr>
          <w:rFonts w:hint="eastAsia" w:ascii="宋体" w:hAnsi="宋体"/>
          <w:sz w:val="24"/>
        </w:rPr>
        <w:t>（6）切割机切割作业时，必须在前端设置防护罩，防止火星四溅，严禁前方正对施工通道、库房等部位切割，否则按200元/次向工程承包人支付违约金。</w:t>
      </w:r>
    </w:p>
    <w:p w14:paraId="1DDF65D6">
      <w:pPr>
        <w:spacing w:line="420" w:lineRule="exact"/>
        <w:ind w:firstLine="420"/>
        <w:jc w:val="left"/>
        <w:rPr>
          <w:rFonts w:ascii="宋体" w:hAnsi="宋体"/>
          <w:sz w:val="24"/>
        </w:rPr>
      </w:pPr>
      <w:r>
        <w:rPr>
          <w:rFonts w:hint="eastAsia" w:ascii="宋体" w:hAnsi="宋体"/>
          <w:sz w:val="24"/>
        </w:rPr>
        <w:t>10.10其他各项相关违约标准</w:t>
      </w:r>
    </w:p>
    <w:p w14:paraId="15688D25">
      <w:pPr>
        <w:spacing w:line="420" w:lineRule="exact"/>
        <w:ind w:firstLine="420"/>
        <w:jc w:val="left"/>
        <w:rPr>
          <w:rFonts w:ascii="宋体" w:hAnsi="宋体"/>
          <w:sz w:val="24"/>
        </w:rPr>
      </w:pPr>
      <w:r>
        <w:rPr>
          <w:rFonts w:hint="eastAsia" w:ascii="宋体" w:hAnsi="宋体"/>
          <w:sz w:val="24"/>
        </w:rPr>
        <w:t>（1）安全管理</w:t>
      </w:r>
    </w:p>
    <w:p w14:paraId="7079E4AD">
      <w:pPr>
        <w:spacing w:line="420" w:lineRule="exact"/>
        <w:ind w:firstLine="420"/>
        <w:jc w:val="left"/>
        <w:rPr>
          <w:rFonts w:ascii="宋体" w:hAnsi="宋体"/>
          <w:sz w:val="24"/>
        </w:rPr>
      </w:pPr>
      <w:r>
        <w:rPr>
          <w:rFonts w:hint="eastAsia" w:ascii="宋体" w:hAnsi="宋体"/>
          <w:sz w:val="24"/>
        </w:rPr>
        <w:t>1）进入施工现场未佩戴安全帽，每人按100元向工程承包人支付违约金；未正确系挂帽带，每人按50元向工程承包人支付违约金；使用破损安全帽或不符合国家要求无合格证及检测报告的，每人按100元向工程承包人支付违约金。</w:t>
      </w:r>
    </w:p>
    <w:p w14:paraId="733DB849">
      <w:pPr>
        <w:spacing w:line="420" w:lineRule="exact"/>
        <w:ind w:firstLine="420"/>
        <w:jc w:val="left"/>
        <w:rPr>
          <w:rFonts w:ascii="宋体" w:hAnsi="宋体"/>
          <w:sz w:val="24"/>
        </w:rPr>
      </w:pPr>
      <w:r>
        <w:rPr>
          <w:rFonts w:hint="eastAsia" w:ascii="宋体" w:hAnsi="宋体"/>
          <w:sz w:val="24"/>
        </w:rPr>
        <w:t>2）2m及以上登高作业、临边作业未系挂安全带和吊篮作业安全带未并锁扣有效连接在安全绳上的，按200元/人向工程承包人支付违约金。</w:t>
      </w:r>
    </w:p>
    <w:p w14:paraId="6489A819">
      <w:pPr>
        <w:spacing w:line="420" w:lineRule="exact"/>
        <w:ind w:firstLine="420"/>
        <w:jc w:val="left"/>
        <w:rPr>
          <w:rFonts w:ascii="宋体" w:hAnsi="宋体"/>
          <w:sz w:val="24"/>
        </w:rPr>
      </w:pPr>
      <w:r>
        <w:rPr>
          <w:rFonts w:hint="eastAsia" w:ascii="宋体" w:hAnsi="宋体"/>
          <w:sz w:val="24"/>
        </w:rPr>
        <w:t>3）穿拖鞋、高跟鞋、裙子、短裤进入施工现场，按100元/人·次向工程承包人支付违约金。</w:t>
      </w:r>
    </w:p>
    <w:p w14:paraId="665B421D">
      <w:pPr>
        <w:spacing w:line="420" w:lineRule="exact"/>
        <w:ind w:firstLine="420"/>
        <w:jc w:val="left"/>
        <w:rPr>
          <w:rFonts w:ascii="宋体" w:hAnsi="宋体"/>
          <w:sz w:val="24"/>
        </w:rPr>
      </w:pPr>
      <w:r>
        <w:rPr>
          <w:rFonts w:hint="eastAsia" w:ascii="宋体" w:hAnsi="宋体"/>
          <w:sz w:val="24"/>
        </w:rPr>
        <w:t>4）在现场赤裸上身作业，按50元/人·次向工程承包人支付违约金。</w:t>
      </w:r>
    </w:p>
    <w:p w14:paraId="67546168">
      <w:pPr>
        <w:spacing w:line="420" w:lineRule="exact"/>
        <w:ind w:firstLine="420"/>
        <w:jc w:val="left"/>
        <w:rPr>
          <w:rFonts w:ascii="宋体" w:hAnsi="宋体"/>
          <w:sz w:val="24"/>
        </w:rPr>
      </w:pPr>
      <w:r>
        <w:rPr>
          <w:rFonts w:hint="eastAsia" w:ascii="宋体" w:hAnsi="宋体"/>
          <w:sz w:val="24"/>
        </w:rPr>
        <w:t>5）不到指定地点而在现场随意吸烟，按100元/人·次向工程承包人支付违约金。</w:t>
      </w:r>
    </w:p>
    <w:p w14:paraId="43DEA08F">
      <w:pPr>
        <w:spacing w:line="420" w:lineRule="exact"/>
        <w:ind w:firstLine="420"/>
        <w:jc w:val="left"/>
        <w:rPr>
          <w:rFonts w:ascii="宋体" w:hAnsi="宋体"/>
          <w:sz w:val="24"/>
        </w:rPr>
      </w:pPr>
      <w:r>
        <w:rPr>
          <w:rFonts w:hint="eastAsia" w:ascii="宋体" w:hAnsi="宋体"/>
          <w:sz w:val="24"/>
        </w:rPr>
        <w:t>6）严禁从高处往下倾倒垃圾，否则按500元/次向工程承包人支付违约金；</w:t>
      </w:r>
    </w:p>
    <w:p w14:paraId="28C990BA">
      <w:pPr>
        <w:spacing w:line="420" w:lineRule="exact"/>
        <w:ind w:firstLine="420"/>
        <w:jc w:val="left"/>
        <w:rPr>
          <w:rFonts w:ascii="宋体" w:hAnsi="宋体"/>
          <w:sz w:val="24"/>
        </w:rPr>
      </w:pPr>
      <w:r>
        <w:rPr>
          <w:rFonts w:hint="eastAsia" w:ascii="宋体" w:hAnsi="宋体"/>
          <w:sz w:val="24"/>
        </w:rPr>
        <w:t>7）在现场使用电饭锅、电磁炉、烤火炉、热得快等大功率生活电器，按500元/处向工程承包人支付违约金，并没收违规设施。</w:t>
      </w:r>
    </w:p>
    <w:p w14:paraId="24FDABEA">
      <w:pPr>
        <w:spacing w:line="420" w:lineRule="exact"/>
        <w:ind w:firstLine="420"/>
        <w:jc w:val="left"/>
        <w:rPr>
          <w:rFonts w:ascii="宋体" w:hAnsi="宋体"/>
          <w:sz w:val="24"/>
        </w:rPr>
      </w:pPr>
      <w:r>
        <w:rPr>
          <w:rFonts w:hint="eastAsia" w:ascii="宋体" w:hAnsi="宋体"/>
          <w:sz w:val="24"/>
        </w:rPr>
        <w:t>8）严禁任何人员将施工人员以外的父母、子女、婴幼儿等家属带到施工现场，否则按1000元/次向工程承包人支付违约金。</w:t>
      </w:r>
    </w:p>
    <w:p w14:paraId="3E7BA5CF">
      <w:pPr>
        <w:spacing w:line="420" w:lineRule="exact"/>
        <w:ind w:firstLine="420"/>
        <w:jc w:val="left"/>
        <w:rPr>
          <w:rFonts w:ascii="宋体" w:hAnsi="宋体"/>
          <w:sz w:val="24"/>
        </w:rPr>
      </w:pPr>
      <w:r>
        <w:rPr>
          <w:rFonts w:hint="eastAsia" w:ascii="宋体" w:hAnsi="宋体"/>
          <w:sz w:val="24"/>
        </w:rPr>
        <w:t>9）凡酒后上岗的，按500元/人·次向工程承包人支付违约金；凡打架斗殴的，按不低于2000元标准向工程承包人支付违约金。</w:t>
      </w:r>
    </w:p>
    <w:p w14:paraId="732BF042">
      <w:pPr>
        <w:spacing w:line="420" w:lineRule="exact"/>
        <w:ind w:firstLine="420"/>
        <w:jc w:val="left"/>
        <w:rPr>
          <w:rFonts w:ascii="宋体" w:hAnsi="宋体"/>
          <w:sz w:val="24"/>
        </w:rPr>
      </w:pPr>
      <w:r>
        <w:rPr>
          <w:rFonts w:hint="eastAsia" w:ascii="宋体" w:hAnsi="宋体"/>
          <w:sz w:val="24"/>
        </w:rPr>
        <w:t>10）架体密目网封闭不严的，按200元/处向工程承包人支付违约金；落地架底部基础未硬化或未垫设跳板的，按100元/处向工程承包人支付违约金，并要求立即拆除；外架水平防护和道路上防砸措施不到位的按200元/处向工程承包人支付违约金，连墙件未按方案要求搭设的或者擅自拆除的，按500元/处向工程承包人支付违约金。</w:t>
      </w:r>
    </w:p>
    <w:p w14:paraId="343E11E5">
      <w:pPr>
        <w:spacing w:line="420" w:lineRule="exact"/>
        <w:ind w:firstLine="420"/>
        <w:jc w:val="left"/>
        <w:rPr>
          <w:rFonts w:ascii="宋体" w:hAnsi="宋体"/>
          <w:sz w:val="24"/>
        </w:rPr>
      </w:pPr>
      <w:r>
        <w:rPr>
          <w:rFonts w:hint="eastAsia" w:ascii="宋体" w:hAnsi="宋体"/>
          <w:sz w:val="24"/>
        </w:rPr>
        <w:t>11）外架搭设、拆除和高空作业过程中，未按要求安排监督旁站人员的，按500元/次向工程承包人支付违约金；在现场拆除作业时，闯入警戒区域或不听旁站人员劝阻的，按1000元/次向工程承包人支付违约金，若发生事故，由违章人员单位承担一切事故后果。</w:t>
      </w:r>
    </w:p>
    <w:p w14:paraId="01BAE692">
      <w:pPr>
        <w:spacing w:line="420" w:lineRule="exact"/>
        <w:ind w:firstLine="420"/>
        <w:jc w:val="left"/>
        <w:rPr>
          <w:rFonts w:ascii="宋体" w:hAnsi="宋体"/>
          <w:sz w:val="24"/>
        </w:rPr>
      </w:pPr>
      <w:r>
        <w:rPr>
          <w:rFonts w:hint="eastAsia" w:ascii="宋体" w:hAnsi="宋体"/>
          <w:sz w:val="24"/>
        </w:rPr>
        <w:t>12）现场未开展安全生产分级管控、风险源辨识和危险源治理措施，按1000元/项向工程承包人支付违约金。</w:t>
      </w:r>
    </w:p>
    <w:p w14:paraId="73535F9F">
      <w:pPr>
        <w:spacing w:line="420" w:lineRule="exact"/>
        <w:ind w:firstLine="420"/>
        <w:jc w:val="left"/>
        <w:rPr>
          <w:rFonts w:ascii="宋体" w:hAnsi="宋体"/>
          <w:sz w:val="24"/>
        </w:rPr>
      </w:pPr>
      <w:r>
        <w:rPr>
          <w:rFonts w:hint="eastAsia" w:ascii="宋体" w:hAnsi="宋体"/>
          <w:sz w:val="24"/>
        </w:rPr>
        <w:t>13）现场未开展日常安全生产管理和隐患排查治理活动，按1000元/项向工程承包人支付违约金。</w:t>
      </w:r>
    </w:p>
    <w:p w14:paraId="34C25A3A">
      <w:pPr>
        <w:spacing w:line="420" w:lineRule="exact"/>
        <w:ind w:firstLine="420"/>
        <w:jc w:val="left"/>
        <w:rPr>
          <w:rFonts w:ascii="宋体" w:hAnsi="宋体"/>
          <w:sz w:val="24"/>
        </w:rPr>
      </w:pPr>
      <w:r>
        <w:rPr>
          <w:rFonts w:hint="eastAsia" w:ascii="宋体" w:hAnsi="宋体"/>
          <w:sz w:val="24"/>
        </w:rPr>
        <w:t>14）涉及有限空间作业，未按照《四川省有限空间作业安全管理规定》执行、未按照有限空间“三、五、七”工作法实施作业的，工程承包人有权要求专业分包人按1000元/起～2000元/起标准向工程承包人支付违约金，造成责任和经济损失的，由专业分包人承担责任及全部经济损失。</w:t>
      </w:r>
    </w:p>
    <w:p w14:paraId="3D6CB4AD">
      <w:pPr>
        <w:spacing w:line="420" w:lineRule="exact"/>
        <w:ind w:firstLine="420"/>
        <w:jc w:val="left"/>
        <w:rPr>
          <w:rFonts w:ascii="宋体" w:hAnsi="宋体"/>
          <w:sz w:val="24"/>
        </w:rPr>
      </w:pPr>
      <w:r>
        <w:rPr>
          <w:rFonts w:hint="eastAsia" w:ascii="宋体" w:hAnsi="宋体"/>
          <w:sz w:val="24"/>
        </w:rPr>
        <w:t>15）由于专业分包人违反工程承包人或者业主安全管理制度和规定，违反安全操作规程，安全技术措施不落实、安全管理不到位、不配合工程承包人的安全管理，工程承包人有权要求专业分包人按100元/起～2000元/起标准向工程承包人支付违约金。</w:t>
      </w:r>
    </w:p>
    <w:p w14:paraId="1B93806E">
      <w:pPr>
        <w:spacing w:line="420" w:lineRule="exact"/>
        <w:ind w:firstLine="420"/>
        <w:jc w:val="left"/>
        <w:rPr>
          <w:rFonts w:ascii="宋体" w:hAnsi="宋体"/>
          <w:sz w:val="24"/>
        </w:rPr>
      </w:pPr>
      <w:r>
        <w:rPr>
          <w:rFonts w:hint="eastAsia" w:ascii="宋体" w:hAnsi="宋体"/>
          <w:sz w:val="24"/>
        </w:rPr>
        <w:t>16）由于专业分包人违反工程承包人或者业主安全管理制度和规定，违反安全操作规程，安全技术措施不落实、安全管理不到位等专业分包人原因而造成的人员受伤（未达到伤残标准和生产事故标准）、影响较大的安全事件，工程承包人有权要求专业分包人按1000元/起～10000元/起标准向工程承包人支付违约金。</w:t>
      </w:r>
    </w:p>
    <w:p w14:paraId="3577C78C">
      <w:pPr>
        <w:spacing w:line="420" w:lineRule="exact"/>
        <w:ind w:firstLine="420"/>
        <w:jc w:val="left"/>
        <w:rPr>
          <w:rFonts w:ascii="宋体" w:hAnsi="宋体"/>
          <w:sz w:val="24"/>
        </w:rPr>
      </w:pPr>
      <w:r>
        <w:rPr>
          <w:rFonts w:hint="eastAsia" w:ascii="宋体" w:hAnsi="宋体"/>
          <w:sz w:val="24"/>
        </w:rPr>
        <w:t>17）专业分包人安排到项目现场的人员应第一时间配合工程承包人录入工伤保险系统，由于专业分包人原因造成专业分包人人员未录入工伤保险系统的，工程承包人有权要求专业分包人按1000元/人标准向工程承包人支付违约金，造成责任和经济损失的，由专业分包人承担责任及全部经济损失。</w:t>
      </w:r>
    </w:p>
    <w:p w14:paraId="0681818A">
      <w:pPr>
        <w:spacing w:line="420" w:lineRule="exact"/>
        <w:ind w:firstLine="420"/>
        <w:jc w:val="left"/>
        <w:rPr>
          <w:rFonts w:ascii="宋体" w:hAnsi="宋体"/>
          <w:sz w:val="24"/>
        </w:rPr>
      </w:pPr>
      <w:r>
        <w:rPr>
          <w:rFonts w:hint="eastAsia" w:ascii="宋体" w:hAnsi="宋体"/>
          <w:sz w:val="24"/>
        </w:rPr>
        <w:t>（2）文明施工</w:t>
      </w:r>
    </w:p>
    <w:p w14:paraId="44C5BB85">
      <w:pPr>
        <w:spacing w:line="420" w:lineRule="exact"/>
        <w:ind w:firstLine="420"/>
        <w:jc w:val="left"/>
        <w:rPr>
          <w:rFonts w:ascii="宋体" w:hAnsi="宋体"/>
          <w:sz w:val="24"/>
        </w:rPr>
      </w:pPr>
      <w:r>
        <w:rPr>
          <w:rFonts w:hint="eastAsia" w:ascii="宋体" w:hAnsi="宋体"/>
          <w:sz w:val="24"/>
        </w:rPr>
        <w:t>1）专业分包人所有人员（包括管理人员）进入施工现场必须穿戴反光马甲，专业分包人作业人员反光马甲样式、材质必须统一，管理人员可单独统一，若在现场抽查发现不符合要求按50元/人，作业人员所属单位应向工程承包人支付违约金，管理人员所属单位按100元/人向工程承包人支付违约金。</w:t>
      </w:r>
    </w:p>
    <w:p w14:paraId="5BEAE716">
      <w:pPr>
        <w:spacing w:line="420" w:lineRule="exact"/>
        <w:ind w:firstLine="420"/>
        <w:jc w:val="left"/>
        <w:rPr>
          <w:rFonts w:ascii="宋体" w:hAnsi="宋体"/>
          <w:sz w:val="24"/>
        </w:rPr>
      </w:pPr>
      <w:r>
        <w:rPr>
          <w:rFonts w:hint="eastAsia" w:ascii="宋体" w:hAnsi="宋体"/>
          <w:sz w:val="24"/>
        </w:rPr>
        <w:t>2）严禁在安全通道上长时间存放任何材料等，存放时间不得超过30分钟，不得堵塞通道，否则按500元/次向工程承包人支付违约金；</w:t>
      </w:r>
    </w:p>
    <w:p w14:paraId="55BADFC2">
      <w:pPr>
        <w:spacing w:line="420" w:lineRule="exact"/>
        <w:ind w:firstLine="420"/>
        <w:jc w:val="left"/>
        <w:rPr>
          <w:rFonts w:ascii="宋体" w:hAnsi="宋体"/>
          <w:sz w:val="24"/>
        </w:rPr>
      </w:pPr>
      <w:r>
        <w:rPr>
          <w:rFonts w:hint="eastAsia" w:ascii="宋体" w:hAnsi="宋体"/>
          <w:sz w:val="24"/>
        </w:rPr>
        <w:t>3）现场材料堆码未按现场平面布置区域随意堆码的，按1000元/处向工程承包人支付违约金；凡材料未堆码整齐的，按500元/处向工程承包人支付违约金；违规堆码且不整改的，按1000元/处·天向工程承包人支付违约金。</w:t>
      </w:r>
    </w:p>
    <w:p w14:paraId="69381620">
      <w:pPr>
        <w:spacing w:line="420" w:lineRule="exact"/>
        <w:ind w:firstLine="420"/>
        <w:jc w:val="left"/>
        <w:rPr>
          <w:rFonts w:ascii="宋体" w:hAnsi="宋体"/>
          <w:sz w:val="24"/>
        </w:rPr>
      </w:pPr>
      <w:r>
        <w:rPr>
          <w:rFonts w:hint="eastAsia" w:ascii="宋体" w:hAnsi="宋体"/>
          <w:sz w:val="24"/>
        </w:rPr>
        <w:t>4）故意损坏现场设施，除照价赔偿以外，还需承担赔偿不低于赔偿价的20%且不低于200元标准向工程承包人支付违约金。</w:t>
      </w:r>
    </w:p>
    <w:p w14:paraId="5BB52702">
      <w:pPr>
        <w:spacing w:line="420" w:lineRule="exact"/>
        <w:ind w:firstLine="420"/>
        <w:jc w:val="left"/>
        <w:rPr>
          <w:rFonts w:ascii="宋体" w:hAnsi="宋体"/>
          <w:sz w:val="24"/>
        </w:rPr>
      </w:pPr>
      <w:r>
        <w:rPr>
          <w:rFonts w:hint="eastAsia" w:ascii="宋体" w:hAnsi="宋体"/>
          <w:sz w:val="24"/>
        </w:rPr>
        <w:t>5）未履行当日工完场清的、污染通道或其他区域未立即清理的，按500元/处·天向工程承包人支付违约金。</w:t>
      </w:r>
    </w:p>
    <w:p w14:paraId="75C003A6">
      <w:pPr>
        <w:spacing w:line="420" w:lineRule="exact"/>
        <w:ind w:firstLine="420"/>
        <w:jc w:val="left"/>
        <w:rPr>
          <w:rFonts w:ascii="宋体" w:hAnsi="宋体"/>
          <w:sz w:val="24"/>
        </w:rPr>
      </w:pPr>
      <w:r>
        <w:rPr>
          <w:rFonts w:hint="eastAsia" w:ascii="宋体" w:hAnsi="宋体"/>
          <w:sz w:val="24"/>
        </w:rPr>
        <w:t>6）在厕所以外区域随地大小便的，按500元/人·次向工程承包人支付违约金。</w:t>
      </w:r>
    </w:p>
    <w:p w14:paraId="20F506DA">
      <w:pPr>
        <w:spacing w:line="420" w:lineRule="exact"/>
        <w:ind w:firstLine="420"/>
        <w:jc w:val="left"/>
        <w:rPr>
          <w:rFonts w:ascii="宋体" w:hAnsi="宋体"/>
          <w:sz w:val="24"/>
        </w:rPr>
      </w:pPr>
      <w:r>
        <w:rPr>
          <w:rFonts w:hint="eastAsia" w:ascii="宋体" w:hAnsi="宋体"/>
          <w:sz w:val="24"/>
        </w:rPr>
        <w:t>10.11专业分包人在施工过程中，如果因职业健康、文明施工和环境保护问题受上级主管部门处罚一次，则专业分包人向工程承包人支付违约金本工程安全文明施工费的1%；如果因职业健康、文明施工和环境保护问题，上级主管部门要求停工整顿一次，则专业分包人向工程承包人支付违约金本工程安全文明施工费的2%；违约金从工程进度款中扣除，处罚决定以本工程所在区级及以上职能部门的处罚为依据。</w:t>
      </w:r>
    </w:p>
    <w:p w14:paraId="22BE6C5F">
      <w:pPr>
        <w:spacing w:line="420" w:lineRule="exact"/>
        <w:ind w:firstLine="420"/>
        <w:jc w:val="left"/>
        <w:rPr>
          <w:rFonts w:ascii="宋体" w:hAnsi="宋体"/>
          <w:sz w:val="24"/>
        </w:rPr>
      </w:pPr>
      <w:r>
        <w:rPr>
          <w:rFonts w:hint="eastAsia" w:ascii="宋体" w:hAnsi="宋体"/>
          <w:sz w:val="24"/>
        </w:rPr>
        <w:t>10.12施工期间专业分包人发生一般及以上生产安全事故的，安全文明施工费中的安全施工费按应计费率的60%计取，同时，工程承包人有权要求专业分包人按30万元/人～50万元/人标准向工程承包人支付违约金，违约金从工程进度款中扣除；处罚决定以本工程所在区级及以上职能部门的处罚为依据。</w:t>
      </w:r>
    </w:p>
    <w:p w14:paraId="3464DD39">
      <w:pPr>
        <w:spacing w:line="420" w:lineRule="exact"/>
        <w:ind w:firstLine="420"/>
        <w:jc w:val="left"/>
        <w:rPr>
          <w:rFonts w:ascii="宋体" w:hAnsi="宋体"/>
          <w:sz w:val="24"/>
        </w:rPr>
      </w:pPr>
      <w:r>
        <w:rPr>
          <w:rFonts w:hint="eastAsia" w:ascii="宋体" w:hAnsi="宋体"/>
          <w:sz w:val="24"/>
        </w:rPr>
        <w:t>10.13专业分包人在施工过程中，发生工伤伤残1～10级（以工伤认定资料为依据），工程承包人有权要求专业分包人按1万元/人～10万元/人标准向工程承包人支付违约金，违约金从工程进度款中扣除。</w:t>
      </w:r>
    </w:p>
    <w:p w14:paraId="496594C7">
      <w:pPr>
        <w:spacing w:line="420" w:lineRule="exact"/>
        <w:ind w:firstLine="420"/>
        <w:jc w:val="left"/>
        <w:rPr>
          <w:rFonts w:ascii="宋体" w:hAnsi="宋体"/>
          <w:sz w:val="24"/>
        </w:rPr>
      </w:pPr>
      <w:r>
        <w:rPr>
          <w:rFonts w:hint="eastAsia" w:ascii="宋体" w:hAnsi="宋体"/>
          <w:sz w:val="24"/>
        </w:rPr>
        <w:t>10.14专业分包人在施工过程中，发生较大及以上设备事故、施工机械设备事故、火灾事故、环境污染事件，工程承包人有权要求专业分包人按10万元/起～20万元/起标准向工程承包人支付违约金，违约金从工程进度款中扣除。</w:t>
      </w:r>
    </w:p>
    <w:p w14:paraId="0F0EBF94">
      <w:pPr>
        <w:spacing w:line="420" w:lineRule="exact"/>
        <w:ind w:firstLine="420"/>
        <w:jc w:val="left"/>
        <w:rPr>
          <w:rFonts w:ascii="宋体" w:hAnsi="宋体"/>
          <w:sz w:val="24"/>
        </w:rPr>
      </w:pPr>
      <w:r>
        <w:rPr>
          <w:rFonts w:hint="eastAsia" w:ascii="宋体" w:hAnsi="宋体"/>
          <w:sz w:val="24"/>
        </w:rPr>
        <w:t>10.15工地地面应做硬化处理而未做的，其安全文明施工费中的文明施工费按应计费率的60%计取。</w:t>
      </w:r>
    </w:p>
    <w:p w14:paraId="4070F418">
      <w:pPr>
        <w:spacing w:line="420" w:lineRule="exact"/>
        <w:ind w:firstLine="420"/>
        <w:jc w:val="left"/>
        <w:rPr>
          <w:rFonts w:ascii="宋体" w:hAnsi="宋体"/>
          <w:sz w:val="24"/>
        </w:rPr>
      </w:pPr>
      <w:r>
        <w:rPr>
          <w:rFonts w:hint="eastAsia" w:ascii="宋体" w:hAnsi="宋体"/>
          <w:sz w:val="24"/>
        </w:rPr>
        <w:t>三、争议解决办法</w:t>
      </w:r>
    </w:p>
    <w:p w14:paraId="78B26017">
      <w:pPr>
        <w:spacing w:line="420" w:lineRule="exact"/>
        <w:ind w:firstLine="420"/>
        <w:jc w:val="left"/>
        <w:rPr>
          <w:rFonts w:ascii="宋体" w:hAnsi="宋体"/>
          <w:sz w:val="24"/>
        </w:rPr>
      </w:pPr>
      <w:r>
        <w:rPr>
          <w:rFonts w:hint="eastAsia" w:ascii="宋体" w:hAnsi="宋体"/>
          <w:sz w:val="24"/>
        </w:rPr>
        <w:t>因履行本协议发生争议时，由甲乙双方协商解决，协商不成的，双方均可向泸州市江阳区人民法院提起诉讼。</w:t>
      </w:r>
    </w:p>
    <w:p w14:paraId="53F6B4A8">
      <w:pPr>
        <w:spacing w:line="420" w:lineRule="exact"/>
        <w:ind w:firstLine="420"/>
        <w:jc w:val="left"/>
        <w:rPr>
          <w:rFonts w:ascii="宋体" w:hAnsi="宋体"/>
          <w:sz w:val="24"/>
        </w:rPr>
      </w:pPr>
      <w:r>
        <w:rPr>
          <w:rFonts w:hint="eastAsia" w:ascii="宋体" w:hAnsi="宋体"/>
          <w:sz w:val="24"/>
        </w:rPr>
        <w:t>四、效力及其它</w:t>
      </w:r>
    </w:p>
    <w:p w14:paraId="1127C654">
      <w:pPr>
        <w:spacing w:line="420" w:lineRule="exact"/>
        <w:ind w:firstLine="420"/>
        <w:jc w:val="left"/>
        <w:rPr>
          <w:rFonts w:ascii="宋体" w:hAnsi="宋体"/>
          <w:sz w:val="24"/>
        </w:rPr>
      </w:pPr>
      <w:r>
        <w:rPr>
          <w:rFonts w:hint="eastAsia" w:ascii="宋体" w:hAnsi="宋体"/>
          <w:sz w:val="24"/>
        </w:rPr>
        <w:t>本协议作为工程合同的补充，经双方签字盖章后生效，与工程合同具有同等法律效力，同时生效，同时终止。</w:t>
      </w:r>
    </w:p>
    <w:p w14:paraId="3982849F">
      <w:pPr>
        <w:spacing w:line="420" w:lineRule="exact"/>
        <w:ind w:firstLine="420"/>
        <w:jc w:val="left"/>
        <w:rPr>
          <w:rFonts w:ascii="宋体" w:hAnsi="宋体"/>
          <w:sz w:val="24"/>
        </w:rPr>
      </w:pPr>
      <w:r>
        <w:rPr>
          <w:rFonts w:hint="eastAsia" w:ascii="宋体" w:hAnsi="宋体"/>
          <w:sz w:val="24"/>
        </w:rPr>
        <w:t>本协议未尽事宜按国家及地方政府有关规定执行。</w:t>
      </w:r>
    </w:p>
    <w:p w14:paraId="422CD863">
      <w:pPr>
        <w:spacing w:line="420" w:lineRule="exact"/>
        <w:ind w:firstLine="420"/>
        <w:jc w:val="left"/>
        <w:rPr>
          <w:rFonts w:ascii="宋体" w:hAnsi="宋体"/>
          <w:sz w:val="24"/>
        </w:rPr>
      </w:pPr>
    </w:p>
    <w:p w14:paraId="7405285C">
      <w:pPr>
        <w:spacing w:line="420" w:lineRule="exact"/>
        <w:ind w:firstLine="420"/>
        <w:rPr>
          <w:rFonts w:ascii="宋体" w:hAnsi="宋体"/>
          <w:sz w:val="24"/>
        </w:rPr>
      </w:pPr>
    </w:p>
    <w:p w14:paraId="24072585">
      <w:pPr>
        <w:spacing w:line="420" w:lineRule="exact"/>
        <w:ind w:firstLine="420"/>
        <w:jc w:val="left"/>
        <w:rPr>
          <w:rFonts w:ascii="宋体" w:hAnsi="宋体"/>
          <w:sz w:val="24"/>
        </w:rPr>
      </w:pPr>
      <w:r>
        <w:rPr>
          <w:rFonts w:hint="eastAsia" w:ascii="宋体" w:hAnsi="宋体"/>
          <w:sz w:val="24"/>
        </w:rPr>
        <w:t xml:space="preserve">工程承包人：                        专业分包人：                            </w:t>
      </w:r>
    </w:p>
    <w:p w14:paraId="4D54BE93">
      <w:pPr>
        <w:spacing w:line="420" w:lineRule="exact"/>
        <w:ind w:firstLine="420"/>
        <w:jc w:val="left"/>
        <w:rPr>
          <w:rFonts w:ascii="宋体" w:hAnsi="宋体"/>
          <w:sz w:val="24"/>
        </w:rPr>
      </w:pPr>
      <w:r>
        <w:rPr>
          <w:rFonts w:hint="eastAsia" w:ascii="宋体" w:hAnsi="宋体"/>
          <w:sz w:val="24"/>
        </w:rPr>
        <w:t>（公章）                           （公章）</w:t>
      </w:r>
    </w:p>
    <w:p w14:paraId="34D016B1">
      <w:pPr>
        <w:spacing w:line="420" w:lineRule="exact"/>
        <w:ind w:firstLine="420"/>
        <w:jc w:val="left"/>
        <w:rPr>
          <w:rFonts w:ascii="宋体" w:hAnsi="宋体"/>
          <w:sz w:val="24"/>
        </w:rPr>
      </w:pPr>
      <w:r>
        <w:rPr>
          <w:rFonts w:hint="eastAsia" w:ascii="宋体" w:hAnsi="宋体"/>
          <w:sz w:val="24"/>
        </w:rPr>
        <w:t xml:space="preserve">法定地址：                          法定地址：                                    </w:t>
      </w:r>
    </w:p>
    <w:p w14:paraId="3136F39D">
      <w:pPr>
        <w:spacing w:line="420" w:lineRule="exact"/>
        <w:ind w:firstLine="420"/>
        <w:jc w:val="right"/>
        <w:rPr>
          <w:rFonts w:ascii="宋体" w:hAnsi="宋体"/>
          <w:sz w:val="24"/>
        </w:rPr>
      </w:pPr>
      <w:r>
        <w:rPr>
          <w:rFonts w:hint="eastAsia" w:ascii="宋体" w:hAnsi="宋体"/>
          <w:sz w:val="24"/>
        </w:rPr>
        <w:t>法定代表人或其委托代理人：（签字）  法定代表人或其委托代理人： （签字）</w:t>
      </w:r>
    </w:p>
    <w:p w14:paraId="1EECEC9A">
      <w:pPr>
        <w:spacing w:line="420" w:lineRule="exact"/>
        <w:ind w:firstLine="420"/>
        <w:rPr>
          <w:rFonts w:ascii="宋体" w:hAnsi="宋体"/>
          <w:sz w:val="24"/>
        </w:rPr>
      </w:pPr>
      <w:r>
        <w:rPr>
          <w:rFonts w:hint="eastAsia" w:ascii="宋体" w:hAnsi="宋体"/>
          <w:sz w:val="24"/>
        </w:rPr>
        <w:t xml:space="preserve">日期：                              日期：           </w:t>
      </w:r>
    </w:p>
    <w:p w14:paraId="12E131CD">
      <w:pPr>
        <w:pStyle w:val="2"/>
      </w:pPr>
    </w:p>
    <w:p w14:paraId="22181299">
      <w:pPr>
        <w:spacing w:line="420" w:lineRule="exact"/>
        <w:ind w:firstLine="420"/>
        <w:rPr>
          <w:rFonts w:hint="eastAsia" w:ascii="宋体" w:hAnsi="宋体" w:eastAsia="宋体"/>
          <w:color w:val="auto"/>
          <w:sz w:val="24"/>
          <w:highlight w:val="none"/>
        </w:rPr>
      </w:pPr>
      <w:r>
        <w:rPr>
          <w:rFonts w:hint="eastAsia" w:ascii="宋体" w:hAnsi="宋体" w:eastAsia="宋体" w:cs="宋体"/>
          <w:color w:val="auto"/>
          <w:sz w:val="24"/>
          <w:highlight w:val="none"/>
        </w:rPr>
        <w:t xml:space="preserve">        </w:t>
      </w:r>
    </w:p>
    <w:bookmarkEnd w:id="70"/>
    <w:bookmarkEnd w:id="71"/>
    <w:bookmarkEnd w:id="72"/>
    <w:bookmarkEnd w:id="73"/>
    <w:bookmarkEnd w:id="74"/>
    <w:p w14:paraId="76D38807">
      <w:pPr>
        <w:spacing w:line="420" w:lineRule="exact"/>
        <w:ind w:firstLine="420"/>
        <w:rPr>
          <w:rFonts w:hint="eastAsia"/>
          <w:color w:val="auto"/>
          <w:sz w:val="36"/>
          <w:szCs w:val="36"/>
          <w:highlight w:val="none"/>
        </w:rPr>
      </w:pPr>
      <w:r>
        <w:rPr>
          <w:rFonts w:hint="eastAsia" w:ascii="宋体" w:hAnsi="宋体" w:eastAsia="宋体" w:cs="宋体"/>
          <w:color w:val="auto"/>
          <w:sz w:val="24"/>
          <w:highlight w:val="none"/>
        </w:rPr>
        <w:t xml:space="preserve"> </w:t>
      </w:r>
    </w:p>
    <w:sectPr>
      <w:headerReference r:id="rId13" w:type="first"/>
      <w:headerReference r:id="rId11" w:type="default"/>
      <w:footerReference r:id="rId14" w:type="default"/>
      <w:headerReference r:id="rId12" w:type="even"/>
      <w:type w:val="continuous"/>
      <w:pgSz w:w="11906"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A8563">
    <w:pPr>
      <w:pStyle w:val="12"/>
      <w:ind w:right="360"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64264B">
                          <w:pPr>
                            <w:pStyle w:val="12"/>
                            <w:jc w:val="center"/>
                            <w:rPr>
                              <w:rStyle w:val="20"/>
                              <w:rFonts w:ascii="宋体" w:hAnsi="宋体"/>
                              <w:sz w:val="28"/>
                              <w:szCs w:val="28"/>
                            </w:rPr>
                          </w:pPr>
                          <w:r>
                            <w:rPr>
                              <w:rFonts w:ascii="宋体" w:hAnsi="宋体"/>
                              <w:sz w:val="28"/>
                              <w:szCs w:val="28"/>
                            </w:rPr>
                            <w:fldChar w:fldCharType="begin"/>
                          </w:r>
                          <w:r>
                            <w:rPr>
                              <w:rStyle w:val="20"/>
                              <w:rFonts w:ascii="宋体" w:hAnsi="宋体"/>
                              <w:sz w:val="28"/>
                              <w:szCs w:val="28"/>
                            </w:rPr>
                            <w:instrText xml:space="preserve">PAGE  </w:instrText>
                          </w:r>
                          <w:r>
                            <w:rPr>
                              <w:rFonts w:ascii="宋体" w:hAnsi="宋体"/>
                              <w:sz w:val="28"/>
                              <w:szCs w:val="28"/>
                            </w:rPr>
                            <w:fldChar w:fldCharType="separate"/>
                          </w:r>
                          <w:r>
                            <w:rPr>
                              <w:rStyle w:val="20"/>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A64264B">
                    <w:pPr>
                      <w:pStyle w:val="12"/>
                      <w:jc w:val="center"/>
                      <w:rPr>
                        <w:rStyle w:val="20"/>
                        <w:rFonts w:ascii="宋体" w:hAnsi="宋体"/>
                        <w:sz w:val="28"/>
                        <w:szCs w:val="28"/>
                      </w:rPr>
                    </w:pPr>
                    <w:r>
                      <w:rPr>
                        <w:rFonts w:ascii="宋体" w:hAnsi="宋体"/>
                        <w:sz w:val="28"/>
                        <w:szCs w:val="28"/>
                      </w:rPr>
                      <w:fldChar w:fldCharType="begin"/>
                    </w:r>
                    <w:r>
                      <w:rPr>
                        <w:rStyle w:val="20"/>
                        <w:rFonts w:ascii="宋体" w:hAnsi="宋体"/>
                        <w:sz w:val="28"/>
                        <w:szCs w:val="28"/>
                      </w:rPr>
                      <w:instrText xml:space="preserve">PAGE  </w:instrText>
                    </w:r>
                    <w:r>
                      <w:rPr>
                        <w:rFonts w:ascii="宋体" w:hAnsi="宋体"/>
                        <w:sz w:val="28"/>
                        <w:szCs w:val="28"/>
                      </w:rPr>
                      <w:fldChar w:fldCharType="separate"/>
                    </w:r>
                    <w:r>
                      <w:rPr>
                        <w:rStyle w:val="20"/>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8D337">
    <w:pPr>
      <w:pStyle w:val="12"/>
      <w:framePr w:wrap="around" w:vAnchor="text" w:hAnchor="margin" w:xAlign="outside" w:y="1"/>
      <w:rPr>
        <w:rStyle w:val="20"/>
      </w:rPr>
    </w:pPr>
    <w:r>
      <w:fldChar w:fldCharType="begin"/>
    </w:r>
    <w:r>
      <w:rPr>
        <w:rStyle w:val="20"/>
      </w:rPr>
      <w:instrText xml:space="preserve">PAGE  </w:instrText>
    </w:r>
    <w:r>
      <w:fldChar w:fldCharType="end"/>
    </w:r>
  </w:p>
  <w:p w14:paraId="032F52E8">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9B5E1">
    <w:pPr>
      <w:pStyle w:val="12"/>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141D71D4">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3AE8E">
    <w:pPr>
      <w:pStyle w:val="12"/>
      <w:rPr>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0EEA20">
                          <w:pPr>
                            <w:pStyle w:val="1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1F0EEA20">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AD2C2">
    <w:pPr>
      <w:pStyle w:val="12"/>
      <w:rPr>
        <w:rFonts w:ascii="宋体" w:hAnsi="宋体"/>
        <w:sz w:val="36"/>
        <w:szCs w:val="28"/>
      </w:rPr>
    </w:pPr>
    <w:r>
      <w:rPr>
        <w:sz w:val="36"/>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B55AC3">
                          <w:pPr>
                            <w:pStyle w:val="1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EB55AC3">
                    <w:pPr>
                      <w:pStyle w:val="12"/>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225E6">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02455">
    <w:pPr>
      <w:pStyle w:val="13"/>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FC067">
    <w:pPr>
      <w:pStyle w:val="13"/>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92A7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8AF82"/>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E737F">
    <w:pPr>
      <w:pStyle w:val="13"/>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82C72">
    <w:pPr>
      <w:pStyle w:val="13"/>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AF0DB8"/>
    <w:multiLevelType w:val="singleLevel"/>
    <w:tmpl w:val="FDAF0DB8"/>
    <w:lvl w:ilvl="0" w:tentative="0">
      <w:start w:val="2"/>
      <w:numFmt w:val="decimal"/>
      <w:suff w:val="nothing"/>
      <w:lvlText w:val="%1、"/>
      <w:lvlJc w:val="left"/>
    </w:lvl>
  </w:abstractNum>
  <w:abstractNum w:abstractNumId="1">
    <w:nsid w:val="FF5FB54E"/>
    <w:multiLevelType w:val="singleLevel"/>
    <w:tmpl w:val="FF5FB54E"/>
    <w:lvl w:ilvl="0" w:tentative="0">
      <w:start w:val="1"/>
      <w:numFmt w:val="decimal"/>
      <w:suff w:val="nothing"/>
      <w:lvlText w:val="（%1）"/>
      <w:lvlJc w:val="left"/>
    </w:lvl>
  </w:abstractNum>
  <w:abstractNum w:abstractNumId="2">
    <w:nsid w:val="481A3B0F"/>
    <w:multiLevelType w:val="singleLevel"/>
    <w:tmpl w:val="481A3B0F"/>
    <w:lvl w:ilvl="0" w:tentative="0">
      <w:start w:val="3"/>
      <w:numFmt w:val="chineseCounting"/>
      <w:suff w:val="nothing"/>
      <w:lvlText w:val="%1、"/>
      <w:lvlJc w:val="left"/>
      <w:rPr>
        <w:rFonts w:hint="eastAsia"/>
      </w:rPr>
    </w:lvl>
  </w:abstractNum>
  <w:abstractNum w:abstractNumId="3">
    <w:nsid w:val="5FDFA32A"/>
    <w:multiLevelType w:val="singleLevel"/>
    <w:tmpl w:val="5FDFA32A"/>
    <w:lvl w:ilvl="0" w:tentative="0">
      <w:start w:val="2"/>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dit="readOnly"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TczZDdjYTY3NTY3NWQzOGM0NjEyMDhiYzAxNWUifQ=="/>
  </w:docVars>
  <w:rsids>
    <w:rsidRoot w:val="0A6C79C1"/>
    <w:rsid w:val="004E0863"/>
    <w:rsid w:val="007200AE"/>
    <w:rsid w:val="00EB67E0"/>
    <w:rsid w:val="00FF3601"/>
    <w:rsid w:val="01357489"/>
    <w:rsid w:val="014471EC"/>
    <w:rsid w:val="014C6B51"/>
    <w:rsid w:val="01AC5842"/>
    <w:rsid w:val="01B34E22"/>
    <w:rsid w:val="01EF3470"/>
    <w:rsid w:val="01FE182A"/>
    <w:rsid w:val="02153BB4"/>
    <w:rsid w:val="021B4775"/>
    <w:rsid w:val="0225233E"/>
    <w:rsid w:val="02370362"/>
    <w:rsid w:val="02565F83"/>
    <w:rsid w:val="027C755B"/>
    <w:rsid w:val="02BF3353"/>
    <w:rsid w:val="02D13F16"/>
    <w:rsid w:val="02D5592F"/>
    <w:rsid w:val="02DD7EB5"/>
    <w:rsid w:val="02F45DAE"/>
    <w:rsid w:val="031A2257"/>
    <w:rsid w:val="031F2043"/>
    <w:rsid w:val="033169AF"/>
    <w:rsid w:val="03355077"/>
    <w:rsid w:val="035364CA"/>
    <w:rsid w:val="03561F09"/>
    <w:rsid w:val="035717DD"/>
    <w:rsid w:val="037D4465"/>
    <w:rsid w:val="038E0B3E"/>
    <w:rsid w:val="03B64756"/>
    <w:rsid w:val="0402206D"/>
    <w:rsid w:val="04085BFB"/>
    <w:rsid w:val="040967AA"/>
    <w:rsid w:val="043675FE"/>
    <w:rsid w:val="04706FFA"/>
    <w:rsid w:val="048C3708"/>
    <w:rsid w:val="04AD4237"/>
    <w:rsid w:val="04CD61FB"/>
    <w:rsid w:val="04F217BD"/>
    <w:rsid w:val="05017C52"/>
    <w:rsid w:val="055A55B4"/>
    <w:rsid w:val="05A87014"/>
    <w:rsid w:val="0624009C"/>
    <w:rsid w:val="062C0CFF"/>
    <w:rsid w:val="064E08D1"/>
    <w:rsid w:val="067B1613"/>
    <w:rsid w:val="06A055D4"/>
    <w:rsid w:val="0773515D"/>
    <w:rsid w:val="077945FD"/>
    <w:rsid w:val="0781507A"/>
    <w:rsid w:val="07A25DD3"/>
    <w:rsid w:val="07AA4B1E"/>
    <w:rsid w:val="07E72590"/>
    <w:rsid w:val="07FE41F0"/>
    <w:rsid w:val="082F2D28"/>
    <w:rsid w:val="08474F99"/>
    <w:rsid w:val="084B38BB"/>
    <w:rsid w:val="089F1C5C"/>
    <w:rsid w:val="08B60D54"/>
    <w:rsid w:val="08C5708D"/>
    <w:rsid w:val="08CC7A6F"/>
    <w:rsid w:val="08CF7BAD"/>
    <w:rsid w:val="09426EE0"/>
    <w:rsid w:val="09494C5A"/>
    <w:rsid w:val="094D0E37"/>
    <w:rsid w:val="096802A0"/>
    <w:rsid w:val="09AF58C0"/>
    <w:rsid w:val="09F9539C"/>
    <w:rsid w:val="0A260D32"/>
    <w:rsid w:val="0A3D532E"/>
    <w:rsid w:val="0A574A34"/>
    <w:rsid w:val="0A676EAE"/>
    <w:rsid w:val="0A6C79C1"/>
    <w:rsid w:val="0A821835"/>
    <w:rsid w:val="0AB648A1"/>
    <w:rsid w:val="0ACD3E85"/>
    <w:rsid w:val="0AD97DE8"/>
    <w:rsid w:val="0ADA341F"/>
    <w:rsid w:val="0AF03028"/>
    <w:rsid w:val="0B2428ED"/>
    <w:rsid w:val="0B3E22D1"/>
    <w:rsid w:val="0B6F230D"/>
    <w:rsid w:val="0BB457F6"/>
    <w:rsid w:val="0BC80148"/>
    <w:rsid w:val="0BE31A69"/>
    <w:rsid w:val="0BE34A57"/>
    <w:rsid w:val="0C1372CE"/>
    <w:rsid w:val="0C1A469C"/>
    <w:rsid w:val="0C1E1864"/>
    <w:rsid w:val="0C2030B4"/>
    <w:rsid w:val="0C774C9E"/>
    <w:rsid w:val="0CBA26BC"/>
    <w:rsid w:val="0CE00A95"/>
    <w:rsid w:val="0CE26344"/>
    <w:rsid w:val="0CFC7228"/>
    <w:rsid w:val="0CFD1647"/>
    <w:rsid w:val="0D523741"/>
    <w:rsid w:val="0D56619C"/>
    <w:rsid w:val="0DCC6442"/>
    <w:rsid w:val="0DDD7A1D"/>
    <w:rsid w:val="0E7771D7"/>
    <w:rsid w:val="0E7B574F"/>
    <w:rsid w:val="0E7E0566"/>
    <w:rsid w:val="0E9A1D0D"/>
    <w:rsid w:val="0EA410A0"/>
    <w:rsid w:val="0EA84FB2"/>
    <w:rsid w:val="0EBA7118"/>
    <w:rsid w:val="0EF13212"/>
    <w:rsid w:val="0EF36099"/>
    <w:rsid w:val="0F5A4B2F"/>
    <w:rsid w:val="0F623FFE"/>
    <w:rsid w:val="0FAB59E4"/>
    <w:rsid w:val="0FB87AA7"/>
    <w:rsid w:val="0FE4430D"/>
    <w:rsid w:val="0FFD08B8"/>
    <w:rsid w:val="10630A0C"/>
    <w:rsid w:val="108934B1"/>
    <w:rsid w:val="1095317A"/>
    <w:rsid w:val="10A70026"/>
    <w:rsid w:val="10AD15D7"/>
    <w:rsid w:val="10DD3A6A"/>
    <w:rsid w:val="10FE39EF"/>
    <w:rsid w:val="1113470C"/>
    <w:rsid w:val="112B15BA"/>
    <w:rsid w:val="113F2B30"/>
    <w:rsid w:val="114E021C"/>
    <w:rsid w:val="119A3F4A"/>
    <w:rsid w:val="11E00B1D"/>
    <w:rsid w:val="11F10D84"/>
    <w:rsid w:val="120D25B1"/>
    <w:rsid w:val="123A0DB3"/>
    <w:rsid w:val="12614426"/>
    <w:rsid w:val="126961AF"/>
    <w:rsid w:val="12CF75E2"/>
    <w:rsid w:val="12F268F5"/>
    <w:rsid w:val="132E42E0"/>
    <w:rsid w:val="135F18E9"/>
    <w:rsid w:val="136C2066"/>
    <w:rsid w:val="139E1171"/>
    <w:rsid w:val="13BF7656"/>
    <w:rsid w:val="13C653BD"/>
    <w:rsid w:val="14082BB7"/>
    <w:rsid w:val="14812935"/>
    <w:rsid w:val="14A51048"/>
    <w:rsid w:val="152534E9"/>
    <w:rsid w:val="152C7A61"/>
    <w:rsid w:val="154C128C"/>
    <w:rsid w:val="15A5287C"/>
    <w:rsid w:val="15AF0829"/>
    <w:rsid w:val="16421E79"/>
    <w:rsid w:val="16467BBB"/>
    <w:rsid w:val="16741402"/>
    <w:rsid w:val="16921052"/>
    <w:rsid w:val="170D692B"/>
    <w:rsid w:val="17261BDC"/>
    <w:rsid w:val="175207E1"/>
    <w:rsid w:val="17901D0B"/>
    <w:rsid w:val="180027BC"/>
    <w:rsid w:val="18A42945"/>
    <w:rsid w:val="18A61429"/>
    <w:rsid w:val="18A76385"/>
    <w:rsid w:val="18A97044"/>
    <w:rsid w:val="18C474BD"/>
    <w:rsid w:val="18F31F67"/>
    <w:rsid w:val="19362213"/>
    <w:rsid w:val="19553719"/>
    <w:rsid w:val="199E386A"/>
    <w:rsid w:val="199F1E20"/>
    <w:rsid w:val="19DA1AF8"/>
    <w:rsid w:val="19F759D5"/>
    <w:rsid w:val="1A060BF2"/>
    <w:rsid w:val="1A1D0C33"/>
    <w:rsid w:val="1A6F5D50"/>
    <w:rsid w:val="1A8014E1"/>
    <w:rsid w:val="1A8B45A2"/>
    <w:rsid w:val="1AA90718"/>
    <w:rsid w:val="1AE0691D"/>
    <w:rsid w:val="1AEC7E6C"/>
    <w:rsid w:val="1AEC7F85"/>
    <w:rsid w:val="1AF02CD2"/>
    <w:rsid w:val="1B0D48BD"/>
    <w:rsid w:val="1B1D2BE0"/>
    <w:rsid w:val="1B5A1A13"/>
    <w:rsid w:val="1B6034CD"/>
    <w:rsid w:val="1B690C0C"/>
    <w:rsid w:val="1B7E539E"/>
    <w:rsid w:val="1B8371BB"/>
    <w:rsid w:val="1B975BA9"/>
    <w:rsid w:val="1BEA1410"/>
    <w:rsid w:val="1BF27E9D"/>
    <w:rsid w:val="1BFE618F"/>
    <w:rsid w:val="1CEE2C04"/>
    <w:rsid w:val="1CF01370"/>
    <w:rsid w:val="1D3B604A"/>
    <w:rsid w:val="1D84721B"/>
    <w:rsid w:val="1DEA1333"/>
    <w:rsid w:val="1E37603B"/>
    <w:rsid w:val="1E7D6144"/>
    <w:rsid w:val="1EA71413"/>
    <w:rsid w:val="1EFF4DAB"/>
    <w:rsid w:val="1F206574"/>
    <w:rsid w:val="1F394761"/>
    <w:rsid w:val="1F436A7A"/>
    <w:rsid w:val="1F8E0C3C"/>
    <w:rsid w:val="1FEE3EF7"/>
    <w:rsid w:val="20234F35"/>
    <w:rsid w:val="204D59F7"/>
    <w:rsid w:val="20765541"/>
    <w:rsid w:val="20AD5B64"/>
    <w:rsid w:val="20B00CDF"/>
    <w:rsid w:val="20B6580B"/>
    <w:rsid w:val="20CB3DFD"/>
    <w:rsid w:val="20DF7391"/>
    <w:rsid w:val="20EE232B"/>
    <w:rsid w:val="20FE01C5"/>
    <w:rsid w:val="210B3EDB"/>
    <w:rsid w:val="216808B7"/>
    <w:rsid w:val="219A21A5"/>
    <w:rsid w:val="21AF02B2"/>
    <w:rsid w:val="21B0304B"/>
    <w:rsid w:val="22117521"/>
    <w:rsid w:val="222A50C8"/>
    <w:rsid w:val="22BA5BB9"/>
    <w:rsid w:val="23592BBF"/>
    <w:rsid w:val="23847F75"/>
    <w:rsid w:val="23977CA8"/>
    <w:rsid w:val="23DF164F"/>
    <w:rsid w:val="24527237"/>
    <w:rsid w:val="2496655F"/>
    <w:rsid w:val="24E17D63"/>
    <w:rsid w:val="2501526A"/>
    <w:rsid w:val="251315B0"/>
    <w:rsid w:val="253D409F"/>
    <w:rsid w:val="253E4019"/>
    <w:rsid w:val="25754019"/>
    <w:rsid w:val="25792042"/>
    <w:rsid w:val="25A115C9"/>
    <w:rsid w:val="26077E86"/>
    <w:rsid w:val="26407FB4"/>
    <w:rsid w:val="269B3DD9"/>
    <w:rsid w:val="26B4291F"/>
    <w:rsid w:val="27054299"/>
    <w:rsid w:val="273218F9"/>
    <w:rsid w:val="27351CB2"/>
    <w:rsid w:val="2780046C"/>
    <w:rsid w:val="27BF5A1F"/>
    <w:rsid w:val="27C617EA"/>
    <w:rsid w:val="27DA4607"/>
    <w:rsid w:val="27E56B08"/>
    <w:rsid w:val="27F522DF"/>
    <w:rsid w:val="28794399"/>
    <w:rsid w:val="28CA467C"/>
    <w:rsid w:val="29634188"/>
    <w:rsid w:val="296D5007"/>
    <w:rsid w:val="29795F73"/>
    <w:rsid w:val="29B3061D"/>
    <w:rsid w:val="29BB2216"/>
    <w:rsid w:val="29F02D68"/>
    <w:rsid w:val="2A433EAB"/>
    <w:rsid w:val="2A8E01BA"/>
    <w:rsid w:val="2A997BB1"/>
    <w:rsid w:val="2AA86A1A"/>
    <w:rsid w:val="2AC23395"/>
    <w:rsid w:val="2ADB11C9"/>
    <w:rsid w:val="2B295D02"/>
    <w:rsid w:val="2B420FDF"/>
    <w:rsid w:val="2B8C5C18"/>
    <w:rsid w:val="2B9B40AD"/>
    <w:rsid w:val="2BBE7D9C"/>
    <w:rsid w:val="2BC036EF"/>
    <w:rsid w:val="2BE855EF"/>
    <w:rsid w:val="2C2B26E6"/>
    <w:rsid w:val="2C3F3486"/>
    <w:rsid w:val="2C471B3F"/>
    <w:rsid w:val="2C9B5967"/>
    <w:rsid w:val="2CD91E2C"/>
    <w:rsid w:val="2CF021D7"/>
    <w:rsid w:val="2D173D0F"/>
    <w:rsid w:val="2D4F15F3"/>
    <w:rsid w:val="2D5064DF"/>
    <w:rsid w:val="2D72672C"/>
    <w:rsid w:val="2D9566DD"/>
    <w:rsid w:val="2D9A4306"/>
    <w:rsid w:val="2DE27D71"/>
    <w:rsid w:val="2E0B7CE2"/>
    <w:rsid w:val="2E0F2B31"/>
    <w:rsid w:val="2E6F2194"/>
    <w:rsid w:val="2E89643F"/>
    <w:rsid w:val="2E8A3FDD"/>
    <w:rsid w:val="2E9A5F16"/>
    <w:rsid w:val="2EC03CA1"/>
    <w:rsid w:val="2F350375"/>
    <w:rsid w:val="2F4029D7"/>
    <w:rsid w:val="2F4A2072"/>
    <w:rsid w:val="2F5A7DDB"/>
    <w:rsid w:val="2F6365FD"/>
    <w:rsid w:val="2FD22068"/>
    <w:rsid w:val="30182FEE"/>
    <w:rsid w:val="301A143C"/>
    <w:rsid w:val="305170DC"/>
    <w:rsid w:val="30800C21"/>
    <w:rsid w:val="3110732F"/>
    <w:rsid w:val="311517A8"/>
    <w:rsid w:val="312B676E"/>
    <w:rsid w:val="3194158E"/>
    <w:rsid w:val="321F61F1"/>
    <w:rsid w:val="3245705B"/>
    <w:rsid w:val="324A47BC"/>
    <w:rsid w:val="324C6101"/>
    <w:rsid w:val="328A0F3B"/>
    <w:rsid w:val="329539B4"/>
    <w:rsid w:val="32A4602F"/>
    <w:rsid w:val="32F01183"/>
    <w:rsid w:val="33064502"/>
    <w:rsid w:val="33386AA8"/>
    <w:rsid w:val="337F1800"/>
    <w:rsid w:val="338D4C23"/>
    <w:rsid w:val="33A40316"/>
    <w:rsid w:val="33BD12ED"/>
    <w:rsid w:val="33D97C0B"/>
    <w:rsid w:val="33F7209D"/>
    <w:rsid w:val="344B6BD7"/>
    <w:rsid w:val="34863654"/>
    <w:rsid w:val="34946314"/>
    <w:rsid w:val="34A915E9"/>
    <w:rsid w:val="34BB1643"/>
    <w:rsid w:val="34E0432F"/>
    <w:rsid w:val="34FD1935"/>
    <w:rsid w:val="350B5EBB"/>
    <w:rsid w:val="350E4A86"/>
    <w:rsid w:val="351B1DBB"/>
    <w:rsid w:val="35223B78"/>
    <w:rsid w:val="353A4937"/>
    <w:rsid w:val="35643762"/>
    <w:rsid w:val="35AE7FC1"/>
    <w:rsid w:val="35B361A6"/>
    <w:rsid w:val="35F04FF6"/>
    <w:rsid w:val="35F1149A"/>
    <w:rsid w:val="36466AB6"/>
    <w:rsid w:val="366E4165"/>
    <w:rsid w:val="36714388"/>
    <w:rsid w:val="36853057"/>
    <w:rsid w:val="36B41755"/>
    <w:rsid w:val="36CA3A99"/>
    <w:rsid w:val="37420A57"/>
    <w:rsid w:val="374C7206"/>
    <w:rsid w:val="375B660A"/>
    <w:rsid w:val="376A0130"/>
    <w:rsid w:val="376C68FE"/>
    <w:rsid w:val="377834F5"/>
    <w:rsid w:val="37965E0D"/>
    <w:rsid w:val="37C45904"/>
    <w:rsid w:val="37EC4B85"/>
    <w:rsid w:val="38216F32"/>
    <w:rsid w:val="38381EFF"/>
    <w:rsid w:val="3843122E"/>
    <w:rsid w:val="384E6C47"/>
    <w:rsid w:val="38B31156"/>
    <w:rsid w:val="38C62397"/>
    <w:rsid w:val="38D52C34"/>
    <w:rsid w:val="390522FF"/>
    <w:rsid w:val="390D23D6"/>
    <w:rsid w:val="39395CAF"/>
    <w:rsid w:val="397630CB"/>
    <w:rsid w:val="39A16D33"/>
    <w:rsid w:val="39D36843"/>
    <w:rsid w:val="3A1C0AAF"/>
    <w:rsid w:val="3A1F6BA3"/>
    <w:rsid w:val="3A23599A"/>
    <w:rsid w:val="3A81720C"/>
    <w:rsid w:val="3AA840F1"/>
    <w:rsid w:val="3AAF3A88"/>
    <w:rsid w:val="3AB02A19"/>
    <w:rsid w:val="3AD153F6"/>
    <w:rsid w:val="3AF1781C"/>
    <w:rsid w:val="3B331C0C"/>
    <w:rsid w:val="3B9A471A"/>
    <w:rsid w:val="3B9D00CE"/>
    <w:rsid w:val="3BAA1ABA"/>
    <w:rsid w:val="3BF166A9"/>
    <w:rsid w:val="3C272F13"/>
    <w:rsid w:val="3C706E90"/>
    <w:rsid w:val="3C7D48A7"/>
    <w:rsid w:val="3CC52D38"/>
    <w:rsid w:val="3CD93927"/>
    <w:rsid w:val="3CED6733"/>
    <w:rsid w:val="3D0C4E0B"/>
    <w:rsid w:val="3D275C5F"/>
    <w:rsid w:val="3D2F5431"/>
    <w:rsid w:val="3D424389"/>
    <w:rsid w:val="3D615E48"/>
    <w:rsid w:val="3DC76F84"/>
    <w:rsid w:val="3DEB0EC4"/>
    <w:rsid w:val="3DF46D6B"/>
    <w:rsid w:val="3E84014D"/>
    <w:rsid w:val="3EB23790"/>
    <w:rsid w:val="3EC859DF"/>
    <w:rsid w:val="3EEC4EF4"/>
    <w:rsid w:val="3F047217"/>
    <w:rsid w:val="3F122481"/>
    <w:rsid w:val="3F1B79DE"/>
    <w:rsid w:val="3F3E1721"/>
    <w:rsid w:val="3F5A27C7"/>
    <w:rsid w:val="3FB3156E"/>
    <w:rsid w:val="3FD13C3B"/>
    <w:rsid w:val="400F2A22"/>
    <w:rsid w:val="40140ED6"/>
    <w:rsid w:val="4023090A"/>
    <w:rsid w:val="4076794F"/>
    <w:rsid w:val="407C54B8"/>
    <w:rsid w:val="40A9471F"/>
    <w:rsid w:val="40E05CB2"/>
    <w:rsid w:val="40F248E6"/>
    <w:rsid w:val="40F938F8"/>
    <w:rsid w:val="4120297D"/>
    <w:rsid w:val="413606A8"/>
    <w:rsid w:val="41390199"/>
    <w:rsid w:val="41551D01"/>
    <w:rsid w:val="415A6DBD"/>
    <w:rsid w:val="415B709A"/>
    <w:rsid w:val="419812C6"/>
    <w:rsid w:val="41B11ADD"/>
    <w:rsid w:val="41BF069E"/>
    <w:rsid w:val="41BF7A29"/>
    <w:rsid w:val="41C826C6"/>
    <w:rsid w:val="41DE179C"/>
    <w:rsid w:val="420C765B"/>
    <w:rsid w:val="425D7EB7"/>
    <w:rsid w:val="428F45BD"/>
    <w:rsid w:val="42BC2E2F"/>
    <w:rsid w:val="42CC5486"/>
    <w:rsid w:val="42D33CD5"/>
    <w:rsid w:val="42FD4E95"/>
    <w:rsid w:val="430805D0"/>
    <w:rsid w:val="435D440A"/>
    <w:rsid w:val="438974A1"/>
    <w:rsid w:val="43A51B15"/>
    <w:rsid w:val="43AB3626"/>
    <w:rsid w:val="440365B3"/>
    <w:rsid w:val="441440F3"/>
    <w:rsid w:val="442A1C1D"/>
    <w:rsid w:val="447719FC"/>
    <w:rsid w:val="44BB4B48"/>
    <w:rsid w:val="455B1116"/>
    <w:rsid w:val="456A4DC4"/>
    <w:rsid w:val="45A858ED"/>
    <w:rsid w:val="45B830B4"/>
    <w:rsid w:val="461F7CE5"/>
    <w:rsid w:val="467632F5"/>
    <w:rsid w:val="467A50A5"/>
    <w:rsid w:val="469D2F78"/>
    <w:rsid w:val="46FC00EB"/>
    <w:rsid w:val="47103D5B"/>
    <w:rsid w:val="47176886"/>
    <w:rsid w:val="47305B9A"/>
    <w:rsid w:val="47365CD3"/>
    <w:rsid w:val="473C043A"/>
    <w:rsid w:val="474D034D"/>
    <w:rsid w:val="47527A52"/>
    <w:rsid w:val="475340CE"/>
    <w:rsid w:val="47E726FC"/>
    <w:rsid w:val="47FB7F56"/>
    <w:rsid w:val="482A3EAC"/>
    <w:rsid w:val="482E25FC"/>
    <w:rsid w:val="48E173E1"/>
    <w:rsid w:val="48E43FD0"/>
    <w:rsid w:val="48F70893"/>
    <w:rsid w:val="491D214E"/>
    <w:rsid w:val="49677A88"/>
    <w:rsid w:val="49EF2621"/>
    <w:rsid w:val="4A3239D7"/>
    <w:rsid w:val="4A411EE6"/>
    <w:rsid w:val="4A912E96"/>
    <w:rsid w:val="4ABB6EEB"/>
    <w:rsid w:val="4AD5013F"/>
    <w:rsid w:val="4B202A33"/>
    <w:rsid w:val="4B4F76A7"/>
    <w:rsid w:val="4B573F6D"/>
    <w:rsid w:val="4B65249E"/>
    <w:rsid w:val="4BB912EB"/>
    <w:rsid w:val="4BBA586F"/>
    <w:rsid w:val="4C324162"/>
    <w:rsid w:val="4C8C73CE"/>
    <w:rsid w:val="4CA87F80"/>
    <w:rsid w:val="4CDC18B5"/>
    <w:rsid w:val="4CEE0161"/>
    <w:rsid w:val="4D696C1A"/>
    <w:rsid w:val="4D6E2F78"/>
    <w:rsid w:val="4D783E8C"/>
    <w:rsid w:val="4D956C25"/>
    <w:rsid w:val="4DD76336"/>
    <w:rsid w:val="4DF55CC5"/>
    <w:rsid w:val="4E9609D8"/>
    <w:rsid w:val="4EB772F7"/>
    <w:rsid w:val="4ED27916"/>
    <w:rsid w:val="4EFB6C75"/>
    <w:rsid w:val="4F363F69"/>
    <w:rsid w:val="4F8067FE"/>
    <w:rsid w:val="500600CE"/>
    <w:rsid w:val="50395ABF"/>
    <w:rsid w:val="5052359D"/>
    <w:rsid w:val="505A0FAB"/>
    <w:rsid w:val="50A64DA4"/>
    <w:rsid w:val="50AB5F43"/>
    <w:rsid w:val="50B14332"/>
    <w:rsid w:val="50CF3C4B"/>
    <w:rsid w:val="50D21A70"/>
    <w:rsid w:val="50DE66C6"/>
    <w:rsid w:val="51037C2D"/>
    <w:rsid w:val="510C1EF3"/>
    <w:rsid w:val="510C6D30"/>
    <w:rsid w:val="5116195C"/>
    <w:rsid w:val="513613AB"/>
    <w:rsid w:val="515B7A70"/>
    <w:rsid w:val="51644DBE"/>
    <w:rsid w:val="51850890"/>
    <w:rsid w:val="51962A9D"/>
    <w:rsid w:val="522719C8"/>
    <w:rsid w:val="527105C4"/>
    <w:rsid w:val="5284046C"/>
    <w:rsid w:val="5294522F"/>
    <w:rsid w:val="52B15DE1"/>
    <w:rsid w:val="52B3176C"/>
    <w:rsid w:val="52CA0C50"/>
    <w:rsid w:val="52E77D69"/>
    <w:rsid w:val="52F17E4C"/>
    <w:rsid w:val="532E094E"/>
    <w:rsid w:val="533B38FC"/>
    <w:rsid w:val="534D53DE"/>
    <w:rsid w:val="53505A1C"/>
    <w:rsid w:val="53925D40"/>
    <w:rsid w:val="544319D5"/>
    <w:rsid w:val="5473789C"/>
    <w:rsid w:val="5479292E"/>
    <w:rsid w:val="548E0C17"/>
    <w:rsid w:val="54E36CFA"/>
    <w:rsid w:val="54FF0DFE"/>
    <w:rsid w:val="550D1A2D"/>
    <w:rsid w:val="551C775D"/>
    <w:rsid w:val="554E3DBB"/>
    <w:rsid w:val="555B2034"/>
    <w:rsid w:val="55651104"/>
    <w:rsid w:val="5596306C"/>
    <w:rsid w:val="55A412E0"/>
    <w:rsid w:val="55A94198"/>
    <w:rsid w:val="55AC0AE1"/>
    <w:rsid w:val="55BD1D91"/>
    <w:rsid w:val="560C1580"/>
    <w:rsid w:val="561F33A6"/>
    <w:rsid w:val="565C123C"/>
    <w:rsid w:val="56933A4F"/>
    <w:rsid w:val="57F124AD"/>
    <w:rsid w:val="587B20F4"/>
    <w:rsid w:val="587C58DD"/>
    <w:rsid w:val="587D0513"/>
    <w:rsid w:val="58857BD4"/>
    <w:rsid w:val="58AA5856"/>
    <w:rsid w:val="58F0297D"/>
    <w:rsid w:val="58FC58DC"/>
    <w:rsid w:val="598C3104"/>
    <w:rsid w:val="59B13E05"/>
    <w:rsid w:val="59C208D3"/>
    <w:rsid w:val="59F82547"/>
    <w:rsid w:val="5A11284A"/>
    <w:rsid w:val="5A9D7377"/>
    <w:rsid w:val="5AA601F5"/>
    <w:rsid w:val="5AB8315E"/>
    <w:rsid w:val="5ACF31DE"/>
    <w:rsid w:val="5AE64A95"/>
    <w:rsid w:val="5B120D53"/>
    <w:rsid w:val="5B6C5663"/>
    <w:rsid w:val="5B8A7922"/>
    <w:rsid w:val="5B977B3E"/>
    <w:rsid w:val="5BF705DC"/>
    <w:rsid w:val="5C380CC4"/>
    <w:rsid w:val="5C382CBA"/>
    <w:rsid w:val="5CCC18B7"/>
    <w:rsid w:val="5CCC3817"/>
    <w:rsid w:val="5D0905C7"/>
    <w:rsid w:val="5D3F72BB"/>
    <w:rsid w:val="5D722610"/>
    <w:rsid w:val="5D9A56C3"/>
    <w:rsid w:val="5E900F69"/>
    <w:rsid w:val="5EA747C2"/>
    <w:rsid w:val="5ED35331"/>
    <w:rsid w:val="5EEC5BF1"/>
    <w:rsid w:val="5F435394"/>
    <w:rsid w:val="5FA171DD"/>
    <w:rsid w:val="5FDE21DF"/>
    <w:rsid w:val="5FF92580"/>
    <w:rsid w:val="60B075FE"/>
    <w:rsid w:val="60C70EC5"/>
    <w:rsid w:val="60C85889"/>
    <w:rsid w:val="60F91D87"/>
    <w:rsid w:val="611D2EAE"/>
    <w:rsid w:val="612E1517"/>
    <w:rsid w:val="615054AD"/>
    <w:rsid w:val="615B1020"/>
    <w:rsid w:val="617A5F38"/>
    <w:rsid w:val="61D40F65"/>
    <w:rsid w:val="620D2908"/>
    <w:rsid w:val="621438EE"/>
    <w:rsid w:val="62145BD5"/>
    <w:rsid w:val="62357A97"/>
    <w:rsid w:val="62FD472A"/>
    <w:rsid w:val="63414F5F"/>
    <w:rsid w:val="64124E0D"/>
    <w:rsid w:val="641A3247"/>
    <w:rsid w:val="64467A86"/>
    <w:rsid w:val="645135FE"/>
    <w:rsid w:val="646802C9"/>
    <w:rsid w:val="64AF414A"/>
    <w:rsid w:val="64B671C1"/>
    <w:rsid w:val="64CA34E7"/>
    <w:rsid w:val="64D546E5"/>
    <w:rsid w:val="64DD63CE"/>
    <w:rsid w:val="64EC2D3F"/>
    <w:rsid w:val="64F57137"/>
    <w:rsid w:val="65083824"/>
    <w:rsid w:val="651F307E"/>
    <w:rsid w:val="65B732B6"/>
    <w:rsid w:val="65DD0843"/>
    <w:rsid w:val="66132807"/>
    <w:rsid w:val="662F4B20"/>
    <w:rsid w:val="66710969"/>
    <w:rsid w:val="66724B64"/>
    <w:rsid w:val="66A02833"/>
    <w:rsid w:val="66C86376"/>
    <w:rsid w:val="66CF4E51"/>
    <w:rsid w:val="66D47E98"/>
    <w:rsid w:val="66F127F8"/>
    <w:rsid w:val="66F978FF"/>
    <w:rsid w:val="66FC2F4B"/>
    <w:rsid w:val="67036746"/>
    <w:rsid w:val="67107DE0"/>
    <w:rsid w:val="6748447C"/>
    <w:rsid w:val="674A63AC"/>
    <w:rsid w:val="67564C2A"/>
    <w:rsid w:val="67580AC9"/>
    <w:rsid w:val="6760797E"/>
    <w:rsid w:val="67653BE0"/>
    <w:rsid w:val="67B0620F"/>
    <w:rsid w:val="67E36682"/>
    <w:rsid w:val="68272AE3"/>
    <w:rsid w:val="682B5BA0"/>
    <w:rsid w:val="682C1EEC"/>
    <w:rsid w:val="68AC4EBF"/>
    <w:rsid w:val="68B7181F"/>
    <w:rsid w:val="68BA5881"/>
    <w:rsid w:val="68DC3034"/>
    <w:rsid w:val="68E5013A"/>
    <w:rsid w:val="68EC2AE7"/>
    <w:rsid w:val="692048AA"/>
    <w:rsid w:val="692823E0"/>
    <w:rsid w:val="694766FF"/>
    <w:rsid w:val="69577C08"/>
    <w:rsid w:val="695928D6"/>
    <w:rsid w:val="69624C57"/>
    <w:rsid w:val="696F185E"/>
    <w:rsid w:val="69902120"/>
    <w:rsid w:val="69B253BB"/>
    <w:rsid w:val="69B47B0D"/>
    <w:rsid w:val="6A0204C0"/>
    <w:rsid w:val="6A0A175A"/>
    <w:rsid w:val="6A3F1ACC"/>
    <w:rsid w:val="6A6D7740"/>
    <w:rsid w:val="6A7A16B8"/>
    <w:rsid w:val="6A7F636D"/>
    <w:rsid w:val="6A84231C"/>
    <w:rsid w:val="6A845731"/>
    <w:rsid w:val="6A886089"/>
    <w:rsid w:val="6A8E5FAC"/>
    <w:rsid w:val="6AA45DD3"/>
    <w:rsid w:val="6AA951D3"/>
    <w:rsid w:val="6ABE62BC"/>
    <w:rsid w:val="6B1059ED"/>
    <w:rsid w:val="6B152F90"/>
    <w:rsid w:val="6B390252"/>
    <w:rsid w:val="6B4F60B4"/>
    <w:rsid w:val="6B6A4927"/>
    <w:rsid w:val="6B8D7417"/>
    <w:rsid w:val="6B9A0A20"/>
    <w:rsid w:val="6BA50055"/>
    <w:rsid w:val="6BB55EF7"/>
    <w:rsid w:val="6BDE3D36"/>
    <w:rsid w:val="6BE562B6"/>
    <w:rsid w:val="6C3D54F9"/>
    <w:rsid w:val="6C48784D"/>
    <w:rsid w:val="6C555FA9"/>
    <w:rsid w:val="6C62121D"/>
    <w:rsid w:val="6D2041C1"/>
    <w:rsid w:val="6D5060AD"/>
    <w:rsid w:val="6D6830E8"/>
    <w:rsid w:val="6DB048B7"/>
    <w:rsid w:val="6DB75940"/>
    <w:rsid w:val="6DBB590E"/>
    <w:rsid w:val="6DFD0C21"/>
    <w:rsid w:val="6E1710E2"/>
    <w:rsid w:val="6E2D090E"/>
    <w:rsid w:val="6E331698"/>
    <w:rsid w:val="6E5D36E0"/>
    <w:rsid w:val="6E781A51"/>
    <w:rsid w:val="6E7C4EDA"/>
    <w:rsid w:val="6ECF255B"/>
    <w:rsid w:val="6ED22F0F"/>
    <w:rsid w:val="6EEB62D7"/>
    <w:rsid w:val="6F0B1443"/>
    <w:rsid w:val="6F1A0ED3"/>
    <w:rsid w:val="6F1F3C7A"/>
    <w:rsid w:val="6F777944"/>
    <w:rsid w:val="6FA04DBB"/>
    <w:rsid w:val="6FAD1838"/>
    <w:rsid w:val="7020414E"/>
    <w:rsid w:val="703E0D75"/>
    <w:rsid w:val="705F0B4F"/>
    <w:rsid w:val="70CB6027"/>
    <w:rsid w:val="70E418FE"/>
    <w:rsid w:val="70E64A50"/>
    <w:rsid w:val="711E068D"/>
    <w:rsid w:val="716B764B"/>
    <w:rsid w:val="71816E6E"/>
    <w:rsid w:val="718D136F"/>
    <w:rsid w:val="71D92806"/>
    <w:rsid w:val="71DE7E1D"/>
    <w:rsid w:val="72BE6A64"/>
    <w:rsid w:val="72C25048"/>
    <w:rsid w:val="72D62BA9"/>
    <w:rsid w:val="73117D7E"/>
    <w:rsid w:val="7318735E"/>
    <w:rsid w:val="73E942E0"/>
    <w:rsid w:val="73FA1C2B"/>
    <w:rsid w:val="7421215F"/>
    <w:rsid w:val="742A64A8"/>
    <w:rsid w:val="743261FE"/>
    <w:rsid w:val="7437072D"/>
    <w:rsid w:val="7447334F"/>
    <w:rsid w:val="74931CF1"/>
    <w:rsid w:val="74AA0C2D"/>
    <w:rsid w:val="74C44DE8"/>
    <w:rsid w:val="74DC591A"/>
    <w:rsid w:val="74DD0590"/>
    <w:rsid w:val="74E83536"/>
    <w:rsid w:val="755723C0"/>
    <w:rsid w:val="755D72AA"/>
    <w:rsid w:val="7590142E"/>
    <w:rsid w:val="75965088"/>
    <w:rsid w:val="759F7BE6"/>
    <w:rsid w:val="75A55718"/>
    <w:rsid w:val="75B17C2F"/>
    <w:rsid w:val="75B710B1"/>
    <w:rsid w:val="75B773EB"/>
    <w:rsid w:val="75B94E29"/>
    <w:rsid w:val="75DF4A93"/>
    <w:rsid w:val="76533616"/>
    <w:rsid w:val="765C3401"/>
    <w:rsid w:val="7687606F"/>
    <w:rsid w:val="76D548AF"/>
    <w:rsid w:val="76FB1D6F"/>
    <w:rsid w:val="77185BF4"/>
    <w:rsid w:val="77444D05"/>
    <w:rsid w:val="77756B2D"/>
    <w:rsid w:val="77AB0ACF"/>
    <w:rsid w:val="77B46856"/>
    <w:rsid w:val="77DA4519"/>
    <w:rsid w:val="77DC2D07"/>
    <w:rsid w:val="77F25648"/>
    <w:rsid w:val="78961451"/>
    <w:rsid w:val="78996A59"/>
    <w:rsid w:val="78AE6CB9"/>
    <w:rsid w:val="78C14E7A"/>
    <w:rsid w:val="78F47F26"/>
    <w:rsid w:val="78F978E5"/>
    <w:rsid w:val="790A2702"/>
    <w:rsid w:val="794C610F"/>
    <w:rsid w:val="795B1D53"/>
    <w:rsid w:val="79782905"/>
    <w:rsid w:val="79915DBE"/>
    <w:rsid w:val="799202F7"/>
    <w:rsid w:val="79991DA1"/>
    <w:rsid w:val="79ED6E4F"/>
    <w:rsid w:val="79F42538"/>
    <w:rsid w:val="7A0B3A05"/>
    <w:rsid w:val="7A340F22"/>
    <w:rsid w:val="7A536FFF"/>
    <w:rsid w:val="7A5663FB"/>
    <w:rsid w:val="7A7758DE"/>
    <w:rsid w:val="7A8C2B0C"/>
    <w:rsid w:val="7AC04563"/>
    <w:rsid w:val="7AFB7C7F"/>
    <w:rsid w:val="7B3A3063"/>
    <w:rsid w:val="7B492A78"/>
    <w:rsid w:val="7B4D687E"/>
    <w:rsid w:val="7B8E01BE"/>
    <w:rsid w:val="7B9D2AF7"/>
    <w:rsid w:val="7BB22BED"/>
    <w:rsid w:val="7BBC0173"/>
    <w:rsid w:val="7BBF2A6D"/>
    <w:rsid w:val="7BCD0334"/>
    <w:rsid w:val="7C014B9D"/>
    <w:rsid w:val="7C43369E"/>
    <w:rsid w:val="7C622F4D"/>
    <w:rsid w:val="7C84042F"/>
    <w:rsid w:val="7C907F65"/>
    <w:rsid w:val="7CDF6089"/>
    <w:rsid w:val="7CED360A"/>
    <w:rsid w:val="7CF30BF7"/>
    <w:rsid w:val="7CFE1373"/>
    <w:rsid w:val="7D0B32A7"/>
    <w:rsid w:val="7D0C35D2"/>
    <w:rsid w:val="7D2A2168"/>
    <w:rsid w:val="7D3060EB"/>
    <w:rsid w:val="7D7D5879"/>
    <w:rsid w:val="7D904960"/>
    <w:rsid w:val="7DAD07AB"/>
    <w:rsid w:val="7E350DC4"/>
    <w:rsid w:val="7E45568C"/>
    <w:rsid w:val="7E462FD2"/>
    <w:rsid w:val="7E4B683A"/>
    <w:rsid w:val="7E795155"/>
    <w:rsid w:val="7EC73485"/>
    <w:rsid w:val="7EEB0B5F"/>
    <w:rsid w:val="7F076C05"/>
    <w:rsid w:val="7F631961"/>
    <w:rsid w:val="7F662BE1"/>
    <w:rsid w:val="7F6E0A32"/>
    <w:rsid w:val="7FA426A6"/>
    <w:rsid w:val="7FAE755F"/>
    <w:rsid w:val="7FF0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keepLines/>
      <w:spacing w:before="340" w:after="330" w:line="578" w:lineRule="auto"/>
      <w:outlineLvl w:val="0"/>
    </w:pPr>
    <w:rPr>
      <w:b/>
      <w:bCs/>
      <w:kern w:val="44"/>
      <w:sz w:val="44"/>
      <w:szCs w:val="44"/>
    </w:rPr>
  </w:style>
  <w:style w:type="paragraph" w:styleId="7">
    <w:name w:val="heading 3"/>
    <w:basedOn w:val="1"/>
    <w:next w:val="1"/>
    <w:link w:val="26"/>
    <w:qFormat/>
    <w:uiPriority w:val="0"/>
    <w:pPr>
      <w:keepNext/>
      <w:keepLines/>
      <w:spacing w:before="260" w:after="260" w:line="416" w:lineRule="auto"/>
      <w:outlineLvl w:val="2"/>
    </w:pPr>
    <w:rPr>
      <w:b/>
      <w:bCs/>
      <w:sz w:val="32"/>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8">
    <w:name w:val="annotation text"/>
    <w:basedOn w:val="1"/>
    <w:qFormat/>
    <w:uiPriority w:val="0"/>
    <w:pPr>
      <w:jc w:val="left"/>
    </w:pPr>
  </w:style>
  <w:style w:type="paragraph" w:styleId="9">
    <w:name w:val="Body Text Indent"/>
    <w:basedOn w:val="1"/>
    <w:qFormat/>
    <w:uiPriority w:val="0"/>
    <w:pPr>
      <w:ind w:firstLine="630"/>
    </w:pPr>
    <w:rPr>
      <w:sz w:val="32"/>
      <w:szCs w:val="20"/>
    </w:rPr>
  </w:style>
  <w:style w:type="paragraph" w:styleId="10">
    <w:name w:val="Plain Text"/>
    <w:basedOn w:val="1"/>
    <w:qFormat/>
    <w:uiPriority w:val="0"/>
    <w:pPr>
      <w:autoSpaceDE w:val="0"/>
      <w:autoSpaceDN w:val="0"/>
      <w:adjustRightInd w:val="0"/>
    </w:pPr>
    <w:rPr>
      <w:rFonts w:ascii="宋体" w:hAnsi="Times New Roman"/>
      <w:kern w:val="0"/>
      <w:szCs w:val="20"/>
    </w:rPr>
  </w:style>
  <w:style w:type="paragraph" w:styleId="11">
    <w:name w:val="Date"/>
    <w:basedOn w:val="1"/>
    <w:next w:val="1"/>
    <w:unhideWhenUsed/>
    <w:qFormat/>
    <w:uiPriority w:val="99"/>
    <w:pPr>
      <w:widowControl w:val="0"/>
      <w:ind w:left="100" w:leftChars="2500"/>
    </w:pPr>
    <w:rPr>
      <w:rFonts w:ascii="Calibri" w:hAnsi="Calibri" w:eastAsia="宋体" w:cs="Times New Roman"/>
      <w:kern w:val="2"/>
      <w:szCs w:val="22"/>
    </w:rPr>
  </w:style>
  <w:style w:type="paragraph" w:styleId="12">
    <w:name w:val="footer"/>
    <w:basedOn w:val="1"/>
    <w:qFormat/>
    <w:uiPriority w:val="99"/>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7">
    <w:name w:val="Body Text First Indent"/>
    <w:basedOn w:val="2"/>
    <w:unhideWhenUsed/>
    <w:qFormat/>
    <w:uiPriority w:val="99"/>
    <w:pPr>
      <w:ind w:firstLine="420" w:firstLineChars="100"/>
    </w:pPr>
  </w:style>
  <w:style w:type="character" w:styleId="20">
    <w:name w:val="page number"/>
    <w:qFormat/>
    <w:uiPriority w:val="0"/>
  </w:style>
  <w:style w:type="character" w:styleId="21">
    <w:name w:val="Hyperlink"/>
    <w:qFormat/>
    <w:uiPriority w:val="99"/>
    <w:rPr>
      <w:color w:val="0000FF"/>
      <w:u w:val="single"/>
    </w:rPr>
  </w:style>
  <w:style w:type="character" w:styleId="22">
    <w:name w:val="annotation reference"/>
    <w:qFormat/>
    <w:uiPriority w:val="0"/>
    <w:rPr>
      <w:sz w:val="21"/>
      <w:szCs w:val="21"/>
    </w:rPr>
  </w:style>
  <w:style w:type="paragraph" w:customStyle="1" w:styleId="23">
    <w:name w:val="正文首行缩进两字符"/>
    <w:basedOn w:val="1"/>
    <w:qFormat/>
    <w:uiPriority w:val="0"/>
    <w:pPr>
      <w:spacing w:line="360" w:lineRule="auto"/>
      <w:ind w:firstLine="200" w:firstLineChars="200"/>
    </w:pPr>
  </w:style>
  <w:style w:type="paragraph" w:customStyle="1" w:styleId="2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5">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6">
    <w:name w:val="标题 3 Char"/>
    <w:link w:val="7"/>
    <w:qFormat/>
    <w:uiPriority w:val="9"/>
    <w:rPr>
      <w:b/>
      <w:bCs/>
      <w:sz w:val="32"/>
      <w:szCs w:val="32"/>
    </w:rPr>
  </w:style>
  <w:style w:type="paragraph" w:customStyle="1" w:styleId="27">
    <w:name w:val="Table Text"/>
    <w:basedOn w:val="1"/>
    <w:hidden/>
    <w:qFormat/>
    <w:uiPriority w:val="0"/>
    <w:pPr>
      <w:kinsoku w:val="0"/>
      <w:autoSpaceDE w:val="0"/>
      <w:autoSpaceDN w:val="0"/>
      <w:adjustRightInd w:val="0"/>
      <w:snapToGrid w:val="0"/>
      <w:spacing w:before="0" w:beforeAutospacing="0" w:after="0" w:afterAutospacing="0"/>
      <w:ind w:left="0" w:right="0"/>
      <w:jc w:val="left"/>
      <w:textAlignment w:val="baseline"/>
    </w:pPr>
    <w:rPr>
      <w:rFonts w:hint="eastAsia" w:ascii="宋体" w:hAnsi="宋体" w:eastAsia="宋体" w:cs="宋体"/>
      <w:snapToGrid/>
      <w:color w:val="000000"/>
      <w:kern w:val="0"/>
      <w:sz w:val="24"/>
      <w:szCs w:val="24"/>
      <w:lang w:val="en-US" w:eastAsia="zh-CN" w:bidi="ar"/>
    </w:rPr>
  </w:style>
  <w:style w:type="table" w:customStyle="1" w:styleId="28">
    <w:name w:val="Table Normal"/>
    <w:basedOn w:val="18"/>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 w:type="paragraph" w:customStyle="1" w:styleId="29">
    <w:name w:val="BodyText"/>
    <w:basedOn w:val="1"/>
    <w:next w:val="30"/>
    <w:qFormat/>
    <w:uiPriority w:val="0"/>
    <w:pPr>
      <w:spacing w:after="120"/>
      <w:jc w:val="both"/>
      <w:textAlignment w:val="baseline"/>
    </w:pPr>
  </w:style>
  <w:style w:type="paragraph" w:customStyle="1" w:styleId="30">
    <w:name w:val="UserStyle_0"/>
    <w:basedOn w:val="31"/>
    <w:next w:val="32"/>
    <w:qFormat/>
    <w:uiPriority w:val="0"/>
    <w:pPr>
      <w:widowControl/>
      <w:spacing w:line="240" w:lineRule="auto"/>
      <w:ind w:left="420"/>
      <w:jc w:val="both"/>
      <w:textAlignment w:val="baseline"/>
    </w:pPr>
  </w:style>
  <w:style w:type="paragraph" w:customStyle="1" w:styleId="31">
    <w:name w:val="UserStyle_1"/>
    <w:next w:val="1"/>
    <w:qFormat/>
    <w:uiPriority w:val="0"/>
    <w:pPr>
      <w:spacing w:line="360" w:lineRule="auto"/>
      <w:jc w:val="both"/>
      <w:textAlignment w:val="baseline"/>
    </w:pPr>
    <w:rPr>
      <w:rFonts w:ascii="黑体" w:hAnsi="Times New Roman" w:eastAsia="黑体" w:cs="Times New Roman"/>
      <w:sz w:val="21"/>
      <w:szCs w:val="22"/>
      <w:lang w:val="en-US" w:eastAsia="zh-CN" w:bidi="ar-SA"/>
    </w:rPr>
  </w:style>
  <w:style w:type="paragraph" w:customStyle="1" w:styleId="32">
    <w:name w:val="UserStyle_2"/>
    <w:next w:val="1"/>
    <w:qFormat/>
    <w:uiPriority w:val="0"/>
    <w:pPr>
      <w:ind w:firstLine="200" w:firstLineChars="200"/>
      <w:jc w:val="both"/>
      <w:textAlignment w:val="baseline"/>
    </w:pPr>
    <w:rPr>
      <w:rFonts w:ascii="宋体" w:hAnsi="Times New Roman" w:eastAsia="宋体" w:cs="Times New Roman"/>
      <w:sz w:val="21"/>
      <w:szCs w:val="22"/>
      <w:lang w:val="en-US" w:eastAsia="zh-CN" w:bidi="ar-SA"/>
    </w:rPr>
  </w:style>
  <w:style w:type="paragraph" w:customStyle="1" w:styleId="33">
    <w:name w:val="样式 首行缩进:  2 字符"/>
    <w:basedOn w:val="1"/>
    <w:qFormat/>
    <w:uiPriority w:val="0"/>
    <w:pPr>
      <w:widowControl/>
      <w:ind w:firstLine="200"/>
    </w:pPr>
    <w:rPr>
      <w:rFonts w:ascii="宋体" w:hAnsi="宋体"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4097"/>
    <customShpInfo spid="_x0000_s1026" textRotate="1"/>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18425</Words>
  <Characters>19564</Characters>
  <Lines>0</Lines>
  <Paragraphs>0</Paragraphs>
  <TotalTime>8</TotalTime>
  <ScaleCrop>false</ScaleCrop>
  <LinksUpToDate>false</LinksUpToDate>
  <CharactersWithSpaces>20104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2022-06-27T01:37:00Z</dcterms:created>
  <dc:creator>lenovo</dc:creator>
  <cp:lastModifiedBy>合约部</cp:lastModifiedBy>
  <cp:lastPrinted>2026-02-05T00:48:00Z</cp:lastPrinted>
  <dcterms:modified xsi:type="dcterms:W3CDTF">2026-02-05T09:20:59Z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8A3BB9D0E0374E2091FC25EE38B448F5_13</vt:lpwstr>
  </property>
  <property fmtid="{D5CDD505-2E9C-101B-9397-08002B2CF9AE}" pid="4" name="KSOTemplateDocerSaveRecord">
    <vt:lpwstr>eyJoZGlkIjoiOGZjYWU4ZjkxNDk2NGQ0NWQ3NTFlYzVlOGUyY2UwN2YiLCJ1c2VySWQiOiI4ODIzMjk2MzMifQ==</vt:lpwstr>
  </property>
</Properties>
</file>