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lang w:eastAsia="zh-CN"/>
        </w:rPr>
      </w:pPr>
    </w:p>
    <w:p>
      <w:pPr>
        <w:spacing w:line="360" w:lineRule="auto"/>
        <w:ind w:firstLine="1928" w:firstLineChars="600"/>
        <w:jc w:val="both"/>
        <w:rPr>
          <w:rFonts w:hint="eastAsia" w:eastAsia="宋体"/>
          <w:b/>
          <w:color w:val="auto"/>
          <w:sz w:val="32"/>
          <w:szCs w:val="32"/>
          <w:highlight w:val="none"/>
          <w:lang w:eastAsia="zh-CN"/>
        </w:rPr>
      </w:pPr>
      <w:r>
        <w:rPr>
          <w:rFonts w:hint="eastAsia"/>
          <w:b/>
          <w:color w:val="auto"/>
          <w:sz w:val="32"/>
          <w:szCs w:val="32"/>
          <w:highlight w:val="none"/>
          <w:lang w:eastAsia="zh-CN"/>
        </w:rPr>
        <w:t>采购编号：XYCG[2026]0</w:t>
      </w:r>
      <w:r>
        <w:rPr>
          <w:rFonts w:hint="eastAsia"/>
          <w:b/>
          <w:color w:val="auto"/>
          <w:sz w:val="32"/>
          <w:szCs w:val="32"/>
          <w:highlight w:val="none"/>
          <w:lang w:val="en-US" w:eastAsia="zh-CN"/>
        </w:rPr>
        <w:t>22</w:t>
      </w:r>
      <w:r>
        <w:rPr>
          <w:rFonts w:hint="eastAsia"/>
          <w:b/>
          <w:color w:val="auto"/>
          <w:sz w:val="32"/>
          <w:szCs w:val="32"/>
          <w:highlight w:val="none"/>
          <w:lang w:eastAsia="zh-CN"/>
        </w:rPr>
        <w:t>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江阳区邻玉街道石油路片区老旧小区改造项目工程材料采购</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spacing w:line="360" w:lineRule="auto"/>
        <w:jc w:val="center"/>
        <w:rPr>
          <w:b/>
          <w:color w:val="auto"/>
          <w:sz w:val="32"/>
          <w:szCs w:val="32"/>
          <w:highlight w:val="none"/>
        </w:rPr>
      </w:pPr>
    </w:p>
    <w:p>
      <w:pPr>
        <w:spacing w:line="360" w:lineRule="auto"/>
        <w:ind w:firstLine="2891" w:firstLineChars="900"/>
        <w:jc w:val="both"/>
        <w:rPr>
          <w:b/>
          <w:color w:val="auto"/>
          <w:sz w:val="32"/>
          <w:szCs w:val="32"/>
          <w:highlight w:val="none"/>
        </w:rPr>
      </w:pPr>
      <w:bookmarkStart w:id="88" w:name="_GoBack"/>
      <w:bookmarkEnd w:id="88"/>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default"/>
          <w:lang w:val="en-US"/>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2</w:t>
      </w:r>
      <w:r>
        <w:rPr>
          <w:rFonts w:hint="eastAsia"/>
          <w:b/>
          <w:color w:val="auto"/>
          <w:sz w:val="32"/>
          <w:szCs w:val="32"/>
          <w:highlight w:val="none"/>
          <w:lang w:eastAsia="zh-CN"/>
        </w:rPr>
        <w:t>月</w:t>
      </w:r>
      <w:r>
        <w:rPr>
          <w:rFonts w:hint="eastAsia"/>
          <w:b/>
          <w:color w:val="auto"/>
          <w:sz w:val="32"/>
          <w:szCs w:val="32"/>
          <w:highlight w:val="none"/>
          <w:lang w:val="en-US" w:eastAsia="zh-CN"/>
        </w:rPr>
        <w:t xml:space="preserve">  </w:t>
      </w:r>
    </w:p>
    <w:p>
      <w:pPr>
        <w:pStyle w:val="8"/>
        <w:bidi w:val="0"/>
        <w:ind w:firstLine="4176" w:firstLineChars="1300"/>
        <w:jc w:val="both"/>
        <w:rPr>
          <w:rFonts w:hint="eastAsia"/>
        </w:rPr>
      </w:pPr>
      <w:bookmarkStart w:id="0" w:name="_Hlt101233737"/>
      <w:bookmarkEnd w:id="0"/>
      <w:bookmarkStart w:id="1" w:name="_Hlt101843627"/>
      <w:bookmarkEnd w:id="1"/>
      <w:bookmarkStart w:id="2" w:name="_Toc10019"/>
      <w:bookmarkStart w:id="3" w:name="_Toc23615"/>
      <w:r>
        <w:rPr>
          <w:rFonts w:hint="eastAsia"/>
        </w:rPr>
        <w:t>目 录</w:t>
      </w:r>
      <w:bookmarkEnd w:id="2"/>
      <w:bookmarkEnd w:id="3"/>
    </w:p>
    <w:p>
      <w:pPr>
        <w:pStyle w:val="15"/>
        <w:tabs>
          <w:tab w:val="right" w:leader="dot" w:pos="8306"/>
        </w:tabs>
        <w:rPr>
          <w:rFonts w:hint="eastAsia" w:ascii="宋体" w:hAnsi="宋体" w:cs="宋体"/>
          <w:color w:val="auto"/>
          <w:sz w:val="24"/>
          <w:highlight w:val="none"/>
        </w:rPr>
      </w:pPr>
    </w:p>
    <w:p>
      <w:pPr>
        <w:pStyle w:val="16"/>
        <w:tabs>
          <w:tab w:val="right" w:leader="dot" w:pos="8306"/>
        </w:tabs>
        <w:rPr>
          <w:rFonts w:hint="eastAsia" w:ascii="宋体" w:hAnsi="宋体" w:eastAsia="宋体" w:cs="宋体"/>
          <w:color w:val="auto"/>
          <w:kern w:val="2"/>
          <w:szCs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_Toc23615 </w:instrText>
      </w:r>
      <w:r>
        <w:rPr>
          <w:rFonts w:hint="eastAsia" w:ascii="宋体" w:hAnsi="宋体" w:cs="宋体"/>
          <w:highlight w:val="none"/>
        </w:rPr>
        <w:fldChar w:fldCharType="separate"/>
      </w:r>
      <w:r>
        <w:rPr>
          <w:rFonts w:hint="eastAsia"/>
        </w:rPr>
        <w:t>目 录</w:t>
      </w:r>
      <w:r>
        <w:tab/>
      </w:r>
      <w:r>
        <w:fldChar w:fldCharType="begin"/>
      </w:r>
      <w:r>
        <w:instrText xml:space="preserve"> PAGEREF _Toc23615 \h </w:instrText>
      </w:r>
      <w:r>
        <w:fldChar w:fldCharType="separate"/>
      </w:r>
      <w:r>
        <w:t>- 2 -</w:t>
      </w:r>
      <w:r>
        <w:fldChar w:fldCharType="end"/>
      </w:r>
      <w:r>
        <w:rPr>
          <w:rFonts w:hint="eastAsia" w:ascii="宋体" w:hAnsi="宋体" w:cs="宋体"/>
          <w:color w:val="auto"/>
          <w:highlight w:val="none"/>
        </w:rPr>
        <w:fldChar w:fldCharType="end"/>
      </w:r>
    </w:p>
    <w:p>
      <w:pPr>
        <w:pStyle w:val="15"/>
        <w:tabs>
          <w:tab w:val="right" w:leader="dot" w:pos="8306"/>
        </w:tabs>
        <w:ind w:firstLine="42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_Toc30736 </w:instrText>
      </w:r>
      <w:r>
        <w:rPr>
          <w:rFonts w:hint="eastAsia" w:ascii="宋体" w:hAnsi="宋体" w:eastAsia="宋体" w:cs="宋体"/>
          <w:kern w:val="2"/>
          <w:szCs w:val="24"/>
          <w:highlight w:val="none"/>
        </w:rPr>
        <w:fldChar w:fldCharType="separate"/>
      </w:r>
      <w:r>
        <w:rPr>
          <w:rFonts w:hint="eastAsia"/>
        </w:rPr>
        <w:t>第</w:t>
      </w:r>
      <w:r>
        <w:rPr>
          <w:rFonts w:hint="eastAsia"/>
          <w:lang w:val="en-US" w:eastAsia="zh-CN"/>
        </w:rPr>
        <w:t>一</w:t>
      </w:r>
      <w:r>
        <w:rPr>
          <w:rFonts w:hint="eastAsia"/>
        </w:rPr>
        <w:t xml:space="preserve">章 </w:t>
      </w:r>
      <w:r>
        <w:rPr>
          <w:rFonts w:hint="eastAsia"/>
          <w:lang w:eastAsia="zh-CN"/>
        </w:rPr>
        <w:t>询比</w:t>
      </w:r>
      <w:r>
        <w:rPr>
          <w:rFonts w:hint="eastAsia"/>
          <w:lang w:val="en-US" w:eastAsia="zh-CN"/>
        </w:rPr>
        <w:t>公告</w:t>
      </w:r>
      <w:r>
        <w:tab/>
      </w:r>
      <w:r>
        <w:fldChar w:fldCharType="begin"/>
      </w:r>
      <w:r>
        <w:instrText xml:space="preserve"> PAGEREF _Toc30736 \h </w:instrText>
      </w:r>
      <w:r>
        <w:fldChar w:fldCharType="separate"/>
      </w:r>
      <w:r>
        <w:t xml:space="preserve">- </w:t>
      </w:r>
      <w:r>
        <w:rPr>
          <w:rFonts w:hint="eastAsia"/>
          <w:lang w:val="en-US" w:eastAsia="zh-CN"/>
        </w:rPr>
        <w:t>3</w:t>
      </w:r>
      <w:r>
        <w:t xml:space="preserve">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_Toc30736 </w:instrText>
      </w:r>
      <w:r>
        <w:rPr>
          <w:rFonts w:hint="eastAsia" w:ascii="宋体" w:hAnsi="宋体" w:eastAsia="宋体" w:cs="宋体"/>
          <w:kern w:val="2"/>
          <w:szCs w:val="24"/>
          <w:highlight w:val="none"/>
        </w:rPr>
        <w:fldChar w:fldCharType="separate"/>
      </w:r>
      <w:r>
        <w:rPr>
          <w:rFonts w:hint="eastAsia"/>
        </w:rPr>
        <w:t xml:space="preserve">第二章 </w:t>
      </w:r>
      <w:r>
        <w:rPr>
          <w:rFonts w:hint="eastAsia"/>
          <w:lang w:eastAsia="zh-CN"/>
        </w:rPr>
        <w:t>询比</w:t>
      </w:r>
      <w:r>
        <w:rPr>
          <w:rFonts w:hint="eastAsia"/>
        </w:rPr>
        <w:t>须知</w:t>
      </w:r>
      <w:r>
        <w:tab/>
      </w:r>
      <w:r>
        <w:fldChar w:fldCharType="begin"/>
      </w:r>
      <w:r>
        <w:instrText xml:space="preserve"> PAGEREF _Toc30736 \h </w:instrText>
      </w:r>
      <w:r>
        <w:fldChar w:fldCharType="separate"/>
      </w:r>
      <w:r>
        <w:t>- 6 -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_Toc16431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_Toc16431 \h </w:instrText>
      </w:r>
      <w:r>
        <w:fldChar w:fldCharType="separate"/>
      </w:r>
      <w:r>
        <w:t>- 6 -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_Toc16463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_Toc16463 \h </w:instrText>
      </w:r>
      <w:r>
        <w:fldChar w:fldCharType="separate"/>
      </w:r>
      <w:r>
        <w:t>- 10 -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_Toc29928 </w:instrText>
      </w:r>
      <w:r>
        <w:rPr>
          <w:rFonts w:hint="eastAsia" w:ascii="宋体" w:hAnsi="宋体" w:eastAsia="宋体" w:cs="宋体"/>
          <w:kern w:val="2"/>
          <w:szCs w:val="24"/>
          <w:highlight w:val="none"/>
        </w:rPr>
        <w:fldChar w:fldCharType="separate"/>
      </w:r>
      <w:r>
        <w:t>三、</w:t>
      </w:r>
      <w:r>
        <w:rPr>
          <w:rFonts w:hint="eastAsia"/>
          <w:lang w:eastAsia="zh-CN"/>
        </w:rPr>
        <w:t>询比</w:t>
      </w:r>
      <w:r>
        <w:t>文件</w:t>
      </w:r>
      <w:r>
        <w:tab/>
      </w:r>
      <w:r>
        <w:fldChar w:fldCharType="begin"/>
      </w:r>
      <w:r>
        <w:instrText xml:space="preserve"> PAGEREF _Toc29928 \h </w:instrText>
      </w:r>
      <w:r>
        <w:fldChar w:fldCharType="separate"/>
      </w:r>
      <w:r>
        <w:t>- 13 -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_Toc15585 </w:instrText>
      </w:r>
      <w:r>
        <w:rPr>
          <w:rFonts w:hint="eastAsia" w:ascii="宋体" w:hAnsi="宋体" w:eastAsia="宋体" w:cs="宋体"/>
          <w:kern w:val="2"/>
          <w:szCs w:val="24"/>
          <w:highlight w:val="none"/>
        </w:rPr>
        <w:fldChar w:fldCharType="separate"/>
      </w:r>
      <w:r>
        <w:t>四、</w:t>
      </w:r>
      <w:r>
        <w:rPr>
          <w:rFonts w:hint="eastAsia"/>
          <w:lang w:eastAsia="zh-CN"/>
        </w:rPr>
        <w:t>询比</w:t>
      </w:r>
      <w:r>
        <w:t>响应文件</w:t>
      </w:r>
      <w:r>
        <w:tab/>
      </w:r>
      <w:r>
        <w:fldChar w:fldCharType="begin"/>
      </w:r>
      <w:r>
        <w:instrText xml:space="preserve"> PAGEREF _Toc15585 \h </w:instrText>
      </w:r>
      <w:r>
        <w:fldChar w:fldCharType="separate"/>
      </w:r>
      <w:r>
        <w:t>- 14 -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_Toc26010 </w:instrText>
      </w:r>
      <w:r>
        <w:rPr>
          <w:rFonts w:hint="eastAsia" w:ascii="宋体" w:hAnsi="宋体" w:eastAsia="宋体" w:cs="宋体"/>
          <w:kern w:val="2"/>
          <w:szCs w:val="24"/>
          <w:highlight w:val="none"/>
        </w:rPr>
        <w:fldChar w:fldCharType="separate"/>
      </w:r>
      <w:r>
        <w:t>五、</w:t>
      </w:r>
      <w:r>
        <w:rPr>
          <w:rFonts w:hint="eastAsia"/>
          <w:lang w:eastAsia="zh-CN"/>
        </w:rPr>
        <w:t>询比</w:t>
      </w:r>
      <w:r>
        <w:t>及评审过程</w:t>
      </w:r>
      <w:r>
        <w:tab/>
      </w:r>
      <w:r>
        <w:fldChar w:fldCharType="begin"/>
      </w:r>
      <w:r>
        <w:instrText xml:space="preserve"> PAGEREF _Toc26010 \h </w:instrText>
      </w:r>
      <w:r>
        <w:fldChar w:fldCharType="separate"/>
      </w:r>
      <w:r>
        <w:t>- 17 -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_Toc5042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_Toc5042 \h </w:instrText>
      </w:r>
      <w:r>
        <w:fldChar w:fldCharType="separate"/>
      </w:r>
      <w:r>
        <w:t>- 17 -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_Toc21013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_Toc21013 \h </w:instrText>
      </w:r>
      <w:r>
        <w:fldChar w:fldCharType="separate"/>
      </w:r>
      <w:r>
        <w:t>- 18 -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_Toc27888 </w:instrText>
      </w:r>
      <w:r>
        <w:rPr>
          <w:rFonts w:hint="eastAsia" w:ascii="宋体" w:hAnsi="宋体" w:eastAsia="宋体" w:cs="宋体"/>
          <w:kern w:val="2"/>
          <w:szCs w:val="24"/>
          <w:highlight w:val="none"/>
        </w:rPr>
        <w:fldChar w:fldCharType="separate"/>
      </w:r>
      <w:r>
        <w:t>八、</w:t>
      </w:r>
      <w:r>
        <w:rPr>
          <w:rFonts w:hint="eastAsia"/>
          <w:lang w:eastAsia="zh-CN"/>
        </w:rPr>
        <w:t>询比</w:t>
      </w:r>
      <w:r>
        <w:t>纪律要求</w:t>
      </w:r>
      <w:r>
        <w:tab/>
      </w:r>
      <w:r>
        <w:fldChar w:fldCharType="begin"/>
      </w:r>
      <w:r>
        <w:instrText xml:space="preserve"> PAGEREF _Toc27888 \h </w:instrText>
      </w:r>
      <w:r>
        <w:fldChar w:fldCharType="separate"/>
      </w:r>
      <w:r>
        <w:t>- 19 -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_Toc29039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_Toc29039 \h </w:instrText>
      </w:r>
      <w:r>
        <w:fldChar w:fldCharType="separate"/>
      </w:r>
      <w:r>
        <w:t>- 20 -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_Toc13275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_Toc13275 \h </w:instrText>
      </w:r>
      <w:r>
        <w:fldChar w:fldCharType="separate"/>
      </w:r>
      <w:r>
        <w:t>- 20 -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_Toc8078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_Toc8078 \h </w:instrText>
      </w:r>
      <w:r>
        <w:fldChar w:fldCharType="separate"/>
      </w:r>
      <w:r>
        <w:t>- 21 -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_Toc7045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_Toc7045 \h </w:instrText>
      </w:r>
      <w:r>
        <w:fldChar w:fldCharType="separate"/>
      </w:r>
      <w:r>
        <w:t>- 21 -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_Toc8863 </w:instrText>
      </w:r>
      <w:r>
        <w:rPr>
          <w:rFonts w:hint="eastAsia" w:ascii="宋体" w:hAnsi="宋体" w:eastAsia="宋体" w:cs="宋体"/>
          <w:kern w:val="2"/>
          <w:szCs w:val="24"/>
          <w:highlight w:val="none"/>
        </w:rPr>
        <w:fldChar w:fldCharType="separate"/>
      </w:r>
      <w:r>
        <w:rPr>
          <w:rFonts w:hint="eastAsia" w:ascii="仿宋_GB2312" w:hAnsi="仿宋_GB2312" w:eastAsia="仿宋_GB2312" w:cs="仿宋_GB2312"/>
          <w:bCs w:val="0"/>
          <w:szCs w:val="28"/>
          <w:lang w:val="en-US" w:eastAsia="zh-CN"/>
        </w:rPr>
        <w:t xml:space="preserve">二、 </w:t>
      </w:r>
      <w:r>
        <w:rPr>
          <w:rFonts w:hint="eastAsia" w:ascii="宋体" w:hAnsi="宋体"/>
          <w:highlight w:val="none"/>
          <w:lang w:val="en-US" w:eastAsia="zh-CN"/>
        </w:rPr>
        <w:t>服务</w:t>
      </w:r>
      <w:r>
        <w:rPr>
          <w:rFonts w:hint="eastAsia" w:ascii="宋体" w:hAnsi="宋体"/>
          <w:highlight w:val="none"/>
        </w:rPr>
        <w:t>要求</w:t>
      </w:r>
      <w:r>
        <w:tab/>
      </w:r>
      <w:r>
        <w:fldChar w:fldCharType="begin"/>
      </w:r>
      <w:r>
        <w:instrText xml:space="preserve"> PAGEREF _Toc8863 \h </w:instrText>
      </w:r>
      <w:r>
        <w:fldChar w:fldCharType="separate"/>
      </w:r>
      <w:r>
        <w:t>- 21 -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_Toc13252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w:t>
      </w:r>
      <w:r>
        <w:rPr>
          <w:rFonts w:hint="eastAsia" w:ascii="宋体" w:hAnsi="宋体"/>
          <w:highlight w:val="none"/>
        </w:rPr>
        <w:t>商务要求</w:t>
      </w:r>
      <w:r>
        <w:tab/>
      </w:r>
      <w:r>
        <w:fldChar w:fldCharType="begin"/>
      </w:r>
      <w:r>
        <w:instrText xml:space="preserve"> PAGEREF _Toc13252 \h </w:instrText>
      </w:r>
      <w:r>
        <w:fldChar w:fldCharType="separate"/>
      </w:r>
      <w:r>
        <w:t>- 22 -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_Toc1708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_Toc1708 \h </w:instrText>
      </w:r>
      <w:r>
        <w:fldChar w:fldCharType="separate"/>
      </w:r>
      <w:r>
        <w:t>- 23 -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_Toc19932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_Toc19932 \h </w:instrText>
      </w:r>
      <w:r>
        <w:fldChar w:fldCharType="separate"/>
      </w:r>
      <w:r>
        <w:t>- 25 -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_Toc1969 </w:instrText>
      </w:r>
      <w:r>
        <w:rPr>
          <w:rFonts w:hint="eastAsia" w:ascii="宋体" w:hAnsi="宋体" w:eastAsia="宋体" w:cs="宋体"/>
          <w:kern w:val="2"/>
          <w:szCs w:val="24"/>
          <w:highlight w:val="none"/>
        </w:rPr>
        <w:fldChar w:fldCharType="separate"/>
      </w:r>
      <w:r>
        <w:rPr>
          <w:rFonts w:hint="eastAsia"/>
          <w:lang w:val="en-US" w:eastAsia="zh-CN"/>
        </w:rPr>
        <w:t>二</w:t>
      </w:r>
      <w:r>
        <w:rPr>
          <w:rFonts w:hint="eastAsia"/>
        </w:rPr>
        <w:t>、资格证明材料</w:t>
      </w:r>
      <w:r>
        <w:tab/>
      </w:r>
      <w:r>
        <w:fldChar w:fldCharType="begin"/>
      </w:r>
      <w:r>
        <w:instrText xml:space="preserve"> PAGEREF _Toc1969 \h </w:instrText>
      </w:r>
      <w:r>
        <w:fldChar w:fldCharType="separate"/>
      </w:r>
      <w:r>
        <w:t>- 26 -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_Toc23312 </w:instrText>
      </w:r>
      <w:r>
        <w:rPr>
          <w:rFonts w:hint="eastAsia" w:ascii="宋体" w:hAnsi="宋体" w:eastAsia="宋体" w:cs="宋体"/>
          <w:kern w:val="2"/>
          <w:szCs w:val="24"/>
          <w:highlight w:val="none"/>
        </w:rPr>
        <w:fldChar w:fldCharType="separate"/>
      </w:r>
      <w:r>
        <w:rPr>
          <w:rFonts w:hint="eastAsia"/>
          <w:lang w:val="en-US" w:eastAsia="zh-CN"/>
        </w:rPr>
        <w:t>三</w:t>
      </w:r>
      <w:r>
        <w:rPr>
          <w:rFonts w:hint="eastAsia"/>
        </w:rPr>
        <w:t>、法定代表人授权书</w:t>
      </w:r>
      <w:r>
        <w:tab/>
      </w:r>
      <w:r>
        <w:fldChar w:fldCharType="begin"/>
      </w:r>
      <w:r>
        <w:instrText xml:space="preserve"> PAGEREF _Toc23312 \h </w:instrText>
      </w:r>
      <w:r>
        <w:fldChar w:fldCharType="separate"/>
      </w:r>
      <w:r>
        <w:t>- 27 -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_Toc22176 </w:instrText>
      </w:r>
      <w:r>
        <w:rPr>
          <w:rFonts w:hint="eastAsia" w:ascii="宋体" w:hAnsi="宋体" w:eastAsia="宋体" w:cs="宋体"/>
          <w:kern w:val="2"/>
          <w:szCs w:val="24"/>
          <w:highlight w:val="none"/>
        </w:rPr>
        <w:fldChar w:fldCharType="separate"/>
      </w:r>
      <w:r>
        <w:rPr>
          <w:rFonts w:hint="eastAsia"/>
          <w:lang w:val="en-US" w:eastAsia="zh-CN"/>
        </w:rPr>
        <w:t>四、江阳区邻玉街道石油路片区老旧小区改造项目工程材料采购明细表</w:t>
      </w:r>
      <w:r>
        <w:tab/>
      </w:r>
      <w:r>
        <w:fldChar w:fldCharType="begin"/>
      </w:r>
      <w:r>
        <w:instrText xml:space="preserve"> PAGEREF _Toc22176 \h </w:instrText>
      </w:r>
      <w:r>
        <w:fldChar w:fldCharType="separate"/>
      </w:r>
      <w:r>
        <w:t>- 28 -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_Toc30108 </w:instrText>
      </w:r>
      <w:r>
        <w:rPr>
          <w:rFonts w:hint="eastAsia" w:ascii="宋体" w:hAnsi="宋体" w:eastAsia="宋体" w:cs="宋体"/>
          <w:kern w:val="2"/>
          <w:szCs w:val="24"/>
          <w:highlight w:val="none"/>
        </w:rPr>
        <w:fldChar w:fldCharType="separate"/>
      </w:r>
      <w:r>
        <w:rPr>
          <w:rFonts w:hint="eastAsia"/>
          <w:lang w:val="en-US" w:eastAsia="zh-CN"/>
        </w:rPr>
        <w:t xml:space="preserve">五 </w:t>
      </w:r>
      <w:r>
        <w:rPr>
          <w:rFonts w:hint="eastAsia"/>
        </w:rPr>
        <w:t>承诺函</w:t>
      </w:r>
      <w:r>
        <w:tab/>
      </w:r>
      <w:r>
        <w:fldChar w:fldCharType="begin"/>
      </w:r>
      <w:r>
        <w:instrText xml:space="preserve"> PAGEREF _Toc30108 \h </w:instrText>
      </w:r>
      <w:r>
        <w:fldChar w:fldCharType="separate"/>
      </w:r>
      <w:r>
        <w:t>- 34 -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_Toc18290 </w:instrText>
      </w:r>
      <w:r>
        <w:rPr>
          <w:rFonts w:hint="eastAsia" w:ascii="宋体" w:hAnsi="宋体" w:eastAsia="宋体" w:cs="宋体"/>
          <w:kern w:val="2"/>
          <w:szCs w:val="24"/>
          <w:highlight w:val="none"/>
        </w:rPr>
        <w:fldChar w:fldCharType="separate"/>
      </w:r>
      <w:r>
        <w:rPr>
          <w:rFonts w:hint="eastAsia"/>
          <w:lang w:val="en-US" w:eastAsia="zh-CN"/>
        </w:rPr>
        <w:t>六</w:t>
      </w:r>
      <w:r>
        <w:rPr>
          <w:rFonts w:hint="eastAsia"/>
        </w:rPr>
        <w:t>、竞标人廉洁自律承诺书</w:t>
      </w:r>
      <w:r>
        <w:tab/>
      </w:r>
      <w:r>
        <w:fldChar w:fldCharType="begin"/>
      </w:r>
      <w:r>
        <w:instrText xml:space="preserve"> PAGEREF _Toc18290 \h </w:instrText>
      </w:r>
      <w:r>
        <w:fldChar w:fldCharType="separate"/>
      </w:r>
      <w:r>
        <w:t>- 35 -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_Toc25165 </w:instrText>
      </w:r>
      <w:r>
        <w:rPr>
          <w:rFonts w:hint="eastAsia" w:ascii="宋体" w:hAnsi="宋体" w:eastAsia="宋体" w:cs="宋体"/>
          <w:kern w:val="2"/>
          <w:szCs w:val="24"/>
          <w:highlight w:val="none"/>
        </w:rPr>
        <w:fldChar w:fldCharType="separate"/>
      </w:r>
      <w:r>
        <w:rPr>
          <w:rFonts w:hint="eastAsia"/>
          <w:lang w:val="en-US" w:eastAsia="zh-CN"/>
        </w:rPr>
        <w:t>七</w:t>
      </w:r>
      <w:r>
        <w:rPr>
          <w:rFonts w:hint="eastAsia"/>
        </w:rPr>
        <w:t>、供应商基本情况表</w:t>
      </w:r>
      <w:r>
        <w:tab/>
      </w:r>
      <w:r>
        <w:fldChar w:fldCharType="begin"/>
      </w:r>
      <w:r>
        <w:instrText xml:space="preserve"> PAGEREF _Toc25165 \h </w:instrText>
      </w:r>
      <w:r>
        <w:fldChar w:fldCharType="separate"/>
      </w:r>
      <w:r>
        <w:t>- 36 -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_Toc16662 </w:instrText>
      </w:r>
      <w:r>
        <w:rPr>
          <w:rFonts w:hint="eastAsia" w:ascii="宋体" w:hAnsi="宋体" w:eastAsia="宋体" w:cs="宋体"/>
          <w:kern w:val="2"/>
          <w:szCs w:val="24"/>
          <w:highlight w:val="none"/>
        </w:rPr>
        <w:fldChar w:fldCharType="separate"/>
      </w:r>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r>
        <w:tab/>
      </w:r>
      <w:r>
        <w:fldChar w:fldCharType="begin"/>
      </w:r>
      <w:r>
        <w:instrText xml:space="preserve"> PAGEREF _Toc16662 \h </w:instrText>
      </w:r>
      <w:r>
        <w:fldChar w:fldCharType="separate"/>
      </w:r>
      <w:r>
        <w:t>- 37 -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_Toc13666 </w:instrText>
      </w:r>
      <w:r>
        <w:rPr>
          <w:rFonts w:hint="eastAsia" w:ascii="宋体" w:hAnsi="宋体" w:eastAsia="宋体" w:cs="宋体"/>
          <w:kern w:val="2"/>
          <w:szCs w:val="24"/>
          <w:highlight w:val="none"/>
        </w:rPr>
        <w:fldChar w:fldCharType="separate"/>
      </w:r>
      <w:r>
        <w:rPr>
          <w:rFonts w:hint="eastAsia"/>
          <w:lang w:val="en-US" w:eastAsia="zh-CN"/>
        </w:rPr>
        <w:t>九</w:t>
      </w:r>
      <w:r>
        <w:rPr>
          <w:rFonts w:hint="eastAsia"/>
        </w:rPr>
        <w:t>、类似业绩表</w:t>
      </w:r>
      <w:r>
        <w:tab/>
      </w:r>
      <w:r>
        <w:fldChar w:fldCharType="begin"/>
      </w:r>
      <w:r>
        <w:instrText xml:space="preserve"> PAGEREF _Toc13666 \h </w:instrText>
      </w:r>
      <w:r>
        <w:fldChar w:fldCharType="separate"/>
      </w:r>
      <w:r>
        <w:t>- 38 -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_Toc2676 </w:instrText>
      </w:r>
      <w:r>
        <w:rPr>
          <w:rFonts w:hint="eastAsia" w:ascii="宋体" w:hAnsi="宋体" w:eastAsia="宋体" w:cs="宋体"/>
          <w:kern w:val="2"/>
          <w:szCs w:val="24"/>
          <w:highlight w:val="none"/>
        </w:rPr>
        <w:fldChar w:fldCharType="separate"/>
      </w:r>
      <w:r>
        <w:rPr>
          <w:rFonts w:hint="eastAsia"/>
          <w:lang w:val="en-US" w:eastAsia="zh-CN"/>
        </w:rPr>
        <w:t>十、商务、技术、服务应答表</w:t>
      </w:r>
      <w:r>
        <w:tab/>
      </w:r>
      <w:r>
        <w:fldChar w:fldCharType="begin"/>
      </w:r>
      <w:r>
        <w:instrText xml:space="preserve"> PAGEREF _Toc2676 \h </w:instrText>
      </w:r>
      <w:r>
        <w:fldChar w:fldCharType="separate"/>
      </w:r>
      <w:r>
        <w:t>- 39 -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_Toc2442 </w:instrText>
      </w:r>
      <w:r>
        <w:rPr>
          <w:rFonts w:hint="eastAsia" w:ascii="宋体" w:hAnsi="宋体" w:eastAsia="宋体" w:cs="宋体"/>
          <w:kern w:val="2"/>
          <w:szCs w:val="24"/>
          <w:highlight w:val="none"/>
        </w:rPr>
        <w:fldChar w:fldCharType="separate"/>
      </w:r>
      <w:r>
        <w:rPr>
          <w:rFonts w:hint="eastAsia"/>
          <w:lang w:val="en-US" w:eastAsia="zh-CN"/>
        </w:rPr>
        <w:t>十一、服务要求（格式自拟）</w:t>
      </w:r>
      <w:r>
        <w:tab/>
      </w:r>
      <w:r>
        <w:fldChar w:fldCharType="begin"/>
      </w:r>
      <w:r>
        <w:instrText xml:space="preserve"> PAGEREF _Toc2442 \h </w:instrText>
      </w:r>
      <w:r>
        <w:fldChar w:fldCharType="separate"/>
      </w:r>
      <w:r>
        <w:t>- 40 -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_Toc5338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_Toc5338 \h </w:instrText>
      </w:r>
      <w:r>
        <w:fldChar w:fldCharType="separate"/>
      </w:r>
      <w:r>
        <w:t>- 41 -</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_Toc3812 </w:instrText>
      </w:r>
      <w:r>
        <w:rPr>
          <w:rFonts w:hint="eastAsia" w:ascii="宋体" w:hAnsi="宋体" w:eastAsia="宋体" w:cs="宋体"/>
          <w:kern w:val="2"/>
          <w:szCs w:val="24"/>
          <w:highlight w:val="none"/>
        </w:rPr>
        <w:fldChar w:fldCharType="separate"/>
      </w:r>
      <w:r>
        <w:t>第六章</w:t>
      </w:r>
      <w:r>
        <w:rPr>
          <w:rFonts w:hint="eastAsia"/>
        </w:rPr>
        <w:t xml:space="preserve"> </w:t>
      </w:r>
      <w:r>
        <w:t>评审方法</w:t>
      </w:r>
      <w:r>
        <w:tab/>
      </w:r>
      <w:r>
        <w:fldChar w:fldCharType="begin"/>
      </w:r>
      <w:r>
        <w:instrText xml:space="preserve"> PAGEREF _Toc3812 \h </w:instrText>
      </w:r>
      <w:r>
        <w:fldChar w:fldCharType="separate"/>
      </w:r>
      <w:r>
        <w:t>- 42 -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_Toc27590 </w:instrText>
      </w:r>
      <w:r>
        <w:rPr>
          <w:rFonts w:hint="eastAsia" w:ascii="宋体" w:hAnsi="宋体" w:eastAsia="宋体" w:cs="宋体"/>
          <w:kern w:val="2"/>
          <w:szCs w:val="24"/>
          <w:highlight w:val="none"/>
        </w:rPr>
        <w:fldChar w:fldCharType="separate"/>
      </w:r>
      <w:r>
        <w:rPr>
          <w:rFonts w:hint="eastAsia" w:ascii="宋体" w:hAnsi="宋体"/>
          <w:bCs/>
          <w:highlight w:val="none"/>
        </w:rPr>
        <w:t>一、</w:t>
      </w:r>
      <w:r>
        <w:rPr>
          <w:rFonts w:hint="eastAsia" w:ascii="宋体" w:hAnsi="宋体"/>
          <w:bCs/>
          <w:highlight w:val="none"/>
          <w:lang w:eastAsia="zh-CN"/>
        </w:rPr>
        <w:t>询比</w:t>
      </w:r>
      <w:r>
        <w:rPr>
          <w:rFonts w:hint="eastAsia" w:ascii="宋体" w:hAnsi="宋体"/>
          <w:bCs/>
          <w:highlight w:val="none"/>
        </w:rPr>
        <w:t>程序</w:t>
      </w:r>
      <w:r>
        <w:tab/>
      </w:r>
      <w:r>
        <w:fldChar w:fldCharType="begin"/>
      </w:r>
      <w:r>
        <w:instrText xml:space="preserve"> PAGEREF _Toc27590 \h </w:instrText>
      </w:r>
      <w:r>
        <w:fldChar w:fldCharType="separate"/>
      </w:r>
      <w:r>
        <w:t>- 42 -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_Toc22355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_Toc22355 \h </w:instrText>
      </w:r>
      <w:r>
        <w:fldChar w:fldCharType="separate"/>
      </w:r>
      <w:r>
        <w:t>- 42 -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_Toc9346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_Toc9346 \h </w:instrText>
      </w:r>
      <w:r>
        <w:fldChar w:fldCharType="separate"/>
      </w:r>
      <w:r>
        <w:t>- 44 -</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_Toc2590 </w:instrText>
      </w:r>
      <w:r>
        <w:rPr>
          <w:rFonts w:hint="eastAsia" w:ascii="宋体" w:hAnsi="宋体" w:eastAsia="宋体" w:cs="宋体"/>
          <w:kern w:val="2"/>
          <w:szCs w:val="24"/>
          <w:highlight w:val="none"/>
        </w:rPr>
        <w:fldChar w:fldCharType="separate"/>
      </w:r>
      <w:r>
        <w:rPr>
          <w:rFonts w:hint="eastAsia"/>
        </w:rPr>
        <w:t>第七章 采购合同（草案）</w:t>
      </w:r>
      <w:r>
        <w:tab/>
      </w:r>
      <w:r>
        <w:fldChar w:fldCharType="begin"/>
      </w:r>
      <w:r>
        <w:instrText xml:space="preserve"> PAGEREF _Toc2590 \h </w:instrText>
      </w:r>
      <w:r>
        <w:fldChar w:fldCharType="separate"/>
      </w:r>
      <w:r>
        <w:t>- 46 -</w:t>
      </w:r>
      <w:r>
        <w:fldChar w:fldCharType="end"/>
      </w:r>
      <w:r>
        <w:rPr>
          <w:rFonts w:hint="eastAsia" w:ascii="宋体" w:hAnsi="宋体" w:eastAsia="宋体" w:cs="宋体"/>
          <w:color w:val="auto"/>
          <w:kern w:val="2"/>
          <w:szCs w:val="24"/>
          <w:highlight w:val="none"/>
        </w:rPr>
        <w:fldChar w:fldCharType="end"/>
      </w:r>
    </w:p>
    <w:p>
      <w:pPr>
        <w:pStyle w:val="4"/>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Style w:val="26"/>
          <w:rFonts w:hint="eastAsia"/>
        </w:rPr>
        <w:t xml:space="preserve">第一章 </w:t>
      </w:r>
      <w:r>
        <w:rPr>
          <w:rStyle w:val="26"/>
          <w:rFonts w:hint="eastAsia"/>
          <w:lang w:eastAsia="zh-CN"/>
        </w:rPr>
        <w:t>询比</w:t>
      </w:r>
      <w:r>
        <w:rPr>
          <w:rStyle w:val="26"/>
          <w:rFonts w:hint="eastAsia"/>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江阳区邻玉街道石油路片区老旧小区改造项目工程材料采购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lang w:val="en-US" w:eastAsia="zh-CN"/>
        </w:rPr>
        <w:t>采购</w:t>
      </w:r>
      <w:r>
        <w:rPr>
          <w:color w:val="auto"/>
          <w:sz w:val="24"/>
          <w:highlight w:val="none"/>
        </w:rPr>
        <w:t>编号：</w:t>
      </w:r>
      <w:r>
        <w:rPr>
          <w:rFonts w:hint="eastAsia"/>
          <w:color w:val="auto"/>
          <w:sz w:val="24"/>
          <w:highlight w:val="none"/>
          <w:lang w:val="en-US" w:eastAsia="zh-CN"/>
        </w:rPr>
        <w:t>XYCG[2026]022号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4" w:name="OLE_LINK1"/>
      <w:r>
        <w:rPr>
          <w:rFonts w:hint="eastAsia"/>
          <w:color w:val="auto"/>
          <w:sz w:val="24"/>
          <w:highlight w:val="none"/>
          <w:lang w:val="en-US" w:eastAsia="zh-CN"/>
        </w:rPr>
        <w:t>江阳区邻玉街道石油路片区老旧小区改造项目工程材料采购</w:t>
      </w:r>
      <w:r>
        <w:rPr>
          <w:color w:val="auto"/>
          <w:sz w:val="24"/>
          <w:highlight w:val="none"/>
        </w:rPr>
        <w:t>。</w:t>
      </w:r>
      <w:bookmarkEnd w:id="4"/>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highlight w:val="none"/>
          <w:lang w:val="en-US" w:eastAsia="zh-CN"/>
        </w:rPr>
      </w:pPr>
      <w:r>
        <w:rPr>
          <w:color w:val="auto"/>
          <w:sz w:val="24"/>
          <w:highlight w:val="none"/>
        </w:rPr>
        <w:t>4.</w:t>
      </w:r>
      <w:r>
        <w:rPr>
          <w:rFonts w:hint="eastAsia"/>
          <w:color w:val="auto"/>
          <w:sz w:val="24"/>
          <w:highlight w:val="none"/>
          <w:lang w:val="en-US" w:eastAsia="zh-CN"/>
        </w:rPr>
        <w:t>供货</w:t>
      </w:r>
      <w:r>
        <w:rPr>
          <w:color w:val="auto"/>
          <w:sz w:val="24"/>
          <w:highlight w:val="none"/>
        </w:rPr>
        <w:t>工期：</w:t>
      </w:r>
      <w:r>
        <w:rPr>
          <w:rFonts w:hint="eastAsia" w:ascii="宋体" w:hAnsi="宋体" w:cs="宋体"/>
          <w:b w:val="0"/>
          <w:bCs w:val="0"/>
          <w:color w:val="auto"/>
          <w:sz w:val="24"/>
          <w:szCs w:val="24"/>
          <w:highlight w:val="none"/>
          <w:lang w:eastAsia="zh-CN"/>
        </w:rPr>
        <w:t>合同签订后，随工程进度，</w:t>
      </w:r>
      <w:r>
        <w:rPr>
          <w:rFonts w:hint="eastAsia" w:ascii="宋体" w:hAnsi="宋体" w:cs="宋体"/>
          <w:b w:val="0"/>
          <w:bCs w:val="0"/>
          <w:color w:val="auto"/>
          <w:sz w:val="24"/>
          <w:szCs w:val="24"/>
          <w:highlight w:val="none"/>
          <w:lang w:val="en-US" w:eastAsia="zh-CN"/>
        </w:rPr>
        <w:t>采购人</w:t>
      </w:r>
      <w:r>
        <w:rPr>
          <w:rFonts w:hint="eastAsia" w:ascii="宋体" w:hAnsi="宋体" w:cs="宋体"/>
          <w:b w:val="0"/>
          <w:bCs w:val="0"/>
          <w:color w:val="auto"/>
          <w:sz w:val="24"/>
          <w:szCs w:val="24"/>
          <w:highlight w:val="none"/>
          <w:lang w:eastAsia="zh-CN"/>
        </w:rPr>
        <w:t>需求计划提出后3天内货到项目现场（钢筋、砂浆、砌筑砖1天内货到项目现场）</w:t>
      </w:r>
    </w:p>
    <w:p>
      <w:pPr>
        <w:spacing w:line="420" w:lineRule="exact"/>
        <w:ind w:firstLine="482" w:firstLineChars="200"/>
        <w:rPr>
          <w:rFonts w:hint="eastAsia" w:ascii="宋体" w:hAnsi="宋体" w:eastAsia="宋体" w:cs="宋体"/>
          <w:color w:val="auto"/>
          <w:sz w:val="24"/>
          <w:szCs w:val="24"/>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ascii="宋体" w:hAnsi="宋体" w:eastAsia="宋体" w:cs="宋体"/>
          <w:b w:val="0"/>
          <w:bCs w:val="0"/>
          <w:color w:val="auto"/>
          <w:kern w:val="2"/>
          <w:sz w:val="24"/>
          <w:szCs w:val="24"/>
          <w:highlight w:val="none"/>
          <w:u w:val="none"/>
          <w:lang w:val="en-US" w:eastAsia="zh-CN" w:bidi="ar-SA"/>
        </w:rPr>
        <w:t>泸州市</w:t>
      </w:r>
      <w:r>
        <w:rPr>
          <w:rFonts w:hint="eastAsia" w:ascii="宋体" w:hAnsi="宋体" w:eastAsia="宋体" w:cs="宋体"/>
          <w:bCs w:val="0"/>
          <w:color w:val="auto"/>
          <w:sz w:val="24"/>
          <w:szCs w:val="24"/>
          <w:highlight w:val="none"/>
          <w:u w:val="none"/>
          <w:lang w:val="en-US" w:eastAsia="zh-CN"/>
        </w:rPr>
        <w:t>江阳区邻玉街道</w:t>
      </w:r>
      <w:r>
        <w:rPr>
          <w:rFonts w:hint="eastAsia" w:ascii="宋体" w:hAnsi="宋体" w:eastAsia="宋体" w:cs="宋体"/>
          <w:bCs w:val="0"/>
          <w:color w:val="auto"/>
          <w:kern w:val="2"/>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以采购人通知的交货地点为准。</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color w:val="auto"/>
          <w:sz w:val="24"/>
          <w:highlight w:val="none"/>
          <w:lang w:val="en-US" w:eastAsia="zh-CN"/>
        </w:rPr>
        <w:t>采购预算：</w:t>
      </w:r>
      <w:r>
        <w:rPr>
          <w:rFonts w:hint="eastAsia" w:ascii="宋体" w:hAnsi="宋体" w:cs="宋体"/>
          <w:color w:val="auto"/>
          <w:sz w:val="24"/>
          <w:highlight w:val="none"/>
          <w:lang w:val="en-US" w:eastAsia="zh-CN"/>
        </w:rPr>
        <w:t>1107773.60</w:t>
      </w:r>
      <w:r>
        <w:rPr>
          <w:rFonts w:hint="eastAsia" w:ascii="宋体" w:hAnsi="宋体" w:eastAsia="宋体" w:cs="宋体"/>
          <w:color w:val="auto"/>
          <w:sz w:val="24"/>
          <w:highlight w:val="none"/>
          <w:lang w:val="en-US" w:eastAsia="zh-CN"/>
        </w:rPr>
        <w:t>元</w:t>
      </w:r>
      <w:r>
        <w:rPr>
          <w:rFonts w:hint="eastAsia"/>
          <w:color w:val="auto"/>
          <w:sz w:val="24"/>
          <w:highlight w:val="none"/>
          <w:lang w:val="en-US" w:eastAsia="zh-CN"/>
        </w:rPr>
        <w:t>。</w:t>
      </w:r>
    </w:p>
    <w:p>
      <w:pPr>
        <w:numPr>
          <w:ilvl w:val="0"/>
          <w:numId w:val="1"/>
        </w:numPr>
        <w:spacing w:line="360" w:lineRule="auto"/>
        <w:ind w:left="-10" w:leftChars="0" w:firstLine="482" w:firstLineChars="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5" w:name="OLE_LINK13"/>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FF0000"/>
          <w:sz w:val="24"/>
          <w:highlight w:val="none"/>
          <w:lang w:val="en-US" w:eastAsia="zh-CN"/>
        </w:rPr>
      </w:pPr>
      <w:r>
        <w:rPr>
          <w:rFonts w:hint="eastAsia" w:ascii="宋体" w:hAnsi="宋体" w:eastAsia="宋体" w:cs="宋体"/>
          <w:bCs w:val="0"/>
          <w:color w:val="auto"/>
          <w:sz w:val="24"/>
          <w:szCs w:val="24"/>
          <w:highlight w:val="none"/>
          <w:u w:val="none"/>
          <w:lang w:val="en-US" w:eastAsia="zh-CN"/>
        </w:rPr>
        <w:t>本项目概况：建设与建安小区等9个老旧小区(涉及3383户、总建筑面积25.46万平方米)相配套的基础设施，主要包括：在小区内改造道路15942平方米，新建污水管网139米，自行车棚169 平方米，小区外改造该小区与城市主干网衔接的道路35602平方米等城镇基础设施</w:t>
      </w:r>
      <w:r>
        <w:rPr>
          <w:rFonts w:hint="eastAsia"/>
          <w:color w:val="FF0000"/>
          <w:sz w:val="24"/>
          <w:highlight w:val="none"/>
          <w:lang w:val="en-US" w:eastAsia="zh-CN"/>
        </w:rPr>
        <w:t xml:space="preserve"> </w:t>
      </w:r>
      <w:r>
        <w:rPr>
          <w:color w:val="auto"/>
          <w:sz w:val="24"/>
          <w:szCs w:val="28"/>
          <w:highlight w:val="none"/>
        </w:rPr>
        <w:t>（具体要求详见</w:t>
      </w:r>
      <w:r>
        <w:rPr>
          <w:rFonts w:hint="eastAsia"/>
          <w:color w:val="auto"/>
          <w:sz w:val="24"/>
          <w:szCs w:val="28"/>
          <w:highlight w:val="none"/>
          <w:lang w:val="en-US" w:eastAsia="zh-CN"/>
        </w:rPr>
        <w:t>询比</w:t>
      </w:r>
      <w:r>
        <w:rPr>
          <w:color w:val="auto"/>
          <w:sz w:val="24"/>
          <w:szCs w:val="28"/>
          <w:highlight w:val="none"/>
        </w:rPr>
        <w:t>文件第三章）</w:t>
      </w:r>
      <w:r>
        <w:rPr>
          <w:rFonts w:hint="eastAsia"/>
          <w:b/>
          <w:bCs/>
          <w:color w:val="auto"/>
          <w:sz w:val="24"/>
          <w:highlight w:val="none"/>
          <w:lang w:val="en-US" w:eastAsia="zh-CN"/>
        </w:rPr>
        <w:t>。</w:t>
      </w:r>
    </w:p>
    <w:bookmarkEnd w:id="5"/>
    <w:p>
      <w:pPr>
        <w:spacing w:after="120" w:line="360" w:lineRule="auto"/>
        <w:ind w:firstLine="482" w:firstLineChars="200"/>
        <w:rPr>
          <w:b/>
          <w:bCs/>
          <w:color w:val="auto"/>
          <w:sz w:val="24"/>
          <w:highlight w:val="none"/>
        </w:rPr>
      </w:pPr>
      <w:r>
        <w:rPr>
          <w:b/>
          <w:bCs/>
          <w:color w:val="auto"/>
          <w:sz w:val="24"/>
          <w:highlight w:val="none"/>
        </w:rPr>
        <w:t>四、供应商邀请方式</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在全国公共资源交易平台（四川省泸州市）https://www.lzsggzy.com/、</w:t>
      </w:r>
      <w:bookmarkStart w:id="6" w:name="OLE_LINK3"/>
      <w:r>
        <w:rPr>
          <w:rFonts w:hint="eastAsia"/>
          <w:color w:val="000000" w:themeColor="text1"/>
          <w:sz w:val="24"/>
          <w:highlight w:val="none"/>
          <w:lang w:val="en-US" w:eastAsia="zh-CN"/>
          <w14:textFill>
            <w14:solidFill>
              <w14:schemeClr w14:val="tx1"/>
            </w14:solidFill>
          </w14:textFill>
        </w:rPr>
        <w:t>泸州盛江投资发展有限公司http://www.lzsjtz.com/</w:t>
      </w:r>
      <w:bookmarkEnd w:id="6"/>
      <w:r>
        <w:rPr>
          <w:rFonts w:hint="eastAsia"/>
          <w:color w:val="000000" w:themeColor="text1"/>
          <w:sz w:val="24"/>
          <w:highlight w:val="none"/>
          <w:lang w:val="en-US" w:eastAsia="zh-CN"/>
          <w14:textFill>
            <w14:solidFill>
              <w14:schemeClr w14:val="tx1"/>
            </w14:solidFill>
          </w14:textFill>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8"/>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cs="宋体"/>
          <w:bCs/>
          <w:color w:val="auto"/>
          <w:sz w:val="24"/>
          <w:highlight w:val="none"/>
          <w:lang w:val="en-US" w:eastAsia="zh-CN"/>
        </w:rPr>
        <w:t>2026年3 月4 日9:30时</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3"/>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7" w:name="OLE_LINK25"/>
      <w:r>
        <w:rPr>
          <w:rStyle w:val="23"/>
          <w:rFonts w:hint="eastAsia" w:ascii="宋体" w:hAnsi="宋体" w:eastAsia="宋体" w:cs="宋体"/>
          <w:b/>
          <w:bCs/>
          <w:color w:val="auto"/>
          <w:sz w:val="24"/>
          <w:szCs w:val="24"/>
          <w:highlight w:val="none"/>
          <w:u w:val="none"/>
          <w:lang w:eastAsia="zh-CN"/>
        </w:rPr>
        <w:t>□</w:t>
      </w:r>
      <w:bookmarkEnd w:id="7"/>
      <w:r>
        <w:rPr>
          <w:rStyle w:val="23"/>
          <w:rFonts w:hint="eastAsia" w:ascii="宋体" w:hAnsi="宋体" w:eastAsia="宋体" w:cs="宋体"/>
          <w:bCs/>
          <w:color w:val="auto"/>
          <w:sz w:val="24"/>
          <w:szCs w:val="24"/>
          <w:highlight w:val="none"/>
          <w:u w:val="none"/>
        </w:rPr>
        <w:t>本次采购</w:t>
      </w:r>
      <w:r>
        <w:rPr>
          <w:rStyle w:val="23"/>
          <w:rFonts w:hint="eastAsia" w:ascii="宋体" w:hAnsi="宋体" w:eastAsia="宋体" w:cs="宋体"/>
          <w:bCs/>
          <w:color w:val="auto"/>
          <w:sz w:val="24"/>
          <w:szCs w:val="24"/>
          <w:highlight w:val="none"/>
          <w:u w:val="none"/>
          <w:lang w:val="en-US" w:eastAsia="zh-CN"/>
        </w:rPr>
        <w:t>只</w:t>
      </w:r>
      <w:r>
        <w:rPr>
          <w:rStyle w:val="23"/>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3"/>
          <w:rFonts w:hint="eastAsia" w:ascii="宋体" w:hAnsi="宋体" w:cs="宋体"/>
          <w:bCs/>
          <w:color w:val="auto"/>
          <w:sz w:val="24"/>
          <w:szCs w:val="24"/>
          <w:highlight w:val="none"/>
          <w:u w:val="none"/>
          <w:lang w:eastAsia="zh-CN"/>
        </w:rPr>
        <w:t>询比</w:t>
      </w:r>
      <w:r>
        <w:rPr>
          <w:rStyle w:val="23"/>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3"/>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3"/>
          <w:rFonts w:hint="eastAsia" w:ascii="宋体" w:hAnsi="宋体" w:eastAsia="宋体" w:cs="宋体"/>
          <w:bCs/>
          <w:color w:val="auto"/>
          <w:sz w:val="24"/>
          <w:szCs w:val="24"/>
          <w:highlight w:val="none"/>
          <w:u w:val="none"/>
        </w:rPr>
        <w:t>电子邮箱</w:t>
      </w:r>
      <w:r>
        <w:rPr>
          <w:rStyle w:val="23"/>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3"/>
          <w:rFonts w:hint="eastAsia" w:ascii="宋体" w:hAnsi="宋体" w:eastAsia="宋体" w:cs="宋体"/>
          <w:bCs/>
          <w:color w:val="auto"/>
          <w:sz w:val="24"/>
          <w:szCs w:val="24"/>
          <w:highlight w:val="none"/>
          <w:u w:val="none"/>
        </w:rPr>
        <w:t>电子邮箱递交的响应文件必须是按</w:t>
      </w:r>
      <w:r>
        <w:rPr>
          <w:rStyle w:val="23"/>
          <w:rFonts w:hint="eastAsia" w:ascii="宋体" w:hAnsi="宋体" w:cs="宋体"/>
          <w:bCs/>
          <w:color w:val="auto"/>
          <w:sz w:val="24"/>
          <w:szCs w:val="24"/>
          <w:highlight w:val="none"/>
          <w:u w:val="none"/>
          <w:lang w:eastAsia="zh-CN"/>
        </w:rPr>
        <w:t>询比</w:t>
      </w:r>
      <w:r>
        <w:rPr>
          <w:rStyle w:val="23"/>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8"/>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8"/>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8"/>
        <w:ind w:firstLine="480"/>
        <w:rPr>
          <w:rFonts w:hint="default"/>
          <w:color w:val="auto"/>
          <w:sz w:val="24"/>
          <w:szCs w:val="24"/>
          <w:highlight w:val="none"/>
          <w:lang w:val="en-US"/>
        </w:rPr>
      </w:pPr>
      <w:r>
        <w:rPr>
          <w:color w:val="auto"/>
          <w:sz w:val="24"/>
          <w:highlight w:val="none"/>
        </w:rPr>
        <w:t>联系电话：</w:t>
      </w:r>
      <w:r>
        <w:rPr>
          <w:rFonts w:hint="eastAsia" w:ascii="宋体" w:hAnsi="宋体" w:cs="宋体"/>
          <w:color w:val="auto"/>
          <w:kern w:val="0"/>
          <w:sz w:val="24"/>
          <w:szCs w:val="24"/>
          <w:highlight w:val="none"/>
          <w:lang w:val="en-US" w:eastAsia="zh-CN" w:bidi="ar-SA"/>
        </w:rPr>
        <w:t>0830-6522549</w:t>
      </w:r>
    </w:p>
    <w:p>
      <w:pPr>
        <w:pStyle w:val="17"/>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7"/>
        <w:spacing w:before="0" w:beforeAutospacing="0" w:after="0" w:afterAutospacing="0" w:line="360" w:lineRule="auto"/>
        <w:ind w:firstLine="480" w:firstLineChars="200"/>
        <w:rPr>
          <w:rFonts w:ascii="Times New Roman" w:hAnsi="Times New Roman"/>
          <w:color w:val="auto"/>
          <w:sz w:val="24"/>
          <w:highlight w:val="none"/>
        </w:rPr>
      </w:pPr>
    </w:p>
    <w:p>
      <w:pPr>
        <w:pStyle w:val="17"/>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 xml:space="preserve"> 27 </w:t>
      </w:r>
      <w:r>
        <w:rPr>
          <w:rFonts w:hint="eastAsia" w:ascii="宋体" w:hAnsi="宋体" w:eastAsia="宋体" w:cs="宋体"/>
          <w:color w:val="auto"/>
          <w:sz w:val="24"/>
          <w:szCs w:val="24"/>
          <w:highlight w:val="none"/>
          <w:lang w:val="en-US" w:eastAsia="zh-CN"/>
        </w:rPr>
        <w:t>日</w:t>
      </w:r>
    </w:p>
    <w:p>
      <w:pPr>
        <w:pStyle w:val="17"/>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Style w:val="26"/>
          <w:rFonts w:hint="eastAsia"/>
        </w:rPr>
      </w:pPr>
      <w:r>
        <w:rPr>
          <w:color w:val="auto"/>
          <w:sz w:val="36"/>
          <w:szCs w:val="36"/>
          <w:highlight w:val="none"/>
        </w:rPr>
        <w:br w:type="page"/>
      </w:r>
      <w:bookmarkStart w:id="8" w:name="_Toc30736"/>
      <w:r>
        <w:rPr>
          <w:rStyle w:val="26"/>
          <w:rFonts w:hint="eastAsia"/>
        </w:rPr>
        <w:t xml:space="preserve">第二章 </w:t>
      </w:r>
      <w:r>
        <w:rPr>
          <w:rStyle w:val="26"/>
          <w:rFonts w:hint="eastAsia"/>
          <w:lang w:eastAsia="zh-CN"/>
        </w:rPr>
        <w:t>询比</w:t>
      </w:r>
      <w:r>
        <w:rPr>
          <w:rStyle w:val="26"/>
          <w:rFonts w:hint="eastAsia"/>
        </w:rPr>
        <w:t>须知</w:t>
      </w:r>
      <w:bookmarkEnd w:id="8"/>
    </w:p>
    <w:p>
      <w:pPr>
        <w:spacing w:after="240" w:afterLines="100"/>
        <w:jc w:val="center"/>
        <w:outlineLvl w:val="1"/>
        <w:rPr>
          <w:rFonts w:hint="eastAsia" w:ascii="宋体" w:hAnsi="宋体"/>
          <w:b/>
          <w:color w:val="auto"/>
          <w:sz w:val="32"/>
          <w:highlight w:val="none"/>
        </w:rPr>
      </w:pPr>
      <w:bookmarkStart w:id="9" w:name="_Toc16431"/>
      <w:r>
        <w:rPr>
          <w:rFonts w:hint="eastAsia" w:ascii="宋体" w:hAnsi="宋体"/>
          <w:b/>
          <w:color w:val="auto"/>
          <w:sz w:val="32"/>
          <w:highlight w:val="none"/>
        </w:rPr>
        <w:t>一、供应商须知前附表</w:t>
      </w:r>
      <w:bookmarkEnd w:id="9"/>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9"/>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9"/>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9"/>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pPr>
              <w:pStyle w:val="29"/>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9"/>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9"/>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9"/>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color w:val="auto"/>
                <w:sz w:val="24"/>
                <w:highlight w:val="none"/>
                <w:lang w:val="en-US" w:eastAsia="zh-CN"/>
              </w:rPr>
              <w:t>1107773.60元</w:t>
            </w:r>
            <w:r>
              <w:rPr>
                <w:rFonts w:hint="eastAsia"/>
                <w:color w:val="auto"/>
                <w:highlight w:val="none"/>
                <w:u w:val="none"/>
                <w:lang w:val="en-US" w:eastAsia="zh-CN"/>
              </w:rPr>
              <w:t>。</w:t>
            </w:r>
            <w:r>
              <w:rPr>
                <w:rFonts w:hint="eastAsia" w:ascii="宋体" w:hAnsi="宋体" w:eastAsia="宋体"/>
                <w:b/>
                <w:bCs/>
                <w:color w:val="auto"/>
                <w:highlight w:val="none"/>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9"/>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0" w:name="OLE_LINK32"/>
            <w:r>
              <w:rPr>
                <w:rFonts w:hint="eastAsia"/>
                <w:color w:val="auto"/>
                <w:sz w:val="24"/>
                <w:highlight w:val="none"/>
                <w:lang w:val="en-US" w:eastAsia="zh-CN"/>
              </w:rPr>
              <w:t>单价</w:t>
            </w:r>
            <w:bookmarkEnd w:id="10"/>
            <w:r>
              <w:rPr>
                <w:rFonts w:hint="eastAsia"/>
                <w:color w:val="auto"/>
                <w:sz w:val="24"/>
                <w:highlight w:val="none"/>
                <w:lang w:val="en-US" w:eastAsia="zh-CN"/>
              </w:rPr>
              <w:t>结算方式。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9"/>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9"/>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9"/>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9"/>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9"/>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1" w:hRule="atLeast"/>
          <w:jc w:val="center"/>
        </w:trPr>
        <w:tc>
          <w:tcPr>
            <w:tcW w:w="677" w:type="dxa"/>
            <w:noWrap w:val="0"/>
            <w:vAlign w:val="center"/>
          </w:tcPr>
          <w:p>
            <w:pPr>
              <w:pStyle w:val="29"/>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9"/>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9"/>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9"/>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9"/>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pPr>
              <w:pStyle w:val="29"/>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9"/>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9"/>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9"/>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9"/>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9"/>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9"/>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9"/>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9"/>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9"/>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金    额：人民币</w:t>
            </w:r>
            <w:r>
              <w:rPr>
                <w:rFonts w:hint="eastAsia"/>
                <w:color w:val="auto"/>
                <w:highlight w:val="none"/>
                <w:lang w:val="en-US" w:eastAsia="zh-CN"/>
              </w:rPr>
              <w:t>10000</w:t>
            </w:r>
            <w:r>
              <w:rPr>
                <w:rFonts w:hint="eastAsia"/>
                <w:color w:val="auto"/>
                <w:highlight w:val="none"/>
                <w:lang w:val="zh-CN"/>
              </w:rPr>
              <w:t>元（大写：</w:t>
            </w:r>
            <w:r>
              <w:rPr>
                <w:rFonts w:hint="eastAsia"/>
                <w:color w:val="auto"/>
                <w:highlight w:val="none"/>
                <w:lang w:val="en-US" w:eastAsia="zh-CN"/>
              </w:rPr>
              <w:t>壹万元整</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交款方式：可以采取银行转账方式或银行保函（见索即付保函）方式，由供应商自行选择；银行转账必须通过供应商基本账户转出</w:t>
            </w:r>
            <w:r>
              <w:rPr>
                <w:rFonts w:hint="eastAsia"/>
                <w:color w:val="auto"/>
                <w:highlight w:val="none"/>
                <w:lang w:val="zh-CN" w:eastAsia="zh-CN"/>
              </w:rPr>
              <w:t>，</w:t>
            </w:r>
            <w:r>
              <w:rPr>
                <w:rFonts w:hint="eastAsia"/>
                <w:color w:val="auto"/>
                <w:highlight w:val="none"/>
                <w:lang w:val="en-US" w:eastAsia="zh-CN"/>
              </w:rPr>
              <w:t>缴纳银行保函的供应商须将银行保函原件附于询比文件中</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泸州兴阳建川实业有限公司</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spacing w:line="360" w:lineRule="auto"/>
              <w:ind w:firstLine="480" w:firstLineChars="200"/>
              <w:rPr>
                <w:rFonts w:hint="eastAsia"/>
                <w:color w:val="auto"/>
                <w:highlight w:val="none"/>
                <w:lang w:val="zh-CN"/>
              </w:rPr>
            </w:pPr>
            <w:r>
              <w:rPr>
                <w:rFonts w:hint="eastAsia"/>
                <w:color w:val="auto"/>
                <w:sz w:val="24"/>
                <w:szCs w:val="24"/>
                <w:highlight w:val="none"/>
                <w:lang w:val="zh-CN"/>
              </w:rPr>
              <w:t>交款截止时间：递交响应文件截止时间前。（在银行转帐单备注栏注明</w:t>
            </w:r>
            <w:r>
              <w:rPr>
                <w:rFonts w:hint="eastAsia"/>
                <w:color w:val="auto"/>
                <w:highlight w:val="none"/>
                <w:lang w:val="zh-CN"/>
              </w:rPr>
              <w:t>：“</w:t>
            </w:r>
            <w:r>
              <w:rPr>
                <w:rFonts w:hint="eastAsia"/>
                <w:color w:val="auto"/>
                <w:sz w:val="24"/>
                <w:highlight w:val="none"/>
                <w:lang w:val="en-US" w:eastAsia="zh-CN"/>
              </w:rPr>
              <w:t>邻玉街道石油路片区工程材料</w:t>
            </w:r>
            <w:r>
              <w:rPr>
                <w:rFonts w:hint="eastAsia"/>
                <w:color w:val="auto"/>
                <w:sz w:val="24"/>
                <w:szCs w:val="24"/>
                <w:highlight w:val="none"/>
                <w:lang w:val="zh-CN" w:eastAsia="zh-CN"/>
              </w:rPr>
              <w:t>询比</w:t>
            </w:r>
            <w:r>
              <w:rPr>
                <w:rFonts w:hint="eastAsia"/>
                <w:color w:val="auto"/>
                <w:sz w:val="24"/>
                <w:szCs w:val="24"/>
                <w:highlight w:val="none"/>
                <w:lang w:val="zh-CN"/>
              </w:rPr>
              <w:t>保证金”）。</w:t>
            </w:r>
            <w:r>
              <w:rPr>
                <w:rFonts w:hint="eastAsia"/>
                <w:color w:val="auto"/>
                <w:sz w:val="24"/>
                <w:szCs w:val="24"/>
                <w:highlight w:val="none"/>
                <w:lang w:val="zh-CN" w:eastAsia="zh-CN"/>
              </w:rPr>
              <w:t>询比</w:t>
            </w:r>
            <w:r>
              <w:rPr>
                <w:rFonts w:hint="eastAsia"/>
                <w:color w:val="auto"/>
                <w:sz w:val="24"/>
                <w:szCs w:val="24"/>
                <w:highlight w:val="none"/>
                <w:lang w:val="zh-CN"/>
              </w:rPr>
              <w:t>结束后，采购人将全额无息退还供应商保证金。</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孔先生</w:t>
            </w:r>
            <w:r>
              <w:rPr>
                <w:rFonts w:hint="eastAsia"/>
                <w:color w:val="auto"/>
                <w:highlight w:val="none"/>
                <w:lang w:val="zh-CN"/>
              </w:rPr>
              <w:t xml:space="preserve">  </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9"/>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金额：</w:t>
            </w:r>
            <w:r>
              <w:rPr>
                <w:rFonts w:hint="eastAsia"/>
                <w:color w:val="auto"/>
                <w:highlight w:val="none"/>
                <w:lang w:val="zh-CN" w:eastAsia="zh-CN"/>
              </w:rPr>
              <w:t>☑</w:t>
            </w:r>
            <w:r>
              <w:rPr>
                <w:rFonts w:hint="eastAsia"/>
                <w:color w:val="auto"/>
                <w:highlight w:val="none"/>
                <w:lang w:val="en-US" w:eastAsia="zh-CN"/>
              </w:rPr>
              <w:t>预算</w:t>
            </w:r>
            <w:r>
              <w:rPr>
                <w:rFonts w:hint="eastAsia"/>
                <w:color w:val="auto"/>
                <w:highlight w:val="none"/>
                <w:lang w:val="zh-CN"/>
              </w:rPr>
              <w:t>总金额的</w:t>
            </w:r>
            <w:r>
              <w:rPr>
                <w:rFonts w:hint="eastAsia"/>
                <w:color w:val="auto"/>
                <w:highlight w:val="none"/>
                <w:lang w:val="en-US" w:eastAsia="zh-CN"/>
              </w:rPr>
              <w:t>5</w:t>
            </w:r>
            <w:r>
              <w:rPr>
                <w:rFonts w:hint="eastAsia"/>
                <w:color w:val="auto"/>
                <w:highlight w:val="none"/>
                <w:lang w:val="zh-CN"/>
              </w:rPr>
              <w:t>%缴纳</w:t>
            </w:r>
            <w:r>
              <w:rPr>
                <w:rFonts w:hint="eastAsia"/>
                <w:color w:val="auto"/>
                <w:highlight w:val="none"/>
                <w:lang w:val="zh-CN" w:eastAsia="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（注：履约保证金收取不能超过采购合同金额的10%）。</w:t>
            </w:r>
          </w:p>
          <w:p>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交款方式：</w:t>
            </w:r>
            <w:bookmarkStart w:id="11" w:name="OLE_LINK14"/>
            <w:r>
              <w:rPr>
                <w:rFonts w:hint="eastAsia"/>
                <w:color w:val="auto"/>
                <w:highlight w:val="none"/>
                <w:lang w:val="zh-CN"/>
              </w:rPr>
              <w:t>现金担保或见索即付银行保函或</w:t>
            </w:r>
            <w:r>
              <w:rPr>
                <w:rFonts w:hint="eastAsia"/>
                <w:color w:val="auto"/>
                <w:highlight w:val="none"/>
                <w:lang w:val="en-US" w:eastAsia="zh-CN"/>
              </w:rPr>
              <w:t>非融资</w:t>
            </w:r>
            <w:r>
              <w:rPr>
                <w:rFonts w:hint="eastAsia"/>
                <w:color w:val="auto"/>
                <w:highlight w:val="none"/>
                <w:lang w:val="zh-CN"/>
              </w:rPr>
              <w:t>担保公司</w:t>
            </w:r>
            <w:r>
              <w:rPr>
                <w:rFonts w:hint="eastAsia"/>
                <w:color w:val="auto"/>
                <w:highlight w:val="none"/>
                <w:lang w:val="en-US" w:eastAsia="zh-CN"/>
              </w:rPr>
              <w:t>连带责任</w:t>
            </w:r>
            <w:r>
              <w:rPr>
                <w:rFonts w:hint="eastAsia"/>
                <w:color w:val="auto"/>
                <w:highlight w:val="none"/>
                <w:lang w:val="zh-CN"/>
              </w:rPr>
              <w:t>担保函</w:t>
            </w:r>
            <w:bookmarkEnd w:id="11"/>
            <w:r>
              <w:rPr>
                <w:rFonts w:hint="eastAsia"/>
                <w:color w:val="auto"/>
                <w:highlight w:val="none"/>
                <w:lang w:val="zh-CN" w:eastAsia="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color w:val="auto"/>
                <w:highlight w:val="none"/>
                <w:lang w:val="zh-CN" w:eastAsia="zh-CN"/>
              </w:rPr>
              <w:t>成交通知书发放后</w:t>
            </w:r>
            <w:r>
              <w:rPr>
                <w:rFonts w:hint="eastAsia"/>
                <w:color w:val="auto"/>
                <w:highlight w:val="none"/>
                <w:lang w:val="en-US" w:eastAsia="zh-CN"/>
              </w:rPr>
              <w:t>3个工作日内</w:t>
            </w:r>
            <w:r>
              <w:rPr>
                <w:rFonts w:hint="eastAsia"/>
                <w:color w:val="auto"/>
                <w:highlight w:val="none"/>
                <w:lang w:val="zh-CN" w:eastAsia="zh-CN"/>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pStyle w:val="29"/>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孔先生</w:t>
            </w:r>
            <w:r>
              <w:rPr>
                <w:rFonts w:hint="eastAsia"/>
                <w:color w:val="auto"/>
                <w:highlight w:val="none"/>
              </w:rPr>
              <w:t xml:space="preserve">  </w:t>
            </w:r>
          </w:p>
          <w:p>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9"/>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9"/>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bookmarkStart w:id="12" w:name="OLE_LINK26"/>
            <w:r>
              <w:rPr>
                <w:rFonts w:hint="eastAsia"/>
                <w:b/>
                <w:bCs/>
                <w:color w:val="auto"/>
                <w:highlight w:val="none"/>
                <w:lang w:eastAsia="zh-CN"/>
              </w:rPr>
              <w:t>☑</w:t>
            </w:r>
            <w:r>
              <w:rPr>
                <w:rFonts w:hint="eastAsia"/>
                <w:b/>
                <w:color w:val="auto"/>
                <w:highlight w:val="none"/>
                <w:lang w:val="zh-CN"/>
              </w:rPr>
              <w:t>兴阳集团招</w:t>
            </w:r>
            <w:r>
              <w:rPr>
                <w:rFonts w:hint="eastAsia"/>
                <w:b/>
                <w:bCs/>
                <w:color w:val="auto"/>
                <w:highlight w:val="none"/>
              </w:rPr>
              <w:t>投标采购中心</w:t>
            </w:r>
            <w:bookmarkEnd w:id="12"/>
            <w:r>
              <w:rPr>
                <w:rFonts w:hint="eastAsia"/>
                <w:color w:val="auto"/>
                <w:highlight w:val="none"/>
                <w:lang w:val="zh-CN"/>
              </w:rPr>
              <w:t>负责答复。</w:t>
            </w:r>
          </w:p>
          <w:p>
            <w:pPr>
              <w:pStyle w:val="29"/>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9"/>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9"/>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9"/>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9"/>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8"/>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9"/>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bCs/>
                <w:color w:val="auto"/>
                <w:sz w:val="24"/>
                <w:highlight w:val="none"/>
                <w:lang w:val="en-US" w:eastAsia="zh-CN"/>
              </w:rPr>
              <w:t>2026年3 月4 日9:30时</w:t>
            </w:r>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sz w:val="24"/>
                <w:highlight w:val="none"/>
                <w:lang w:val="zh-CN" w:eastAsia="zh-CN"/>
              </w:rPr>
            </w:pPr>
            <w:r>
              <w:rPr>
                <w:rFonts w:hint="eastAsia" w:ascii="宋体" w:hAnsi="宋体" w:cs="宋体"/>
                <w:b w:val="0"/>
                <w:bCs w:val="0"/>
                <w:color w:val="auto"/>
                <w:sz w:val="24"/>
                <w:szCs w:val="24"/>
                <w:highlight w:val="none"/>
                <w:lang w:eastAsia="zh-CN"/>
              </w:rPr>
              <w:t>合同签订后，随工程进度，</w:t>
            </w:r>
            <w:r>
              <w:rPr>
                <w:rFonts w:hint="eastAsia" w:ascii="宋体" w:hAnsi="宋体" w:cs="宋体"/>
                <w:b w:val="0"/>
                <w:bCs w:val="0"/>
                <w:color w:val="auto"/>
                <w:sz w:val="24"/>
                <w:szCs w:val="24"/>
                <w:highlight w:val="none"/>
                <w:lang w:val="en-US" w:eastAsia="zh-CN"/>
              </w:rPr>
              <w:t>采购人</w:t>
            </w:r>
            <w:r>
              <w:rPr>
                <w:rFonts w:hint="eastAsia" w:ascii="宋体" w:hAnsi="宋体" w:cs="宋体"/>
                <w:b w:val="0"/>
                <w:bCs w:val="0"/>
                <w:color w:val="auto"/>
                <w:sz w:val="24"/>
                <w:szCs w:val="24"/>
                <w:highlight w:val="none"/>
                <w:lang w:eastAsia="zh-CN"/>
              </w:rPr>
              <w:t>需求计划提出后3天内货到项目现场（钢筋、砂浆、砌筑砖1天内货到项目现场）。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3"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3"/>
            <w:r>
              <w:rPr>
                <w:rFonts w:hint="eastAsia" w:ascii="宋体" w:hAnsi="宋体" w:cs="宋体"/>
                <w:color w:val="auto"/>
                <w:sz w:val="24"/>
                <w:highlight w:val="none"/>
              </w:rPr>
              <w:t>。</w:t>
            </w:r>
          </w:p>
          <w:p>
            <w:pPr>
              <w:pStyle w:val="29"/>
              <w:spacing w:line="312" w:lineRule="auto"/>
              <w:ind w:firstLine="241" w:firstLineChars="100"/>
              <w:rPr>
                <w:rFonts w:hint="eastAsia"/>
                <w:color w:val="auto"/>
                <w:highlight w:val="none"/>
                <w:lang w:val="zh-CN"/>
              </w:rPr>
            </w:pPr>
            <w:bookmarkStart w:id="14" w:name="OLE_LINK12"/>
            <w:r>
              <w:rPr>
                <w:rFonts w:hint="eastAsia"/>
                <w:b/>
                <w:bCs/>
                <w:color w:val="auto"/>
                <w:highlight w:val="none"/>
                <w:lang w:eastAsia="zh-CN"/>
              </w:rPr>
              <w:t>□</w:t>
            </w:r>
            <w:bookmarkEnd w:id="14"/>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9"/>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9"/>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9"/>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9"/>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Style w:val="26"/>
          <w:rFonts w:hint="eastAsia"/>
        </w:rPr>
      </w:pPr>
      <w:r>
        <w:rPr>
          <w:color w:val="auto"/>
          <w:highlight w:val="none"/>
        </w:rPr>
        <w:br w:type="page"/>
      </w:r>
      <w:bookmarkStart w:id="15" w:name="_Toc16463"/>
      <w:r>
        <w:rPr>
          <w:rStyle w:val="26"/>
          <w:rFonts w:hint="eastAsia"/>
        </w:rPr>
        <w:t>二、总则</w:t>
      </w:r>
      <w:bookmarkEnd w:id="15"/>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30"/>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30"/>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8"/>
        <w:bidi w:val="0"/>
        <w:jc w:val="center"/>
      </w:pPr>
      <w:bookmarkStart w:id="16" w:name="_Toc29928"/>
      <w:r>
        <w:t>三、</w:t>
      </w:r>
      <w:r>
        <w:rPr>
          <w:rFonts w:hint="eastAsia"/>
          <w:lang w:eastAsia="zh-CN"/>
        </w:rPr>
        <w:t>询比</w:t>
      </w:r>
      <w:r>
        <w:t>文件</w:t>
      </w:r>
      <w:bookmarkEnd w:id="16"/>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8"/>
        <w:bidi w:val="0"/>
        <w:jc w:val="center"/>
      </w:pPr>
      <w:bookmarkStart w:id="17" w:name="_Toc15585"/>
      <w:r>
        <w:t>四、</w:t>
      </w:r>
      <w:r>
        <w:rPr>
          <w:rFonts w:hint="eastAsia"/>
          <w:lang w:eastAsia="zh-CN"/>
        </w:rPr>
        <w:t>询比</w:t>
      </w:r>
      <w:r>
        <w:t>响应文件</w:t>
      </w:r>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sz w:val="24"/>
          <w:highlight w:val="none"/>
        </w:rPr>
      </w:pPr>
      <w:r>
        <w:rPr>
          <w:b/>
          <w:color w:val="000000"/>
          <w:sz w:val="24"/>
          <w:highlight w:val="none"/>
        </w:rPr>
        <w:t>19.响应文件的密封和标注（电子邮箱递交的除外）</w:t>
      </w:r>
    </w:p>
    <w:p>
      <w:pPr>
        <w:tabs>
          <w:tab w:val="left" w:pos="1080"/>
        </w:tabs>
        <w:spacing w:line="360" w:lineRule="auto"/>
        <w:ind w:firstLine="480" w:firstLineChars="200"/>
        <w:rPr>
          <w:color w:val="000000"/>
          <w:sz w:val="24"/>
          <w:highlight w:val="none"/>
        </w:rPr>
      </w:pPr>
      <w:r>
        <w:rPr>
          <w:color w:val="000000"/>
          <w:sz w:val="24"/>
          <w:highlight w:val="none"/>
        </w:rPr>
        <w:t>19.1 响应文件可以单独密封包装，也可以所有响应文件密封包装在一个密封袋内。</w:t>
      </w:r>
    </w:p>
    <w:p>
      <w:pPr>
        <w:tabs>
          <w:tab w:val="left" w:pos="1080"/>
        </w:tabs>
        <w:spacing w:line="360" w:lineRule="auto"/>
        <w:ind w:firstLine="480" w:firstLineChars="200"/>
        <w:rPr>
          <w:rStyle w:val="24"/>
          <w:color w:val="000000"/>
          <w:sz w:val="24"/>
          <w:szCs w:val="24"/>
          <w:highlight w:val="none"/>
        </w:rPr>
      </w:pPr>
      <w:r>
        <w:rPr>
          <w:color w:val="000000"/>
          <w:sz w:val="24"/>
          <w:highlight w:val="none"/>
        </w:rPr>
        <w:t>19.2 响应文件密封袋的最外层应清楚地标明采购项目名称、采购项目编号及名称（若有）、供应商名称。</w:t>
      </w:r>
    </w:p>
    <w:p>
      <w:pPr>
        <w:tabs>
          <w:tab w:val="left" w:pos="1080"/>
        </w:tabs>
        <w:spacing w:line="360" w:lineRule="auto"/>
        <w:ind w:firstLine="480" w:firstLineChars="200"/>
        <w:rPr>
          <w:color w:val="000000"/>
          <w:sz w:val="24"/>
          <w:highlight w:val="none"/>
        </w:rPr>
      </w:pPr>
      <w:r>
        <w:rPr>
          <w:color w:val="000000"/>
          <w:sz w:val="24"/>
          <w:highlight w:val="none"/>
        </w:rPr>
        <w:t>19.3 所有外层密封袋的封口处应粘贴牢固。</w:t>
      </w:r>
    </w:p>
    <w:p>
      <w:pPr>
        <w:tabs>
          <w:tab w:val="left" w:pos="1080"/>
        </w:tabs>
        <w:spacing w:line="360" w:lineRule="auto"/>
        <w:ind w:firstLine="480" w:firstLineChars="200"/>
        <w:rPr>
          <w:color w:val="000000"/>
          <w:sz w:val="24"/>
          <w:highlight w:val="none"/>
        </w:rPr>
      </w:pPr>
      <w:r>
        <w:rPr>
          <w:color w:val="000000"/>
          <w:sz w:val="24"/>
          <w:highlight w:val="none"/>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8"/>
        <w:bidi w:val="0"/>
        <w:jc w:val="center"/>
      </w:pPr>
      <w:bookmarkStart w:id="18" w:name="_Toc26010"/>
      <w:r>
        <w:t>五、</w:t>
      </w:r>
      <w:r>
        <w:rPr>
          <w:rFonts w:hint="eastAsia"/>
          <w:lang w:eastAsia="zh-CN"/>
        </w:rPr>
        <w:t>询比</w:t>
      </w:r>
      <w:r>
        <w:t>及评审过程</w:t>
      </w:r>
      <w:bookmarkEnd w:id="18"/>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pStyle w:val="8"/>
        <w:bidi w:val="0"/>
        <w:jc w:val="center"/>
      </w:pPr>
      <w:bookmarkStart w:id="19" w:name="_Toc5042"/>
      <w:r>
        <w:t>六、成交事项</w:t>
      </w:r>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8"/>
        <w:bidi w:val="0"/>
        <w:jc w:val="center"/>
      </w:pPr>
      <w:bookmarkStart w:id="20" w:name="_Toc21013"/>
      <w:r>
        <w:t>七、合同事项</w:t>
      </w:r>
      <w:bookmarkEnd w:id="20"/>
    </w:p>
    <w:p>
      <w:pPr>
        <w:spacing w:line="360" w:lineRule="auto"/>
        <w:rPr>
          <w:b/>
          <w:color w:val="auto"/>
          <w:sz w:val="24"/>
          <w:highlight w:val="none"/>
        </w:rPr>
      </w:pPr>
      <w:bookmarkStart w:id="21" w:name="_Toc101338364"/>
      <w:bookmarkStart w:id="22" w:name="_Toc209847069"/>
      <w:bookmarkStart w:id="23" w:name="_Toc430773927"/>
      <w:bookmarkStart w:id="24" w:name="_Toc101174151"/>
      <w:bookmarkStart w:id="25" w:name="_Toc101250646"/>
      <w:r>
        <w:rPr>
          <w:b/>
          <w:color w:val="auto"/>
          <w:sz w:val="24"/>
          <w:highlight w:val="none"/>
        </w:rPr>
        <w:t>25.签订合同</w:t>
      </w:r>
      <w:bookmarkEnd w:id="21"/>
      <w:bookmarkEnd w:id="22"/>
      <w:bookmarkEnd w:id="23"/>
      <w:bookmarkEnd w:id="24"/>
      <w:bookmarkEnd w:id="25"/>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6" w:name="_Toc23110"/>
      <w:bookmarkStart w:id="27" w:name="_Toc20635"/>
      <w:bookmarkStart w:id="28" w:name="_Toc14490"/>
      <w:bookmarkStart w:id="29" w:name="_Toc4154"/>
      <w:bookmarkStart w:id="30" w:name="_Toc30015"/>
      <w:bookmarkStart w:id="31" w:name="_Toc4491"/>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bookmarkEnd w:id="26"/>
      <w:bookmarkEnd w:id="27"/>
      <w:bookmarkEnd w:id="28"/>
      <w:bookmarkEnd w:id="29"/>
      <w:bookmarkEnd w:id="30"/>
      <w:bookmarkEnd w:id="31"/>
    </w:p>
    <w:p>
      <w:pPr>
        <w:pStyle w:val="8"/>
        <w:bidi w:val="0"/>
        <w:jc w:val="center"/>
      </w:pPr>
      <w:bookmarkStart w:id="32" w:name="_Toc27888"/>
      <w:r>
        <w:t>八、</w:t>
      </w:r>
      <w:r>
        <w:rPr>
          <w:rFonts w:hint="eastAsia"/>
          <w:lang w:eastAsia="zh-CN"/>
        </w:rPr>
        <w:t>询比</w:t>
      </w:r>
      <w:r>
        <w:t>纪律要求</w:t>
      </w:r>
      <w:bookmarkEnd w:id="32"/>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8"/>
        <w:bidi w:val="0"/>
        <w:jc w:val="center"/>
      </w:pPr>
      <w:bookmarkStart w:id="33" w:name="_Toc29039"/>
      <w:r>
        <w:t>九、询问、质疑和投诉</w:t>
      </w:r>
      <w:bookmarkEnd w:id="33"/>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8"/>
        <w:bidi w:val="0"/>
        <w:jc w:val="center"/>
      </w:pPr>
      <w:bookmarkStart w:id="34" w:name="_Toc13275"/>
      <w:r>
        <w:t>十、其他</w:t>
      </w:r>
      <w:bookmarkEnd w:id="34"/>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Style w:val="26"/>
          <w:rFonts w:hint="eastAsia"/>
        </w:rPr>
      </w:pPr>
      <w:r>
        <w:rPr>
          <w:rFonts w:ascii="黑体" w:hAnsi="黑体" w:eastAsia="黑体"/>
          <w:color w:val="auto"/>
          <w:sz w:val="36"/>
          <w:highlight w:val="none"/>
        </w:rPr>
        <w:br w:type="page"/>
      </w:r>
      <w:bookmarkStart w:id="35" w:name="_Toc8078"/>
      <w:r>
        <w:rPr>
          <w:rStyle w:val="26"/>
          <w:rFonts w:hint="eastAsia"/>
        </w:rPr>
        <w:t>第三章 项目技术、服务及商务要求</w:t>
      </w:r>
      <w:bookmarkEnd w:id="35"/>
    </w:p>
    <w:p>
      <w:pPr>
        <w:outlineLvl w:val="1"/>
        <w:rPr>
          <w:rFonts w:hint="eastAsia" w:ascii="宋体" w:hAnsi="宋体"/>
          <w:b/>
          <w:color w:val="auto"/>
          <w:sz w:val="32"/>
          <w:highlight w:val="none"/>
        </w:rPr>
      </w:pPr>
      <w:bookmarkStart w:id="36" w:name="_Toc7045"/>
      <w:r>
        <w:rPr>
          <w:rFonts w:hint="eastAsia" w:ascii="宋体" w:hAnsi="宋体"/>
          <w:b/>
          <w:color w:val="auto"/>
          <w:sz w:val="32"/>
          <w:highlight w:val="none"/>
        </w:rPr>
        <w:t>一、</w:t>
      </w:r>
      <w:r>
        <w:rPr>
          <w:rFonts w:hint="eastAsia" w:ascii="宋体" w:hAnsi="宋体"/>
          <w:b/>
          <w:color w:val="000000" w:themeColor="text1"/>
          <w:sz w:val="32"/>
          <w:highlight w:val="none"/>
          <w14:textFill>
            <w14:solidFill>
              <w14:schemeClr w14:val="tx1"/>
            </w14:solidFill>
          </w14:textFill>
        </w:rPr>
        <w:t>项目概况</w:t>
      </w:r>
      <w:bookmarkEnd w:id="36"/>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sz w:val="28"/>
          <w:szCs w:val="28"/>
          <w:highlight w:val="none"/>
        </w:rPr>
      </w:pPr>
      <w:r>
        <w:rPr>
          <w:rFonts w:hint="eastAsia" w:ascii="宋体" w:hAnsi="宋体"/>
          <w:b/>
          <w:color w:val="auto"/>
          <w:sz w:val="32"/>
          <w:highlight w:val="none"/>
          <w:lang w:val="en-US" w:eastAsia="zh-CN"/>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建设与建安小区等9个老旧小区(涉及3383户、总建筑面积25.46万平方米)相配套的基础设施，主要包括：在小区内改造道路15942平方米，新建污水管网139米，自行车棚169 平方米，小区外改造该小区与城市主干网衔接的道路35602平方米等城镇基础设施。</w:t>
      </w:r>
    </w:p>
    <w:p>
      <w:pPr>
        <w:numPr>
          <w:ilvl w:val="0"/>
          <w:numId w:val="2"/>
        </w:numPr>
        <w:outlineLvl w:val="1"/>
        <w:rPr>
          <w:rFonts w:hint="eastAsia" w:ascii="仿宋_GB2312" w:hAnsi="仿宋_GB2312" w:eastAsia="仿宋_GB2312" w:cs="仿宋_GB2312"/>
          <w:bCs w:val="0"/>
          <w:color w:val="auto"/>
          <w:sz w:val="28"/>
          <w:szCs w:val="28"/>
          <w:highlight w:val="none"/>
          <w:lang w:val="en-US" w:eastAsia="zh-CN"/>
        </w:rPr>
      </w:pPr>
      <w:bookmarkStart w:id="37" w:name="_Toc8863"/>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37"/>
    </w:p>
    <w:p>
      <w:pPr>
        <w:pStyle w:val="32"/>
        <w:widowControl w:val="0"/>
        <w:ind w:firstLine="48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须提供全新的货物，表面无划伤、无碰撞痕迹，且权属清楚，不得侵害他人的知识产权。</w:t>
      </w:r>
    </w:p>
    <w:p>
      <w:pPr>
        <w:pStyle w:val="32"/>
        <w:widowControl w:val="0"/>
        <w:spacing w:line="440" w:lineRule="exact"/>
        <w:ind w:firstLine="48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须按照</w:t>
      </w:r>
      <w:r>
        <w:rPr>
          <w:rFonts w:hint="eastAsia" w:ascii="仿宋_GB2312" w:hAnsi="仿宋_GB2312" w:eastAsia="仿宋_GB2312" w:cs="仿宋_GB2312"/>
          <w:color w:val="auto"/>
          <w:sz w:val="28"/>
          <w:szCs w:val="28"/>
          <w:highlight w:val="none"/>
          <w:lang w:val="en-US" w:eastAsia="zh-CN"/>
        </w:rPr>
        <w:t>供货前</w:t>
      </w:r>
      <w:r>
        <w:rPr>
          <w:rFonts w:hint="eastAsia" w:ascii="仿宋_GB2312" w:hAnsi="仿宋_GB2312" w:eastAsia="仿宋_GB2312" w:cs="仿宋_GB2312"/>
          <w:color w:val="auto"/>
          <w:sz w:val="28"/>
          <w:szCs w:val="28"/>
          <w:highlight w:val="none"/>
        </w:rPr>
        <w:t>提供的样品作为每次到货验收标准，每件货物上均应有产品质量检验合格标志，每次随货提供检测报告、质检报告、合格证等。</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货物制造质量出现问题，</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应负责三包（包修、包换、包退），费用由</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负担，</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有权到</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生产场地检查货物质量和生产进度。</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货物到现场后由于</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保管不当造成的质量问题，</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亦应负责</w:t>
      </w:r>
      <w:r>
        <w:rPr>
          <w:rFonts w:hint="eastAsia" w:ascii="仿宋_GB2312" w:hAnsi="仿宋_GB2312" w:eastAsia="仿宋_GB2312" w:cs="仿宋_GB2312"/>
          <w:color w:val="auto"/>
          <w:sz w:val="28"/>
          <w:szCs w:val="28"/>
          <w:highlight w:val="none"/>
          <w:lang w:val="en-US" w:eastAsia="zh-CN"/>
        </w:rPr>
        <w:t>更换</w:t>
      </w:r>
      <w:r>
        <w:rPr>
          <w:rFonts w:hint="eastAsia" w:ascii="仿宋_GB2312" w:hAnsi="仿宋_GB2312" w:eastAsia="仿宋_GB2312" w:cs="仿宋_GB2312"/>
          <w:color w:val="auto"/>
          <w:sz w:val="28"/>
          <w:szCs w:val="28"/>
          <w:highlight w:val="none"/>
        </w:rPr>
        <w:t>，但费用由</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负担。</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5.供应商提供的货物均应满足节能环保要求。</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6.供应商应将所提供货物的装箱清单、配件、随机工具、用户使用手册、检测报告或（合格证）原厂保修卡等资料（如有）交付给采购人。</w:t>
      </w:r>
      <w:r>
        <w:rPr>
          <w:rFonts w:hint="eastAsia" w:ascii="仿宋_GB2312" w:hAnsi="仿宋_GB2312" w:eastAsia="仿宋_GB2312" w:cs="仿宋_GB2312"/>
          <w:bCs w:val="0"/>
          <w:color w:val="auto"/>
          <w:spacing w:val="0"/>
          <w:sz w:val="28"/>
          <w:szCs w:val="28"/>
          <w:highlight w:val="none"/>
          <w:lang w:eastAsia="zh-CN"/>
        </w:rPr>
        <w:t>供应商</w:t>
      </w:r>
      <w:r>
        <w:rPr>
          <w:rFonts w:hint="eastAsia" w:ascii="仿宋_GB2312" w:hAnsi="仿宋_GB2312" w:eastAsia="仿宋_GB2312" w:cs="仿宋_GB2312"/>
          <w:bCs w:val="0"/>
          <w:color w:val="auto"/>
          <w:spacing w:val="0"/>
          <w:sz w:val="28"/>
          <w:szCs w:val="28"/>
          <w:highlight w:val="none"/>
        </w:rPr>
        <w:t>不能完整交付货物及本款规定的单证和工具的，必须负责在合同约定的交货时间内补齐</w:t>
      </w:r>
      <w:r>
        <w:rPr>
          <w:rFonts w:hint="eastAsia" w:ascii="仿宋_GB2312" w:hAnsi="仿宋_GB2312" w:eastAsia="仿宋_GB2312" w:cs="仿宋_GB2312"/>
          <w:bCs w:val="0"/>
          <w:color w:val="auto"/>
          <w:spacing w:val="0"/>
          <w:sz w:val="28"/>
          <w:szCs w:val="28"/>
          <w:highlight w:val="none"/>
          <w:lang w:eastAsia="zh-CN"/>
        </w:rPr>
        <w:t>，</w:t>
      </w:r>
      <w:r>
        <w:rPr>
          <w:rFonts w:hint="eastAsia" w:ascii="仿宋_GB2312" w:hAnsi="仿宋_GB2312" w:eastAsia="仿宋_GB2312" w:cs="仿宋_GB2312"/>
          <w:bCs w:val="0"/>
          <w:color w:val="auto"/>
          <w:spacing w:val="0"/>
          <w:sz w:val="28"/>
          <w:szCs w:val="28"/>
          <w:highlight w:val="none"/>
          <w:lang w:val="en-US" w:eastAsia="zh-CN"/>
        </w:rPr>
        <w:t>否</w:t>
      </w:r>
      <w:r>
        <w:rPr>
          <w:rFonts w:hint="eastAsia" w:ascii="仿宋_GB2312" w:hAnsi="仿宋_GB2312" w:eastAsia="仿宋_GB2312" w:cs="仿宋_GB2312"/>
          <w:bCs w:val="0"/>
          <w:color w:val="auto"/>
          <w:spacing w:val="0"/>
          <w:sz w:val="28"/>
          <w:szCs w:val="28"/>
          <w:highlight w:val="none"/>
        </w:rPr>
        <w:t>则视为未按合同约定交货</w:t>
      </w:r>
      <w:r>
        <w:rPr>
          <w:rFonts w:hint="eastAsia" w:ascii="仿宋_GB2312" w:hAnsi="仿宋_GB2312" w:eastAsia="仿宋_GB2312" w:cs="仿宋_GB2312"/>
          <w:bCs w:val="0"/>
          <w:color w:val="auto"/>
          <w:sz w:val="28"/>
          <w:szCs w:val="28"/>
          <w:highlight w:val="none"/>
          <w:lang w:val="en-US" w:eastAsia="zh-CN"/>
        </w:rPr>
        <w:t>。</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u w:val="none"/>
          <w:lang w:val="en-US" w:eastAsia="zh-CN"/>
        </w:rPr>
      </w:pPr>
      <w:r>
        <w:rPr>
          <w:rFonts w:hint="eastAsia" w:ascii="仿宋_GB2312" w:hAnsi="仿宋_GB2312" w:eastAsia="仿宋_GB2312" w:cs="仿宋_GB2312"/>
          <w:bCs w:val="0"/>
          <w:color w:val="auto"/>
          <w:sz w:val="28"/>
          <w:szCs w:val="28"/>
          <w:highlight w:val="none"/>
          <w:lang w:val="en-US" w:eastAsia="zh-CN"/>
        </w:rPr>
        <w:t>7.供应商的所有材料及设备应满足设计施工图的要求及国家和行业现行施工技术及质量检验验收标准，一次性验收合格。</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8.供应商在施工现场应设置明显的施工标志并采取适当的安全措施，按要求文明施工，安全施工，若发生任何安全事故，因此所产生的经济及法律责任，由供应商全部承担。</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9.供应商负责现场实勘与相关单位配合并承担其作业人员的安全责任，从事相关作业人员应持证上岗。</w:t>
      </w:r>
    </w:p>
    <w:p>
      <w:pPr>
        <w:pStyle w:val="32"/>
        <w:widowControl w:val="0"/>
        <w:spacing w:line="440" w:lineRule="exact"/>
        <w:ind w:firstLine="480"/>
        <w:outlineLvl w:val="9"/>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Cs w:val="0"/>
          <w:color w:val="auto"/>
          <w:sz w:val="28"/>
          <w:szCs w:val="28"/>
          <w:highlight w:val="none"/>
          <w:lang w:val="en-US" w:eastAsia="zh-CN"/>
        </w:rPr>
        <w:t>10.</w:t>
      </w:r>
      <w:r>
        <w:rPr>
          <w:rFonts w:hint="eastAsia" w:ascii="仿宋_GB2312" w:hAnsi="仿宋_GB2312" w:eastAsia="仿宋_GB2312" w:cs="仿宋_GB2312"/>
          <w:color w:val="auto"/>
          <w:sz w:val="28"/>
          <w:szCs w:val="28"/>
          <w:highlight w:val="none"/>
          <w:u w:val="none"/>
          <w:lang w:val="en-US" w:eastAsia="zh-CN" w:bidi="ar-SA"/>
        </w:rPr>
        <w:t>供应商提供设备必须符合或优于国家标准（国家标准/行业标准/企业标准），以及本项目的质量要求和技术指标与出厂标准。质量、生产工艺、原材料（含零部件、配件、安装配套辅材等）、用途等均符合采购人采购、使用需求</w:t>
      </w:r>
      <w:r>
        <w:rPr>
          <w:rFonts w:hint="eastAsia" w:ascii="仿宋_GB2312" w:hAnsi="仿宋_GB2312" w:eastAsia="仿宋_GB2312" w:cs="仿宋_GB2312"/>
          <w:color w:val="auto"/>
          <w:sz w:val="28"/>
          <w:szCs w:val="28"/>
          <w:highlight w:val="none"/>
          <w:lang w:val="en-US" w:eastAsia="zh-CN" w:bidi="ar-SA"/>
        </w:rPr>
        <w:t>。</w:t>
      </w:r>
    </w:p>
    <w:p>
      <w:pPr>
        <w:pStyle w:val="32"/>
        <w:spacing w:line="440" w:lineRule="exact"/>
        <w:ind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11.工程材料的检测费由供应商承担。</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12.供应商免费送货上门并经采购人收货确认数量，如需安装调试的，应安装、调试到能正常使用且满足相关规范规定达到竣工验收合格标准。</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13.货物的损毁灭失风险自供应商将货物运至采购人指定地点并安装调试完成（如有）后转移给采购人。</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14.货到工地直至安装进场前，由采购人应提供合适的场所，供应商应妥善保管标的物，避免标的物因保管不当影响正常安装或出现质量问题。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bookmarkStart w:id="38" w:name="_Toc13252"/>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38"/>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1、结算方式</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none"/>
          <w:lang w:val="en-US" w:eastAsia="zh-CN" w:bidi="ar-SA"/>
        </w:rPr>
        <w:t>工程材料结算价=采购人现场代表审核并签字后的收货单上各项材料的数量</w:t>
      </w:r>
      <w:r>
        <w:rPr>
          <w:rFonts w:hint="eastAsia" w:ascii="仿宋_GB2312" w:hAnsi="仿宋_GB2312" w:eastAsia="仿宋_GB2312" w:cs="仿宋_GB2312"/>
          <w:color w:val="auto"/>
          <w:kern w:val="2"/>
          <w:sz w:val="28"/>
          <w:szCs w:val="28"/>
          <w:highlight w:val="none"/>
          <w:u w:val="none"/>
          <w:lang w:val="en-US" w:eastAsia="zh-CN"/>
        </w:rPr>
        <w:t>×各项材料全费用单价</w:t>
      </w:r>
    </w:p>
    <w:p>
      <w:pPr>
        <w:pStyle w:val="3"/>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2.付款方式</w:t>
      </w:r>
      <w:r>
        <w:rPr>
          <w:rFonts w:hint="eastAsia" w:ascii="仿宋_GB2312" w:hAnsi="仿宋_GB2312" w:eastAsia="仿宋_GB2312" w:cs="仿宋_GB2312"/>
          <w:color w:val="auto"/>
          <w:sz w:val="28"/>
          <w:szCs w:val="28"/>
          <w:highlight w:val="none"/>
          <w:u w:val="none"/>
          <w:lang w:val="en-US" w:eastAsia="zh-CN"/>
        </w:rPr>
        <w:t>：包括但不限于现金支付、转账支付、支票、汇票、供应链金融支付等方式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，账户信息见签署页。</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3.付款时间：</w:t>
      </w:r>
      <w:r>
        <w:rPr>
          <w:rFonts w:hint="eastAsia" w:ascii="仿宋_GB2312" w:hAnsi="仿宋_GB2312" w:eastAsia="仿宋_GB2312" w:cs="仿宋_GB2312"/>
          <w:color w:val="auto"/>
          <w:sz w:val="28"/>
          <w:szCs w:val="28"/>
          <w:highlight w:val="none"/>
        </w:rPr>
        <w:t>次月1-5日，</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将上月1日至本月末</w:t>
      </w:r>
      <w:r>
        <w:rPr>
          <w:rFonts w:hint="eastAsia" w:ascii="仿宋_GB2312" w:hAnsi="仿宋_GB2312" w:eastAsia="仿宋_GB2312" w:cs="仿宋_GB2312"/>
          <w:color w:val="auto"/>
          <w:sz w:val="28"/>
          <w:szCs w:val="28"/>
          <w:highlight w:val="none"/>
          <w:lang w:val="en-US" w:eastAsia="zh-CN"/>
        </w:rPr>
        <w:t>工程材料</w:t>
      </w:r>
      <w:r>
        <w:rPr>
          <w:rFonts w:hint="eastAsia" w:ascii="仿宋_GB2312" w:hAnsi="仿宋_GB2312" w:eastAsia="仿宋_GB2312" w:cs="仿宋_GB2312"/>
          <w:color w:val="auto"/>
          <w:sz w:val="28"/>
          <w:szCs w:val="28"/>
          <w:highlight w:val="none"/>
        </w:rPr>
        <w:t>交货量清单送</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审核，</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若有异议，应在3日内书面提出，</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须在3日内回复，否则均视为认可。</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在对账当月25日前向</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一次性支付上月货款。</w:t>
      </w:r>
      <w:r>
        <w:rPr>
          <w:rFonts w:hint="eastAsia" w:ascii="仿宋_GB2312" w:hAnsi="仿宋_GB2312" w:eastAsia="仿宋_GB2312" w:cs="仿宋_GB2312"/>
          <w:bCs w:val="0"/>
          <w:color w:val="auto"/>
          <w:kern w:val="2"/>
          <w:sz w:val="28"/>
          <w:szCs w:val="28"/>
          <w:highlight w:val="none"/>
          <w:u w:val="none"/>
        </w:rPr>
        <w:t>每次付款前，</w:t>
      </w:r>
      <w:r>
        <w:rPr>
          <w:rFonts w:hint="eastAsia" w:ascii="仿宋_GB2312" w:hAnsi="仿宋_GB2312" w:eastAsia="仿宋_GB2312" w:cs="仿宋_GB2312"/>
          <w:bCs w:val="0"/>
          <w:color w:val="auto"/>
          <w:kern w:val="2"/>
          <w:sz w:val="28"/>
          <w:szCs w:val="28"/>
          <w:highlight w:val="none"/>
          <w:u w:val="none"/>
          <w:lang w:eastAsia="zh-CN"/>
        </w:rPr>
        <w:t>供应商</w:t>
      </w:r>
      <w:r>
        <w:rPr>
          <w:rFonts w:hint="eastAsia" w:ascii="仿宋_GB2312" w:hAnsi="仿宋_GB2312" w:eastAsia="仿宋_GB2312" w:cs="仿宋_GB2312"/>
          <w:bCs w:val="0"/>
          <w:color w:val="auto"/>
          <w:kern w:val="2"/>
          <w:sz w:val="28"/>
          <w:szCs w:val="28"/>
          <w:highlight w:val="none"/>
          <w:u w:val="none"/>
        </w:rPr>
        <w:t>应向</w:t>
      </w:r>
      <w:r>
        <w:rPr>
          <w:rFonts w:hint="eastAsia" w:ascii="仿宋_GB2312" w:hAnsi="仿宋_GB2312" w:eastAsia="仿宋_GB2312" w:cs="仿宋_GB2312"/>
          <w:bCs w:val="0"/>
          <w:color w:val="auto"/>
          <w:kern w:val="2"/>
          <w:sz w:val="28"/>
          <w:szCs w:val="28"/>
          <w:highlight w:val="none"/>
          <w:u w:val="none"/>
          <w:lang w:eastAsia="zh-CN"/>
        </w:rPr>
        <w:t>采购人</w:t>
      </w:r>
      <w:r>
        <w:rPr>
          <w:rFonts w:hint="eastAsia" w:ascii="仿宋_GB2312" w:hAnsi="仿宋_GB2312" w:eastAsia="仿宋_GB2312" w:cs="仿宋_GB2312"/>
          <w:bCs w:val="0"/>
          <w:color w:val="auto"/>
          <w:kern w:val="2"/>
          <w:sz w:val="28"/>
          <w:szCs w:val="28"/>
          <w:highlight w:val="none"/>
          <w:u w:val="none"/>
        </w:rPr>
        <w:t>出具等额的增值税专用发票</w:t>
      </w:r>
      <w:r>
        <w:rPr>
          <w:rFonts w:hint="eastAsia" w:ascii="仿宋_GB2312" w:hAnsi="仿宋_GB2312" w:eastAsia="仿宋_GB2312" w:cs="仿宋_GB2312"/>
          <w:bCs w:val="0"/>
          <w:color w:val="auto"/>
          <w:kern w:val="2"/>
          <w:sz w:val="28"/>
          <w:szCs w:val="28"/>
          <w:highlight w:val="none"/>
          <w:u w:val="none"/>
          <w:lang w:eastAsia="zh-CN"/>
        </w:rPr>
        <w:t>（</w:t>
      </w:r>
      <w:r>
        <w:rPr>
          <w:rFonts w:hint="eastAsia" w:ascii="仿宋_GB2312" w:hAnsi="仿宋_GB2312" w:eastAsia="仿宋_GB2312" w:cs="仿宋_GB2312"/>
          <w:bCs w:val="0"/>
          <w:color w:val="auto"/>
          <w:kern w:val="2"/>
          <w:sz w:val="28"/>
          <w:szCs w:val="28"/>
          <w:highlight w:val="none"/>
          <w:u w:val="none"/>
          <w:lang w:val="en-US" w:eastAsia="zh-CN"/>
        </w:rPr>
        <w:t>税率13%</w:t>
      </w:r>
      <w:r>
        <w:rPr>
          <w:rFonts w:hint="eastAsia" w:ascii="仿宋_GB2312" w:hAnsi="仿宋_GB2312" w:eastAsia="仿宋_GB2312" w:cs="仿宋_GB2312"/>
          <w:bCs w:val="0"/>
          <w:color w:val="auto"/>
          <w:kern w:val="2"/>
          <w:sz w:val="28"/>
          <w:szCs w:val="28"/>
          <w:highlight w:val="none"/>
          <w:u w:val="none"/>
          <w:lang w:eastAsia="zh-CN"/>
        </w:rPr>
        <w:t>）</w:t>
      </w:r>
      <w:r>
        <w:rPr>
          <w:rFonts w:hint="eastAsia" w:ascii="仿宋_GB2312" w:hAnsi="仿宋_GB2312" w:eastAsia="仿宋_GB2312" w:cs="仿宋_GB2312"/>
          <w:bCs w:val="0"/>
          <w:color w:val="auto"/>
          <w:kern w:val="2"/>
          <w:sz w:val="28"/>
          <w:szCs w:val="28"/>
          <w:highlight w:val="none"/>
          <w:u w:val="none"/>
        </w:rPr>
        <w:t>，否则</w:t>
      </w:r>
      <w:r>
        <w:rPr>
          <w:rFonts w:hint="eastAsia" w:ascii="仿宋_GB2312" w:hAnsi="仿宋_GB2312" w:eastAsia="仿宋_GB2312" w:cs="仿宋_GB2312"/>
          <w:bCs w:val="0"/>
          <w:color w:val="auto"/>
          <w:kern w:val="2"/>
          <w:sz w:val="28"/>
          <w:szCs w:val="28"/>
          <w:highlight w:val="none"/>
          <w:u w:val="none"/>
          <w:lang w:eastAsia="zh-CN"/>
        </w:rPr>
        <w:t>采购人</w:t>
      </w:r>
      <w:r>
        <w:rPr>
          <w:rFonts w:hint="eastAsia" w:ascii="仿宋_GB2312" w:hAnsi="仿宋_GB2312" w:eastAsia="仿宋_GB2312" w:cs="仿宋_GB2312"/>
          <w:bCs w:val="0"/>
          <w:color w:val="auto"/>
          <w:kern w:val="2"/>
          <w:sz w:val="28"/>
          <w:szCs w:val="28"/>
          <w:highlight w:val="none"/>
          <w:u w:val="none"/>
        </w:rPr>
        <w:t>可以延迟支付</w:t>
      </w:r>
      <w:r>
        <w:rPr>
          <w:rFonts w:hint="eastAsia" w:ascii="仿宋_GB2312" w:hAnsi="仿宋_GB2312" w:eastAsia="仿宋_GB2312" w:cs="仿宋_GB2312"/>
          <w:bCs w:val="0"/>
          <w:color w:val="auto"/>
          <w:kern w:val="2"/>
          <w:sz w:val="28"/>
          <w:szCs w:val="28"/>
          <w:highlight w:val="none"/>
          <w:u w:val="none"/>
          <w:lang w:val="en-US" w:eastAsia="zh-CN"/>
        </w:rPr>
        <w:t>且不视为违约</w:t>
      </w:r>
      <w:r>
        <w:rPr>
          <w:rFonts w:hint="eastAsia" w:ascii="仿宋_GB2312" w:hAnsi="仿宋_GB2312" w:eastAsia="仿宋_GB2312" w:cs="仿宋_GB2312"/>
          <w:bCs w:val="0"/>
          <w:color w:val="auto"/>
          <w:sz w:val="28"/>
          <w:szCs w:val="28"/>
          <w:highlight w:val="none"/>
          <w:u w:val="none"/>
          <w:lang w:val="en-US" w:eastAsia="zh-CN"/>
        </w:rPr>
        <w:t>。</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7"/>
        <w:bidi w:val="0"/>
        <w:jc w:val="center"/>
        <w:rPr>
          <w:rStyle w:val="26"/>
          <w:rFonts w:hint="eastAsia"/>
          <w:b/>
        </w:rPr>
      </w:pPr>
      <w:r>
        <w:rPr>
          <w:rFonts w:hint="eastAsia" w:ascii="黑体" w:hAnsi="黑体" w:eastAsia="黑体"/>
          <w:color w:val="auto"/>
          <w:sz w:val="24"/>
          <w:szCs w:val="24"/>
          <w:highlight w:val="none"/>
        </w:rPr>
        <w:br w:type="page"/>
      </w:r>
      <w:bookmarkStart w:id="39" w:name="_Toc1708"/>
      <w:r>
        <w:rPr>
          <w:rStyle w:val="26"/>
          <w:rFonts w:hint="eastAsia"/>
          <w:b/>
        </w:rPr>
        <w:t>第四章 响应文件格式</w:t>
      </w:r>
      <w:bookmarkEnd w:id="39"/>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lang w:eastAsia="zh-CN"/>
        </w:rPr>
        <w:t>采购编号：XYCG[2026]0</w:t>
      </w:r>
      <w:r>
        <w:rPr>
          <w:rFonts w:hint="eastAsia" w:ascii="宋体"/>
          <w:b/>
          <w:color w:val="auto"/>
          <w:sz w:val="32"/>
          <w:szCs w:val="32"/>
          <w:highlight w:val="none"/>
          <w:lang w:val="en-US" w:eastAsia="zh-CN"/>
        </w:rPr>
        <w:t>22</w:t>
      </w:r>
      <w:r>
        <w:rPr>
          <w:rFonts w:hint="eastAsia" w:ascii="宋体"/>
          <w:b/>
          <w:color w:val="auto"/>
          <w:sz w:val="32"/>
          <w:szCs w:val="32"/>
          <w:highlight w:val="none"/>
          <w:lang w:eastAsia="zh-CN"/>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江阳区邻玉街道石油路片区老旧小区改造项目工程材料采购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pStyle w:val="8"/>
        <w:bidi w:val="0"/>
        <w:jc w:val="center"/>
        <w:rPr>
          <w:rFonts w:hint="eastAsia"/>
        </w:rPr>
      </w:pPr>
      <w:bookmarkStart w:id="40" w:name="_Toc19932"/>
      <w:r>
        <w:rPr>
          <w:rFonts w:hint="eastAsia"/>
        </w:rPr>
        <w:t>一、报价函</w:t>
      </w:r>
      <w:bookmarkEnd w:id="40"/>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color w:val="auto"/>
          <w:sz w:val="24"/>
          <w:highlight w:val="none"/>
        </w:rPr>
      </w:pPr>
      <w:r>
        <w:rPr>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3.一旦我方成交，我方将严格履行采购合同规定的责任和义务。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jc w:val="both"/>
        <w:textAlignment w:val="auto"/>
        <w:outlineLvl w:val="1"/>
        <w:rPr>
          <w:rFonts w:hint="eastAsia" w:ascii="宋体" w:hAnsi="宋体" w:cs="宋体"/>
          <w:color w:val="auto"/>
          <w:sz w:val="24"/>
          <w:highlight w:val="none"/>
          <w:u w:val="single"/>
          <w:lang w:eastAsia="zh-CN"/>
        </w:rPr>
      </w:pPr>
      <w:bookmarkStart w:id="41" w:name="_Toc32707"/>
      <w:bookmarkStart w:id="42" w:name="_Toc6841"/>
      <w:bookmarkStart w:id="43" w:name="_Toc9172"/>
      <w:bookmarkStart w:id="44" w:name="_Toc324"/>
      <w:bookmarkStart w:id="45" w:name="_Toc16713"/>
      <w:bookmarkStart w:id="46" w:name="_Toc30032"/>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Start w:id="47" w:name="OLE_LINK8"/>
      <w:r>
        <w:rPr>
          <w:rFonts w:hint="eastAsia" w:ascii="宋体" w:hAnsi="宋体" w:eastAsia="宋体" w:cs="宋体"/>
          <w:color w:val="auto"/>
          <w:sz w:val="24"/>
          <w:szCs w:val="24"/>
          <w:highlight w:val="none"/>
          <w:u w:val="single"/>
          <w:lang w:val="en-US" w:eastAsia="zh-CN"/>
        </w:rPr>
        <w:t>按采购人</w:t>
      </w:r>
      <w:r>
        <w:rPr>
          <w:rFonts w:hint="eastAsia" w:ascii="宋体" w:hAnsi="宋体" w:cs="宋体"/>
          <w:color w:val="auto"/>
          <w:sz w:val="24"/>
          <w:szCs w:val="24"/>
          <w:highlight w:val="none"/>
          <w:u w:val="single"/>
          <w:lang w:val="en-US" w:eastAsia="zh-CN"/>
        </w:rPr>
        <w:t>询比文件</w:t>
      </w:r>
      <w:r>
        <w:rPr>
          <w:rFonts w:hint="eastAsia" w:ascii="宋体" w:hAnsi="宋体" w:eastAsia="宋体" w:cs="宋体"/>
          <w:color w:val="auto"/>
          <w:sz w:val="24"/>
          <w:szCs w:val="24"/>
          <w:highlight w:val="none"/>
          <w:u w:val="single"/>
          <w:lang w:val="en-US" w:eastAsia="zh-CN"/>
        </w:rPr>
        <w:t>第四章第四条的</w:t>
      </w:r>
      <w:r>
        <w:rPr>
          <w:rFonts w:hint="eastAsia" w:ascii="宋体" w:hAnsi="宋体" w:cs="宋体"/>
          <w:b w:val="0"/>
          <w:bCs w:val="0"/>
          <w:color w:val="auto"/>
          <w:sz w:val="24"/>
          <w:szCs w:val="24"/>
          <w:highlight w:val="none"/>
          <w:u w:val="single"/>
          <w:lang w:val="en-US" w:eastAsia="zh-CN"/>
        </w:rPr>
        <w:t>江阳区邻玉街道石油路片区老旧小区改造项目工程材料采购</w:t>
      </w:r>
      <w:r>
        <w:rPr>
          <w:rFonts w:hint="eastAsia" w:ascii="宋体" w:hAnsi="宋体" w:eastAsia="宋体" w:cs="宋体"/>
          <w:b w:val="0"/>
          <w:bCs w:val="0"/>
          <w:i w:val="0"/>
          <w:iCs w:val="0"/>
          <w:color w:val="000000"/>
          <w:kern w:val="0"/>
          <w:sz w:val="24"/>
          <w:szCs w:val="24"/>
          <w:u w:val="single"/>
          <w:lang w:val="en-US" w:eastAsia="zh-CN" w:bidi="ar"/>
        </w:rPr>
        <w:t>明细表</w:t>
      </w:r>
      <w:r>
        <w:rPr>
          <w:rFonts w:hint="eastAsia" w:ascii="宋体" w:hAnsi="宋体" w:eastAsia="宋体" w:cs="宋体"/>
          <w:b w:val="0"/>
          <w:bCs w:val="0"/>
          <w:i w:val="0"/>
          <w:iCs w:val="0"/>
          <w:color w:val="000000"/>
          <w:sz w:val="24"/>
          <w:szCs w:val="24"/>
          <w:u w:val="single"/>
          <w:lang w:val="en-US" w:eastAsia="zh-CN"/>
        </w:rPr>
        <w:t>所载明</w:t>
      </w:r>
      <w:r>
        <w:rPr>
          <w:rFonts w:hint="eastAsia" w:ascii="宋体" w:hAnsi="宋体" w:cs="宋体"/>
          <w:b w:val="0"/>
          <w:bCs w:val="0"/>
          <w:i w:val="0"/>
          <w:iCs w:val="0"/>
          <w:color w:val="000000"/>
          <w:sz w:val="24"/>
          <w:szCs w:val="24"/>
          <w:u w:val="single"/>
          <w:lang w:val="en-US" w:eastAsia="zh-CN"/>
        </w:rPr>
        <w:t>的</w:t>
      </w:r>
      <w:r>
        <w:rPr>
          <w:rFonts w:hint="eastAsia" w:ascii="宋体" w:hAnsi="宋体" w:eastAsia="宋体" w:cs="宋体"/>
          <w:color w:val="auto"/>
          <w:sz w:val="24"/>
          <w:szCs w:val="24"/>
          <w:highlight w:val="none"/>
          <w:u w:val="single"/>
          <w:lang w:val="en-US" w:eastAsia="zh-CN"/>
        </w:rPr>
        <w:t>固定</w:t>
      </w:r>
      <w:r>
        <w:rPr>
          <w:rFonts w:hint="eastAsia" w:ascii="宋体" w:hAnsi="宋体" w:cs="宋体"/>
          <w:color w:val="auto"/>
          <w:sz w:val="24"/>
          <w:szCs w:val="24"/>
          <w:highlight w:val="none"/>
          <w:u w:val="single"/>
          <w:lang w:val="en-US" w:eastAsia="zh-CN"/>
        </w:rPr>
        <w:t>含税</w:t>
      </w:r>
      <w:r>
        <w:rPr>
          <w:rFonts w:hint="eastAsia" w:ascii="宋体" w:hAnsi="宋体" w:eastAsia="宋体" w:cs="宋体"/>
          <w:color w:val="auto"/>
          <w:sz w:val="24"/>
          <w:szCs w:val="24"/>
          <w:highlight w:val="none"/>
          <w:u w:val="single"/>
          <w:lang w:val="en-US" w:eastAsia="zh-CN"/>
        </w:rPr>
        <w:t>单价进行结算</w:t>
      </w:r>
      <w:bookmarkEnd w:id="47"/>
      <w:r>
        <w:rPr>
          <w:rFonts w:hint="eastAsia" w:ascii="宋体" w:hAnsi="宋体" w:cs="宋体"/>
          <w:color w:val="auto"/>
          <w:sz w:val="24"/>
          <w:highlight w:val="none"/>
          <w:u w:val="single"/>
          <w:lang w:eastAsia="zh-CN"/>
        </w:rPr>
        <w:t>。</w:t>
      </w:r>
      <w:bookmarkEnd w:id="41"/>
      <w:bookmarkEnd w:id="42"/>
      <w:bookmarkEnd w:id="43"/>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jc w:val="both"/>
        <w:textAlignment w:val="auto"/>
        <w:outlineLvl w:val="1"/>
        <w:rPr>
          <w:rFonts w:hint="eastAsia" w:ascii="Times New Roman" w:hAnsi="Times New Roman" w:eastAsia="宋体"/>
          <w:bCs/>
          <w:color w:val="auto"/>
          <w:sz w:val="24"/>
          <w:highlight w:val="none"/>
          <w:lang w:eastAsia="zh-CN"/>
        </w:rPr>
      </w:pPr>
      <w:bookmarkStart w:id="48" w:name="_Toc27467"/>
      <w:bookmarkStart w:id="49" w:name="_Toc12343"/>
      <w:bookmarkStart w:id="50" w:name="_Toc32272"/>
      <w:bookmarkStart w:id="51" w:name="_Toc18575"/>
      <w:bookmarkStart w:id="52" w:name="_Toc29829"/>
      <w:bookmarkStart w:id="53" w:name="_Toc15895"/>
      <w:r>
        <w:rPr>
          <w:rFonts w:ascii="Times New Roman" w:hAnsi="Times New Roman"/>
          <w:color w:val="auto"/>
          <w:sz w:val="24"/>
          <w:highlight w:val="none"/>
        </w:rPr>
        <w:t>8.</w:t>
      </w:r>
      <w:r>
        <w:rPr>
          <w:rFonts w:hint="eastAsia"/>
          <w:color w:val="auto"/>
          <w:sz w:val="24"/>
          <w:highlight w:val="none"/>
          <w:lang w:val="en-US" w:eastAsia="zh-CN"/>
        </w:rPr>
        <w:t>供货</w:t>
      </w:r>
      <w:r>
        <w:rPr>
          <w:color w:val="auto"/>
          <w:sz w:val="24"/>
          <w:highlight w:val="none"/>
        </w:rPr>
        <w:t>工期</w:t>
      </w:r>
      <w:r>
        <w:rPr>
          <w:rFonts w:ascii="Times New Roman" w:hAnsi="Times New Roman"/>
          <w:color w:val="auto"/>
          <w:sz w:val="24"/>
          <w:highlight w:val="none"/>
        </w:rPr>
        <w:t>：</w:t>
      </w:r>
      <w:bookmarkEnd w:id="48"/>
      <w:bookmarkEnd w:id="49"/>
      <w:bookmarkEnd w:id="50"/>
      <w:bookmarkEnd w:id="51"/>
      <w:bookmarkEnd w:id="52"/>
      <w:r>
        <w:rPr>
          <w:rFonts w:hint="eastAsia" w:ascii="宋体" w:hAnsi="宋体" w:cs="宋体"/>
          <w:b w:val="0"/>
          <w:bCs w:val="0"/>
          <w:color w:val="auto"/>
          <w:sz w:val="24"/>
          <w:szCs w:val="24"/>
          <w:highlight w:val="none"/>
          <w:lang w:eastAsia="zh-CN"/>
        </w:rPr>
        <w:t>合同签订后，随工程进度，</w:t>
      </w:r>
      <w:r>
        <w:rPr>
          <w:rFonts w:hint="eastAsia" w:ascii="宋体" w:hAnsi="宋体" w:cs="宋体"/>
          <w:b w:val="0"/>
          <w:bCs w:val="0"/>
          <w:color w:val="auto"/>
          <w:sz w:val="24"/>
          <w:szCs w:val="24"/>
          <w:highlight w:val="none"/>
          <w:lang w:val="en-US" w:eastAsia="zh-CN"/>
        </w:rPr>
        <w:t>采购人</w:t>
      </w:r>
      <w:r>
        <w:rPr>
          <w:rFonts w:hint="eastAsia" w:ascii="宋体" w:hAnsi="宋体" w:cs="宋体"/>
          <w:b w:val="0"/>
          <w:bCs w:val="0"/>
          <w:color w:val="auto"/>
          <w:sz w:val="24"/>
          <w:szCs w:val="24"/>
          <w:highlight w:val="none"/>
          <w:lang w:eastAsia="zh-CN"/>
        </w:rPr>
        <w:t>需求计划提出后3天内货到项目现场（钢筋、砂浆、砌筑砖1天内货到项目现场）。</w:t>
      </w:r>
      <w:bookmarkEnd w:id="53"/>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pStyle w:val="8"/>
        <w:bidi w:val="0"/>
        <w:jc w:val="center"/>
        <w:rPr>
          <w:rFonts w:hint="eastAsia"/>
        </w:rPr>
      </w:pPr>
      <w:bookmarkStart w:id="54" w:name="_Toc1969"/>
      <w:r>
        <w:rPr>
          <w:rFonts w:hint="eastAsia"/>
          <w:lang w:val="en-US" w:eastAsia="zh-CN"/>
        </w:rPr>
        <w:t>二</w:t>
      </w:r>
      <w:r>
        <w:rPr>
          <w:rFonts w:hint="eastAsia"/>
        </w:rPr>
        <w:t>、资格证明材料</w:t>
      </w:r>
      <w:bookmarkEnd w:id="5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w:t>
      </w:r>
      <w:r>
        <w:rPr>
          <w:rFonts w:hint="eastAsia" w:ascii="宋体" w:hAnsi="宋体"/>
          <w:color w:val="auto"/>
          <w:sz w:val="24"/>
          <w:highlight w:val="none"/>
          <w:lang w:val="en-US" w:eastAsia="zh-CN"/>
        </w:rPr>
        <w:t>须</w:t>
      </w:r>
      <w:r>
        <w:rPr>
          <w:rFonts w:hint="eastAsia" w:ascii="宋体" w:hAnsi="宋体"/>
          <w:color w:val="auto"/>
          <w:sz w:val="24"/>
          <w:highlight w:val="none"/>
        </w:rPr>
        <w:t>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pStyle w:val="3"/>
        <w:rPr>
          <w:rFonts w:hint="eastAsia"/>
          <w:color w:val="auto"/>
          <w:highlight w:val="none"/>
        </w:rPr>
      </w:pPr>
    </w:p>
    <w:p>
      <w:pPr>
        <w:spacing w:before="120" w:beforeLines="50" w:after="360" w:afterLines="150"/>
        <w:jc w:val="center"/>
        <w:outlineLvl w:val="1"/>
        <w:rPr>
          <w:rStyle w:val="26"/>
          <w:rFonts w:hint="eastAsia"/>
        </w:rPr>
      </w:pPr>
      <w:r>
        <w:rPr>
          <w:b/>
          <w:color w:val="auto"/>
          <w:sz w:val="32"/>
          <w:szCs w:val="32"/>
          <w:highlight w:val="none"/>
        </w:rPr>
        <w:br w:type="page"/>
      </w:r>
      <w:bookmarkStart w:id="55" w:name="_Toc23312"/>
      <w:r>
        <w:rPr>
          <w:rStyle w:val="26"/>
          <w:rFonts w:hint="eastAsia"/>
          <w:lang w:val="en-US" w:eastAsia="zh-CN"/>
        </w:rPr>
        <w:t>三</w:t>
      </w:r>
      <w:r>
        <w:rPr>
          <w:rStyle w:val="26"/>
          <w:rFonts w:hint="eastAsia"/>
        </w:rPr>
        <w:t>、法定代表人授权书</w:t>
      </w:r>
      <w:bookmarkEnd w:id="55"/>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rPr>
          <w:rFonts w:hint="eastAsia"/>
          <w:lang w:val="en-US" w:eastAsia="zh-CN"/>
        </w:rPr>
      </w:pPr>
      <w:r>
        <w:rPr>
          <w:rFonts w:hint="eastAsia"/>
          <w:color w:val="auto"/>
          <w:sz w:val="32"/>
          <w:highlight w:val="none"/>
        </w:rPr>
        <w:br w:type="page"/>
      </w:r>
    </w:p>
    <w:tbl>
      <w:tblPr>
        <w:tblStyle w:val="18"/>
        <w:tblW w:w="5842" w:type="pct"/>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tcBorders>
              <w:top w:val="nil"/>
              <w:left w:val="nil"/>
              <w:bottom w:val="nil"/>
              <w:right w:val="nil"/>
            </w:tcBorders>
            <w:shd w:val="clear" w:color="auto" w:fill="auto"/>
            <w:vAlign w:val="center"/>
          </w:tcPr>
          <w:p>
            <w:pPr>
              <w:pStyle w:val="8"/>
              <w:keepNext/>
              <w:keepLines/>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sz w:val="32"/>
                <w:szCs w:val="32"/>
                <w:lang w:val="en-US" w:eastAsia="zh-CN"/>
              </w:rPr>
            </w:pPr>
            <w:bookmarkStart w:id="56" w:name="_Toc22176"/>
            <w:r>
              <w:rPr>
                <w:rFonts w:hint="eastAsia"/>
                <w:sz w:val="32"/>
                <w:szCs w:val="32"/>
                <w:lang w:val="en-US" w:eastAsia="zh-CN"/>
              </w:rPr>
              <w:t>四、江阳区邻玉街道石油路片区老旧小区改造项目工程材料采购</w:t>
            </w:r>
            <w:bookmarkEnd w:id="56"/>
          </w:p>
          <w:p>
            <w:pPr>
              <w:pStyle w:val="8"/>
              <w:keepNext/>
              <w:keepLines/>
              <w:pageBreakBefore w:val="0"/>
              <w:widowControl w:val="0"/>
              <w:numPr>
                <w:ilvl w:val="0"/>
                <w:numId w:val="0"/>
              </w:numPr>
              <w:kinsoku/>
              <w:wordWrap/>
              <w:overflowPunct/>
              <w:topLinePunct w:val="0"/>
              <w:autoSpaceDE/>
              <w:autoSpaceDN/>
              <w:bidi w:val="0"/>
              <w:adjustRightInd/>
              <w:snapToGrid/>
              <w:spacing w:line="360" w:lineRule="exact"/>
              <w:ind w:leftChars="0" w:firstLine="643" w:firstLineChars="200"/>
              <w:jc w:val="center"/>
              <w:textAlignment w:val="auto"/>
              <w:rPr>
                <w:rFonts w:hint="eastAsia"/>
                <w:sz w:val="32"/>
                <w:szCs w:val="32"/>
                <w:lang w:val="en-US" w:eastAsia="zh-CN"/>
              </w:rPr>
            </w:pPr>
            <w:bookmarkStart w:id="57" w:name="_Toc12378"/>
            <w:r>
              <w:rPr>
                <w:rFonts w:hint="eastAsia"/>
                <w:sz w:val="32"/>
                <w:szCs w:val="32"/>
                <w:lang w:val="en-US" w:eastAsia="zh-CN"/>
              </w:rPr>
              <w:t>明细表</w:t>
            </w:r>
            <w:bookmarkEnd w:id="57"/>
          </w:p>
          <w:tbl>
            <w:tblPr>
              <w:tblStyle w:val="18"/>
              <w:tblW w:w="1129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2231"/>
              <w:gridCol w:w="1121"/>
              <w:gridCol w:w="1059"/>
              <w:gridCol w:w="934"/>
              <w:gridCol w:w="1907"/>
              <w:gridCol w:w="1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129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江阳区邻玉街道石油路片区老旧小区改造项目工程材料采购计价表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固定含税单价、税率13%（元）</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5mm厚硅PU面层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87型雨水斗DN100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Ⅱ级钢筋混凝土管DN600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HDPE双壁波纹管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HDPE双壁波纹管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19870.62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LED球场灯（防眩光型）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300W(≥33000lm)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ZC-YJV-0.6/1kV-5*16mm2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白水泥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800mm*800mm*2mm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19273.53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100*100*10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残疾人厕所开关AC250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残疾人厕所声光报警装置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残疾人复位按钮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残疾人呼叫按钮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成品钢屋架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4485.13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成品抗倍特板隔断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成品空调金属百页护栏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耐水型（N）</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一般型（Y）</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成品自行车棚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大便器自闭式冲洗阀DN15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厚20mm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带水封网框地漏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单管条形灯18W</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单管条形灯36W</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单立柱Φ89mm×4.5mm×3300mm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单人椭圆机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110*55*140cm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单悬臂立柱Φ168mm×10mm×6300mm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+Φ89mm×5mm×5000mm+Φ89mm×5mm×410mm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低压行灯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电力电缆YJY-5x6mm2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电力电缆ZC-YJY-3*4mm2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镀锌法兰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镀锌钢管DN25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镀锌钢通龙骨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14930.56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蹲便器自闭式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儿童洗手盆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防腐木地板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防水防尘灯10WLED灯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防水石膏板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9.5mm厚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29752.32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防坠网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防坠物网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非机动车系统配电箱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感应式水嘴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刚性阻燃管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刚性阻燃管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挂衣钩+物品放置台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花岗岩325*600*50mm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机制砂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12285.13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肩关节训练器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95*95*160cm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减压阀DN40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减压阀DN65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角型阀(带铜活)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聚乙烯丙纶复合防水卷材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空调电源插座AC250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连体坐便器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铝合金踢脚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密闭防水双联单控开关AC250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灭火器MF/ABC4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灭火器放置箱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配线ZC-BV-0.45/0.75KV-2.5mm2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配线ZC-BV2.5mm2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配线ZC-BV-2.5mm2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配线ZC-BV4mm2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跷跷板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200*40*125cm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青石板400*300*20mm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球磨铸铁井盖井座 D400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球墨铸铁井篦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450*750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三人扭腰器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130*125*128cm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双联单控开关AC250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双人法兰漫步机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73*41*110cm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双人浪板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95*80*170cm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65726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19060.54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特细砂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装配式U形轻钢龙骨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28917.92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自粘式APP防水卷材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127258.56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预制混凝土空心砌块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小便器感应式冲洗阀DN15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普通电源插座AC250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600*1200面砖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13289.15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600*300仿古墙砖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600*600防滑地砖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750X1500防滑地砖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65080.26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断桥铝合金15高透光Low-E+12Ar+15双超白中空钢化玻璃窗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52762.27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120系列断桥铝合金15高透光Low-E+12Ar+15双超白中空钢化玻璃窗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20977.77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120系列断桥铝合金8高透光Low-E+15Ar+8双超白中空钢化玻璃推拉门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C30砼预制缘石（120mm*300mm*500mm）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228702.51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1107773.60 </w:t>
                  </w:r>
                </w:p>
              </w:tc>
            </w:tr>
          </w:tbl>
          <w:p>
            <w:pPr>
              <w:rPr>
                <w:rFonts w:hint="eastAsia"/>
                <w:lang w:val="en-US" w:eastAsia="zh-CN"/>
              </w:rPr>
            </w:pPr>
          </w:p>
          <w:p>
            <w:pPr>
              <w:numPr>
                <w:ilvl w:val="0"/>
                <w:numId w:val="0"/>
              </w:numPr>
              <w:ind w:leftChars="0"/>
              <w:rPr>
                <w:rFonts w:hint="eastAsia" w:eastAsia="仿宋_GB2312"/>
                <w:lang w:val="en-US" w:eastAsia="zh-CN"/>
              </w:rPr>
            </w:pPr>
            <w:r>
              <w:rPr>
                <w:rFonts w:hint="eastAsia" w:ascii="宋体" w:hAnsi="宋体" w:eastAsia="宋体" w:cs="宋体"/>
                <w:sz w:val="24"/>
                <w:szCs w:val="24"/>
                <w:lang w:val="en-US" w:eastAsia="zh-CN"/>
              </w:rPr>
              <w:t xml:space="preserve">  注：（1）</w:t>
            </w:r>
            <w:r>
              <w:rPr>
                <w:rFonts w:hint="eastAsia" w:ascii="宋体" w:hAnsi="宋体" w:eastAsia="宋体" w:cs="宋体"/>
                <w:color w:val="auto"/>
                <w:sz w:val="24"/>
                <w:szCs w:val="24"/>
                <w:highlight w:val="none"/>
              </w:rPr>
              <w:t>所有报价均用人民币表示,所报价格即是验收单价价格。包括但不限于出库费、运输、上下车费、包装费、</w:t>
            </w:r>
            <w:r>
              <w:rPr>
                <w:rFonts w:hint="eastAsia" w:ascii="宋体" w:hAnsi="宋体" w:eastAsia="宋体" w:cs="宋体"/>
                <w:color w:val="auto"/>
                <w:sz w:val="24"/>
                <w:szCs w:val="24"/>
                <w:highlight w:val="none"/>
                <w:lang w:val="en-US" w:eastAsia="zh-CN"/>
              </w:rPr>
              <w:t>检验检测费、</w:t>
            </w:r>
            <w:r>
              <w:rPr>
                <w:rFonts w:hint="eastAsia" w:ascii="宋体" w:hAnsi="宋体" w:eastAsia="宋体" w:cs="宋体"/>
                <w:color w:val="auto"/>
                <w:sz w:val="24"/>
                <w:szCs w:val="24"/>
                <w:highlight w:val="none"/>
              </w:rPr>
              <w:t>资金占用费、利润、税金</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一切费用（即送至</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指定工地卸货点的一切费用由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b/>
          <w:bCs/>
          <w:color w:val="auto"/>
          <w:sz w:val="24"/>
          <w:highlight w:val="none"/>
          <w:lang w:val="en-US" w:eastAsia="zh-CN"/>
        </w:rPr>
      </w:pPr>
      <w:r>
        <w:rPr>
          <w:rFonts w:hint="eastAsia"/>
          <w:b/>
          <w:bCs/>
          <w:color w:val="auto"/>
          <w:sz w:val="24"/>
          <w:highlight w:val="none"/>
          <w:lang w:eastAsia="zh-CN"/>
        </w:rPr>
        <w:t>（</w:t>
      </w:r>
      <w:r>
        <w:rPr>
          <w:rFonts w:hint="eastAsia"/>
          <w:b/>
          <w:bCs/>
          <w:color w:val="auto"/>
          <w:sz w:val="24"/>
          <w:highlight w:val="none"/>
          <w:lang w:val="en-US" w:eastAsia="zh-CN"/>
        </w:rPr>
        <w:t>2</w:t>
      </w:r>
      <w:r>
        <w:rPr>
          <w:rFonts w:hint="eastAsia"/>
          <w:b/>
          <w:bCs/>
          <w:color w:val="auto"/>
          <w:sz w:val="24"/>
          <w:highlight w:val="none"/>
          <w:lang w:eastAsia="zh-CN"/>
        </w:rPr>
        <w:t>）</w:t>
      </w:r>
      <w:r>
        <w:rPr>
          <w:rFonts w:hint="eastAsia"/>
          <w:b/>
          <w:bCs/>
          <w:color w:val="auto"/>
          <w:sz w:val="24"/>
          <w:highlight w:val="none"/>
          <w:lang w:val="en-US" w:eastAsia="zh-CN"/>
        </w:rPr>
        <w:t>本项目采购固定单价税率为13%，如后续未开具13%税率票据的，最终税率将按实结算。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color w:val="auto"/>
          <w:sz w:val="24"/>
          <w:highlight w:val="none"/>
          <w:lang w:val="en-US" w:eastAsia="zh-CN"/>
        </w:rPr>
      </w:pPr>
      <w:r>
        <w:rPr>
          <w:rFonts w:hint="eastAsia"/>
          <w:b/>
          <w:bCs/>
          <w:color w:val="auto"/>
          <w:sz w:val="24"/>
          <w:highlight w:val="none"/>
          <w:lang w:val="en-US" w:eastAsia="zh-CN"/>
        </w:rPr>
        <w:t>（3）以上清单必须每页加盖单位公章。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 xml:space="preserve">日      期：XXX年XXX月XXX日 </w:t>
      </w:r>
    </w:p>
    <w:p>
      <w:pPr>
        <w:jc w:val="center"/>
        <w:rPr>
          <w:rStyle w:val="26"/>
          <w:rFonts w:hint="eastAsia"/>
        </w:rPr>
      </w:pPr>
      <w:r>
        <w:rPr>
          <w:rFonts w:hint="eastAsia" w:ascii="黑体" w:hAnsi="黑体" w:eastAsia="黑体" w:cs="Arial"/>
          <w:bCs/>
          <w:color w:val="auto"/>
          <w:sz w:val="32"/>
          <w:szCs w:val="32"/>
          <w:highlight w:val="none"/>
        </w:rPr>
        <w:br w:type="page"/>
      </w:r>
      <w:bookmarkStart w:id="58" w:name="_Toc30108"/>
      <w:r>
        <w:rPr>
          <w:rStyle w:val="26"/>
          <w:rFonts w:hint="eastAsia"/>
          <w:lang w:val="en-US" w:eastAsia="zh-CN"/>
        </w:rPr>
        <w:t xml:space="preserve">五 </w:t>
      </w:r>
      <w:r>
        <w:rPr>
          <w:rStyle w:val="26"/>
          <w:rFonts w:hint="eastAsia"/>
        </w:rPr>
        <w:t>承诺函</w:t>
      </w:r>
    </w:p>
    <w:bookmarkEnd w:id="58"/>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9" w:name="_Toc30219"/>
      <w:bookmarkStart w:id="60" w:name="_Toc9917"/>
      <w:bookmarkStart w:id="61" w:name="_Toc18290"/>
      <w:bookmarkStart w:id="62" w:name="_Toc2589"/>
      <w:bookmarkStart w:id="63" w:name="_Toc16489"/>
      <w:bookmarkStart w:id="64" w:name="_Toc2900"/>
      <w:r>
        <w:rPr>
          <w:rStyle w:val="26"/>
          <w:rFonts w:hint="eastAsia"/>
          <w:lang w:val="en-US" w:eastAsia="zh-CN"/>
        </w:rPr>
        <w:t>六</w:t>
      </w:r>
      <w:r>
        <w:rPr>
          <w:rStyle w:val="26"/>
          <w:rFonts w:hint="eastAsia"/>
        </w:rPr>
        <w:t>、竞标人廉洁自律承诺书</w:t>
      </w:r>
      <w:bookmarkEnd w:id="59"/>
      <w:bookmarkEnd w:id="60"/>
      <w:bookmarkEnd w:id="61"/>
      <w:bookmarkEnd w:id="62"/>
      <w:bookmarkEnd w:id="63"/>
      <w:bookmarkEnd w:id="6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Style w:val="26"/>
          <w:rFonts w:hint="eastAsia"/>
        </w:rPr>
      </w:pPr>
      <w:r>
        <w:rPr>
          <w:rFonts w:ascii="宋体" w:hAnsi="宋体" w:cs="Arial"/>
          <w:b/>
          <w:bCs/>
          <w:color w:val="auto"/>
          <w:sz w:val="32"/>
          <w:szCs w:val="32"/>
          <w:highlight w:val="none"/>
        </w:rPr>
        <w:br w:type="page"/>
      </w:r>
      <w:bookmarkStart w:id="65" w:name="_Toc25165"/>
      <w:r>
        <w:rPr>
          <w:rStyle w:val="26"/>
          <w:rFonts w:hint="eastAsia"/>
          <w:lang w:val="en-US" w:eastAsia="zh-CN"/>
        </w:rPr>
        <w:t>七</w:t>
      </w:r>
      <w:r>
        <w:rPr>
          <w:rStyle w:val="26"/>
          <w:rFonts w:hint="eastAsia"/>
        </w:rPr>
        <w:t>、供应商基本情况表</w:t>
      </w:r>
      <w:bookmarkEnd w:id="65"/>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8"/>
        <w:bidi w:val="0"/>
        <w:ind w:firstLine="321" w:firstLineChars="100"/>
        <w:rPr>
          <w:rFonts w:hint="eastAsia"/>
        </w:rPr>
      </w:pPr>
      <w:bookmarkStart w:id="66" w:name="_Toc16662"/>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bookmarkEnd w:id="6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拟派本项目供货其他人员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3"/>
        <w:rPr>
          <w:rFonts w:hint="eastAsia"/>
          <w:color w:val="auto"/>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pStyle w:val="8"/>
        <w:bidi w:val="0"/>
        <w:jc w:val="center"/>
        <w:rPr>
          <w:rFonts w:hint="eastAsia"/>
        </w:rPr>
      </w:pPr>
      <w:bookmarkStart w:id="67" w:name="_Toc22127"/>
      <w:bookmarkStart w:id="68" w:name="_Toc91771174"/>
      <w:bookmarkStart w:id="69" w:name="_Toc15041"/>
      <w:bookmarkStart w:id="70" w:name="_Toc3650"/>
      <w:bookmarkStart w:id="71" w:name="_Toc13666"/>
      <w:r>
        <w:rPr>
          <w:rFonts w:hint="eastAsia"/>
          <w:lang w:val="en-US" w:eastAsia="zh-CN"/>
        </w:rPr>
        <w:t>九</w:t>
      </w:r>
      <w:r>
        <w:rPr>
          <w:rFonts w:hint="eastAsia"/>
        </w:rPr>
        <w:t>、</w:t>
      </w:r>
      <w:bookmarkEnd w:id="67"/>
      <w:r>
        <w:rPr>
          <w:rFonts w:hint="eastAsia"/>
        </w:rPr>
        <w:t>类似业绩表</w:t>
      </w:r>
      <w:bookmarkEnd w:id="68"/>
      <w:bookmarkEnd w:id="69"/>
      <w:bookmarkEnd w:id="70"/>
      <w:bookmarkEnd w:id="71"/>
    </w:p>
    <w:tbl>
      <w:tblPr>
        <w:tblStyle w:val="18"/>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314"/>
        <w:gridCol w:w="1691"/>
        <w:gridCol w:w="18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314"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9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85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both"/>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8"/>
        <w:bidi w:val="0"/>
        <w:jc w:val="center"/>
        <w:rPr>
          <w:rFonts w:hint="default"/>
          <w:lang w:val="en-US" w:eastAsia="zh-CN"/>
        </w:rPr>
      </w:pPr>
      <w:bookmarkStart w:id="72" w:name="_Toc2676"/>
      <w:r>
        <w:rPr>
          <w:rFonts w:hint="eastAsia"/>
          <w:lang w:val="en-US" w:eastAsia="zh-CN"/>
        </w:rPr>
        <w:t>十、商务、技术、服务应答表</w:t>
      </w:r>
      <w:bookmarkEnd w:id="72"/>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询比文件第三章第三条服务要求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询比文件第三章第四条商务要求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pStyle w:val="8"/>
        <w:bidi w:val="0"/>
        <w:jc w:val="center"/>
        <w:rPr>
          <w:rFonts w:hint="eastAsia"/>
          <w:lang w:val="en-US" w:eastAsia="zh-CN"/>
        </w:rPr>
      </w:pPr>
      <w:bookmarkStart w:id="73" w:name="_Toc2442"/>
      <w:r>
        <w:rPr>
          <w:rFonts w:hint="eastAsia"/>
          <w:lang w:val="en-US" w:eastAsia="zh-CN"/>
        </w:rPr>
        <w:t>十一、服务要求（格式自拟）</w:t>
      </w:r>
      <w:bookmarkEnd w:id="73"/>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、质量管理与措施（包括a、质量管理目标；</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、供应计划保障方案（包括a、</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default" w:ascii="宋体" w:hAnsi="宋体" w:eastAsia="宋体"/>
          <w:b/>
          <w:bCs w:val="0"/>
          <w:color w:val="auto"/>
          <w:sz w:val="28"/>
          <w:szCs w:val="28"/>
          <w:highlight w:val="none"/>
          <w:lang w:val="en-US" w:eastAsia="zh-CN"/>
        </w:rPr>
      </w:pP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en-US" w:eastAsia="zh-CN"/>
        </w:rPr>
        <w:t>、售后服务保障方案（包括a、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bCs w:val="0"/>
          <w:color w:val="auto"/>
          <w:sz w:val="24"/>
          <w:highlight w:val="none"/>
          <w:lang w:eastAsia="zh-CN"/>
        </w:rPr>
      </w:pPr>
      <w:r>
        <w:rPr>
          <w:rFonts w:hint="eastAsia" w:ascii="宋体" w:hAnsi="宋体"/>
          <w:b/>
          <w:bCs w:val="0"/>
          <w:color w:val="000000"/>
          <w:sz w:val="24"/>
          <w:highlight w:val="none"/>
          <w:lang w:val="en-US" w:eastAsia="zh-CN"/>
        </w:rPr>
        <w:t>5、</w:t>
      </w:r>
      <w:r>
        <w:rPr>
          <w:rFonts w:hint="eastAsia" w:ascii="宋体" w:hAnsi="宋体"/>
          <w:b/>
          <w:bCs w:val="0"/>
          <w:color w:val="auto"/>
          <w:sz w:val="24"/>
          <w:highlight w:val="none"/>
          <w:lang w:val="en-US" w:eastAsia="zh-CN"/>
        </w:rPr>
        <w:t>类似业绩证明资料（提供合同复印件）。</w:t>
      </w:r>
    </w:p>
    <w:p>
      <w:pPr>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br w:type="page"/>
      </w:r>
    </w:p>
    <w:p>
      <w:pPr>
        <w:pStyle w:val="8"/>
        <w:bidi w:val="0"/>
        <w:jc w:val="center"/>
        <w:rPr>
          <w:rFonts w:hint="eastAsia"/>
        </w:rPr>
      </w:pPr>
      <w:bookmarkStart w:id="74" w:name="_Toc5338"/>
      <w:r>
        <w:rPr>
          <w:rFonts w:hint="eastAsia"/>
        </w:rPr>
        <w:t>第五章 保证金退还申请书</w:t>
      </w:r>
      <w:bookmarkEnd w:id="74"/>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3"/>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3"/>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3"/>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cs="宋体"/>
          <w:color w:val="auto"/>
          <w:sz w:val="24"/>
          <w:highlight w:val="none"/>
          <w:lang w:eastAsia="zh-CN"/>
        </w:rPr>
        <w:t>0830-6522</w:t>
      </w:r>
      <w:r>
        <w:rPr>
          <w:rFonts w:hint="eastAsia" w:ascii="宋体" w:hAnsi="宋体" w:cs="宋体"/>
          <w:color w:val="auto"/>
          <w:sz w:val="24"/>
          <w:highlight w:val="none"/>
          <w:lang w:val="en-US" w:eastAsia="zh-CN"/>
        </w:rPr>
        <w:t>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孔先生</w:t>
      </w:r>
    </w:p>
    <w:p>
      <w:pPr>
        <w:spacing w:before="156" w:beforeLines="50" w:after="468" w:afterLines="150"/>
        <w:jc w:val="center"/>
        <w:outlineLvl w:val="0"/>
        <w:rPr>
          <w:rStyle w:val="26"/>
        </w:rPr>
      </w:pPr>
      <w:r>
        <w:rPr>
          <w:rFonts w:hint="eastAsia" w:ascii="宋体" w:hAnsi="宋体"/>
          <w:bCs/>
          <w:color w:val="FF0000"/>
          <w:sz w:val="24"/>
          <w:highlight w:val="none"/>
        </w:rPr>
        <w:br w:type="page"/>
      </w:r>
      <w:bookmarkStart w:id="75" w:name="_Toc3812"/>
      <w:r>
        <w:rPr>
          <w:rStyle w:val="26"/>
        </w:rPr>
        <w:t>第六章</w:t>
      </w:r>
      <w:r>
        <w:rPr>
          <w:rStyle w:val="26"/>
          <w:rFonts w:hint="eastAsia"/>
        </w:rPr>
        <w:t xml:space="preserve"> </w:t>
      </w:r>
      <w:r>
        <w:rPr>
          <w:rStyle w:val="26"/>
        </w:rPr>
        <w:t>评审方法</w:t>
      </w:r>
      <w:bookmarkEnd w:id="75"/>
    </w:p>
    <w:p>
      <w:p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27590"/>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rPr>
      </w:pPr>
      <w:r>
        <w:rPr>
          <w:rFonts w:hint="eastAsia" w:ascii="宋体" w:hAnsi="宋体"/>
          <w:bCs/>
          <w:color w:val="auto"/>
          <w:sz w:val="24"/>
          <w:highlight w:val="none"/>
        </w:rPr>
        <w:t>3．在监督人员监督下，开启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77" w:name="OLE_LINK9"/>
      <w:r>
        <w:rPr>
          <w:rFonts w:hint="eastAsia" w:ascii="宋体" w:hAnsi="宋体"/>
          <w:bCs/>
          <w:color w:val="auto"/>
          <w:sz w:val="24"/>
          <w:highlight w:val="none"/>
        </w:rPr>
        <w:t>资格性和符合性</w:t>
      </w:r>
      <w:bookmarkEnd w:id="77"/>
      <w:r>
        <w:rPr>
          <w:rFonts w:hint="eastAsia" w:ascii="宋体" w:hAnsi="宋体"/>
          <w:bCs/>
          <w:color w:val="auto"/>
          <w:sz w:val="24"/>
          <w:highlight w:val="none"/>
        </w:rPr>
        <w:t>审查，</w:t>
      </w:r>
      <w:r>
        <w:rPr>
          <w:rFonts w:hint="eastAsia" w:ascii="宋体" w:hAnsi="宋体"/>
          <w:bCs/>
          <w:color w:val="auto"/>
          <w:sz w:val="24"/>
          <w:highlight w:val="none"/>
          <w:lang w:eastAsia="zh-CN"/>
        </w:rPr>
        <w:t>询比</w:t>
      </w:r>
      <w:r>
        <w:rPr>
          <w:rFonts w:hint="eastAsia" w:ascii="宋体" w:hAnsi="宋体"/>
          <w:bCs/>
          <w:color w:val="auto"/>
          <w:sz w:val="24"/>
          <w:highlight w:val="none"/>
        </w:rPr>
        <w:t>小组拟出具评审报告。</w:t>
      </w:r>
    </w:p>
    <w:p>
      <w:pPr>
        <w:adjustRightInd w:val="0"/>
        <w:snapToGrid w:val="0"/>
        <w:spacing w:line="360" w:lineRule="auto"/>
        <w:ind w:firstLine="480" w:firstLineChars="200"/>
        <w:rPr>
          <w:rFonts w:hint="eastAsia" w:ascii="宋体" w:hAnsi="宋体"/>
          <w:b/>
          <w:bCs w:val="0"/>
          <w:color w:val="auto"/>
          <w:sz w:val="24"/>
          <w:highlight w:val="none"/>
          <w:lang w:val="en-US" w:eastAsia="zh-CN"/>
        </w:rPr>
      </w:pPr>
      <w:r>
        <w:rPr>
          <w:rFonts w:hint="eastAsia" w:ascii="宋体" w:hAnsi="宋体"/>
          <w:bCs/>
          <w:color w:val="auto"/>
          <w:sz w:val="24"/>
          <w:highlight w:val="none"/>
        </w:rPr>
        <w:t>5．</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小组编写评审报告。</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bookmarkStart w:id="78" w:name="OLE_LINK10"/>
      <w:bookmarkStart w:id="79" w:name="OLE_LINK2"/>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w:t>
      </w:r>
      <w:bookmarkEnd w:id="78"/>
      <w:bookmarkEnd w:id="79"/>
      <w:r>
        <w:rPr>
          <w:rFonts w:hint="eastAsia" w:ascii="宋体" w:hAnsi="宋体"/>
          <w:b/>
          <w:bCs w:val="0"/>
          <w:color w:val="auto"/>
          <w:sz w:val="24"/>
          <w:highlight w:val="none"/>
          <w:lang w:val="en-US" w:eastAsia="zh-CN"/>
        </w:rPr>
        <w:t>：</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、质量管理与措施（包括a、质量管理目标；</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、供应计划保障方案（包括a、</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default" w:ascii="宋体" w:hAnsi="宋体" w:eastAsia="宋体"/>
          <w:b/>
          <w:bCs w:val="0"/>
          <w:color w:val="auto"/>
          <w:sz w:val="28"/>
          <w:szCs w:val="28"/>
          <w:highlight w:val="none"/>
          <w:lang w:val="en-US" w:eastAsia="zh-CN"/>
        </w:rPr>
      </w:pP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en-US" w:eastAsia="zh-CN"/>
        </w:rPr>
        <w:t>、售后服务保障方案（包括a、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eastAsia="宋体"/>
          <w:lang w:val="en-US" w:eastAsia="zh-CN"/>
        </w:rPr>
      </w:pPr>
      <w:r>
        <w:rPr>
          <w:rFonts w:hint="eastAsia" w:ascii="宋体" w:hAnsi="宋体"/>
          <w:b/>
          <w:bCs w:val="0"/>
          <w:color w:val="000000"/>
          <w:sz w:val="24"/>
          <w:highlight w:val="none"/>
          <w:lang w:val="en-US" w:eastAsia="zh-CN"/>
        </w:rPr>
        <w:t>5、</w:t>
      </w:r>
      <w:r>
        <w:rPr>
          <w:rFonts w:hint="eastAsia" w:ascii="宋体" w:hAnsi="宋体"/>
          <w:b/>
          <w:bCs w:val="0"/>
          <w:color w:val="auto"/>
          <w:sz w:val="24"/>
          <w:highlight w:val="none"/>
          <w:lang w:val="en-US" w:eastAsia="zh-CN"/>
        </w:rPr>
        <w:t>类似业绩证明资料（提供合同复印件）</w:t>
      </w:r>
      <w:r>
        <w:rPr>
          <w:rFonts w:hint="eastAsia" w:ascii="宋体" w:hAnsi="宋体" w:eastAsia="宋体" w:cs="宋体"/>
          <w:b/>
          <w:bCs w:val="0"/>
          <w:color w:val="auto"/>
          <w:sz w:val="24"/>
          <w:szCs w:val="24"/>
          <w:highlight w:val="none"/>
          <w:lang w:val="en-US" w:eastAsia="zh-CN"/>
        </w:rPr>
        <w:t>）</w:t>
      </w:r>
      <w:r>
        <w:rPr>
          <w:rFonts w:hint="eastAsia" w:ascii="宋体" w:hAnsi="宋体"/>
          <w:b/>
          <w:bCs w:val="0"/>
          <w:color w:val="auto"/>
          <w:sz w:val="24"/>
          <w:highlight w:val="none"/>
          <w:lang w:val="en-US" w:eastAsia="zh-CN"/>
        </w:rPr>
        <w:t>等方面</w:t>
      </w:r>
      <w:r>
        <w:rPr>
          <w:rFonts w:hint="eastAsia" w:ascii="宋体" w:hAnsi="宋体"/>
          <w:b/>
          <w:bCs w:val="0"/>
          <w:color w:val="auto"/>
          <w:sz w:val="24"/>
          <w:highlight w:val="none"/>
        </w:rPr>
        <w:t>推荐成交候选供应商</w:t>
      </w:r>
      <w:r>
        <w:rPr>
          <w:rFonts w:hint="eastAsia" w:ascii="宋体" w:hAnsi="宋体"/>
          <w:b/>
          <w:bCs w:val="0"/>
          <w:color w:val="auto"/>
          <w:sz w:val="24"/>
          <w:highlight w:val="none"/>
          <w:lang w:eastAsia="zh-CN"/>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outlineLvl w:val="1"/>
        <w:rPr>
          <w:rFonts w:hint="eastAsia" w:ascii="宋体" w:hAnsi="宋体"/>
          <w:b/>
          <w:bCs/>
          <w:color w:val="auto"/>
          <w:sz w:val="24"/>
          <w:highlight w:val="none"/>
        </w:rPr>
      </w:pPr>
      <w:bookmarkStart w:id="80" w:name="_Toc22355"/>
      <w:r>
        <w:rPr>
          <w:rFonts w:hint="eastAsia" w:ascii="宋体" w:hAnsi="宋体"/>
          <w:b/>
          <w:bCs/>
          <w:color w:val="auto"/>
          <w:sz w:val="24"/>
          <w:highlight w:val="none"/>
        </w:rPr>
        <w:t>二、评审程序、评审方法、评审标准</w:t>
      </w:r>
      <w:bookmarkEnd w:id="8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Cs/>
          <w:color w:val="auto"/>
          <w:sz w:val="24"/>
          <w:highlight w:val="none"/>
        </w:rPr>
      </w:pPr>
      <w:r>
        <w:rPr>
          <w:rFonts w:hint="eastAsia" w:ascii="宋体" w:hAnsi="宋体"/>
          <w:bCs/>
          <w:color w:val="auto"/>
          <w:sz w:val="24"/>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b/>
          <w:bCs w:val="0"/>
          <w:color w:val="auto"/>
          <w:sz w:val="24"/>
          <w:highlight w:val="none"/>
        </w:rPr>
        <w:t>成交候选供应商应当排序。</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、质量管理与措施（包括a、质量管理目标；</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、供应计划保障方案（包括a、</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针对本项目的供应</w:t>
      </w:r>
      <w:r>
        <w:rPr>
          <w:rFonts w:hint="eastAsia" w:ascii="宋体" w:hAnsi="宋体" w:eastAsia="宋体" w:cs="宋体"/>
          <w:b/>
          <w:bCs w:val="0"/>
          <w:color w:val="auto"/>
          <w:sz w:val="24"/>
          <w:szCs w:val="24"/>
          <w:highlight w:val="none"/>
          <w:lang w:val="en-US" w:eastAsia="zh-CN"/>
        </w:rPr>
        <w:t>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ind w:firstLine="482" w:firstLineChars="200"/>
        <w:jc w:val="left"/>
        <w:rPr>
          <w:rFonts w:hint="default" w:ascii="宋体" w:hAnsi="宋体" w:eastAsia="宋体"/>
          <w:b/>
          <w:bCs w:val="0"/>
          <w:color w:val="auto"/>
          <w:sz w:val="28"/>
          <w:szCs w:val="28"/>
          <w:highlight w:val="none"/>
          <w:lang w:val="en-US" w:eastAsia="zh-CN"/>
        </w:rPr>
      </w:pPr>
      <w:r>
        <w:rPr>
          <w:rFonts w:hint="eastAsia" w:ascii="宋体" w:hAnsi="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en-US" w:eastAsia="zh-CN"/>
        </w:rPr>
        <w:t>、售后服务保障方案（包括a、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w:t>
      </w:r>
    </w:p>
    <w:p>
      <w:pPr>
        <w:adjustRightInd w:val="0"/>
        <w:snapToGrid w:val="0"/>
        <w:spacing w:line="360" w:lineRule="auto"/>
        <w:ind w:firstLine="482" w:firstLineChars="200"/>
        <w:rPr>
          <w:rFonts w:hint="eastAsia" w:ascii="宋体" w:hAnsi="宋体"/>
          <w:b/>
          <w:bCs w:val="0"/>
          <w:color w:val="auto"/>
          <w:sz w:val="24"/>
          <w:highlight w:val="none"/>
          <w:lang w:eastAsia="zh-CN"/>
        </w:rPr>
      </w:pPr>
      <w:r>
        <w:rPr>
          <w:rFonts w:hint="eastAsia" w:ascii="宋体" w:hAnsi="宋体"/>
          <w:b/>
          <w:bCs w:val="0"/>
          <w:color w:val="000000"/>
          <w:sz w:val="24"/>
          <w:highlight w:val="none"/>
          <w:lang w:val="en-US" w:eastAsia="zh-CN"/>
        </w:rPr>
        <w:t>5、</w:t>
      </w:r>
      <w:r>
        <w:rPr>
          <w:rFonts w:hint="eastAsia" w:ascii="宋体" w:hAnsi="宋体"/>
          <w:b/>
          <w:bCs w:val="0"/>
          <w:color w:val="auto"/>
          <w:sz w:val="24"/>
          <w:highlight w:val="none"/>
          <w:lang w:val="en-US" w:eastAsia="zh-CN"/>
        </w:rPr>
        <w:t>类似业绩证明资料（提供合同复印件）</w:t>
      </w:r>
      <w:r>
        <w:rPr>
          <w:rFonts w:hint="eastAsia" w:ascii="宋体" w:hAnsi="宋体" w:eastAsia="宋体" w:cs="宋体"/>
          <w:b/>
          <w:bCs w:val="0"/>
          <w:color w:val="auto"/>
          <w:sz w:val="24"/>
          <w:szCs w:val="24"/>
          <w:highlight w:val="none"/>
          <w:lang w:val="en-US" w:eastAsia="zh-CN"/>
        </w:rPr>
        <w:t>）</w:t>
      </w:r>
      <w:r>
        <w:rPr>
          <w:rFonts w:hint="eastAsia" w:ascii="宋体" w:hAnsi="宋体"/>
          <w:b/>
          <w:bCs w:val="0"/>
          <w:color w:val="auto"/>
          <w:sz w:val="24"/>
          <w:highlight w:val="none"/>
          <w:lang w:val="en-US" w:eastAsia="zh-CN"/>
        </w:rPr>
        <w:t>等方面</w:t>
      </w:r>
      <w:r>
        <w:rPr>
          <w:rFonts w:hint="eastAsia" w:ascii="宋体" w:hAnsi="宋体"/>
          <w:b/>
          <w:bCs w:val="0"/>
          <w:color w:val="auto"/>
          <w:sz w:val="24"/>
          <w:highlight w:val="none"/>
        </w:rPr>
        <w:t>推荐成交候选供应商</w:t>
      </w:r>
      <w:r>
        <w:rPr>
          <w:rFonts w:hint="eastAsia" w:ascii="宋体" w:hAnsi="宋体"/>
          <w:b/>
          <w:bCs w:val="0"/>
          <w:color w:val="auto"/>
          <w:sz w:val="24"/>
          <w:highlight w:val="none"/>
          <w:lang w:eastAsia="zh-CN"/>
        </w:rPr>
        <w:t>。</w:t>
      </w:r>
    </w:p>
    <w:p>
      <w:pPr>
        <w:pStyle w:val="2"/>
        <w:rPr>
          <w:rFonts w:hint="eastAsia" w:ascii="宋体" w:hAnsi="宋体"/>
          <w:b/>
          <w:bCs w:val="0"/>
          <w:color w:val="auto"/>
          <w:sz w:val="24"/>
          <w:highlight w:val="none"/>
        </w:rPr>
      </w:pPr>
      <w:r>
        <w:rPr>
          <w:rFonts w:hint="eastAsia" w:ascii="宋体" w:hAnsi="宋体"/>
          <w:b/>
          <w:bCs w:val="0"/>
          <w:color w:val="auto"/>
          <w:sz w:val="24"/>
          <w:highlight w:val="none"/>
          <w:lang w:val="en-US" w:eastAsia="zh-CN"/>
        </w:rPr>
        <w:t xml:space="preserve">   </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9346"/>
      <w:r>
        <w:rPr>
          <w:rFonts w:hint="eastAsia" w:ascii="宋体" w:hAnsi="宋体"/>
          <w:b/>
          <w:bCs/>
          <w:color w:val="auto"/>
          <w:sz w:val="24"/>
          <w:highlight w:val="none"/>
        </w:rPr>
        <w:t>三、评审纪律</w:t>
      </w:r>
      <w:bookmarkEnd w:id="8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82" w:name="_Hlt101846155"/>
      <w:bookmarkEnd w:id="82"/>
    </w:p>
    <w:p>
      <w:pPr>
        <w:pStyle w:val="3"/>
        <w:rPr>
          <w:rFonts w:hint="eastAsia"/>
        </w:rPr>
      </w:pPr>
    </w:p>
    <w:p>
      <w:pPr>
        <w:ind w:firstLine="2520" w:firstLineChars="700"/>
        <w:rPr>
          <w:rStyle w:val="26"/>
          <w:rFonts w:hint="eastAsia"/>
        </w:rPr>
      </w:pPr>
      <w:r>
        <w:rPr>
          <w:rFonts w:hint="eastAsia" w:ascii="黑体" w:hAnsi="黑体" w:eastAsia="黑体"/>
          <w:color w:val="auto"/>
          <w:sz w:val="36"/>
          <w:highlight w:val="none"/>
        </w:rPr>
        <w:br w:type="page"/>
      </w:r>
      <w:bookmarkStart w:id="83" w:name="_Toc2590"/>
      <w:r>
        <w:rPr>
          <w:rStyle w:val="26"/>
          <w:rFonts w:hint="eastAsia"/>
        </w:rPr>
        <w:t>第七章 采购合同（草案）</w:t>
      </w:r>
    </w:p>
    <w:bookmarkEnd w:id="83"/>
    <w:p>
      <w:pPr>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eastAsia="zh-CN"/>
        </w:rPr>
        <w:t>江阳区邻玉街道石油路片区老旧小区改造项目工程材料采购</w:t>
      </w:r>
      <w:r>
        <w:rPr>
          <w:rFonts w:hint="eastAsia" w:ascii="宋体" w:hAnsi="宋体" w:eastAsia="宋体" w:cs="宋体"/>
          <w:b/>
          <w:bCs/>
          <w:sz w:val="32"/>
          <w:szCs w:val="32"/>
          <w:highlight w:val="none"/>
          <w:lang w:val="en-US" w:eastAsia="zh-CN"/>
        </w:rPr>
        <w:t>合同</w:t>
      </w:r>
    </w:p>
    <w:p>
      <w:pPr>
        <w:ind w:firstLine="1084" w:firstLineChars="30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           </w:t>
      </w:r>
    </w:p>
    <w:p>
      <w:pPr>
        <w:ind w:firstLine="1084" w:firstLineChars="30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    </w:t>
      </w:r>
    </w:p>
    <w:p>
      <w:pPr>
        <w:pStyle w:val="3"/>
        <w:rPr>
          <w:rFonts w:hint="eastAsia" w:ascii="宋体" w:hAnsi="宋体" w:eastAsia="宋体" w:cs="宋体"/>
          <w:b/>
          <w:bCs/>
          <w:sz w:val="36"/>
          <w:szCs w:val="36"/>
          <w:highlight w:val="none"/>
        </w:rPr>
      </w:pPr>
    </w:p>
    <w:p>
      <w:pPr>
        <w:pStyle w:val="6"/>
        <w:ind w:firstLine="0" w:firstLineChars="0"/>
        <w:rPr>
          <w:rFonts w:hint="eastAsia" w:ascii="宋体" w:hAnsi="宋体" w:eastAsia="宋体" w:cs="宋体"/>
          <w:b/>
          <w:bCs/>
          <w:sz w:val="36"/>
          <w:szCs w:val="36"/>
          <w:highlight w:val="none"/>
        </w:rPr>
      </w:pPr>
    </w:p>
    <w:p>
      <w:pPr>
        <w:rPr>
          <w:rFonts w:hint="eastAsia" w:ascii="宋体" w:hAnsi="宋体" w:eastAsia="宋体" w:cs="宋体"/>
          <w:b/>
          <w:bCs/>
          <w:sz w:val="36"/>
          <w:szCs w:val="36"/>
          <w:highlight w:val="none"/>
        </w:rPr>
      </w:pPr>
    </w:p>
    <w:p>
      <w:pPr>
        <w:pStyle w:val="2"/>
        <w:ind w:firstLine="210"/>
        <w:rPr>
          <w:rFonts w:hint="eastAsia" w:ascii="宋体" w:hAnsi="宋体" w:eastAsia="宋体" w:cs="宋体"/>
          <w:highlight w:val="none"/>
        </w:rPr>
      </w:pPr>
    </w:p>
    <w:p>
      <w:pPr>
        <w:pStyle w:val="6"/>
        <w:ind w:firstLine="420"/>
        <w:rPr>
          <w:rFonts w:hint="eastAsia" w:ascii="宋体" w:hAnsi="宋体" w:eastAsia="宋体" w:cs="宋体"/>
          <w:highlight w:val="none"/>
        </w:rPr>
      </w:pPr>
    </w:p>
    <w:p>
      <w:pPr>
        <w:pStyle w:val="4"/>
        <w:rPr>
          <w:rFonts w:hint="eastAsia" w:ascii="宋体" w:hAnsi="宋体" w:eastAsia="宋体" w:cs="宋体"/>
          <w:highlight w:val="none"/>
        </w:rPr>
      </w:pPr>
    </w:p>
    <w:p>
      <w:pPr>
        <w:tabs>
          <w:tab w:val="left" w:pos="825"/>
        </w:tabs>
        <w:spacing w:line="560" w:lineRule="exact"/>
        <w:ind w:firstLine="840" w:firstLineChars="3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采购方（甲方）</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泸州兴阳建川实业有限公司</w:t>
      </w:r>
    </w:p>
    <w:p>
      <w:pPr>
        <w:tabs>
          <w:tab w:val="left" w:pos="825"/>
        </w:tabs>
        <w:spacing w:line="560" w:lineRule="exact"/>
        <w:ind w:firstLine="840" w:firstLineChars="3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供货方（乙方）</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XX有限公司  </w:t>
      </w:r>
      <w:r>
        <w:rPr>
          <w:rFonts w:hint="eastAsia" w:ascii="宋体" w:hAnsi="宋体" w:eastAsia="宋体" w:cs="宋体"/>
          <w:color w:val="auto"/>
          <w:sz w:val="28"/>
          <w:szCs w:val="28"/>
          <w:highlight w:val="none"/>
          <w:lang w:val="en-US" w:eastAsia="zh-CN"/>
        </w:rPr>
        <w:t xml:space="preserve">                       </w:t>
      </w:r>
    </w:p>
    <w:p>
      <w:pPr>
        <w:tabs>
          <w:tab w:val="left" w:pos="825"/>
        </w:tabs>
        <w:spacing w:line="5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eastAsia="zh-CN"/>
        </w:rPr>
        <w:t>合</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eastAsia="zh-CN"/>
        </w:rPr>
        <w:t>同</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eastAsia="zh-CN"/>
        </w:rPr>
        <w:t>编</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eastAsia="zh-CN"/>
        </w:rPr>
        <w:t>号：</w:t>
      </w:r>
      <w:r>
        <w:rPr>
          <w:rFonts w:hint="eastAsia" w:ascii="宋体" w:hAnsi="宋体" w:eastAsia="宋体" w:cs="宋体"/>
          <w:color w:val="auto"/>
          <w:sz w:val="28"/>
          <w:szCs w:val="28"/>
          <w:highlight w:val="none"/>
          <w:u w:val="single"/>
          <w:lang w:val="en-US" w:eastAsia="zh-CN"/>
        </w:rPr>
        <w:t xml:space="preserve">兴阳建川-（CG2026）-   </w:t>
      </w:r>
      <w:r>
        <w:rPr>
          <w:rFonts w:hint="eastAsia" w:ascii="宋体" w:hAnsi="宋体" w:eastAsia="宋体" w:cs="宋体"/>
          <w:color w:val="auto"/>
          <w:sz w:val="28"/>
          <w:szCs w:val="28"/>
          <w:highlight w:val="none"/>
          <w:u w:val="none"/>
        </w:rPr>
        <w:t xml:space="preserve"> </w:t>
      </w:r>
    </w:p>
    <w:p>
      <w:pPr>
        <w:tabs>
          <w:tab w:val="left" w:pos="825"/>
        </w:tabs>
        <w:spacing w:line="560" w:lineRule="exact"/>
        <w:ind w:firstLine="840" w:firstLineChars="3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 xml:space="preserve">签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订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点：</w:t>
      </w:r>
      <w:r>
        <w:rPr>
          <w:rFonts w:hint="eastAsia" w:ascii="宋体" w:hAnsi="宋体" w:eastAsia="宋体" w:cs="宋体"/>
          <w:color w:val="auto"/>
          <w:sz w:val="28"/>
          <w:szCs w:val="28"/>
          <w:highlight w:val="none"/>
          <w:u w:val="single"/>
        </w:rPr>
        <w:t>四川省泸州市</w:t>
      </w:r>
      <w:r>
        <w:rPr>
          <w:rFonts w:hint="eastAsia" w:ascii="宋体" w:hAnsi="宋体" w:eastAsia="宋体" w:cs="宋体"/>
          <w:color w:val="auto"/>
          <w:sz w:val="28"/>
          <w:szCs w:val="28"/>
          <w:highlight w:val="none"/>
          <w:u w:val="single"/>
          <w:lang w:eastAsia="zh-CN"/>
        </w:rPr>
        <w:t>江阳区</w:t>
      </w:r>
      <w:r>
        <w:rPr>
          <w:rFonts w:hint="eastAsia" w:ascii="宋体" w:hAnsi="宋体" w:eastAsia="宋体" w:cs="宋体"/>
          <w:color w:val="auto"/>
          <w:sz w:val="28"/>
          <w:szCs w:val="28"/>
          <w:highlight w:val="none"/>
          <w:u w:val="none"/>
        </w:rPr>
        <w:t xml:space="preserve">  </w:t>
      </w:r>
    </w:p>
    <w:p>
      <w:pPr>
        <w:tabs>
          <w:tab w:val="left" w:pos="825"/>
        </w:tabs>
        <w:spacing w:line="56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订</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期：</w:t>
      </w:r>
      <w:r>
        <w:rPr>
          <w:rFonts w:hint="eastAsia" w:ascii="宋体" w:hAnsi="宋体" w:eastAsia="宋体" w:cs="宋体"/>
          <w:color w:val="auto"/>
          <w:sz w:val="28"/>
          <w:szCs w:val="28"/>
          <w:highlight w:val="none"/>
          <w:u w:val="single"/>
          <w:lang w:eastAsia="zh-CN"/>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eastAsia="zh-CN"/>
        </w:rPr>
        <w:t>年   月   日</w:t>
      </w:r>
      <w:r>
        <w:rPr>
          <w:rFonts w:hint="eastAsia" w:ascii="宋体" w:hAnsi="宋体" w:eastAsia="宋体" w:cs="宋体"/>
          <w:color w:val="auto"/>
          <w:sz w:val="28"/>
          <w:szCs w:val="28"/>
          <w:highlight w:val="none"/>
        </w:rPr>
        <w:t xml:space="preserve"> </w:t>
      </w:r>
    </w:p>
    <w:p>
      <w:pPr>
        <w:ind w:firstLine="630" w:firstLineChars="300"/>
        <w:rPr>
          <w:rFonts w:hint="eastAsia" w:ascii="宋体" w:hAnsi="宋体" w:eastAsia="宋体" w:cs="宋体"/>
          <w:szCs w:val="36"/>
          <w:highlight w:val="none"/>
        </w:rPr>
        <w:sectPr>
          <w:type w:val="continuous"/>
          <w:pgSz w:w="11906" w:h="16838"/>
          <w:pgMar w:top="1440" w:right="1800" w:bottom="1440" w:left="1800" w:header="851" w:footer="992" w:gutter="0"/>
          <w:pgNumType w:fmt="numberInDash"/>
          <w:cols w:space="720" w:num="1"/>
          <w:docGrid w:type="lines" w:linePitch="312" w:charSpace="0"/>
        </w:sectPr>
      </w:pPr>
      <w:bookmarkStart w:id="84" w:name="_Toc32354"/>
      <w:bookmarkStart w:id="85" w:name="_Toc17534"/>
    </w:p>
    <w:bookmarkEnd w:id="84"/>
    <w:bookmarkEnd w:id="85"/>
    <w:p>
      <w:pPr>
        <w:spacing w:line="360" w:lineRule="auto"/>
        <w:jc w:val="center"/>
        <w:rPr>
          <w:rFonts w:hint="eastAsia" w:ascii="宋体" w:hAnsi="宋体" w:cs="宋体"/>
          <w:b/>
          <w:bCs/>
          <w:sz w:val="28"/>
          <w:szCs w:val="28"/>
          <w:highlight w:val="none"/>
        </w:rPr>
      </w:pPr>
    </w:p>
    <w:p>
      <w:pPr>
        <w:spacing w:line="360" w:lineRule="auto"/>
        <w:jc w:val="center"/>
        <w:rPr>
          <w:rFonts w:hint="eastAsia" w:ascii="宋体" w:hAnsi="宋体" w:cs="宋体"/>
          <w:b/>
          <w:bCs/>
          <w:sz w:val="28"/>
          <w:szCs w:val="28"/>
          <w:highlight w:val="none"/>
        </w:rPr>
      </w:pPr>
    </w:p>
    <w:p>
      <w:pPr>
        <w:spacing w:line="20" w:lineRule="exact"/>
        <w:jc w:val="both"/>
        <w:rPr>
          <w:rFonts w:hint="eastAsia" w:ascii="宋体" w:hAnsi="宋体" w:cs="宋体"/>
          <w:b/>
          <w:bCs/>
          <w:sz w:val="28"/>
          <w:szCs w:val="28"/>
          <w:highlight w:val="none"/>
        </w:rPr>
        <w:sectPr>
          <w:footerReference r:id="rId9" w:type="default"/>
          <w:type w:val="continuous"/>
          <w:pgSz w:w="11906" w:h="16838"/>
          <w:pgMar w:top="1440" w:right="1800" w:bottom="1440" w:left="1800" w:header="851" w:footer="992" w:gutter="0"/>
          <w:pgNumType w:fmt="decimal"/>
          <w:cols w:space="720" w:num="1"/>
          <w:docGrid w:type="lines" w:linePitch="312" w:charSpace="0"/>
        </w:sectPr>
      </w:pPr>
    </w:p>
    <w:p>
      <w:pPr>
        <w:spacing w:line="360" w:lineRule="auto"/>
        <w:ind w:firstLine="560" w:firstLineChars="200"/>
        <w:jc w:val="left"/>
        <w:rPr>
          <w:rFonts w:hint="eastAsia" w:ascii="宋体" w:hAnsi="宋体" w:eastAsia="宋体" w:cs="宋体"/>
          <w:sz w:val="28"/>
          <w:szCs w:val="28"/>
          <w:highlight w:val="none"/>
        </w:rPr>
      </w:pPr>
      <w:bookmarkStart w:id="86" w:name="_Toc20431"/>
      <w:bookmarkStart w:id="87" w:name="_Toc6040"/>
    </w:p>
    <w:bookmarkEnd w:id="86"/>
    <w:bookmarkEnd w:id="87"/>
    <w:p>
      <w:pPr>
        <w:jc w:val="both"/>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江阳区邻玉街道石油路片区老旧小区改造项目工程材料</w:t>
      </w:r>
    </w:p>
    <w:p>
      <w:pPr>
        <w:jc w:val="center"/>
        <w:rPr>
          <w:rFonts w:hint="eastAsia" w:ascii="仿宋_GB2312" w:hAnsi="仿宋_GB2312" w:eastAsia="仿宋_GB2312" w:cs="仿宋_GB2312"/>
          <w:b/>
          <w:bCs/>
          <w:color w:val="auto"/>
          <w:sz w:val="32"/>
          <w:szCs w:val="32"/>
          <w:highlight w:val="none"/>
          <w:u w:val="none"/>
          <w:lang w:val="en-US"/>
        </w:rPr>
      </w:pPr>
      <w:r>
        <w:rPr>
          <w:rFonts w:hint="eastAsia" w:ascii="仿宋_GB2312" w:hAnsi="仿宋_GB2312" w:eastAsia="仿宋_GB2312" w:cs="仿宋_GB2312"/>
          <w:b/>
          <w:bCs/>
          <w:color w:val="auto"/>
          <w:sz w:val="32"/>
          <w:szCs w:val="32"/>
          <w:highlight w:val="none"/>
          <w:u w:val="none"/>
          <w:lang w:val="en-US" w:eastAsia="zh-CN"/>
        </w:rPr>
        <w:t>采购</w:t>
      </w:r>
      <w:r>
        <w:rPr>
          <w:rFonts w:hint="eastAsia" w:ascii="仿宋_GB2312" w:hAnsi="仿宋_GB2312" w:eastAsia="仿宋_GB2312" w:cs="仿宋_GB2312"/>
          <w:b/>
          <w:bCs/>
          <w:color w:val="auto"/>
          <w:kern w:val="2"/>
          <w:sz w:val="32"/>
          <w:szCs w:val="32"/>
          <w:highlight w:val="none"/>
          <w:u w:val="none"/>
          <w:lang w:val="en-US" w:eastAsia="zh-CN" w:bidi="ar-SA"/>
        </w:rPr>
        <w:t>合同</w:t>
      </w:r>
    </w:p>
    <w:p>
      <w:pPr>
        <w:spacing w:line="240" w:lineRule="auto"/>
        <w:rPr>
          <w:rFonts w:hint="default" w:ascii="楷体" w:hAnsi="楷体" w:eastAsia="楷体" w:cs="楷体"/>
          <w:b/>
          <w:color w:val="auto"/>
          <w:sz w:val="28"/>
          <w:szCs w:val="28"/>
          <w:highlight w:val="none"/>
          <w:u w:val="single"/>
          <w:lang w:val="en-US"/>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采购人</w:t>
      </w:r>
      <w:r>
        <w:rPr>
          <w:rFonts w:hint="eastAsia" w:ascii="楷体" w:hAnsi="楷体" w:eastAsia="楷体" w:cs="楷体"/>
          <w:color w:val="auto"/>
          <w:sz w:val="28"/>
          <w:szCs w:val="28"/>
          <w:highlight w:val="none"/>
        </w:rPr>
        <w:t>）</w:t>
      </w:r>
      <w:r>
        <w:rPr>
          <w:rFonts w:hint="eastAsia" w:ascii="楷体" w:hAnsi="楷体" w:eastAsia="楷体" w:cs="楷体"/>
          <w:b/>
          <w:color w:val="auto"/>
          <w:sz w:val="28"/>
          <w:szCs w:val="28"/>
          <w:highlight w:val="none"/>
        </w:rPr>
        <w:t>甲  方：</w:t>
      </w:r>
      <w:r>
        <w:rPr>
          <w:rFonts w:hint="eastAsia" w:ascii="仿宋_GB2312" w:hAnsi="仿宋_GB2312" w:eastAsia="仿宋_GB2312" w:cs="仿宋_GB2312"/>
          <w:color w:val="auto"/>
          <w:sz w:val="28"/>
          <w:szCs w:val="28"/>
          <w:highlight w:val="none"/>
          <w:u w:val="single"/>
          <w:lang w:val="en-US" w:eastAsia="zh-CN"/>
        </w:rPr>
        <w:t>泸州兴阳建川实业有限公司</w:t>
      </w:r>
    </w:p>
    <w:p>
      <w:pPr>
        <w:spacing w:line="240" w:lineRule="auto"/>
        <w:ind w:left="2520" w:hanging="2520" w:hangingChars="900"/>
        <w:rPr>
          <w:rFonts w:hint="default" w:ascii="楷体" w:hAnsi="楷体" w:eastAsia="楷体" w:cs="楷体"/>
          <w:color w:val="auto"/>
          <w:sz w:val="28"/>
          <w:szCs w:val="28"/>
          <w:highlight w:val="none"/>
          <w:lang w:val="en-US"/>
        </w:rPr>
      </w:pPr>
      <w:r>
        <w:rPr>
          <w:rFonts w:hint="eastAsia" w:ascii="楷体" w:hAnsi="楷体" w:eastAsia="楷体" w:cs="楷体"/>
          <w:b w:val="0"/>
          <w:bCs w:val="0"/>
          <w:color w:val="auto"/>
          <w:sz w:val="28"/>
          <w:szCs w:val="28"/>
          <w:highlight w:val="none"/>
        </w:rPr>
        <w:t>（</w:t>
      </w:r>
      <w:r>
        <w:rPr>
          <w:rFonts w:hint="eastAsia" w:ascii="楷体" w:hAnsi="楷体" w:eastAsia="楷体" w:cs="楷体"/>
          <w:b w:val="0"/>
          <w:bCs w:val="0"/>
          <w:color w:val="auto"/>
          <w:sz w:val="28"/>
          <w:szCs w:val="28"/>
          <w:highlight w:val="none"/>
          <w:lang w:val="en-US" w:eastAsia="zh-CN"/>
        </w:rPr>
        <w:t>供应商</w:t>
      </w:r>
      <w:r>
        <w:rPr>
          <w:rFonts w:hint="eastAsia" w:ascii="楷体" w:hAnsi="楷体" w:eastAsia="楷体" w:cs="楷体"/>
          <w:b w:val="0"/>
          <w:bCs w:val="0"/>
          <w:color w:val="auto"/>
          <w:sz w:val="28"/>
          <w:szCs w:val="28"/>
          <w:highlight w:val="none"/>
        </w:rPr>
        <w:t>）</w:t>
      </w:r>
      <w:r>
        <w:rPr>
          <w:rFonts w:hint="eastAsia" w:ascii="楷体" w:hAnsi="楷体" w:eastAsia="楷体" w:cs="楷体"/>
          <w:b/>
          <w:color w:val="auto"/>
          <w:sz w:val="28"/>
          <w:szCs w:val="28"/>
          <w:highlight w:val="none"/>
        </w:rPr>
        <w:t>乙  方：</w:t>
      </w:r>
      <w:r>
        <w:rPr>
          <w:rFonts w:hint="eastAsia" w:ascii="楷体" w:hAnsi="楷体" w:eastAsia="楷体" w:cs="楷体"/>
          <w:b/>
          <w:color w:val="auto"/>
          <w:sz w:val="28"/>
          <w:szCs w:val="28"/>
          <w:highlight w:val="none"/>
          <w:u w:val="single"/>
          <w:lang w:val="en-US" w:eastAsia="zh-CN"/>
        </w:rPr>
        <w:t xml:space="preserve">                        </w:t>
      </w:r>
    </w:p>
    <w:p>
      <w:pPr>
        <w:spacing w:line="440" w:lineRule="exact"/>
        <w:ind w:firstLine="480"/>
        <w:rPr>
          <w:rFonts w:hint="eastAsia" w:hAnsi="宋体" w:eastAsia="宋体"/>
          <w:color w:val="auto"/>
          <w:sz w:val="28"/>
          <w:szCs w:val="28"/>
          <w:u w:val="single"/>
          <w:lang w:eastAsia="zh-CN"/>
        </w:rPr>
      </w:pPr>
      <w:r>
        <w:rPr>
          <w:rFonts w:hint="eastAsia" w:ascii="仿宋_GB2312" w:hAnsi="仿宋_GB2312" w:eastAsia="仿宋_GB2312" w:cs="仿宋_GB2312"/>
          <w:color w:val="auto"/>
          <w:kern w:val="2"/>
          <w:sz w:val="28"/>
          <w:szCs w:val="28"/>
          <w:highlight w:val="none"/>
          <w:lang w:val="en-US" w:eastAsia="zh-CN" w:bidi="ar-SA"/>
        </w:rPr>
        <w:t>根据</w:t>
      </w:r>
      <w:r>
        <w:rPr>
          <w:rFonts w:hint="eastAsia" w:ascii="仿宋_GB2312" w:hAnsi="仿宋_GB2312" w:eastAsia="仿宋_GB2312" w:cs="仿宋_GB2312"/>
          <w:color w:val="auto"/>
          <w:sz w:val="28"/>
          <w:szCs w:val="28"/>
        </w:rPr>
        <w:t>《中华人民共和国民法典》及</w:t>
      </w:r>
      <w:r>
        <w:rPr>
          <w:rFonts w:hint="eastAsia" w:ascii="仿宋_GB2312" w:hAnsi="仿宋_GB2312" w:eastAsia="仿宋_GB2312" w:cs="仿宋_GB2312"/>
          <w:color w:val="auto"/>
          <w:sz w:val="28"/>
          <w:szCs w:val="28"/>
          <w:highlight w:val="none"/>
          <w:u w:val="single"/>
          <w:lang w:val="en-US" w:eastAsia="zh-CN"/>
        </w:rPr>
        <w:t>江阳区邻玉街道石油路片区老旧小区改造项目工程材料</w:t>
      </w:r>
      <w:r>
        <w:rPr>
          <w:rFonts w:hint="eastAsia" w:ascii="仿宋_GB2312" w:hAnsi="仿宋_GB2312" w:eastAsia="仿宋_GB2312" w:cs="仿宋_GB2312"/>
          <w:color w:val="auto"/>
          <w:sz w:val="28"/>
          <w:szCs w:val="28"/>
        </w:rPr>
        <w:t>采购项目（项目编号：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询比文件</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询比响应文件</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《成交通知书》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甲、乙双方充分协商，订立本合同</w:t>
      </w:r>
      <w:r>
        <w:rPr>
          <w:rFonts w:hint="eastAsia" w:ascii="仿宋_GB2312" w:hAnsi="仿宋_GB2312" w:eastAsia="仿宋_GB2312" w:cs="仿宋_GB2312"/>
          <w:color w:val="auto"/>
          <w:sz w:val="28"/>
          <w:szCs w:val="28"/>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0"/>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sz w:val="28"/>
          <w:szCs w:val="28"/>
          <w:highlight w:val="none"/>
          <w:u w:val="single"/>
          <w:lang w:val="en-US" w:eastAsia="zh-CN"/>
        </w:rPr>
        <w:t>江阳区邻玉街道石油路片区老旧小区改造项目工程材料</w:t>
      </w:r>
      <w:r>
        <w:rPr>
          <w:rFonts w:hint="eastAsia" w:ascii="仿宋_GB2312" w:hAnsi="仿宋_GB2312" w:eastAsia="仿宋_GB2312" w:cs="仿宋_GB2312"/>
          <w:b w:val="0"/>
          <w:bCs w:val="0"/>
          <w:color w:val="auto"/>
          <w:sz w:val="28"/>
          <w:szCs w:val="28"/>
          <w:highlight w:val="none"/>
          <w:u w:val="single"/>
          <w:lang w:val="en-US" w:eastAsia="zh-CN"/>
        </w:rPr>
        <w:t>采购</w:t>
      </w:r>
      <w:r>
        <w:rPr>
          <w:rFonts w:hint="eastAsia" w:ascii="仿宋_GB2312" w:hAnsi="仿宋_GB2312" w:eastAsia="仿宋_GB2312" w:cs="仿宋_GB2312"/>
          <w:color w:val="auto"/>
          <w:kern w:val="2"/>
          <w:sz w:val="28"/>
          <w:szCs w:val="28"/>
          <w:highlight w:val="none"/>
          <w:lang w:val="en-US" w:eastAsia="zh-CN" w:bidi="ar-SA"/>
        </w:rPr>
        <w:t>项目。</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宋体" w:hAnsi="宋体" w:eastAsia="宋体" w:cs="宋体"/>
          <w:color w:val="auto"/>
          <w:sz w:val="24"/>
          <w:szCs w:val="24"/>
        </w:rPr>
      </w:pPr>
      <w:r>
        <w:rPr>
          <w:rFonts w:hint="eastAsia" w:ascii="仿宋_GB2312" w:hAnsi="仿宋_GB2312" w:eastAsia="仿宋_GB2312" w:cs="仿宋_GB2312"/>
          <w:color w:val="auto"/>
          <w:sz w:val="28"/>
          <w:szCs w:val="28"/>
          <w:highlight w:val="none"/>
          <w:lang w:val="en-US" w:eastAsia="zh-CN"/>
        </w:rPr>
        <w:t>详见</w:t>
      </w:r>
      <w:r>
        <w:rPr>
          <w:rFonts w:hint="eastAsia" w:ascii="仿宋_GB2312" w:hAnsi="仿宋_GB2312" w:eastAsia="仿宋_GB2312" w:cs="仿宋_GB2312"/>
          <w:color w:val="auto"/>
          <w:kern w:val="2"/>
          <w:sz w:val="28"/>
          <w:szCs w:val="28"/>
          <w:highlight w:val="none"/>
          <w:lang w:val="en-US" w:eastAsia="zh-CN" w:bidi="ar-SA"/>
        </w:rPr>
        <w:t>附件：1.工程材料计价表</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所有报价均用人民币表示,所报价格即是验收单价价格。包括但不限于出库费、运输、上下车费、包装费、</w:t>
      </w:r>
      <w:r>
        <w:rPr>
          <w:rFonts w:hint="eastAsia" w:ascii="仿宋_GB2312" w:hAnsi="仿宋_GB2312" w:eastAsia="仿宋_GB2312" w:cs="仿宋_GB2312"/>
          <w:color w:val="auto"/>
          <w:sz w:val="28"/>
          <w:szCs w:val="28"/>
          <w:highlight w:val="none"/>
          <w:lang w:val="en-US" w:eastAsia="zh-CN"/>
        </w:rPr>
        <w:t>检验检测费、</w:t>
      </w:r>
      <w:r>
        <w:rPr>
          <w:rFonts w:hint="eastAsia" w:ascii="仿宋_GB2312" w:hAnsi="仿宋_GB2312" w:eastAsia="仿宋_GB2312" w:cs="仿宋_GB2312"/>
          <w:color w:val="auto"/>
          <w:sz w:val="28"/>
          <w:szCs w:val="28"/>
          <w:highlight w:val="none"/>
        </w:rPr>
        <w:t>资金占用费、利润、税金</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一切费用（即送至甲方指定工地卸货点的一切费用由乙方承担）。</w:t>
      </w:r>
    </w:p>
    <w:p>
      <w:pPr>
        <w:spacing w:line="440" w:lineRule="exact"/>
        <w:ind w:firstLine="560"/>
        <w:jc w:val="left"/>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3.合同暂定金额：</w:t>
      </w:r>
    </w:p>
    <w:p>
      <w:pPr>
        <w:pStyle w:val="32"/>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。（含税，税率13%，税率最终按实结算，</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pPr>
        <w:spacing w:line="440" w:lineRule="exact"/>
        <w:ind w:firstLine="560" w:firstLineChars="200"/>
        <w:jc w:val="left"/>
        <w:outlineLvl w:val="9"/>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color w:val="auto"/>
          <w:sz w:val="28"/>
          <w:szCs w:val="28"/>
          <w:highlight w:val="none"/>
          <w:u w:val="none"/>
          <w:lang w:val="en-US" w:eastAsia="zh-CN"/>
        </w:rPr>
        <w:t>4.</w:t>
      </w:r>
      <w:r>
        <w:rPr>
          <w:rFonts w:hint="eastAsia" w:ascii="仿宋_GB2312" w:hAnsi="仿宋_GB2312" w:eastAsia="仿宋_GB2312" w:cs="仿宋_GB2312"/>
          <w:b w:val="0"/>
          <w:bCs w:val="0"/>
          <w:color w:val="auto"/>
          <w:kern w:val="2"/>
          <w:sz w:val="28"/>
          <w:szCs w:val="28"/>
          <w:highlight w:val="none"/>
          <w:u w:val="none"/>
          <w:lang w:val="en-US" w:eastAsia="zh-CN" w:bidi="ar-SA"/>
        </w:rPr>
        <w:t>计价形式：</w:t>
      </w:r>
    </w:p>
    <w:p>
      <w:pPr>
        <w:spacing w:line="440" w:lineRule="exact"/>
        <w:ind w:firstLine="560" w:firstLineChars="200"/>
        <w:jc w:val="left"/>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lang w:val="en-US" w:eastAsia="zh-CN"/>
        </w:rPr>
        <w:t>全费用单价，</w:t>
      </w:r>
      <w:r>
        <w:rPr>
          <w:rFonts w:hint="eastAsia" w:ascii="仿宋_GB2312" w:hAnsi="仿宋_GB2312" w:eastAsia="仿宋_GB2312" w:cs="仿宋_GB2312"/>
          <w:color w:val="auto"/>
          <w:sz w:val="28"/>
          <w:szCs w:val="28"/>
          <w:highlight w:val="none"/>
          <w:u w:val="none"/>
          <w:lang w:val="en-US" w:eastAsia="zh-CN"/>
        </w:rPr>
        <w:t>结算时均不因市场价格变动、政策原因导致的价格、价款波动、不可抗力导致的价格变化等风险原因而</w:t>
      </w:r>
      <w:r>
        <w:rPr>
          <w:rFonts w:hint="eastAsia" w:ascii="仿宋_GB2312" w:hAnsi="仿宋_GB2312" w:eastAsia="仿宋_GB2312" w:cs="仿宋_GB2312"/>
          <w:color w:val="auto"/>
          <w:sz w:val="28"/>
          <w:szCs w:val="28"/>
          <w:highlight w:val="none"/>
          <w:u w:val="none"/>
        </w:rPr>
        <w:t>调整。</w:t>
      </w:r>
    </w:p>
    <w:p>
      <w:pPr>
        <w:pStyle w:val="3"/>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二、结算方式</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工程材料结算价=甲方现场代表审核并签字后的收货单上各项材料的数量</w:t>
      </w:r>
      <w:r>
        <w:rPr>
          <w:rFonts w:hint="eastAsia" w:ascii="仿宋_GB2312" w:hAnsi="仿宋_GB2312" w:eastAsia="仿宋_GB2312" w:cs="仿宋_GB2312"/>
          <w:color w:val="auto"/>
          <w:kern w:val="2"/>
          <w:sz w:val="28"/>
          <w:szCs w:val="28"/>
          <w:highlight w:val="none"/>
          <w:u w:val="none"/>
          <w:lang w:val="en-US" w:eastAsia="zh-CN"/>
        </w:rPr>
        <w:t>×各项材料全费用单价</w:t>
      </w:r>
    </w:p>
    <w:p>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三、付款方式及时间</w:t>
      </w:r>
    </w:p>
    <w:p>
      <w:pPr>
        <w:pStyle w:val="3"/>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w:t>
      </w:r>
      <w:r>
        <w:rPr>
          <w:rFonts w:hint="eastAsia" w:ascii="仿宋_GB2312" w:hAnsi="仿宋_GB2312" w:eastAsia="仿宋_GB2312" w:cs="仿宋_GB2312"/>
          <w:color w:val="auto"/>
          <w:sz w:val="28"/>
          <w:szCs w:val="28"/>
          <w:highlight w:val="none"/>
          <w:u w:val="none"/>
          <w:lang w:val="en-US" w:eastAsia="zh-CN"/>
        </w:rPr>
        <w:t>：包括但不限于现金支付、转账支付、支票、汇票、供应链金融支付等方式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，账户信息见签署页。</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sz w:val="28"/>
          <w:szCs w:val="28"/>
          <w:highlight w:val="none"/>
        </w:rPr>
        <w:t>次月1-5日，乙方将上月1日至本月末</w:t>
      </w:r>
      <w:r>
        <w:rPr>
          <w:rFonts w:hint="eastAsia" w:ascii="仿宋_GB2312" w:hAnsi="仿宋_GB2312" w:eastAsia="仿宋_GB2312" w:cs="仿宋_GB2312"/>
          <w:color w:val="auto"/>
          <w:sz w:val="28"/>
          <w:szCs w:val="28"/>
          <w:highlight w:val="none"/>
          <w:lang w:val="en-US" w:eastAsia="zh-CN"/>
        </w:rPr>
        <w:t>工程材料</w:t>
      </w:r>
      <w:r>
        <w:rPr>
          <w:rFonts w:hint="eastAsia" w:ascii="仿宋_GB2312" w:hAnsi="仿宋_GB2312" w:eastAsia="仿宋_GB2312" w:cs="仿宋_GB2312"/>
          <w:color w:val="auto"/>
          <w:sz w:val="28"/>
          <w:szCs w:val="28"/>
          <w:highlight w:val="none"/>
        </w:rPr>
        <w:t>交货量清单送甲方审核，甲方若有异议，应在3日内书面提出，乙方须在3日内回复，否则均视为认可。甲方在对账当月25日前向乙方一次性支付上月货款。</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bCs w:val="0"/>
          <w:color w:val="auto"/>
          <w:kern w:val="2"/>
          <w:sz w:val="28"/>
          <w:szCs w:val="28"/>
          <w:highlight w:val="none"/>
          <w:u w:val="none"/>
        </w:rPr>
        <w:t>每次付款前，乙方应向甲方出具等额的增值税专用发票，否则甲方可以延迟支付</w:t>
      </w:r>
      <w:r>
        <w:rPr>
          <w:rFonts w:hint="eastAsia" w:ascii="仿宋_GB2312" w:hAnsi="仿宋_GB2312" w:eastAsia="仿宋_GB2312" w:cs="仿宋_GB2312"/>
          <w:bCs w:val="0"/>
          <w:color w:val="auto"/>
          <w:kern w:val="2"/>
          <w:sz w:val="28"/>
          <w:szCs w:val="28"/>
          <w:highlight w:val="none"/>
          <w:u w:val="none"/>
          <w:lang w:val="en-US" w:eastAsia="zh-CN"/>
        </w:rPr>
        <w:t>且不视为违约</w:t>
      </w:r>
      <w:r>
        <w:rPr>
          <w:rFonts w:hint="eastAsia" w:ascii="仿宋_GB2312" w:hAnsi="仿宋_GB2312" w:eastAsia="仿宋_GB2312" w:cs="仿宋_GB2312"/>
          <w:bCs w:val="0"/>
          <w:color w:val="auto"/>
          <w:sz w:val="28"/>
          <w:szCs w:val="28"/>
          <w:highlight w:val="none"/>
          <w:u w:val="none"/>
          <w:lang w:val="en-US" w:eastAsia="zh-CN"/>
        </w:rPr>
        <w:t>。</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4.履约保证金：</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4.1 </w:t>
      </w:r>
      <w:r>
        <w:rPr>
          <w:rFonts w:hint="eastAsia" w:ascii="仿宋_GB2312" w:hAnsi="仿宋_GB2312" w:eastAsia="仿宋_GB2312" w:cs="仿宋_GB2312"/>
          <w:bCs w:val="0"/>
          <w:color w:val="auto"/>
          <w:kern w:val="2"/>
          <w:sz w:val="28"/>
          <w:szCs w:val="28"/>
          <w:highlight w:val="none"/>
          <w:lang w:val="en-US" w:eastAsia="zh-CN" w:bidi="ar-SA"/>
        </w:rPr>
        <w:t>乙方应在收到中选通知后3个工作日内向甲方账户支付合同价款的</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元）作为履约保证金，该履约保证金在乙方</w:t>
      </w:r>
      <w:r>
        <w:rPr>
          <w:rFonts w:hint="eastAsia" w:ascii="仿宋_GB2312" w:hAnsi="仿宋_GB2312" w:eastAsia="仿宋_GB2312" w:cs="仿宋_GB2312"/>
          <w:color w:val="auto"/>
          <w:sz w:val="28"/>
          <w:szCs w:val="28"/>
          <w:highlight w:val="none"/>
        </w:rPr>
        <w:t>配合甲方竣工验收合格且乙方无任何违约情形的后15个工作日后自动失效或15个工作日无息返还至合同所载乙方账户。</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4.2 </w:t>
      </w:r>
      <w:r>
        <w:rPr>
          <w:rFonts w:hint="eastAsia" w:ascii="仿宋_GB2312" w:hAnsi="仿宋_GB2312" w:eastAsia="仿宋_GB2312" w:cs="仿宋_GB2312"/>
          <w:color w:val="auto"/>
          <w:sz w:val="28"/>
          <w:szCs w:val="28"/>
          <w:highlight w:val="none"/>
        </w:rPr>
        <w:t>保证形式：现金担保或见索即付银行保函、保证保险或甲方认可的国有担保公司连带责任担保函。</w:t>
      </w:r>
    </w:p>
    <w:p>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四、交货时间、安装地点及交付方式</w:t>
      </w:r>
    </w:p>
    <w:p>
      <w:pPr>
        <w:widowControl/>
        <w:spacing w:beforeLines="-2147483648" w:afterLines="-2147483648" w:line="440" w:lineRule="exact"/>
        <w:ind w:firstLine="560" w:firstLineChars="200"/>
        <w:jc w:val="left"/>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p>
    <w:p>
      <w:pPr>
        <w:widowControl/>
        <w:spacing w:beforeLines="0" w:afterLines="0" w:line="44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合同签订后，随工程进度，甲方需求计划提出后3天内货到项目现场（钢筋、砂浆、砌筑砖1天内货到项目现场）。</w:t>
      </w:r>
      <w:r>
        <w:rPr>
          <w:rFonts w:hint="eastAsia" w:ascii="仿宋_GB2312" w:hAnsi="仿宋_GB2312" w:eastAsia="仿宋_GB2312" w:cs="仿宋_GB2312"/>
          <w:color w:val="auto"/>
          <w:sz w:val="28"/>
          <w:szCs w:val="28"/>
          <w:highlight w:val="none"/>
          <w:u w:val="none"/>
        </w:rPr>
        <w:t>如因甲方原因导致不能交货的，交货期限顺延。</w:t>
      </w:r>
    </w:p>
    <w:p>
      <w:pPr>
        <w:spacing w:line="440" w:lineRule="exact"/>
        <w:ind w:firstLine="560" w:firstLineChars="200"/>
        <w:jc w:val="left"/>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2.安装/服务地点：</w:t>
      </w:r>
      <w:r>
        <w:rPr>
          <w:rFonts w:hint="eastAsia" w:ascii="仿宋_GB2312" w:hAnsi="仿宋_GB2312" w:eastAsia="仿宋_GB2312" w:cs="仿宋_GB2312"/>
          <w:b w:val="0"/>
          <w:bCs w:val="0"/>
          <w:color w:val="auto"/>
          <w:kern w:val="2"/>
          <w:sz w:val="28"/>
          <w:szCs w:val="28"/>
          <w:highlight w:val="none"/>
          <w:u w:val="none"/>
          <w:lang w:val="en-US" w:eastAsia="zh-CN" w:bidi="ar-SA"/>
        </w:rPr>
        <w:t>泸州市</w:t>
      </w:r>
      <w:r>
        <w:rPr>
          <w:rFonts w:hint="eastAsia" w:ascii="仿宋_GB2312" w:hAnsi="仿宋_GB2312" w:eastAsia="仿宋_GB2312" w:cs="仿宋_GB2312"/>
          <w:bCs w:val="0"/>
          <w:color w:val="auto"/>
          <w:sz w:val="28"/>
          <w:szCs w:val="28"/>
          <w:highlight w:val="none"/>
          <w:u w:val="none"/>
          <w:lang w:val="en-US" w:eastAsia="zh-CN"/>
        </w:rPr>
        <w:t>江阳区邻玉街道</w:t>
      </w:r>
      <w:r>
        <w:rPr>
          <w:rFonts w:hint="eastAsia" w:ascii="仿宋_GB2312" w:hAnsi="仿宋_GB2312" w:eastAsia="仿宋_GB2312" w:cs="仿宋_GB2312"/>
          <w:bCs w:val="0"/>
          <w:color w:val="auto"/>
          <w:kern w:val="2"/>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val="en-US" w:eastAsia="zh-CN"/>
        </w:rPr>
        <w:t>以甲方通知的交货地点为准。</w:t>
      </w:r>
    </w:p>
    <w:p>
      <w:pPr>
        <w:widowControl/>
        <w:spacing w:beforeLines="0" w:afterLines="0" w:line="44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kern w:val="2"/>
          <w:sz w:val="28"/>
          <w:szCs w:val="28"/>
          <w:highlight w:val="none"/>
          <w:u w:val="none"/>
          <w:lang w:val="en-US" w:eastAsia="zh-CN" w:bidi="ar-SA"/>
        </w:rPr>
        <w:t>3.交付方式：免费送货上门，</w:t>
      </w:r>
      <w:r>
        <w:rPr>
          <w:rFonts w:hint="eastAsia" w:ascii="仿宋_GB2312" w:hAnsi="仿宋_GB2312" w:eastAsia="仿宋_GB2312" w:cs="仿宋_GB2312"/>
          <w:color w:val="auto"/>
          <w:sz w:val="28"/>
          <w:szCs w:val="28"/>
          <w:highlight w:val="none"/>
          <w:u w:val="none"/>
        </w:rPr>
        <w:t>免费送货上门并经甲方收货确认数量，如需安装调试的，应安装、调试到能正常使用且满足相关规范规定达到竣工验收合格标准。</w:t>
      </w:r>
    </w:p>
    <w:p>
      <w:pPr>
        <w:widowControl/>
        <w:spacing w:beforeLines="0" w:afterLines="0" w:line="44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4.货物的损毁灭失风险自乙方将货物运至甲方指定地点并安装调试完成（如有）后转移给甲方。</w:t>
      </w:r>
    </w:p>
    <w:p>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货到工地直至安装进场前，由甲方应提供合适的场所，乙方应妥善保管标的物，避免标的物因保管不当影响正常安装或出现质量问题。</w:t>
      </w:r>
    </w:p>
    <w:p>
      <w:pPr>
        <w:pStyle w:val="32"/>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五、质量及技术要求</w:t>
      </w:r>
    </w:p>
    <w:p>
      <w:pPr>
        <w:pStyle w:val="32"/>
        <w:widowControl w:val="0"/>
        <w:ind w:firstLine="48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乙方须提供全新的货物，表面无划伤、无碰撞痕迹，且权属清楚，不得侵害他人的知识产权。</w:t>
      </w:r>
    </w:p>
    <w:p>
      <w:pPr>
        <w:pStyle w:val="32"/>
        <w:widowControl w:val="0"/>
        <w:spacing w:line="440" w:lineRule="exact"/>
        <w:ind w:firstLine="48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乙方须按照</w:t>
      </w:r>
      <w:r>
        <w:rPr>
          <w:rFonts w:hint="eastAsia" w:ascii="仿宋_GB2312" w:hAnsi="仿宋_GB2312" w:eastAsia="仿宋_GB2312" w:cs="仿宋_GB2312"/>
          <w:color w:val="auto"/>
          <w:sz w:val="28"/>
          <w:szCs w:val="28"/>
          <w:highlight w:val="none"/>
          <w:lang w:val="en-US" w:eastAsia="zh-CN"/>
        </w:rPr>
        <w:t>供货前</w:t>
      </w:r>
      <w:r>
        <w:rPr>
          <w:rFonts w:hint="eastAsia" w:ascii="仿宋_GB2312" w:hAnsi="仿宋_GB2312" w:eastAsia="仿宋_GB2312" w:cs="仿宋_GB2312"/>
          <w:color w:val="auto"/>
          <w:sz w:val="28"/>
          <w:szCs w:val="28"/>
          <w:highlight w:val="none"/>
        </w:rPr>
        <w:t>提供的样品作为每次到货验收标准，每件货物上均应有产品质量检验合格标志，每次随货提供检测报告、质检报告、合格证等。</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货物制造质量出现问题，乙方应负责三包（包修、包换、包退），费用由乙方负担，甲方有权到乙方生产场地检查货物质量和生产进度。</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货物到现场后由于甲方保管不当造成的质量问题，乙方亦应负责</w:t>
      </w:r>
      <w:r>
        <w:rPr>
          <w:rFonts w:hint="eastAsia" w:ascii="仿宋_GB2312" w:hAnsi="仿宋_GB2312" w:eastAsia="仿宋_GB2312" w:cs="仿宋_GB2312"/>
          <w:color w:val="auto"/>
          <w:sz w:val="28"/>
          <w:szCs w:val="28"/>
          <w:highlight w:val="none"/>
          <w:lang w:val="en-US" w:eastAsia="zh-CN"/>
        </w:rPr>
        <w:t>更换</w:t>
      </w:r>
      <w:r>
        <w:rPr>
          <w:rFonts w:hint="eastAsia" w:ascii="仿宋_GB2312" w:hAnsi="仿宋_GB2312" w:eastAsia="仿宋_GB2312" w:cs="仿宋_GB2312"/>
          <w:color w:val="auto"/>
          <w:sz w:val="28"/>
          <w:szCs w:val="28"/>
          <w:highlight w:val="none"/>
        </w:rPr>
        <w:t>，但费用由甲方负担。</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5.乙方提供的货物均应满足节能环保要求。</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6.乙方应将所提供货物的装箱清单、配件、随机工具、用户使用手册、检测报告或（合格证）原厂保修卡等资料（如有）交付给甲方。</w:t>
      </w:r>
      <w:r>
        <w:rPr>
          <w:rFonts w:hint="eastAsia" w:ascii="仿宋_GB2312" w:hAnsi="仿宋_GB2312" w:eastAsia="仿宋_GB2312" w:cs="仿宋_GB2312"/>
          <w:bCs w:val="0"/>
          <w:color w:val="auto"/>
          <w:spacing w:val="0"/>
          <w:sz w:val="28"/>
          <w:szCs w:val="28"/>
          <w:highlight w:val="none"/>
        </w:rPr>
        <w:t>乙方不能完整交付货物及本款规定的单证和工具的，必须负责在合同约定的交货时间内补齐</w:t>
      </w:r>
      <w:r>
        <w:rPr>
          <w:rFonts w:hint="eastAsia" w:ascii="仿宋_GB2312" w:hAnsi="仿宋_GB2312" w:eastAsia="仿宋_GB2312" w:cs="仿宋_GB2312"/>
          <w:bCs w:val="0"/>
          <w:color w:val="auto"/>
          <w:spacing w:val="0"/>
          <w:sz w:val="28"/>
          <w:szCs w:val="28"/>
          <w:highlight w:val="none"/>
          <w:lang w:eastAsia="zh-CN"/>
        </w:rPr>
        <w:t>，</w:t>
      </w:r>
      <w:r>
        <w:rPr>
          <w:rFonts w:hint="eastAsia" w:ascii="仿宋_GB2312" w:hAnsi="仿宋_GB2312" w:eastAsia="仿宋_GB2312" w:cs="仿宋_GB2312"/>
          <w:bCs w:val="0"/>
          <w:color w:val="auto"/>
          <w:spacing w:val="0"/>
          <w:sz w:val="28"/>
          <w:szCs w:val="28"/>
          <w:highlight w:val="none"/>
          <w:lang w:val="en-US" w:eastAsia="zh-CN"/>
        </w:rPr>
        <w:t>否</w:t>
      </w:r>
      <w:r>
        <w:rPr>
          <w:rFonts w:hint="eastAsia" w:ascii="仿宋_GB2312" w:hAnsi="仿宋_GB2312" w:eastAsia="仿宋_GB2312" w:cs="仿宋_GB2312"/>
          <w:bCs w:val="0"/>
          <w:color w:val="auto"/>
          <w:spacing w:val="0"/>
          <w:sz w:val="28"/>
          <w:szCs w:val="28"/>
          <w:highlight w:val="none"/>
        </w:rPr>
        <w:t>则视为未按合同约定交货</w:t>
      </w:r>
      <w:r>
        <w:rPr>
          <w:rFonts w:hint="eastAsia" w:ascii="仿宋_GB2312" w:hAnsi="仿宋_GB2312" w:eastAsia="仿宋_GB2312" w:cs="仿宋_GB2312"/>
          <w:bCs w:val="0"/>
          <w:color w:val="auto"/>
          <w:sz w:val="28"/>
          <w:szCs w:val="28"/>
          <w:highlight w:val="none"/>
          <w:lang w:val="en-US" w:eastAsia="zh-CN"/>
        </w:rPr>
        <w:t>。</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u w:val="none"/>
          <w:lang w:val="en-US" w:eastAsia="zh-CN"/>
        </w:rPr>
      </w:pPr>
      <w:r>
        <w:rPr>
          <w:rFonts w:hint="eastAsia" w:ascii="仿宋_GB2312" w:hAnsi="仿宋_GB2312" w:eastAsia="仿宋_GB2312" w:cs="仿宋_GB2312"/>
          <w:bCs w:val="0"/>
          <w:color w:val="auto"/>
          <w:sz w:val="28"/>
          <w:szCs w:val="28"/>
          <w:highlight w:val="none"/>
          <w:lang w:val="en-US" w:eastAsia="zh-CN"/>
        </w:rPr>
        <w:t>7.乙方的所有材料及设备应满足设计施工图的要求及国家和行业现行施工技术及质量检验验收标准，一次性验收合格。</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8.乙方在施工现场应设置明显的施工标志并采取适当的安全措施，按要求文明施工，安全施工，若发生任何安全事故，因此所产生的经济及法律责任，由乙方全部承担。</w:t>
      </w:r>
    </w:p>
    <w:p>
      <w:pPr>
        <w:pStyle w:val="32"/>
        <w:widowControl w:val="0"/>
        <w:spacing w:line="440" w:lineRule="exact"/>
        <w:ind w:firstLine="48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9.乙方负责现场实勘与相关单位配合并承担其作业人员的安全责任，从事相关作业人员应持证上岗。</w:t>
      </w:r>
    </w:p>
    <w:p>
      <w:pPr>
        <w:pStyle w:val="32"/>
        <w:widowControl w:val="0"/>
        <w:spacing w:line="440" w:lineRule="exact"/>
        <w:ind w:firstLine="480"/>
        <w:outlineLvl w:val="9"/>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Cs w:val="0"/>
          <w:color w:val="auto"/>
          <w:sz w:val="28"/>
          <w:szCs w:val="28"/>
          <w:highlight w:val="none"/>
          <w:lang w:val="en-US" w:eastAsia="zh-CN"/>
        </w:rPr>
        <w:t>10.</w:t>
      </w:r>
      <w:r>
        <w:rPr>
          <w:rFonts w:hint="eastAsia" w:ascii="仿宋_GB2312" w:hAnsi="仿宋_GB2312" w:eastAsia="仿宋_GB2312" w:cs="仿宋_GB2312"/>
          <w:color w:val="auto"/>
          <w:sz w:val="28"/>
          <w:szCs w:val="28"/>
          <w:highlight w:val="none"/>
          <w:u w:val="none"/>
          <w:lang w:val="en-US" w:eastAsia="zh-CN" w:bidi="ar-SA"/>
        </w:rPr>
        <w:t>乙方提供设备必须符合或优于国家标准（国家标准/行业标准/企业标准），以及本项目的质量要求和技术指标与出厂标准。质量、生产工艺、原材料（含零部件、配件、安装配套辅材等）、用途等均符合甲方采购、使用需求</w:t>
      </w:r>
      <w:r>
        <w:rPr>
          <w:rFonts w:hint="eastAsia" w:ascii="仿宋_GB2312" w:hAnsi="仿宋_GB2312" w:eastAsia="仿宋_GB2312" w:cs="仿宋_GB2312"/>
          <w:color w:val="auto"/>
          <w:sz w:val="28"/>
          <w:szCs w:val="28"/>
          <w:highlight w:val="none"/>
          <w:lang w:val="en-US" w:eastAsia="zh-CN" w:bidi="ar-SA"/>
        </w:rPr>
        <w:t>。</w:t>
      </w:r>
    </w:p>
    <w:p>
      <w:pPr>
        <w:pStyle w:val="32"/>
        <w:spacing w:line="440" w:lineRule="exact"/>
        <w:ind w:firstLine="560" w:firstLineChars="200"/>
        <w:jc w:val="both"/>
        <w:outlineLvl w:val="9"/>
        <w:rPr>
          <w:rFonts w:hint="default"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11.工程材料的检测费由乙方承担。</w:t>
      </w:r>
    </w:p>
    <w:p>
      <w:pPr>
        <w:pStyle w:val="32"/>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highlight w:val="none"/>
          <w:lang w:val="en-US" w:eastAsia="zh-CN" w:bidi="ar-SA"/>
        </w:rPr>
        <w:t>、履约验收</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pPr>
        <w:pStyle w:val="3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5.1 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5.3 产品质量抽样验收合格，双方签署质量验收报告。</w:t>
      </w:r>
    </w:p>
    <w:p>
      <w:pPr>
        <w:pStyle w:val="12"/>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七、</w:t>
      </w:r>
      <w:r>
        <w:rPr>
          <w:rFonts w:hint="eastAsia" w:ascii="仿宋_GB2312" w:hAnsi="仿宋_GB2312" w:eastAsia="仿宋_GB2312" w:cs="仿宋_GB2312"/>
          <w:b/>
          <w:bCs/>
          <w:color w:val="auto"/>
          <w:kern w:val="2"/>
          <w:sz w:val="28"/>
          <w:szCs w:val="28"/>
          <w:highlight w:val="none"/>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1设备安装后保质期（保修期）为</w:t>
      </w:r>
      <w:r>
        <w:rPr>
          <w:rFonts w:hint="eastAsia" w:ascii="仿宋_GB2312" w:hAnsi="仿宋_GB2312" w:eastAsia="仿宋_GB2312" w:cs="仿宋_GB2312"/>
          <w:color w:val="auto"/>
          <w:kern w:val="2"/>
          <w:sz w:val="28"/>
          <w:szCs w:val="28"/>
          <w:highlight w:val="none"/>
          <w:u w:val="single"/>
          <w:lang w:val="en-US" w:eastAsia="zh-CN" w:bidi="ar-SA"/>
        </w:rPr>
        <w:t xml:space="preserve"> / </w:t>
      </w:r>
      <w:r>
        <w:rPr>
          <w:rFonts w:hint="eastAsia" w:ascii="仿宋_GB2312" w:hAnsi="仿宋_GB2312" w:eastAsia="仿宋_GB2312" w:cs="仿宋_GB2312"/>
          <w:color w:val="auto"/>
          <w:kern w:val="2"/>
          <w:sz w:val="28"/>
          <w:szCs w:val="28"/>
          <w:highlight w:val="none"/>
          <w:lang w:val="en-US" w:eastAsia="zh-CN" w:bidi="ar-SA"/>
        </w:rPr>
        <w:t>年，保质期（保修期）间发生的一切材料、设备问题（非人为损坏）均由乙方负责免费维修更换；</w:t>
      </w:r>
      <w:r>
        <w:rPr>
          <w:rFonts w:hint="eastAsia" w:ascii="仿宋_GB2312" w:hAnsi="仿宋_GB2312" w:eastAsia="仿宋_GB2312" w:cs="仿宋_GB2312"/>
          <w:bCs w:val="0"/>
          <w:color w:val="auto"/>
          <w:sz w:val="28"/>
          <w:szCs w:val="28"/>
          <w:highlight w:val="none"/>
          <w:lang w:val="en-US" w:eastAsia="zh-CN"/>
        </w:rPr>
        <w:t>本工程质量</w:t>
      </w:r>
      <w:r>
        <w:rPr>
          <w:rFonts w:hint="eastAsia" w:ascii="仿宋_GB2312" w:hAnsi="仿宋_GB2312" w:eastAsia="仿宋_GB2312" w:cs="仿宋_GB2312"/>
          <w:color w:val="auto"/>
          <w:kern w:val="2"/>
          <w:sz w:val="28"/>
          <w:szCs w:val="28"/>
          <w:highlight w:val="none"/>
          <w:lang w:val="en-US" w:eastAsia="zh-CN" w:bidi="ar-SA"/>
        </w:rPr>
        <w:t>保质期（保修期）</w:t>
      </w:r>
      <w:r>
        <w:rPr>
          <w:rFonts w:hint="eastAsia" w:ascii="仿宋_GB2312" w:hAnsi="仿宋_GB2312" w:eastAsia="仿宋_GB2312" w:cs="仿宋_GB2312"/>
          <w:bCs w:val="0"/>
          <w:color w:val="auto"/>
          <w:sz w:val="28"/>
          <w:szCs w:val="28"/>
          <w:highlight w:val="none"/>
          <w:lang w:val="en-US" w:eastAsia="zh-CN"/>
        </w:rPr>
        <w:t>自工程竣工验收合格之日起计算。</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2.各项材料的保质期为</w:t>
      </w:r>
      <w:r>
        <w:rPr>
          <w:rFonts w:hint="eastAsia" w:ascii="仿宋_GB2312" w:hAnsi="仿宋_GB2312" w:eastAsia="仿宋_GB2312" w:cs="仿宋_GB2312"/>
          <w:color w:val="auto"/>
          <w:kern w:val="2"/>
          <w:sz w:val="28"/>
          <w:szCs w:val="28"/>
          <w:highlight w:val="none"/>
          <w:u w:val="none"/>
          <w:lang w:val="en-US" w:eastAsia="zh-CN" w:bidi="ar-SA"/>
        </w:rPr>
        <w:t>满足国家现行的相关规范、规定的质保年限</w:t>
      </w:r>
      <w:r>
        <w:rPr>
          <w:rFonts w:hint="eastAsia" w:ascii="仿宋_GB2312" w:hAnsi="仿宋_GB2312" w:eastAsia="仿宋_GB2312" w:cs="仿宋_GB2312"/>
          <w:color w:val="auto"/>
          <w:kern w:val="2"/>
          <w:sz w:val="28"/>
          <w:szCs w:val="28"/>
          <w:highlight w:val="none"/>
          <w:lang w:val="en-US" w:eastAsia="zh-CN" w:bidi="ar-SA"/>
        </w:rPr>
        <w:t>，保质期间发生的一切质量问题（非人为损坏）按产品质保卡等资料所规定均由乙方负责免费维修更换。</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eastAsia="黑体" w:cs="Times New Roman"/>
          <w:b w:val="0"/>
          <w:color w:val="auto"/>
          <w:sz w:val="28"/>
          <w:szCs w:val="28"/>
          <w:highlight w:val="none"/>
          <w:lang w:val="en-US" w:eastAsia="zh-CN"/>
        </w:rPr>
        <w:t>八</w:t>
      </w:r>
      <w:r>
        <w:rPr>
          <w:rFonts w:hint="eastAsia" w:ascii="黑体" w:hAnsi="Times New Roman" w:eastAsia="黑体" w:cs="Times New Roman"/>
          <w:b w:val="0"/>
          <w:color w:val="auto"/>
          <w:sz w:val="28"/>
          <w:szCs w:val="28"/>
          <w:highlight w:val="none"/>
          <w:lang w:val="en-US" w:eastAsia="zh-CN"/>
        </w:rPr>
        <w:t>、</w:t>
      </w:r>
      <w:r>
        <w:rPr>
          <w:rFonts w:hint="eastAsia" w:ascii="仿宋_GB2312" w:hAnsi="仿宋_GB2312" w:eastAsia="仿宋_GB2312" w:cs="仿宋_GB2312"/>
          <w:b/>
          <w:bCs/>
          <w:color w:val="auto"/>
          <w:kern w:val="2"/>
          <w:sz w:val="28"/>
          <w:szCs w:val="28"/>
          <w:highlight w:val="none"/>
          <w:lang w:val="en-US" w:eastAsia="zh-CN" w:bidi="ar-SA"/>
        </w:rPr>
        <w:t>相关权利及义务</w:t>
      </w:r>
    </w:p>
    <w:p>
      <w:pPr>
        <w:pStyle w:val="12"/>
        <w:spacing w:line="440" w:lineRule="exact"/>
        <w:ind w:firstLine="56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1.</w:t>
      </w:r>
      <w:r>
        <w:rPr>
          <w:rFonts w:hint="eastAsia" w:ascii="仿宋_GB2312" w:hAnsi="仿宋_GB2312" w:eastAsia="仿宋_GB2312" w:cs="仿宋_GB2312"/>
          <w:color w:val="auto"/>
          <w:kern w:val="2"/>
          <w:sz w:val="28"/>
          <w:szCs w:val="28"/>
          <w:highlight w:val="none"/>
        </w:rPr>
        <w:t>甲方义务：</w:t>
      </w:r>
    </w:p>
    <w:p>
      <w:pPr>
        <w:pStyle w:val="12"/>
        <w:spacing w:line="440" w:lineRule="exact"/>
        <w:ind w:firstLine="56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pacing w:val="0"/>
          <w:kern w:val="2"/>
          <w:sz w:val="28"/>
          <w:szCs w:val="28"/>
          <w:highlight w:val="none"/>
          <w:lang w:val="en-US" w:eastAsia="zh-CN"/>
        </w:rPr>
        <w:t xml:space="preserve">1.1 </w:t>
      </w:r>
      <w:r>
        <w:rPr>
          <w:rFonts w:hint="eastAsia" w:ascii="仿宋_GB2312" w:hAnsi="仿宋_GB2312" w:eastAsia="仿宋_GB2312" w:cs="仿宋_GB2312"/>
          <w:color w:val="auto"/>
          <w:spacing w:val="0"/>
          <w:kern w:val="2"/>
          <w:sz w:val="28"/>
          <w:szCs w:val="28"/>
          <w:highlight w:val="none"/>
        </w:rPr>
        <w:t>施工期间负责协调乙方和其他土建单位，保障安装工程正常进行。</w:t>
      </w:r>
    </w:p>
    <w:p>
      <w:pPr>
        <w:pStyle w:val="12"/>
        <w:spacing w:line="440" w:lineRule="exact"/>
        <w:ind w:firstLine="56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pacing w:val="0"/>
          <w:kern w:val="2"/>
          <w:sz w:val="28"/>
          <w:szCs w:val="28"/>
          <w:highlight w:val="none"/>
          <w:lang w:val="en-US" w:eastAsia="zh-CN"/>
        </w:rPr>
        <w:t xml:space="preserve">1.2 </w:t>
      </w:r>
      <w:r>
        <w:rPr>
          <w:rFonts w:hint="eastAsia" w:ascii="仿宋_GB2312" w:hAnsi="仿宋_GB2312" w:eastAsia="仿宋_GB2312" w:cs="仿宋_GB2312"/>
          <w:color w:val="auto"/>
          <w:spacing w:val="0"/>
          <w:kern w:val="2"/>
          <w:sz w:val="28"/>
          <w:szCs w:val="28"/>
          <w:highlight w:val="none"/>
        </w:rPr>
        <w:t>负责协调向</w:t>
      </w:r>
      <w:r>
        <w:rPr>
          <w:rFonts w:hint="eastAsia" w:ascii="仿宋_GB2312" w:hAnsi="仿宋_GB2312" w:eastAsia="仿宋_GB2312" w:cs="仿宋_GB2312"/>
          <w:color w:val="auto"/>
          <w:spacing w:val="0"/>
          <w:kern w:val="2"/>
          <w:sz w:val="28"/>
          <w:szCs w:val="28"/>
          <w:highlight w:val="none"/>
          <w:lang w:val="en-US" w:eastAsia="zh-CN"/>
        </w:rPr>
        <w:t>乙方</w:t>
      </w:r>
      <w:r>
        <w:rPr>
          <w:rFonts w:hint="eastAsia" w:ascii="仿宋_GB2312" w:hAnsi="仿宋_GB2312" w:eastAsia="仿宋_GB2312" w:cs="仿宋_GB2312"/>
          <w:color w:val="auto"/>
          <w:spacing w:val="0"/>
          <w:kern w:val="2"/>
          <w:sz w:val="28"/>
          <w:szCs w:val="28"/>
          <w:highlight w:val="none"/>
        </w:rPr>
        <w:t>提供用水、用电等生产要素，费用由乙方承担。</w:t>
      </w:r>
    </w:p>
    <w:p>
      <w:pPr>
        <w:pStyle w:val="12"/>
        <w:spacing w:line="440" w:lineRule="exact"/>
        <w:ind w:firstLine="560"/>
        <w:rPr>
          <w:rFonts w:hint="eastAsia" w:ascii="仿宋_GB2312" w:hAnsi="仿宋_GB2312" w:eastAsia="仿宋_GB2312" w:cs="仿宋_GB2312"/>
          <w:color w:val="auto"/>
          <w:spacing w:val="0"/>
          <w:kern w:val="2"/>
          <w:sz w:val="28"/>
          <w:szCs w:val="28"/>
          <w:highlight w:val="none"/>
        </w:rPr>
      </w:pPr>
      <w:r>
        <w:rPr>
          <w:rFonts w:hint="eastAsia" w:ascii="仿宋_GB2312" w:hAnsi="仿宋_GB2312" w:eastAsia="仿宋_GB2312" w:cs="仿宋_GB2312"/>
          <w:color w:val="auto"/>
          <w:spacing w:val="0"/>
          <w:kern w:val="2"/>
          <w:sz w:val="28"/>
          <w:szCs w:val="28"/>
          <w:highlight w:val="none"/>
          <w:lang w:val="en-US" w:eastAsia="zh-CN"/>
        </w:rPr>
        <w:t xml:space="preserve">1.3 </w:t>
      </w:r>
      <w:r>
        <w:rPr>
          <w:rFonts w:hint="eastAsia" w:ascii="仿宋_GB2312" w:hAnsi="仿宋_GB2312" w:eastAsia="仿宋_GB2312" w:cs="仿宋_GB2312"/>
          <w:color w:val="auto"/>
          <w:spacing w:val="0"/>
          <w:kern w:val="2"/>
          <w:sz w:val="28"/>
          <w:szCs w:val="28"/>
          <w:highlight w:val="none"/>
        </w:rPr>
        <w:t>甲方有义务并指派专人负责检查制作、安装质量、工程验收等工作。</w:t>
      </w:r>
    </w:p>
    <w:p>
      <w:pPr>
        <w:pStyle w:val="12"/>
        <w:spacing w:line="440" w:lineRule="exact"/>
        <w:ind w:firstLine="56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kern w:val="2"/>
          <w:sz w:val="28"/>
          <w:szCs w:val="28"/>
          <w:highlight w:val="none"/>
          <w:lang w:val="en-US" w:eastAsia="zh-CN"/>
        </w:rPr>
        <w:t xml:space="preserve">1.4 </w:t>
      </w:r>
      <w:r>
        <w:rPr>
          <w:rFonts w:hint="eastAsia" w:ascii="仿宋_GB2312" w:hAnsi="仿宋_GB2312" w:eastAsia="仿宋_GB2312" w:cs="仿宋_GB2312"/>
          <w:color w:val="auto"/>
          <w:kern w:val="2"/>
          <w:sz w:val="28"/>
          <w:szCs w:val="28"/>
          <w:highlight w:val="none"/>
          <w:lang w:val="en-US" w:eastAsia="zh-CN" w:bidi="ar-SA"/>
        </w:rPr>
        <w:t>甲方在验收时对不符合质量要求的产品有权拒绝接收和追究违约责任。</w:t>
      </w:r>
    </w:p>
    <w:p>
      <w:pPr>
        <w:pStyle w:val="12"/>
        <w:spacing w:line="440" w:lineRule="exact"/>
        <w:ind w:firstLine="560"/>
        <w:rPr>
          <w:rFonts w:hint="eastAsia" w:ascii="仿宋_GB2312" w:hAnsi="仿宋_GB2312" w:eastAsia="仿宋_GB2312" w:cs="仿宋_GB2312"/>
          <w:color w:val="auto"/>
          <w:spacing w:val="0"/>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1.5 甲方对乙方的技术及商业机密予以保密。</w:t>
      </w:r>
    </w:p>
    <w:p>
      <w:pPr>
        <w:pStyle w:val="12"/>
        <w:spacing w:line="440" w:lineRule="exact"/>
        <w:ind w:firstLine="560"/>
        <w:rPr>
          <w:rFonts w:hint="eastAsia" w:ascii="仿宋_GB2312" w:hAnsi="仿宋_GB2312" w:eastAsia="仿宋_GB2312" w:cs="仿宋_GB2312"/>
          <w:color w:val="auto"/>
          <w:spacing w:val="0"/>
          <w:kern w:val="2"/>
          <w:sz w:val="28"/>
          <w:szCs w:val="28"/>
          <w:highlight w:val="none"/>
        </w:rPr>
      </w:pPr>
      <w:r>
        <w:rPr>
          <w:rFonts w:hint="eastAsia" w:ascii="仿宋_GB2312" w:hAnsi="仿宋_GB2312" w:eastAsia="仿宋_GB2312" w:cs="仿宋_GB2312"/>
          <w:color w:val="auto"/>
          <w:spacing w:val="0"/>
          <w:kern w:val="2"/>
          <w:sz w:val="28"/>
          <w:szCs w:val="28"/>
          <w:highlight w:val="none"/>
          <w:lang w:val="en-US" w:eastAsia="zh-CN"/>
        </w:rPr>
        <w:t xml:space="preserve">1.6 </w:t>
      </w:r>
      <w:r>
        <w:rPr>
          <w:rFonts w:hint="eastAsia" w:ascii="仿宋_GB2312" w:hAnsi="仿宋_GB2312" w:eastAsia="仿宋_GB2312" w:cs="仿宋_GB2312"/>
          <w:color w:val="auto"/>
          <w:kern w:val="2"/>
          <w:sz w:val="28"/>
          <w:szCs w:val="28"/>
          <w:highlight w:val="none"/>
          <w:lang w:val="en-US" w:eastAsia="zh-CN" w:bidi="ar-SA"/>
        </w:rPr>
        <w:t>甲方在合同规定期限内履行付款责任</w:t>
      </w:r>
      <w:r>
        <w:rPr>
          <w:rFonts w:hint="eastAsia" w:ascii="仿宋_GB2312" w:hAnsi="仿宋_GB2312" w:eastAsia="仿宋_GB2312" w:cs="仿宋_GB2312"/>
          <w:color w:val="auto"/>
          <w:spacing w:val="0"/>
          <w:kern w:val="2"/>
          <w:sz w:val="28"/>
          <w:szCs w:val="28"/>
          <w:highlight w:val="none"/>
        </w:rPr>
        <w:t>。</w:t>
      </w:r>
    </w:p>
    <w:p>
      <w:pPr>
        <w:pStyle w:val="12"/>
        <w:spacing w:line="440" w:lineRule="exact"/>
        <w:ind w:firstLine="56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pacing w:val="0"/>
          <w:kern w:val="2"/>
          <w:sz w:val="28"/>
          <w:szCs w:val="28"/>
          <w:highlight w:val="none"/>
          <w:lang w:val="en-US" w:eastAsia="zh-CN"/>
        </w:rPr>
        <w:t xml:space="preserve">1.7 </w:t>
      </w:r>
      <w:r>
        <w:rPr>
          <w:rFonts w:hint="eastAsia" w:ascii="仿宋_GB2312" w:hAnsi="仿宋_GB2312" w:eastAsia="仿宋_GB2312" w:cs="仿宋_GB2312"/>
          <w:color w:val="auto"/>
          <w:kern w:val="2"/>
          <w:sz w:val="28"/>
          <w:szCs w:val="28"/>
          <w:highlight w:val="none"/>
          <w:lang w:val="en-US" w:eastAsia="zh-CN" w:bidi="ar-SA"/>
        </w:rPr>
        <w:t>甲方有义务并指派专人积极配合乙方进行交货及（如有）安装调试工作。</w:t>
      </w:r>
    </w:p>
    <w:p>
      <w:pPr>
        <w:pStyle w:val="32"/>
        <w:ind w:firstLine="560" w:firstLineChars="200"/>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lang w:val="en-US" w:eastAsia="zh-CN"/>
        </w:rPr>
        <w:t>甲方现场代表</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pStyle w:val="32"/>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pPr>
        <w:pStyle w:val="12"/>
        <w:spacing w:line="440" w:lineRule="exact"/>
        <w:ind w:firstLine="56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pacing w:val="0"/>
          <w:kern w:val="2"/>
          <w:sz w:val="28"/>
          <w:szCs w:val="28"/>
          <w:highlight w:val="none"/>
          <w:lang w:val="en-US" w:eastAsia="zh-CN"/>
        </w:rPr>
        <w:t xml:space="preserve">2.1 </w:t>
      </w:r>
      <w:r>
        <w:rPr>
          <w:rFonts w:hint="eastAsia" w:ascii="仿宋_GB2312" w:hAnsi="仿宋_GB2312" w:eastAsia="仿宋_GB2312" w:cs="仿宋_GB2312"/>
          <w:color w:val="auto"/>
          <w:spacing w:val="0"/>
          <w:kern w:val="2"/>
          <w:sz w:val="28"/>
          <w:szCs w:val="28"/>
          <w:highlight w:val="none"/>
        </w:rPr>
        <w:t>乙方有权按照合同约定要求甲方及时支付相应合同款项。</w:t>
      </w:r>
    </w:p>
    <w:p>
      <w:pPr>
        <w:pStyle w:val="12"/>
        <w:spacing w:line="440" w:lineRule="exact"/>
        <w:ind w:firstLine="56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pacing w:val="0"/>
          <w:kern w:val="2"/>
          <w:sz w:val="28"/>
          <w:szCs w:val="28"/>
          <w:highlight w:val="none"/>
          <w:lang w:val="en-US" w:eastAsia="zh-CN"/>
        </w:rPr>
        <w:t xml:space="preserve">2.2 </w:t>
      </w:r>
      <w:r>
        <w:rPr>
          <w:rFonts w:hint="eastAsia" w:ascii="仿宋_GB2312" w:hAnsi="仿宋_GB2312" w:eastAsia="仿宋_GB2312" w:cs="仿宋_GB2312"/>
          <w:color w:val="auto"/>
          <w:spacing w:val="0"/>
          <w:kern w:val="2"/>
          <w:sz w:val="28"/>
          <w:szCs w:val="28"/>
          <w:highlight w:val="none"/>
        </w:rPr>
        <w:t>严格执行施工规范、安全操作规程、防火安全规定</w:t>
      </w:r>
      <w:r>
        <w:rPr>
          <w:rFonts w:hint="eastAsia" w:ascii="仿宋_GB2312" w:hAnsi="仿宋_GB2312" w:eastAsia="仿宋_GB2312" w:cs="仿宋_GB2312"/>
          <w:color w:val="auto"/>
          <w:spacing w:val="0"/>
          <w:kern w:val="2"/>
          <w:sz w:val="28"/>
          <w:szCs w:val="28"/>
          <w:highlight w:val="none"/>
          <w:lang w:eastAsia="zh-CN"/>
        </w:rPr>
        <w:t>。</w:t>
      </w:r>
    </w:p>
    <w:p>
      <w:pPr>
        <w:pStyle w:val="12"/>
        <w:spacing w:line="440" w:lineRule="exact"/>
        <w:ind w:firstLine="56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pacing w:val="0"/>
          <w:kern w:val="2"/>
          <w:position w:val="0"/>
          <w:sz w:val="28"/>
          <w:szCs w:val="28"/>
          <w:highlight w:val="none"/>
          <w:lang w:val="en-US" w:eastAsia="zh-CN"/>
        </w:rPr>
        <w:t xml:space="preserve">2.3 </w:t>
      </w:r>
      <w:r>
        <w:rPr>
          <w:rFonts w:hint="eastAsia" w:ascii="仿宋_GB2312" w:hAnsi="仿宋_GB2312" w:eastAsia="仿宋_GB2312" w:cs="仿宋_GB2312"/>
          <w:color w:val="auto"/>
          <w:spacing w:val="0"/>
          <w:kern w:val="2"/>
          <w:position w:val="0"/>
          <w:sz w:val="28"/>
          <w:szCs w:val="28"/>
          <w:highlight w:val="none"/>
        </w:rPr>
        <w:t>严格按照双方认可的说明进行施工，做好各项质量检查和施工记录</w:t>
      </w:r>
      <w:r>
        <w:rPr>
          <w:rFonts w:hint="eastAsia" w:ascii="仿宋_GB2312" w:hAnsi="仿宋_GB2312" w:eastAsia="仿宋_GB2312" w:cs="仿宋_GB2312"/>
          <w:color w:val="auto"/>
          <w:spacing w:val="0"/>
          <w:kern w:val="2"/>
          <w:position w:val="0"/>
          <w:sz w:val="28"/>
          <w:szCs w:val="28"/>
          <w:highlight w:val="none"/>
          <w:lang w:eastAsia="zh-CN"/>
        </w:rPr>
        <w:t>。</w:t>
      </w:r>
    </w:p>
    <w:p>
      <w:pPr>
        <w:pStyle w:val="12"/>
        <w:spacing w:line="440" w:lineRule="exact"/>
        <w:ind w:firstLine="56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pacing w:val="0"/>
          <w:kern w:val="2"/>
          <w:sz w:val="28"/>
          <w:szCs w:val="28"/>
          <w:highlight w:val="none"/>
          <w:lang w:val="en-US" w:eastAsia="zh-CN"/>
        </w:rPr>
        <w:t xml:space="preserve">2.4 </w:t>
      </w:r>
      <w:r>
        <w:rPr>
          <w:rFonts w:hint="eastAsia" w:ascii="仿宋_GB2312" w:hAnsi="仿宋_GB2312" w:eastAsia="仿宋_GB2312" w:cs="仿宋_GB2312"/>
          <w:color w:val="auto"/>
          <w:spacing w:val="0"/>
          <w:kern w:val="2"/>
          <w:sz w:val="28"/>
          <w:szCs w:val="28"/>
          <w:highlight w:val="none"/>
        </w:rPr>
        <w:t>工程竣工未移交甲方之前，负责对现场的设施和施工成品进行保护</w:t>
      </w:r>
      <w:r>
        <w:rPr>
          <w:rFonts w:hint="eastAsia" w:ascii="仿宋_GB2312" w:hAnsi="仿宋_GB2312" w:eastAsia="仿宋_GB2312" w:cs="仿宋_GB2312"/>
          <w:color w:val="auto"/>
          <w:spacing w:val="0"/>
          <w:kern w:val="2"/>
          <w:sz w:val="28"/>
          <w:szCs w:val="28"/>
          <w:highlight w:val="none"/>
          <w:lang w:eastAsia="zh-CN"/>
        </w:rPr>
        <w:t>。</w:t>
      </w:r>
    </w:p>
    <w:p>
      <w:pPr>
        <w:pStyle w:val="12"/>
        <w:spacing w:line="440" w:lineRule="exact"/>
        <w:ind w:firstLine="560"/>
        <w:rPr>
          <w:rFonts w:hint="eastAsia" w:ascii="仿宋_GB2312" w:hAnsi="仿宋_GB2312" w:eastAsia="仿宋_GB2312" w:cs="仿宋_GB2312"/>
          <w:color w:val="auto"/>
          <w:spacing w:val="0"/>
          <w:kern w:val="2"/>
          <w:sz w:val="28"/>
          <w:szCs w:val="28"/>
          <w:highlight w:val="none"/>
        </w:rPr>
      </w:pPr>
      <w:r>
        <w:rPr>
          <w:rFonts w:hint="eastAsia" w:ascii="仿宋_GB2312" w:hAnsi="仿宋_GB2312" w:eastAsia="仿宋_GB2312" w:cs="仿宋_GB2312"/>
          <w:color w:val="auto"/>
          <w:spacing w:val="0"/>
          <w:kern w:val="2"/>
          <w:position w:val="0"/>
          <w:sz w:val="28"/>
          <w:szCs w:val="28"/>
          <w:highlight w:val="none"/>
          <w:lang w:val="en-US" w:eastAsia="zh-CN"/>
        </w:rPr>
        <w:t xml:space="preserve">2.5 </w:t>
      </w:r>
      <w:r>
        <w:rPr>
          <w:rFonts w:hint="eastAsia" w:ascii="仿宋_GB2312" w:hAnsi="仿宋_GB2312" w:eastAsia="仿宋_GB2312" w:cs="仿宋_GB2312"/>
          <w:color w:val="auto"/>
          <w:spacing w:val="0"/>
          <w:kern w:val="2"/>
          <w:position w:val="0"/>
          <w:sz w:val="28"/>
          <w:szCs w:val="28"/>
          <w:highlight w:val="none"/>
        </w:rPr>
        <w:t>乙方须与包括农民工在内的所有工人签订劳动合同，明确劳动报酬社会</w:t>
      </w:r>
      <w:r>
        <w:rPr>
          <w:rFonts w:hint="eastAsia" w:ascii="仿宋_GB2312" w:hAnsi="仿宋_GB2312" w:eastAsia="仿宋_GB2312" w:cs="仿宋_GB2312"/>
          <w:color w:val="auto"/>
          <w:spacing w:val="0"/>
          <w:kern w:val="2"/>
          <w:sz w:val="28"/>
          <w:szCs w:val="28"/>
          <w:highlight w:val="none"/>
        </w:rPr>
        <w:t>保险等内容，并严格履行。</w:t>
      </w:r>
    </w:p>
    <w:p>
      <w:pPr>
        <w:pStyle w:val="12"/>
        <w:spacing w:line="440" w:lineRule="exact"/>
        <w:ind w:firstLine="56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kern w:val="2"/>
          <w:sz w:val="28"/>
          <w:szCs w:val="28"/>
          <w:highlight w:val="none"/>
          <w:lang w:val="en-US" w:eastAsia="zh-CN"/>
        </w:rPr>
        <w:t xml:space="preserve">2.6 </w:t>
      </w:r>
      <w:r>
        <w:rPr>
          <w:rFonts w:hint="eastAsia" w:ascii="仿宋_GB2312" w:hAnsi="仿宋_GB2312" w:eastAsia="仿宋_GB2312" w:cs="仿宋_GB2312"/>
          <w:color w:val="auto"/>
          <w:kern w:val="2"/>
          <w:sz w:val="28"/>
          <w:szCs w:val="28"/>
          <w:highlight w:val="none"/>
          <w:lang w:val="en-US" w:eastAsia="zh-CN" w:bidi="ar-SA"/>
        </w:rPr>
        <w:t>乙方有义务提供良好的售后服务。</w:t>
      </w:r>
    </w:p>
    <w:p>
      <w:pPr>
        <w:pStyle w:val="12"/>
        <w:spacing w:line="440" w:lineRule="exact"/>
        <w:ind w:firstLine="56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2.7 乙方有义务提供符合标准的货物并对提供的货物承担质量保证责任。</w:t>
      </w:r>
    </w:p>
    <w:p>
      <w:pPr>
        <w:pStyle w:val="12"/>
        <w:spacing w:line="440" w:lineRule="exact"/>
        <w:ind w:firstLine="56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2.8 乙方须指派专人负责与甲方联系售后服务事宜。</w:t>
      </w:r>
    </w:p>
    <w:p>
      <w:pPr>
        <w:pStyle w:val="12"/>
        <w:spacing w:line="440" w:lineRule="exact"/>
        <w:ind w:firstLine="56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rPr>
        <w:t>2.9 乙方应配合甲方完成竣工验收并合格。</w:t>
      </w:r>
    </w:p>
    <w:p>
      <w:pPr>
        <w:pStyle w:val="32"/>
        <w:outlineLvl w:val="9"/>
        <w:rPr>
          <w:rFonts w:hint="default" w:ascii="仿宋_GB2312" w:hAnsi="仿宋_GB2312" w:eastAsia="仿宋_GB2312" w:cs="仿宋_GB2312"/>
          <w:color w:val="auto"/>
          <w:sz w:val="28"/>
          <w:szCs w:val="28"/>
          <w:highlight w:val="none"/>
          <w:u w:val="single"/>
          <w:lang w:val="en-US"/>
        </w:rPr>
      </w:pPr>
      <w:r>
        <w:rPr>
          <w:rFonts w:hint="eastAsia" w:ascii="仿宋_GB2312" w:hAnsi="仿宋_GB2312" w:eastAsia="仿宋_GB2312" w:cs="仿宋_GB2312"/>
          <w:color w:val="auto"/>
          <w:spacing w:val="0"/>
          <w:position w:val="0"/>
          <w:sz w:val="28"/>
          <w:szCs w:val="28"/>
          <w:highlight w:val="none"/>
          <w:lang w:val="en-US" w:eastAsia="zh-CN"/>
        </w:rPr>
        <w:t>乙方现场代表</w:t>
      </w:r>
      <w:r>
        <w:rPr>
          <w:rFonts w:hint="eastAsia" w:ascii="仿宋_GB2312" w:hAnsi="仿宋_GB2312" w:eastAsia="仿宋_GB2312" w:cs="仿宋_GB2312"/>
          <w:color w:val="auto"/>
          <w:spacing w:val="0"/>
          <w:position w:val="0"/>
          <w:sz w:val="28"/>
          <w:szCs w:val="28"/>
          <w:highlight w:val="none"/>
          <w:u w:val="none"/>
        </w:rPr>
        <w:t>：</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position w:val="0"/>
          <w:sz w:val="28"/>
          <w:szCs w:val="28"/>
          <w:highlight w:val="none"/>
        </w:rPr>
        <w:t>电话：</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eastAsia="黑体" w:cs="Times New Roman"/>
          <w:b w:val="0"/>
          <w:color w:val="auto"/>
          <w:sz w:val="28"/>
          <w:szCs w:val="28"/>
          <w:highlight w:val="none"/>
          <w:lang w:val="en-US" w:eastAsia="zh-CN"/>
        </w:rPr>
        <w:t>九</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 甲方无正当理由拒收货物的，甲方应偿付当批货物金额</w:t>
      </w:r>
      <w:r>
        <w:rPr>
          <w:rFonts w:hint="eastAsia" w:ascii="仿宋_GB2312" w:hAnsi="仿宋_GB2312" w:eastAsia="仿宋_GB2312" w:cs="仿宋_GB2312"/>
          <w:color w:val="auto"/>
          <w:kern w:val="2"/>
          <w:sz w:val="28"/>
          <w:szCs w:val="28"/>
          <w:highlight w:val="none"/>
          <w:u w:val="single"/>
          <w:lang w:val="en-US" w:eastAsia="zh-CN" w:bidi="ar-SA"/>
        </w:rPr>
        <w:t xml:space="preserve">10% </w:t>
      </w:r>
      <w:r>
        <w:rPr>
          <w:rFonts w:hint="eastAsia" w:ascii="仿宋_GB2312" w:hAnsi="仿宋_GB2312" w:eastAsia="仿宋_GB2312" w:cs="仿宋_GB2312"/>
          <w:color w:val="auto"/>
          <w:kern w:val="2"/>
          <w:sz w:val="28"/>
          <w:szCs w:val="28"/>
          <w:highlight w:val="none"/>
          <w:lang w:val="en-US" w:eastAsia="zh-CN" w:bidi="ar-SA"/>
        </w:rPr>
        <w:t>的违约金；</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 在合同履行过程中，如甲方单方面解除合同，需向乙方支付按合同暂定金额的</w:t>
      </w:r>
      <w:r>
        <w:rPr>
          <w:rFonts w:hint="eastAsia" w:ascii="仿宋_GB2312" w:hAnsi="仿宋_GB2312" w:eastAsia="仿宋_GB2312" w:cs="仿宋_GB2312"/>
          <w:color w:val="auto"/>
          <w:kern w:val="2"/>
          <w:sz w:val="28"/>
          <w:szCs w:val="28"/>
          <w:highlight w:val="none"/>
          <w:u w:val="single"/>
          <w:lang w:val="en-US" w:eastAsia="zh-CN" w:bidi="ar-SA"/>
        </w:rPr>
        <w:t>20%</w:t>
      </w:r>
      <w:r>
        <w:rPr>
          <w:rFonts w:hint="eastAsia" w:ascii="仿宋_GB2312" w:hAnsi="仿宋_GB2312" w:eastAsia="仿宋_GB2312" w:cs="仿宋_GB2312"/>
          <w:color w:val="auto"/>
          <w:kern w:val="2"/>
          <w:sz w:val="28"/>
          <w:szCs w:val="28"/>
          <w:highlight w:val="none"/>
          <w:lang w:val="en-US" w:eastAsia="zh-CN" w:bidi="ar-SA"/>
        </w:rPr>
        <w:t>作为违约金；</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 甲方偿付的违约金不足以弥补乙方直接经济损失的，还应按乙方直接经济损失尚未弥补的部分，支付赔偿金给乙方。</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2.乙方违约责任 </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2.1 乙方交付的货物质量不符合合同规定的，乙方应向甲方支付合同暂定金额</w:t>
      </w:r>
      <w:r>
        <w:rPr>
          <w:rFonts w:hint="eastAsia" w:ascii="仿宋_GB2312" w:hAnsi="仿宋_GB2312" w:eastAsia="仿宋_GB2312" w:cs="仿宋_GB2312"/>
          <w:color w:val="auto"/>
          <w:kern w:val="2"/>
          <w:sz w:val="28"/>
          <w:szCs w:val="28"/>
          <w:highlight w:val="none"/>
          <w:u w:val="singl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2.2 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万分之一向甲方支付违约金，最高不超过未付合同暂定金额的</w:t>
      </w:r>
      <w:r>
        <w:rPr>
          <w:rFonts w:hint="eastAsia" w:ascii="仿宋_GB2312" w:hAnsi="仿宋_GB2312" w:eastAsia="仿宋_GB2312" w:cs="仿宋_GB2312"/>
          <w:color w:val="auto"/>
          <w:kern w:val="2"/>
          <w:sz w:val="28"/>
          <w:szCs w:val="28"/>
          <w:highlight w:val="none"/>
          <w:u w:val="single"/>
          <w:lang w:val="en-US" w:eastAsia="zh-CN" w:bidi="ar-SA"/>
        </w:rPr>
        <w:t>20%</w:t>
      </w:r>
      <w:r>
        <w:rPr>
          <w:rFonts w:hint="eastAsia" w:ascii="仿宋_GB2312" w:hAnsi="仿宋_GB2312" w:eastAsia="仿宋_GB2312" w:cs="仿宋_GB2312"/>
          <w:color w:val="auto"/>
          <w:kern w:val="2"/>
          <w:sz w:val="28"/>
          <w:szCs w:val="28"/>
          <w:highlight w:val="none"/>
          <w:u w:val="none"/>
          <w:lang w:val="en-US" w:eastAsia="zh-CN" w:bidi="ar-SA"/>
        </w:rPr>
        <w:t>；</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2.3 乙方逾期不能交付货物的，乙方应向甲方按合同暂定金额的20%支付违约金。</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2.4 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w:t>
      </w:r>
      <w:r>
        <w:rPr>
          <w:rFonts w:hint="eastAsia" w:ascii="仿宋_GB2312" w:hAnsi="仿宋_GB2312" w:eastAsia="仿宋_GB2312" w:cs="仿宋_GB2312"/>
          <w:color w:val="auto"/>
          <w:kern w:val="2"/>
          <w:sz w:val="28"/>
          <w:szCs w:val="28"/>
          <w:highlight w:val="none"/>
          <w:u w:val="none"/>
          <w:lang w:val="en-US" w:eastAsia="zh-CN" w:bidi="ar-SA"/>
        </w:rPr>
        <w:t>的20%</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2.5 乙方偿付的违约金不足以弥补甲方损失的，还应按甲方损失尚未弥补的部分，支付赔偿金给甲方。</w:t>
      </w:r>
    </w:p>
    <w:p>
      <w:pPr>
        <w:pStyle w:val="12"/>
        <w:autoSpaceDE/>
        <w:autoSpaceDN/>
        <w:adjustRightInd/>
        <w:spacing w:line="440" w:lineRule="exact"/>
        <w:ind w:firstLine="560" w:firstLineChars="200"/>
        <w:outlineLvl w:val="9"/>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 xml:space="preserve">2.6 </w:t>
      </w:r>
      <w:r>
        <w:rPr>
          <w:rFonts w:hint="eastAsia" w:ascii="仿宋_GB2312" w:hAnsi="仿宋_GB2312" w:eastAsia="仿宋_GB2312" w:cs="仿宋_GB2312"/>
          <w:color w:val="auto"/>
          <w:kern w:val="2"/>
          <w:sz w:val="28"/>
          <w:szCs w:val="28"/>
          <w:highlight w:val="none"/>
        </w:rPr>
        <w:t>若因乙方原因，导致甲方被相关单位、行政主管部门处罚、企业综合信用分被扣分的，乙方均应赔偿由此给甲方造成的全部损失，同时</w:t>
      </w:r>
      <w:r>
        <w:rPr>
          <w:rFonts w:hint="eastAsia" w:ascii="仿宋_GB2312" w:hAnsi="仿宋_GB2312" w:eastAsia="仿宋_GB2312" w:cs="仿宋_GB2312"/>
          <w:color w:val="auto"/>
          <w:kern w:val="2"/>
          <w:sz w:val="28"/>
          <w:szCs w:val="28"/>
          <w:highlight w:val="none"/>
          <w:lang w:val="en-US" w:eastAsia="zh-CN"/>
        </w:rPr>
        <w:t>向甲方支付5000元/分的违约金。</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 xml:space="preserve">2.7 </w:t>
      </w:r>
      <w:r>
        <w:rPr>
          <w:rFonts w:hint="eastAsia" w:ascii="仿宋_GB2312" w:hAnsi="仿宋_GB2312" w:eastAsia="仿宋_GB2312" w:cs="仿宋_GB2312"/>
          <w:color w:val="auto"/>
          <w:kern w:val="2"/>
          <w:sz w:val="28"/>
          <w:szCs w:val="28"/>
          <w:highlight w:val="none"/>
        </w:rPr>
        <w:t>乙方在履行合同过程中对甲方的商业秘密，包括但不限于乙方获悉的合同、文件、资料、数据、信息等，负有保密义务。在未经甲方书面许可的情况下不得将商业秘密披露给第三方或不当使用，否则乙方应承担由此产生的一切经济和法律责任，并赔偿甲方的全部损失。</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2.8 发现乙方有拖欠工人工资情况的，一经核实，甲方从应付乙方租金或者货款中代付工资，乙方并向甲方支付代付工资</w:t>
      </w:r>
      <w:r>
        <w:rPr>
          <w:rFonts w:hint="eastAsia" w:ascii="仿宋_GB2312" w:hAnsi="仿宋_GB2312" w:eastAsia="仿宋_GB2312" w:cs="仿宋_GB2312"/>
          <w:color w:val="auto"/>
          <w:kern w:val="2"/>
          <w:sz w:val="28"/>
          <w:szCs w:val="28"/>
          <w:highlight w:val="none"/>
          <w:u w:val="single"/>
          <w:lang w:val="en-US" w:eastAsia="zh-CN"/>
        </w:rPr>
        <w:t>50%</w:t>
      </w:r>
      <w:r>
        <w:rPr>
          <w:rFonts w:hint="eastAsia" w:ascii="仿宋_GB2312" w:hAnsi="仿宋_GB2312" w:eastAsia="仿宋_GB2312" w:cs="仿宋_GB2312"/>
          <w:color w:val="auto"/>
          <w:kern w:val="2"/>
          <w:sz w:val="28"/>
          <w:szCs w:val="28"/>
          <w:highlight w:val="none"/>
          <w:lang w:val="en-US" w:eastAsia="zh-CN"/>
        </w:rPr>
        <w:t>的违约金。</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2.9 大型机械租赁</w:t>
      </w:r>
      <w:r>
        <w:rPr>
          <w:rFonts w:hint="eastAsia" w:ascii="仿宋_GB2312" w:hAnsi="仿宋_GB2312" w:eastAsia="仿宋_GB2312" w:cs="仿宋_GB2312"/>
          <w:color w:val="auto"/>
          <w:kern w:val="2"/>
          <w:sz w:val="28"/>
          <w:szCs w:val="28"/>
          <w:highlight w:val="none"/>
          <w:u w:val="none"/>
        </w:rPr>
        <w:t>如因甲方原因导致</w:t>
      </w:r>
      <w:r>
        <w:rPr>
          <w:rFonts w:hint="eastAsia" w:ascii="仿宋_GB2312" w:hAnsi="仿宋_GB2312" w:eastAsia="仿宋_GB2312" w:cs="仿宋_GB2312"/>
          <w:color w:val="auto"/>
          <w:kern w:val="2"/>
          <w:sz w:val="28"/>
          <w:szCs w:val="28"/>
          <w:highlight w:val="none"/>
          <w:u w:val="none"/>
          <w:lang w:val="en-US" w:eastAsia="zh-CN"/>
        </w:rPr>
        <w:t>工期延期的</w:t>
      </w:r>
      <w:r>
        <w:rPr>
          <w:rFonts w:hint="eastAsia" w:ascii="仿宋_GB2312" w:hAnsi="仿宋_GB2312" w:eastAsia="仿宋_GB2312" w:cs="仿宋_GB2312"/>
          <w:color w:val="auto"/>
          <w:kern w:val="2"/>
          <w:sz w:val="28"/>
          <w:szCs w:val="28"/>
          <w:highlight w:val="none"/>
          <w:u w:val="none"/>
        </w:rPr>
        <w:t>，</w:t>
      </w:r>
      <w:r>
        <w:rPr>
          <w:rFonts w:hint="eastAsia" w:ascii="仿宋_GB2312" w:hAnsi="仿宋_GB2312" w:eastAsia="仿宋_GB2312" w:cs="仿宋_GB2312"/>
          <w:color w:val="auto"/>
          <w:kern w:val="2"/>
          <w:sz w:val="28"/>
          <w:szCs w:val="28"/>
          <w:highlight w:val="none"/>
          <w:u w:val="none"/>
          <w:lang w:val="en-US" w:eastAsia="zh-CN"/>
        </w:rPr>
        <w:t>工期</w:t>
      </w:r>
      <w:r>
        <w:rPr>
          <w:rFonts w:hint="eastAsia" w:ascii="仿宋_GB2312" w:hAnsi="仿宋_GB2312" w:eastAsia="仿宋_GB2312" w:cs="仿宋_GB2312"/>
          <w:color w:val="auto"/>
          <w:kern w:val="2"/>
          <w:sz w:val="28"/>
          <w:szCs w:val="28"/>
          <w:highlight w:val="none"/>
          <w:u w:val="none"/>
        </w:rPr>
        <w:t>顺延</w:t>
      </w:r>
      <w:r>
        <w:rPr>
          <w:rFonts w:hint="eastAsia" w:ascii="仿宋_GB2312" w:hAnsi="仿宋_GB2312" w:eastAsia="仿宋_GB2312" w:cs="仿宋_GB2312"/>
          <w:color w:val="auto"/>
          <w:kern w:val="2"/>
          <w:sz w:val="28"/>
          <w:szCs w:val="28"/>
          <w:highlight w:val="none"/>
          <w:u w:val="none"/>
          <w:lang w:eastAsia="zh-CN"/>
        </w:rPr>
        <w:t>，</w:t>
      </w:r>
      <w:r>
        <w:rPr>
          <w:rFonts w:hint="eastAsia" w:ascii="仿宋_GB2312" w:hAnsi="仿宋_GB2312" w:eastAsia="仿宋_GB2312" w:cs="仿宋_GB2312"/>
          <w:color w:val="auto"/>
          <w:kern w:val="2"/>
          <w:sz w:val="28"/>
          <w:szCs w:val="28"/>
          <w:highlight w:val="none"/>
          <w:u w:val="none"/>
          <w:lang w:val="en-US" w:eastAsia="zh-CN"/>
        </w:rPr>
        <w:t>不在另行计取费用。</w:t>
      </w:r>
      <w:r>
        <w:rPr>
          <w:rFonts w:hint="eastAsia" w:ascii="仿宋_GB2312" w:hAnsi="仿宋_GB2312" w:eastAsia="仿宋_GB2312" w:cs="仿宋_GB2312"/>
          <w:color w:val="auto"/>
          <w:kern w:val="2"/>
          <w:sz w:val="28"/>
          <w:szCs w:val="28"/>
          <w:highlight w:val="none"/>
          <w:u w:val="none"/>
        </w:rPr>
        <w:t>如因</w:t>
      </w:r>
      <w:r>
        <w:rPr>
          <w:rFonts w:hint="eastAsia" w:ascii="仿宋_GB2312" w:hAnsi="仿宋_GB2312" w:eastAsia="仿宋_GB2312" w:cs="仿宋_GB2312"/>
          <w:color w:val="auto"/>
          <w:kern w:val="2"/>
          <w:sz w:val="28"/>
          <w:szCs w:val="28"/>
          <w:highlight w:val="none"/>
          <w:u w:val="none"/>
          <w:lang w:val="en-US" w:eastAsia="zh-CN"/>
        </w:rPr>
        <w:t>乙</w:t>
      </w:r>
      <w:r>
        <w:rPr>
          <w:rFonts w:hint="eastAsia" w:ascii="仿宋_GB2312" w:hAnsi="仿宋_GB2312" w:eastAsia="仿宋_GB2312" w:cs="仿宋_GB2312"/>
          <w:color w:val="auto"/>
          <w:kern w:val="2"/>
          <w:sz w:val="28"/>
          <w:szCs w:val="28"/>
          <w:highlight w:val="none"/>
          <w:u w:val="none"/>
        </w:rPr>
        <w:t>方原因导致</w:t>
      </w:r>
      <w:r>
        <w:rPr>
          <w:rFonts w:hint="eastAsia" w:ascii="仿宋_GB2312" w:hAnsi="仿宋_GB2312" w:eastAsia="仿宋_GB2312" w:cs="仿宋_GB2312"/>
          <w:color w:val="auto"/>
          <w:kern w:val="2"/>
          <w:sz w:val="28"/>
          <w:szCs w:val="28"/>
          <w:highlight w:val="none"/>
          <w:u w:val="none"/>
          <w:lang w:val="en-US" w:eastAsia="zh-CN"/>
        </w:rPr>
        <w:t>工期延期的，乙方应承担相应的违约责任并赔偿甲方因工期延误导致的损失。</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如有履约保证金的，乙方同意以上违约金甲方从履约保证金中扣除，履约保证金扣除后，乙方应补足；若无履约保证金的或者不足部分，乙方同意从剩余尾款中先行扣除。</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十、</w:t>
      </w:r>
      <w:r>
        <w:rPr>
          <w:rFonts w:hint="eastAsia" w:ascii="仿宋_GB2312" w:hAnsi="仿宋_GB2312" w:eastAsia="仿宋_GB2312" w:cs="仿宋_GB2312"/>
          <w:b/>
          <w:bCs/>
          <w:color w:val="auto"/>
          <w:sz w:val="28"/>
          <w:szCs w:val="28"/>
          <w:highlight w:val="none"/>
          <w:lang w:val="en-US" w:eastAsia="zh-CN"/>
        </w:rPr>
        <w:t>合同解除、变更、终止条款：</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1.任意一方就合同履行有变更，应与相对方协商一致，签署补充协议。</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2.出现下列情形的，相对方有权解除合同，符合第九条约定的，有要求对方承担违约责任：</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十一、不可抗力</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由于不可抗力的原因不能履行合同时，双方互不承担违约责任。因不可抗力不能履行一方应及时向另一方通报不能履行或不能完全履行的理由。</w:t>
      </w:r>
    </w:p>
    <w:p>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十二、廉洁条款</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十三、争议解决</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1.如因在合同履行过程中有变更，存在减少有关产品数量情况，经甲乙双方书面确认同意后，按乙方中标时的全费用单价对总价进行调减进行结算。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2.如因在合同履行过程中，需追加与本合同标的相同的货物或者服务的，在不改变合同条款的前提下，经甲乙双方书面确认，按乙方中标时的全费用单价对总价进行调增进行结算。</w:t>
      </w:r>
    </w:p>
    <w:p>
      <w:pPr>
        <w:spacing w:line="440" w:lineRule="exact"/>
        <w:ind w:firstLine="560" w:firstLineChars="20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3.如因在合同履行过程中，需增加与合同标的不同的货物，以双方签字确认的认质认价直接进入结算。</w:t>
      </w:r>
    </w:p>
    <w:p>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1.任何一方向对方发出的通知或其他往来文件（以下简称“往来文件”），应按照本合同尾部记载的另一方的联系方式，用邮政特快、电子邮件、手机短信或专人送达方式发出，并在下述条件下送达生效：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2.本合同尾部记载的联系方式发生变更，变更方应及时书面通知另一方。另一方在收到有关变更前的联系方式所发出的往来文件视为有效。</w:t>
      </w:r>
    </w:p>
    <w:p>
      <w:pPr>
        <w:pStyle w:val="3"/>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3.本合同尾部所载地址也是司法机关司法文书送达地址。</w:t>
      </w:r>
    </w:p>
    <w:p>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1.合同附件及本项目的《询比文件》、《询比响应文件》、《中选通知书》等均为本合同不可分割的部分，合同的解释顺序优于在先的文件。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肆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贰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贰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3.本合同自法定（授权）代表人签章并加盖公司印章之日起生效。</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无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ind w:firstLine="420" w:firstLineChars="200"/>
        <w:rPr>
          <w:rFonts w:hint="eastAsia"/>
          <w:color w:val="auto"/>
          <w:highlight w:val="none"/>
        </w:rPr>
      </w:pPr>
    </w:p>
    <w:p>
      <w:pPr>
        <w:ind w:firstLine="420" w:firstLineChars="200"/>
        <w:rPr>
          <w:rFonts w:hint="eastAsia"/>
          <w:color w:val="auto"/>
          <w:highlight w:val="none"/>
        </w:rPr>
      </w:pPr>
    </w:p>
    <w:p>
      <w:pPr>
        <w:ind w:firstLine="420" w:firstLineChars="200"/>
        <w:rPr>
          <w:rFonts w:hint="eastAsia"/>
          <w:color w:val="auto"/>
          <w:highlight w:val="none"/>
        </w:rPr>
      </w:pPr>
    </w:p>
    <w:p>
      <w:pPr>
        <w:ind w:firstLine="420" w:firstLineChars="200"/>
        <w:rPr>
          <w:rFonts w:hint="eastAsia"/>
          <w:color w:val="auto"/>
          <w:highlight w:val="none"/>
        </w:rPr>
      </w:pPr>
      <w:r>
        <w:rPr>
          <w:rFonts w:hint="eastAsia"/>
          <w:color w:val="auto"/>
          <w:highlight w:val="none"/>
        </w:rPr>
        <w:t xml:space="preserve">    </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pPr>
              <w:spacing w:line="360" w:lineRule="auto"/>
              <w:jc w:val="left"/>
              <w:rPr>
                <w:rFonts w:hint="eastAsia"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rPr>
              <w:t>甲方：</w:t>
            </w:r>
            <w:r>
              <w:rPr>
                <w:rFonts w:hint="eastAsia" w:ascii="楷体" w:hAnsi="楷体" w:eastAsia="楷体" w:cs="楷体"/>
                <w:bCs/>
                <w:color w:val="auto"/>
                <w:sz w:val="24"/>
                <w:szCs w:val="24"/>
                <w:highlight w:val="none"/>
                <w:lang w:val="en-US" w:eastAsia="zh-CN"/>
              </w:rPr>
              <w:t>泸州兴阳建川实业有限</w:t>
            </w:r>
            <w:r>
              <w:rPr>
                <w:rFonts w:hint="eastAsia" w:ascii="楷体" w:hAnsi="楷体" w:eastAsia="楷体" w:cs="楷体"/>
                <w:bCs/>
                <w:color w:val="auto"/>
                <w:kern w:val="2"/>
                <w:sz w:val="24"/>
                <w:szCs w:val="24"/>
                <w:highlight w:val="none"/>
                <w:lang w:val="en-US" w:eastAsia="zh-CN"/>
              </w:rPr>
              <w:t>公司</w:t>
            </w:r>
            <w:r>
              <w:rPr>
                <w:rFonts w:hint="eastAsia" w:ascii="楷体" w:hAnsi="楷体" w:eastAsia="楷体" w:cs="楷体"/>
                <w:b w:val="0"/>
                <w:bCs/>
                <w:color w:val="auto"/>
                <w:sz w:val="24"/>
                <w:szCs w:val="24"/>
                <w:highlight w:val="none"/>
                <w:lang w:val="en-US" w:eastAsia="zh-CN"/>
              </w:rPr>
              <w:t xml:space="preserve">                  （盖章）              </w:t>
            </w:r>
          </w:p>
        </w:tc>
        <w:tc>
          <w:tcPr>
            <w:tcW w:w="4261" w:type="dxa"/>
          </w:tcPr>
          <w:p>
            <w:pPr>
              <w:spacing w:line="360" w:lineRule="auto"/>
              <w:jc w:val="left"/>
              <w:rPr>
                <w:rFonts w:hint="eastAsia"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lang w:val="en-US" w:eastAsia="zh-CN"/>
              </w:rPr>
              <w:t>乙</w:t>
            </w:r>
            <w:r>
              <w:rPr>
                <w:rFonts w:hint="eastAsia" w:ascii="楷体" w:hAnsi="楷体" w:eastAsia="楷体" w:cs="楷体"/>
                <w:b w:val="0"/>
                <w:bCs/>
                <w:color w:val="auto"/>
                <w:sz w:val="24"/>
                <w:szCs w:val="24"/>
                <w:highlight w:val="none"/>
              </w:rPr>
              <w:t>方：</w:t>
            </w:r>
            <w:r>
              <w:rPr>
                <w:rFonts w:hint="eastAsia" w:ascii="楷体" w:hAnsi="楷体" w:eastAsia="楷体" w:cs="楷体"/>
                <w:b w:val="0"/>
                <w:bCs/>
                <w:color w:val="auto"/>
                <w:sz w:val="24"/>
                <w:szCs w:val="24"/>
                <w:highlight w:val="none"/>
                <w:lang w:val="en-US" w:eastAsia="zh-CN"/>
              </w:rPr>
              <w:t xml:space="preserve">   （盖章）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left"/>
              <w:rPr>
                <w:rFonts w:hint="eastAsia"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rPr>
              <w:t>法定（授权）代表</w:t>
            </w:r>
            <w:r>
              <w:rPr>
                <w:rFonts w:hint="eastAsia" w:ascii="楷体" w:hAnsi="楷体" w:eastAsia="楷体" w:cs="楷体"/>
                <w:b w:val="0"/>
                <w:bCs/>
                <w:color w:val="auto"/>
                <w:sz w:val="24"/>
                <w:szCs w:val="24"/>
                <w:highlight w:val="none"/>
                <w:lang w:val="en-US" w:eastAsia="zh-CN"/>
              </w:rPr>
              <w:t>人</w:t>
            </w:r>
            <w:r>
              <w:rPr>
                <w:rFonts w:hint="eastAsia" w:ascii="楷体" w:hAnsi="楷体" w:eastAsia="楷体" w:cs="楷体"/>
                <w:b w:val="0"/>
                <w:bCs/>
                <w:color w:val="auto"/>
                <w:sz w:val="24"/>
                <w:szCs w:val="24"/>
                <w:highlight w:val="none"/>
              </w:rPr>
              <w:t>签字:</w:t>
            </w:r>
          </w:p>
        </w:tc>
        <w:tc>
          <w:tcPr>
            <w:tcW w:w="4261" w:type="dxa"/>
          </w:tcPr>
          <w:p>
            <w:pPr>
              <w:spacing w:line="360" w:lineRule="auto"/>
              <w:jc w:val="left"/>
              <w:rPr>
                <w:rFonts w:hint="eastAsia"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rPr>
              <w:t>法定（授权）代表</w:t>
            </w:r>
            <w:r>
              <w:rPr>
                <w:rFonts w:hint="eastAsia" w:ascii="楷体" w:hAnsi="楷体" w:eastAsia="楷体" w:cs="楷体"/>
                <w:b w:val="0"/>
                <w:bCs/>
                <w:color w:val="auto"/>
                <w:sz w:val="24"/>
                <w:szCs w:val="24"/>
                <w:highlight w:val="none"/>
                <w:lang w:val="en-US" w:eastAsia="zh-CN"/>
              </w:rPr>
              <w:t>人</w:t>
            </w:r>
            <w:r>
              <w:rPr>
                <w:rFonts w:hint="eastAsia" w:ascii="楷体" w:hAnsi="楷体" w:eastAsia="楷体" w:cs="楷体"/>
                <w:b w:val="0"/>
                <w:bCs/>
                <w:color w:val="auto"/>
                <w:sz w:val="24"/>
                <w:szCs w:val="24"/>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left"/>
              <w:rPr>
                <w:rFonts w:hint="eastAsia"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lang w:eastAsia="zh-CN"/>
              </w:rPr>
              <w:t>联系</w:t>
            </w:r>
            <w:r>
              <w:rPr>
                <w:rFonts w:hint="eastAsia" w:ascii="楷体" w:hAnsi="楷体" w:eastAsia="楷体" w:cs="楷体"/>
                <w:b w:val="0"/>
                <w:bCs/>
                <w:color w:val="auto"/>
                <w:sz w:val="24"/>
                <w:szCs w:val="24"/>
                <w:highlight w:val="none"/>
              </w:rPr>
              <w:t>地址：泸州市江阳区况场中大街</w:t>
            </w:r>
          </w:p>
        </w:tc>
        <w:tc>
          <w:tcPr>
            <w:tcW w:w="4261" w:type="dxa"/>
          </w:tcPr>
          <w:p>
            <w:pPr>
              <w:spacing w:line="360" w:lineRule="auto"/>
              <w:jc w:val="left"/>
              <w:rPr>
                <w:rFonts w:hint="default"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lang w:eastAsia="zh-CN"/>
              </w:rPr>
              <w:t>联系</w:t>
            </w:r>
            <w:r>
              <w:rPr>
                <w:rFonts w:hint="eastAsia" w:ascii="楷体" w:hAnsi="楷体" w:eastAsia="楷体" w:cs="楷体"/>
                <w:b w:val="0"/>
                <w:bCs/>
                <w:color w:val="auto"/>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left"/>
              <w:rPr>
                <w:rFonts w:hint="default"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lang w:eastAsia="zh-CN"/>
              </w:rPr>
              <w:t>联系</w:t>
            </w:r>
            <w:r>
              <w:rPr>
                <w:rFonts w:hint="eastAsia" w:ascii="楷体" w:hAnsi="楷体" w:eastAsia="楷体" w:cs="楷体"/>
                <w:b w:val="0"/>
                <w:bCs/>
                <w:color w:val="auto"/>
                <w:sz w:val="24"/>
                <w:szCs w:val="24"/>
                <w:highlight w:val="none"/>
              </w:rPr>
              <w:t>电话：</w:t>
            </w:r>
            <w:r>
              <w:rPr>
                <w:rFonts w:hint="eastAsia" w:ascii="楷体" w:hAnsi="楷体" w:eastAsia="楷体" w:cs="楷体"/>
                <w:b w:val="0"/>
                <w:bCs/>
                <w:color w:val="auto"/>
                <w:sz w:val="24"/>
                <w:szCs w:val="24"/>
                <w:highlight w:val="none"/>
                <w:lang w:val="en-US" w:eastAsia="zh-CN"/>
              </w:rPr>
              <w:t>6522205</w:t>
            </w:r>
          </w:p>
        </w:tc>
        <w:tc>
          <w:tcPr>
            <w:tcW w:w="4261" w:type="dxa"/>
          </w:tcPr>
          <w:p>
            <w:pPr>
              <w:spacing w:line="360" w:lineRule="auto"/>
              <w:jc w:val="left"/>
              <w:rPr>
                <w:rFonts w:hint="default"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lang w:eastAsia="zh-CN"/>
              </w:rPr>
              <w:t>联系</w:t>
            </w:r>
            <w:r>
              <w:rPr>
                <w:rFonts w:hint="eastAsia" w:ascii="楷体" w:hAnsi="楷体" w:eastAsia="楷体" w:cs="楷体"/>
                <w:b w:val="0"/>
                <w:bCs/>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left"/>
              <w:rPr>
                <w:rFonts w:hint="eastAsia"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lang w:eastAsia="zh-CN"/>
              </w:rPr>
              <w:t>开户银行：</w:t>
            </w:r>
            <w:r>
              <w:rPr>
                <w:rStyle w:val="20"/>
                <w:rFonts w:hint="eastAsia" w:ascii="楷体" w:hAnsi="楷体" w:eastAsia="楷体" w:cs="楷体"/>
                <w:bCs/>
                <w:color w:val="auto"/>
                <w:sz w:val="24"/>
                <w:szCs w:val="24"/>
                <w:highlight w:val="none"/>
                <w:u w:val="none"/>
                <w:lang w:val="en-US" w:eastAsia="zh-CN" w:bidi="ar"/>
              </w:rPr>
              <w:t>中国工商银行股份有限公司泸州城西支行</w:t>
            </w:r>
          </w:p>
        </w:tc>
        <w:tc>
          <w:tcPr>
            <w:tcW w:w="4261" w:type="dxa"/>
          </w:tcPr>
          <w:p>
            <w:pPr>
              <w:spacing w:line="360" w:lineRule="auto"/>
              <w:jc w:val="left"/>
              <w:rPr>
                <w:rFonts w:hint="eastAsia"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lang w:eastAsia="zh-C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240" w:lineRule="auto"/>
              <w:jc w:val="left"/>
              <w:rPr>
                <w:rFonts w:hint="eastAsia"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rPr>
              <w:t>开户账号：</w:t>
            </w:r>
            <w:r>
              <w:rPr>
                <w:rStyle w:val="20"/>
                <w:rFonts w:hint="eastAsia" w:ascii="楷体" w:hAnsi="楷体" w:eastAsia="楷体" w:cs="楷体"/>
                <w:bCs/>
                <w:color w:val="auto"/>
                <w:sz w:val="24"/>
                <w:szCs w:val="24"/>
                <w:highlight w:val="none"/>
                <w:u w:val="none"/>
                <w:lang w:val="en-US" w:eastAsia="zh-CN" w:bidi="ar"/>
              </w:rPr>
              <w:t>2304346109201043757</w:t>
            </w:r>
          </w:p>
        </w:tc>
        <w:tc>
          <w:tcPr>
            <w:tcW w:w="4261" w:type="dxa"/>
          </w:tcPr>
          <w:p>
            <w:pPr>
              <w:spacing w:line="360" w:lineRule="auto"/>
              <w:jc w:val="left"/>
              <w:rPr>
                <w:rFonts w:hint="default" w:ascii="楷体" w:hAnsi="楷体" w:eastAsia="楷体" w:cs="楷体"/>
                <w:bCs/>
                <w:color w:val="auto"/>
                <w:kern w:val="2"/>
                <w:sz w:val="24"/>
                <w:szCs w:val="24"/>
                <w:highlight w:val="none"/>
                <w:vertAlign w:val="baseline"/>
                <w:lang w:val="en-US" w:eastAsia="zh-CN" w:bidi="ar-SA"/>
              </w:rPr>
            </w:pPr>
            <w:r>
              <w:rPr>
                <w:rFonts w:hint="eastAsia" w:ascii="楷体" w:hAnsi="楷体" w:eastAsia="楷体" w:cs="楷体"/>
                <w:b w:val="0"/>
                <w:bCs/>
                <w:color w:val="auto"/>
                <w:sz w:val="24"/>
                <w:szCs w:val="24"/>
                <w:highlight w:val="none"/>
              </w:rPr>
              <w:t>开户账号：</w:t>
            </w:r>
          </w:p>
        </w:tc>
      </w:tr>
    </w:tbl>
    <w:p>
      <w:pPr>
        <w:ind w:firstLine="0"/>
        <w:jc w:val="left"/>
        <w:rPr>
          <w:rFonts w:hint="eastAsia" w:cs="Times New Roman"/>
          <w:kern w:val="2"/>
          <w:sz w:val="21"/>
          <w:szCs w:val="24"/>
          <w:lang w:val="en-US" w:eastAsia="zh-CN" w:bidi="ar-SA"/>
        </w:rPr>
      </w:pPr>
      <w:r>
        <w:rPr>
          <w:rFonts w:hint="eastAsia" w:cs="Times New Roman"/>
          <w:kern w:val="2"/>
          <w:sz w:val="21"/>
          <w:szCs w:val="24"/>
          <w:lang w:val="en-US" w:eastAsia="zh-CN" w:bidi="ar-SA"/>
        </w:rPr>
        <w:t xml:space="preserve">  </w:t>
      </w:r>
    </w:p>
    <w:p>
      <w:pPr>
        <w:pStyle w:val="2"/>
        <w:rPr>
          <w:rFonts w:hint="default"/>
          <w:lang w:val="en-US" w:eastAsia="zh-CN"/>
        </w:rPr>
      </w:pPr>
    </w:p>
    <w:p>
      <w:pPr>
        <w:jc w:val="left"/>
        <w:rPr>
          <w:rFonts w:hint="default"/>
          <w:lang w:val="en-US" w:eastAsia="zh-CN"/>
        </w:rPr>
      </w:pPr>
    </w:p>
    <w:p>
      <w:pPr>
        <w:pStyle w:val="2"/>
        <w:rPr>
          <w:rFonts w:hint="eastAsia" w:ascii="黑体" w:hAnsi="黑体" w:eastAsia="黑体" w:cs="黑体"/>
          <w:color w:val="auto"/>
          <w:sz w:val="28"/>
          <w:szCs w:val="28"/>
          <w:highlight w:val="none"/>
          <w:lang w:val="en-US" w:eastAsia="zh-CN"/>
        </w:rPr>
      </w:pPr>
    </w:p>
    <w:p>
      <w:pPr>
        <w:pStyle w:val="2"/>
        <w:rPr>
          <w:rFonts w:hint="eastAsia" w:ascii="黑体" w:hAnsi="黑体" w:eastAsia="黑体" w:cs="黑体"/>
          <w:color w:val="auto"/>
          <w:sz w:val="28"/>
          <w:szCs w:val="28"/>
          <w:highlight w:val="none"/>
          <w:lang w:val="en-US" w:eastAsia="zh-CN"/>
        </w:rPr>
      </w:pPr>
    </w:p>
    <w:p>
      <w:pPr>
        <w:pStyle w:val="2"/>
        <w:rPr>
          <w:rFonts w:hint="eastAsia" w:ascii="黑体" w:hAnsi="黑体" w:eastAsia="黑体" w:cs="黑体"/>
          <w:color w:val="auto"/>
          <w:sz w:val="28"/>
          <w:szCs w:val="28"/>
          <w:highlight w:val="none"/>
          <w:lang w:val="en-US" w:eastAsia="zh-CN"/>
        </w:rPr>
      </w:pPr>
    </w:p>
    <w:p>
      <w:pPr>
        <w:pStyle w:val="2"/>
        <w:rPr>
          <w:rFonts w:hint="eastAsia" w:ascii="黑体" w:hAnsi="黑体" w:eastAsia="黑体" w:cs="黑体"/>
          <w:color w:val="auto"/>
          <w:sz w:val="28"/>
          <w:szCs w:val="28"/>
          <w:highlight w:val="none"/>
          <w:lang w:val="en-US" w:eastAsia="zh-CN"/>
        </w:rPr>
      </w:pPr>
    </w:p>
    <w:p>
      <w:pPr>
        <w:pStyle w:val="2"/>
        <w:rPr>
          <w:rFonts w:hint="eastAsia" w:ascii="黑体" w:hAnsi="黑体" w:eastAsia="黑体" w:cs="黑体"/>
          <w:color w:val="auto"/>
          <w:sz w:val="28"/>
          <w:szCs w:val="28"/>
          <w:highlight w:val="none"/>
          <w:lang w:val="en-US" w:eastAsia="zh-CN"/>
        </w:rPr>
      </w:pPr>
    </w:p>
    <w:p>
      <w:pPr>
        <w:pStyle w:val="2"/>
        <w:ind w:firstLine="0" w:firstLineChars="0"/>
        <w:rPr>
          <w:rFonts w:hint="eastAsia" w:ascii="黑体" w:hAnsi="黑体" w:eastAsia="黑体" w:cs="黑体"/>
          <w:color w:val="auto"/>
          <w:sz w:val="28"/>
          <w:szCs w:val="28"/>
          <w:highlight w:val="none"/>
          <w:lang w:val="en-US" w:eastAsia="zh-CN"/>
        </w:rPr>
      </w:pPr>
    </w:p>
    <w:p>
      <w:pPr>
        <w:pStyle w:val="2"/>
        <w:ind w:firstLine="0" w:firstLineChars="0"/>
        <w:rPr>
          <w:rFonts w:hint="eastAsia" w:ascii="黑体" w:hAnsi="黑体" w:eastAsia="黑体" w:cs="黑体"/>
          <w:color w:val="auto"/>
          <w:sz w:val="28"/>
          <w:szCs w:val="28"/>
          <w:highlight w:val="none"/>
          <w:lang w:val="en-US" w:eastAsia="zh-CN"/>
        </w:rPr>
      </w:pPr>
    </w:p>
    <w:p>
      <w:pPr>
        <w:pStyle w:val="2"/>
        <w:ind w:firstLine="0" w:firstLineChars="0"/>
        <w:rPr>
          <w:rFonts w:hint="eastAsia" w:ascii="黑体" w:hAnsi="黑体" w:eastAsia="黑体" w:cs="黑体"/>
          <w:color w:val="auto"/>
          <w:sz w:val="28"/>
          <w:szCs w:val="28"/>
          <w:highlight w:val="none"/>
          <w:lang w:val="en-US" w:eastAsia="zh-CN"/>
        </w:rPr>
      </w:pPr>
    </w:p>
    <w:p>
      <w:pPr>
        <w:pStyle w:val="2"/>
        <w:ind w:firstLine="0" w:firstLineChars="0"/>
        <w:rPr>
          <w:rFonts w:hint="eastAsia" w:ascii="黑体" w:hAnsi="黑体" w:eastAsia="黑体" w:cs="黑体"/>
          <w:color w:val="auto"/>
          <w:sz w:val="28"/>
          <w:szCs w:val="28"/>
          <w:highlight w:val="none"/>
          <w:lang w:val="en-US" w:eastAsia="zh-CN"/>
        </w:rPr>
      </w:pPr>
    </w:p>
    <w:p>
      <w:pPr>
        <w:pStyle w:val="2"/>
        <w:ind w:firstLine="0" w:firstLineChars="0"/>
        <w:rPr>
          <w:rFonts w:hint="eastAsia" w:ascii="黑体" w:hAnsi="黑体" w:eastAsia="黑体" w:cs="黑体"/>
          <w:color w:val="auto"/>
          <w:sz w:val="28"/>
          <w:szCs w:val="28"/>
          <w:highlight w:val="none"/>
          <w:lang w:val="en-US" w:eastAsia="zh-CN"/>
        </w:rPr>
      </w:pPr>
    </w:p>
    <w:p>
      <w:pPr>
        <w:pStyle w:val="2"/>
        <w:ind w:firstLine="0" w:firstLineChars="0"/>
        <w:rPr>
          <w:rFonts w:hint="eastAsia" w:ascii="黑体" w:hAnsi="黑体" w:eastAsia="黑体" w:cs="黑体"/>
          <w:color w:val="auto"/>
          <w:sz w:val="28"/>
          <w:szCs w:val="28"/>
          <w:highlight w:val="none"/>
          <w:lang w:val="en-US" w:eastAsia="zh-CN"/>
        </w:rPr>
      </w:pPr>
    </w:p>
    <w:p>
      <w:pPr>
        <w:pStyle w:val="2"/>
        <w:ind w:firstLine="0" w:firstLineChars="0"/>
        <w:rPr>
          <w:rFonts w:hint="eastAsia" w:ascii="黑体" w:hAnsi="黑体" w:eastAsia="黑体" w:cs="黑体"/>
          <w:color w:val="auto"/>
          <w:sz w:val="28"/>
          <w:szCs w:val="28"/>
          <w:highlight w:val="none"/>
          <w:lang w:val="en-US" w:eastAsia="zh-CN"/>
        </w:rPr>
      </w:pPr>
    </w:p>
    <w:p>
      <w:pPr>
        <w:pStyle w:val="2"/>
        <w:ind w:firstLine="0" w:firstLineChars="0"/>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sz w:val="28"/>
          <w:szCs w:val="28"/>
          <w:highlight w:val="none"/>
          <w:lang w:val="en-US" w:eastAsia="zh-CN"/>
        </w:rPr>
        <w:t>附件1：</w:t>
      </w:r>
      <w:r>
        <w:rPr>
          <w:rFonts w:hint="eastAsia" w:ascii="黑体" w:hAnsi="黑体" w:eastAsia="黑体" w:cs="黑体"/>
          <w:color w:val="auto"/>
          <w:kern w:val="2"/>
          <w:sz w:val="28"/>
          <w:szCs w:val="28"/>
          <w:highlight w:val="none"/>
          <w:lang w:val="en-US" w:eastAsia="zh-CN" w:bidi="ar-SA"/>
        </w:rPr>
        <w:t>工程材料计价表</w:t>
      </w:r>
    </w:p>
    <w:p>
      <w:pPr>
        <w:jc w:val="left"/>
        <w:rPr>
          <w:rFonts w:hint="eastAsia"/>
          <w:lang w:val="en-US" w:eastAsia="zh-CN"/>
        </w:rPr>
      </w:pPr>
    </w:p>
    <w:tbl>
      <w:tblPr>
        <w:tblStyle w:val="18"/>
        <w:tblW w:w="1129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2231"/>
        <w:gridCol w:w="1121"/>
        <w:gridCol w:w="1059"/>
        <w:gridCol w:w="934"/>
        <w:gridCol w:w="1907"/>
        <w:gridCol w:w="1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0" w:hRule="atLeast"/>
        </w:trPr>
        <w:tc>
          <w:tcPr>
            <w:tcW w:w="1129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江阳区邻玉街道石油路片区老旧小区改造项目工程材料采购计价表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固定含税单价、税率13%（元）</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5mm厚硅PU面层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87型雨水斗DN100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Ⅱ级钢筋混凝土管DN600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HDPE双壁波纹管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HDPE双壁波纹管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19870.62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LED球场灯（防眩光型）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300W(≥33000lm)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PP-R塑料给水管件(综合)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PVC-U消音内螺旋管管件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ZC-YJV-0.6/1kV-5*16mm2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白水泥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800mm*800mm*2mm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19273.53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100*100*10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残疾人厕所开关AC250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残疾人厕所声光报警装置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残疾人复位按钮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残疾人呼叫按钮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成品钢屋架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4485.13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成品抗倍特板隔断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成品空调金属百页护栏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耐水型（N）</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一般型（Y）</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成品自行车棚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大便器自闭式冲洗阀DN15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厚20mm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带水封网框地漏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单管条形灯18W</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单管条形灯36W</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单立柱Φ89mm×4.5mm×3300mm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单人椭圆机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110*55*140cm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750.47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单悬臂立柱Φ168mm×10mm×6300mm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+Φ89mm×5mm×5000mm+Φ89mm×5mm×410mm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低压行灯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电力电缆YJY-5x6mm2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电力电缆ZC-YJY-3*4mm2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镀锌法兰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镀锌钢管DN25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镀锌钢通龙骨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14930.56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蹲便器自闭式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儿童洗手盆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防腐木地板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防水防尘灯10WLED灯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防水石膏板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9.5mm厚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29752.32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防坠网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防坠物网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非机动车系统配电箱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感应式水嘴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刚性阻燃管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刚性阻燃管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2754.65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挂衣钩+物品放置台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花岗岩325*600*50mm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机制砂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12285.13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肩关节训练器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95*95*160cm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减压阀DN40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减压阀DN65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角型阀(带铜活)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聚乙烯丙纶复合防水卷材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空调电源插座AC250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连体坐便器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794.61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铝合金踢脚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密闭防水双联单控开关AC250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灭火器MF/ABC4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灭火器放置箱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配线ZC-BV-0.45/0.75KV-2.5mm2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配线ZC-BV2.5mm2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配线ZC-BV-2.5mm2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配线ZC-BV4mm2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跷跷板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200*40*125cm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523.85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青石板400*300*20mm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球磨铸铁井盖井座 D400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球墨铸铁井篦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450*750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三人扭腰器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130*125*128cm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838.76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双联单控开关AC250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双人法兰漫步机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73*41*110cm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双人浪板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95*80*170cm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1103.63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65726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19060.54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特细砂</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装配式U形轻钢龙骨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28917.92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自粘式APP防水卷材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127258.56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预制混凝土空心砌块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132.44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小便器感应式冲洗阀DN15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普通电源插座AC250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600*1200面砖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13289.15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600*300仿古墙砖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600*600防滑地砖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750X1500防滑地砖</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65080.26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断桥铝合金15高透光Low-E+12Ar+15双超白中空钢化玻璃窗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52762.27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120系列断桥铝合金15高透光Low-E+12Ar+15双超白中空钢化玻璃窗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635.69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20977.77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120系列断桥铝合金8高透光Low-E+15Ar+8双超白中空钢化玻璃推拉门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C30砼预制缘石（120mm*300mm*500mm）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619.79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228702.51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1107773.60 </w:t>
            </w:r>
          </w:p>
        </w:tc>
      </w:tr>
    </w:tbl>
    <w:p>
      <w:pPr>
        <w:pStyle w:val="2"/>
        <w:spacing w:after="0"/>
        <w:ind w:firstLine="0" w:firstLineChars="0"/>
        <w:rPr>
          <w:rFonts w:hint="eastAsia"/>
          <w:lang w:val="en-US" w:eastAsia="zh-CN"/>
        </w:rPr>
      </w:pPr>
    </w:p>
    <w:p>
      <w:pPr>
        <w:rPr>
          <w:sz w:val="24"/>
          <w:szCs w:val="24"/>
        </w:rPr>
      </w:pPr>
    </w:p>
    <w:sectPr>
      <w:footerReference r:id="rId10"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EOLKGLQAQAAogMAAA4AAAAAAAAAAQAgAAAAHwEAAGRy&#10;cy9lMm9Eb2MueG1sUEsFBgAAAAAGAAYAWQEAAG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jc w:val="center"/>
                            <w:rPr>
                              <w:rStyle w:val="22"/>
                              <w:rFonts w:ascii="宋体" w:hAnsi="宋体"/>
                              <w:sz w:val="28"/>
                              <w:szCs w:val="2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pPr>
                      <w:pStyle w:val="13"/>
                      <w:jc w:val="center"/>
                      <w:rPr>
                        <w:rStyle w:val="22"/>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Pr>
    </w:pPr>
    <w:r>
      <w:fldChar w:fldCharType="begin"/>
    </w:r>
    <w:r>
      <w:rPr>
        <w:rStyle w:val="22"/>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4918"/>
        <w:tab w:val="clear" w:pos="4153"/>
      </w:tabs>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022DE"/>
    <w:multiLevelType w:val="singleLevel"/>
    <w:tmpl w:val="D35022DE"/>
    <w:lvl w:ilvl="0" w:tentative="0">
      <w:start w:val="2"/>
      <w:numFmt w:val="chineseCounting"/>
      <w:suff w:val="nothing"/>
      <w:lvlText w:val="%1、"/>
      <w:lvlJc w:val="left"/>
      <w:rPr>
        <w:rFonts w:hint="eastAsia"/>
      </w:rPr>
    </w:lvl>
  </w:abstractNum>
  <w:abstractNum w:abstractNumId="1">
    <w:nsid w:val="481A3B0F"/>
    <w:multiLevelType w:val="singleLevel"/>
    <w:tmpl w:val="481A3B0F"/>
    <w:lvl w:ilvl="0" w:tentative="0">
      <w:start w:val="3"/>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5368"/>
    <w:rsid w:val="02630716"/>
    <w:rsid w:val="0607573C"/>
    <w:rsid w:val="09B71385"/>
    <w:rsid w:val="0B167653"/>
    <w:rsid w:val="0BD0037E"/>
    <w:rsid w:val="0C096F91"/>
    <w:rsid w:val="0CF36E0B"/>
    <w:rsid w:val="0E6F20D1"/>
    <w:rsid w:val="12C4199E"/>
    <w:rsid w:val="144B57C0"/>
    <w:rsid w:val="14540A6E"/>
    <w:rsid w:val="17DA4F07"/>
    <w:rsid w:val="1A004525"/>
    <w:rsid w:val="1A463386"/>
    <w:rsid w:val="1B10391A"/>
    <w:rsid w:val="1C71170A"/>
    <w:rsid w:val="1C7149EC"/>
    <w:rsid w:val="1E3F0855"/>
    <w:rsid w:val="1F332176"/>
    <w:rsid w:val="20250457"/>
    <w:rsid w:val="21607BE5"/>
    <w:rsid w:val="22910173"/>
    <w:rsid w:val="231D0196"/>
    <w:rsid w:val="24344472"/>
    <w:rsid w:val="249B0DF9"/>
    <w:rsid w:val="2C106648"/>
    <w:rsid w:val="31831540"/>
    <w:rsid w:val="31B64F44"/>
    <w:rsid w:val="324B5DC2"/>
    <w:rsid w:val="331E4428"/>
    <w:rsid w:val="338C6B2C"/>
    <w:rsid w:val="33E27A3B"/>
    <w:rsid w:val="3465123A"/>
    <w:rsid w:val="35A12F6C"/>
    <w:rsid w:val="368E23F7"/>
    <w:rsid w:val="370A5314"/>
    <w:rsid w:val="3ABC5FE1"/>
    <w:rsid w:val="43CB66A6"/>
    <w:rsid w:val="461F4FA8"/>
    <w:rsid w:val="48571298"/>
    <w:rsid w:val="494C3FA0"/>
    <w:rsid w:val="4B5378E5"/>
    <w:rsid w:val="562430C2"/>
    <w:rsid w:val="573619B5"/>
    <w:rsid w:val="57E02CC4"/>
    <w:rsid w:val="594C7359"/>
    <w:rsid w:val="5BF605B4"/>
    <w:rsid w:val="5C1E5247"/>
    <w:rsid w:val="60654D39"/>
    <w:rsid w:val="609F63E4"/>
    <w:rsid w:val="63E137D0"/>
    <w:rsid w:val="66F77CA8"/>
    <w:rsid w:val="68C52800"/>
    <w:rsid w:val="6A723F97"/>
    <w:rsid w:val="6BD52545"/>
    <w:rsid w:val="771147F0"/>
    <w:rsid w:val="7C0D7771"/>
    <w:rsid w:val="7C33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link w:val="2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27"/>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qFormat/>
    <w:uiPriority w:val="0"/>
    <w:pPr>
      <w:ind w:firstLine="420" w:firstLineChars="200"/>
    </w:pPr>
    <w:rPr>
      <w:kern w:val="0"/>
      <w:sz w:val="20"/>
    </w:rPr>
  </w:style>
  <w:style w:type="paragraph" w:styleId="11">
    <w:name w:val="Body Text Indent"/>
    <w:basedOn w:val="1"/>
    <w:qFormat/>
    <w:uiPriority w:val="0"/>
    <w:pPr>
      <w:ind w:firstLine="630"/>
    </w:pPr>
    <w:rPr>
      <w:sz w:val="32"/>
      <w:szCs w:val="20"/>
    </w:r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标题 1 Char"/>
    <w:link w:val="7"/>
    <w:qFormat/>
    <w:uiPriority w:val="0"/>
    <w:rPr>
      <w:b/>
      <w:kern w:val="44"/>
      <w:sz w:val="44"/>
    </w:rPr>
  </w:style>
  <w:style w:type="character" w:customStyle="1" w:styleId="26">
    <w:name w:val="标题 2 Char"/>
    <w:link w:val="8"/>
    <w:qFormat/>
    <w:uiPriority w:val="0"/>
    <w:rPr>
      <w:rFonts w:ascii="Arial" w:hAnsi="Arial" w:eastAsia="黑体"/>
      <w:b/>
      <w:sz w:val="32"/>
    </w:rPr>
  </w:style>
  <w:style w:type="character" w:customStyle="1" w:styleId="27">
    <w:name w:val="标题 3 Char"/>
    <w:link w:val="9"/>
    <w:qFormat/>
    <w:uiPriority w:val="9"/>
    <w:rPr>
      <w:b/>
      <w:bCs/>
      <w:sz w:val="32"/>
      <w:szCs w:val="32"/>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font41"/>
    <w:basedOn w:val="20"/>
    <w:qFormat/>
    <w:uiPriority w:val="0"/>
    <w:rPr>
      <w:rFonts w:hint="default" w:ascii="Times New Roman" w:hAnsi="Times New Roman" w:cs="Times New Roman"/>
      <w:b/>
      <w:bCs/>
      <w:color w:val="000000"/>
      <w:sz w:val="18"/>
      <w:szCs w:val="18"/>
      <w:u w:val="none"/>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15040</Words>
  <Characters>18110</Characters>
  <Lines>0</Lines>
  <Paragraphs>0</Paragraphs>
  <TotalTime>11</TotalTime>
  <ScaleCrop>false</ScaleCrop>
  <LinksUpToDate>false</LinksUpToDate>
  <CharactersWithSpaces>18424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2024-05-22T00:46:00Z</dcterms:created>
  <dc:creator>Administrator</dc:creator>
  <cp:lastModifiedBy>ysx</cp:lastModifiedBy>
  <dcterms:modified xsi:type="dcterms:W3CDTF">2026-02-27T08:30:30Z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A3755464107F4141BB6B0C8CD71DC2EC_13</vt:lpwstr>
  </property>
  <property fmtid="{D5CDD505-2E9C-101B-9397-08002B2CF9AE}" pid="4" name="KSOTemplateDocerSaveRecord">
    <vt:lpwstr>eyJoZGlkIjoiNzA3MmYxYmRhYTQzOWRjYThjOThmYTlhYjk5YzA1ZTgiLCJ1c2VySWQiOiI4ODIzMjk2MzMifQ==</vt:lpwstr>
  </property>
</Properties>
</file>