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041873">
      <w:pPr>
        <w:spacing w:line="360" w:lineRule="auto"/>
        <w:jc w:val="center"/>
        <w:rPr>
          <w:rFonts w:hint="eastAsia"/>
          <w:b/>
          <w:color w:val="auto"/>
          <w:sz w:val="32"/>
          <w:szCs w:val="32"/>
          <w:highlight w:val="none"/>
        </w:rPr>
      </w:pPr>
      <w:r>
        <w:rPr>
          <w:rFonts w:hint="eastAsia"/>
          <w:b/>
          <w:color w:val="auto"/>
          <w:sz w:val="32"/>
          <w:szCs w:val="32"/>
          <w:highlight w:val="none"/>
        </w:rPr>
        <w:t>采购编号：</w:t>
      </w:r>
      <w:r>
        <w:rPr>
          <w:rFonts w:hint="eastAsia" w:ascii="宋体" w:hAnsi="宋体"/>
          <w:b/>
          <w:sz w:val="36"/>
          <w:szCs w:val="36"/>
          <w:highlight w:val="none"/>
          <w:lang w:eastAsia="zh-CN"/>
        </w:rPr>
        <w:t>XYCG[2026]0</w:t>
      </w:r>
      <w:r>
        <w:rPr>
          <w:rFonts w:hint="eastAsia" w:ascii="宋体" w:hAnsi="宋体"/>
          <w:b/>
          <w:sz w:val="36"/>
          <w:szCs w:val="36"/>
          <w:highlight w:val="none"/>
          <w:lang w:val="en-US" w:eastAsia="zh-CN"/>
        </w:rPr>
        <w:t>25</w:t>
      </w:r>
      <w:r>
        <w:rPr>
          <w:rFonts w:hint="eastAsia" w:ascii="宋体" w:hAnsi="宋体"/>
          <w:b/>
          <w:sz w:val="36"/>
          <w:szCs w:val="36"/>
          <w:highlight w:val="none"/>
          <w:lang w:eastAsia="zh-CN"/>
        </w:rPr>
        <w:t>号</w:t>
      </w:r>
    </w:p>
    <w:p w14:paraId="139143B5">
      <w:pPr>
        <w:rPr>
          <w:rFonts w:hint="eastAsia" w:ascii="宋体"/>
          <w:b/>
          <w:color w:val="auto"/>
          <w:sz w:val="36"/>
          <w:szCs w:val="36"/>
          <w:highlight w:val="none"/>
        </w:rPr>
      </w:pPr>
    </w:p>
    <w:p w14:paraId="14E191A0">
      <w:pPr>
        <w:jc w:val="center"/>
        <w:rPr>
          <w:rFonts w:hint="eastAsia" w:ascii="宋体"/>
          <w:b/>
          <w:color w:val="auto"/>
          <w:sz w:val="52"/>
          <w:szCs w:val="52"/>
          <w:highlight w:val="none"/>
        </w:rPr>
      </w:pPr>
    </w:p>
    <w:p w14:paraId="6799FD9C">
      <w:pPr>
        <w:spacing w:line="360" w:lineRule="auto"/>
        <w:jc w:val="center"/>
        <w:rPr>
          <w:rFonts w:hint="eastAsia" w:ascii="宋体"/>
          <w:b/>
          <w:color w:val="auto"/>
          <w:sz w:val="52"/>
          <w:szCs w:val="52"/>
          <w:highlight w:val="none"/>
        </w:rPr>
      </w:pPr>
      <w:r>
        <w:rPr>
          <w:rFonts w:hint="eastAsia"/>
          <w:b/>
          <w:bCs w:val="0"/>
          <w:color w:val="auto"/>
          <w:sz w:val="48"/>
          <w:szCs w:val="48"/>
          <w:highlight w:val="none"/>
          <w:u w:val="none"/>
          <w:lang w:val="en-US" w:eastAsia="zh-CN"/>
        </w:rPr>
        <w:t>泸州市江阳区和丰老街老旧街区改造提升项目火灾风险评估及特殊消防设计分析论证报告编制服务采购</w:t>
      </w:r>
    </w:p>
    <w:p w14:paraId="76F87C40">
      <w:pPr>
        <w:pStyle w:val="6"/>
        <w:spacing w:line="360" w:lineRule="auto"/>
        <w:rPr>
          <w:rFonts w:hint="eastAsia"/>
          <w:color w:val="auto"/>
          <w:highlight w:val="none"/>
        </w:rPr>
      </w:pPr>
    </w:p>
    <w:p w14:paraId="16DA8A2B">
      <w:pPr>
        <w:spacing w:line="360" w:lineRule="auto"/>
        <w:rPr>
          <w:rFonts w:hint="eastAsia"/>
          <w:color w:val="auto"/>
          <w:highlight w:val="none"/>
        </w:rPr>
      </w:pPr>
    </w:p>
    <w:p w14:paraId="4ED74C4F">
      <w:pPr>
        <w:tabs>
          <w:tab w:val="center" w:pos="4212"/>
          <w:tab w:val="left" w:pos="5891"/>
        </w:tabs>
        <w:spacing w:line="276" w:lineRule="auto"/>
        <w:jc w:val="left"/>
        <w:rPr>
          <w:rFonts w:hint="eastAsia" w:ascii="宋体" w:eastAsia="宋体"/>
          <w:b/>
          <w:color w:val="auto"/>
          <w:sz w:val="84"/>
          <w:szCs w:val="84"/>
          <w:highlight w:val="none"/>
          <w:lang w:eastAsia="zh-CN"/>
        </w:rPr>
      </w:pPr>
      <w:r>
        <w:rPr>
          <w:rFonts w:hint="eastAsia" w:ascii="宋体"/>
          <w:b/>
          <w:color w:val="auto"/>
          <w:sz w:val="84"/>
          <w:szCs w:val="84"/>
          <w:highlight w:val="none"/>
          <w:lang w:eastAsia="zh-CN"/>
        </w:rPr>
        <w:tab/>
      </w:r>
      <w:r>
        <w:rPr>
          <w:rFonts w:hint="eastAsia" w:ascii="宋体"/>
          <w:b/>
          <w:color w:val="auto"/>
          <w:sz w:val="84"/>
          <w:szCs w:val="84"/>
          <w:highlight w:val="none"/>
        </w:rPr>
        <w:t>询</w:t>
      </w:r>
      <w:r>
        <w:rPr>
          <w:rFonts w:hint="eastAsia" w:ascii="宋体"/>
          <w:b/>
          <w:color w:val="auto"/>
          <w:sz w:val="84"/>
          <w:szCs w:val="84"/>
          <w:highlight w:val="none"/>
          <w:lang w:eastAsia="zh-CN"/>
        </w:rPr>
        <w:tab/>
      </w:r>
    </w:p>
    <w:p w14:paraId="2FB56480">
      <w:pPr>
        <w:spacing w:line="276" w:lineRule="auto"/>
        <w:jc w:val="center"/>
        <w:rPr>
          <w:rFonts w:hint="eastAsia"/>
          <w:b/>
          <w:color w:val="auto"/>
          <w:sz w:val="84"/>
          <w:szCs w:val="84"/>
          <w:highlight w:val="none"/>
        </w:rPr>
      </w:pPr>
      <w:r>
        <w:rPr>
          <w:rFonts w:hint="eastAsia" w:ascii="宋体"/>
          <w:b/>
          <w:color w:val="auto"/>
          <w:sz w:val="84"/>
          <w:szCs w:val="84"/>
          <w:highlight w:val="none"/>
        </w:rPr>
        <w:t>价</w:t>
      </w:r>
    </w:p>
    <w:p w14:paraId="6233AEA5">
      <w:pPr>
        <w:spacing w:line="276" w:lineRule="auto"/>
        <w:jc w:val="center"/>
        <w:rPr>
          <w:rFonts w:hint="eastAsia"/>
          <w:b/>
          <w:color w:val="auto"/>
          <w:sz w:val="84"/>
          <w:szCs w:val="84"/>
          <w:highlight w:val="none"/>
        </w:rPr>
      </w:pPr>
      <w:r>
        <w:rPr>
          <w:rFonts w:hint="eastAsia"/>
          <w:b/>
          <w:color w:val="auto"/>
          <w:sz w:val="84"/>
          <w:szCs w:val="84"/>
          <w:highlight w:val="none"/>
        </w:rPr>
        <w:t>文</w:t>
      </w:r>
    </w:p>
    <w:p w14:paraId="48A43D1E">
      <w:pPr>
        <w:spacing w:line="276" w:lineRule="auto"/>
        <w:jc w:val="center"/>
        <w:rPr>
          <w:rFonts w:hint="eastAsia"/>
          <w:b/>
          <w:color w:val="auto"/>
          <w:sz w:val="84"/>
          <w:szCs w:val="84"/>
          <w:highlight w:val="none"/>
        </w:rPr>
      </w:pPr>
      <w:r>
        <w:rPr>
          <w:rFonts w:hint="eastAsia"/>
          <w:b/>
          <w:color w:val="auto"/>
          <w:sz w:val="84"/>
          <w:szCs w:val="84"/>
          <w:highlight w:val="none"/>
        </w:rPr>
        <w:t>件</w:t>
      </w:r>
    </w:p>
    <w:p w14:paraId="366805F2">
      <w:pPr>
        <w:spacing w:line="360" w:lineRule="auto"/>
        <w:jc w:val="center"/>
        <w:rPr>
          <w:rFonts w:hint="eastAsia"/>
          <w:b/>
          <w:color w:val="auto"/>
          <w:sz w:val="28"/>
          <w:szCs w:val="28"/>
          <w:highlight w:val="none"/>
        </w:rPr>
      </w:pPr>
    </w:p>
    <w:p w14:paraId="7D2442FE">
      <w:pPr>
        <w:spacing w:line="360" w:lineRule="auto"/>
        <w:jc w:val="center"/>
        <w:rPr>
          <w:rFonts w:hint="eastAsia"/>
          <w:b/>
          <w:color w:val="auto"/>
          <w:sz w:val="28"/>
          <w:szCs w:val="28"/>
          <w:highlight w:val="none"/>
        </w:rPr>
      </w:pPr>
    </w:p>
    <w:p w14:paraId="05DD258E">
      <w:pPr>
        <w:spacing w:line="360" w:lineRule="auto"/>
        <w:jc w:val="center"/>
        <w:rPr>
          <w:b/>
          <w:color w:val="auto"/>
          <w:sz w:val="32"/>
          <w:szCs w:val="32"/>
          <w:highlight w:val="none"/>
        </w:rPr>
      </w:pPr>
      <w:r>
        <w:rPr>
          <w:b/>
          <w:color w:val="auto"/>
          <w:sz w:val="32"/>
          <w:szCs w:val="32"/>
          <w:highlight w:val="none"/>
        </w:rPr>
        <w:t>中国·四川（泸州）</w:t>
      </w:r>
    </w:p>
    <w:p w14:paraId="5944F5D1">
      <w:pPr>
        <w:spacing w:line="360" w:lineRule="auto"/>
        <w:jc w:val="center"/>
        <w:rPr>
          <w:b/>
          <w:color w:val="auto"/>
          <w:sz w:val="32"/>
          <w:szCs w:val="32"/>
          <w:highlight w:val="none"/>
        </w:rPr>
      </w:pPr>
      <w:r>
        <w:rPr>
          <w:rFonts w:hint="eastAsia"/>
          <w:b/>
          <w:color w:val="auto"/>
          <w:sz w:val="32"/>
          <w:szCs w:val="32"/>
          <w:highlight w:val="none"/>
          <w:lang w:val="en-US" w:eastAsia="zh-CN"/>
        </w:rPr>
        <w:t>泸州鑫盛轻工发展有限公司</w:t>
      </w:r>
      <w:r>
        <w:rPr>
          <w:rFonts w:hint="eastAsia"/>
          <w:b/>
          <w:color w:val="auto"/>
          <w:sz w:val="32"/>
          <w:szCs w:val="32"/>
          <w:highlight w:val="none"/>
        </w:rPr>
        <w:t xml:space="preserve">  </w:t>
      </w:r>
      <w:r>
        <w:rPr>
          <w:b/>
          <w:color w:val="auto"/>
          <w:sz w:val="32"/>
          <w:szCs w:val="32"/>
          <w:highlight w:val="none"/>
        </w:rPr>
        <w:t>编制</w:t>
      </w:r>
    </w:p>
    <w:p w14:paraId="5B7760F6">
      <w:pPr>
        <w:spacing w:line="360" w:lineRule="auto"/>
        <w:jc w:val="center"/>
        <w:rPr>
          <w:b/>
          <w:bCs/>
          <w:color w:val="auto"/>
          <w:sz w:val="32"/>
          <w:szCs w:val="32"/>
          <w:highlight w:val="none"/>
          <w:lang w:val="zh-CN"/>
        </w:rPr>
      </w:pPr>
      <w:r>
        <w:rPr>
          <w:rFonts w:hint="eastAsia"/>
          <w:b/>
          <w:color w:val="auto"/>
          <w:sz w:val="32"/>
          <w:szCs w:val="32"/>
          <w:highlight w:val="none"/>
          <w:lang w:val="en-US" w:eastAsia="zh-CN"/>
        </w:rPr>
        <w:t>2026</w:t>
      </w:r>
      <w:r>
        <w:rPr>
          <w:rFonts w:hint="eastAsia"/>
          <w:b/>
          <w:color w:val="auto"/>
          <w:sz w:val="32"/>
          <w:szCs w:val="32"/>
          <w:highlight w:val="none"/>
        </w:rPr>
        <w:t>年</w:t>
      </w:r>
      <w:r>
        <w:rPr>
          <w:rFonts w:hint="eastAsia"/>
          <w:b/>
          <w:color w:val="auto"/>
          <w:sz w:val="32"/>
          <w:szCs w:val="32"/>
          <w:highlight w:val="none"/>
          <w:lang w:val="en-US" w:eastAsia="zh-CN"/>
        </w:rPr>
        <w:t>03</w:t>
      </w:r>
      <w:r>
        <w:rPr>
          <w:b/>
          <w:bCs/>
          <w:color w:val="auto"/>
          <w:sz w:val="32"/>
          <w:szCs w:val="32"/>
          <w:highlight w:val="none"/>
          <w:lang w:val="zh-CN"/>
        </w:rPr>
        <w:t>月</w:t>
      </w:r>
    </w:p>
    <w:p w14:paraId="649149C1">
      <w:pPr>
        <w:spacing w:line="400" w:lineRule="exact"/>
        <w:rPr>
          <w:rFonts w:hint="eastAsia" w:ascii="宋体" w:hAnsi="宋体"/>
          <w:color w:val="auto"/>
          <w:sz w:val="32"/>
          <w:highlight w:val="none"/>
        </w:rPr>
        <w:sectPr>
          <w:headerReference r:id="rId5" w:type="first"/>
          <w:footerReference r:id="rId8" w:type="first"/>
          <w:headerReference r:id="rId3" w:type="default"/>
          <w:footerReference r:id="rId6" w:type="default"/>
          <w:headerReference r:id="rId4" w:type="even"/>
          <w:footerReference r:id="rId7" w:type="even"/>
          <w:pgSz w:w="11906" w:h="16840"/>
          <w:pgMar w:top="1440" w:right="1800" w:bottom="1440" w:left="1800" w:header="851" w:footer="992" w:gutter="0"/>
          <w:pgNumType w:fmt="decimal" w:start="1"/>
          <w:cols w:space="720" w:num="1"/>
          <w:docGrid w:linePitch="312" w:charSpace="0"/>
        </w:sectPr>
      </w:pPr>
    </w:p>
    <w:p w14:paraId="0443B69E">
      <w:pPr>
        <w:spacing w:line="360" w:lineRule="auto"/>
        <w:jc w:val="center"/>
        <w:outlineLvl w:val="0"/>
        <w:rPr>
          <w:rFonts w:hint="eastAsia" w:ascii="黑体" w:hAnsi="黑体" w:eastAsia="黑体"/>
          <w:color w:val="auto"/>
          <w:sz w:val="36"/>
          <w:highlight w:val="none"/>
        </w:rPr>
      </w:pPr>
      <w:bookmarkStart w:id="0" w:name="_Hlt101843627"/>
      <w:bookmarkEnd w:id="0"/>
      <w:bookmarkStart w:id="1" w:name="_Hlt101233737"/>
      <w:bookmarkEnd w:id="1"/>
      <w:bookmarkStart w:id="2" w:name="_Toc19208"/>
      <w:bookmarkStart w:id="3" w:name="_Toc2899"/>
      <w:bookmarkStart w:id="4" w:name="_Toc91771145"/>
      <w:r>
        <w:rPr>
          <w:rFonts w:hint="eastAsia" w:ascii="黑体" w:hAnsi="黑体" w:eastAsia="黑体"/>
          <w:color w:val="auto"/>
          <w:sz w:val="36"/>
          <w:highlight w:val="none"/>
        </w:rPr>
        <w:t>目 录</w:t>
      </w:r>
      <w:bookmarkEnd w:id="2"/>
      <w:bookmarkEnd w:id="3"/>
      <w:bookmarkEnd w:id="4"/>
    </w:p>
    <w:p w14:paraId="00486AB4">
      <w:pPr>
        <w:pStyle w:val="11"/>
        <w:tabs>
          <w:tab w:val="right" w:leader="dot" w:pos="8306"/>
        </w:tabs>
      </w:pPr>
      <w:r>
        <w:rPr>
          <w:rFonts w:hint="eastAsia" w:ascii="宋体" w:hAnsi="宋体" w:eastAsia="宋体" w:cs="宋体"/>
          <w:color w:val="auto"/>
          <w:kern w:val="2"/>
          <w:sz w:val="24"/>
          <w:szCs w:val="24"/>
          <w:highlight w:val="none"/>
        </w:rPr>
        <w:fldChar w:fldCharType="begin"/>
      </w:r>
      <w:r>
        <w:rPr>
          <w:rFonts w:hint="eastAsia" w:ascii="宋体" w:hAnsi="宋体" w:eastAsia="宋体" w:cs="宋体"/>
          <w:color w:val="auto"/>
          <w:kern w:val="2"/>
          <w:sz w:val="24"/>
          <w:szCs w:val="24"/>
          <w:highlight w:val="none"/>
        </w:rPr>
        <w:instrText xml:space="preserve">TOC \o "1-3" \h \u </w:instrText>
      </w:r>
      <w:r>
        <w:rPr>
          <w:rFonts w:hint="eastAsia" w:ascii="宋体" w:hAnsi="宋体" w:eastAsia="宋体" w:cs="宋体"/>
          <w:color w:val="auto"/>
          <w:kern w:val="2"/>
          <w:sz w:val="24"/>
          <w:szCs w:val="24"/>
          <w:highlight w:val="none"/>
        </w:rPr>
        <w:fldChar w:fldCharType="separate"/>
      </w:r>
      <w:r>
        <w:rPr>
          <w:rFonts w:hint="eastAsia" w:ascii="宋体" w:hAnsi="宋体" w:eastAsia="宋体" w:cs="宋体"/>
          <w:color w:val="auto"/>
          <w:kern w:val="2"/>
          <w:szCs w:val="24"/>
          <w:highlight w:val="none"/>
        </w:rPr>
        <w:fldChar w:fldCharType="begin"/>
      </w:r>
      <w:r>
        <w:rPr>
          <w:rFonts w:hint="eastAsia" w:ascii="宋体" w:hAnsi="宋体" w:eastAsia="宋体" w:cs="宋体"/>
          <w:kern w:val="2"/>
          <w:szCs w:val="24"/>
          <w:highlight w:val="none"/>
        </w:rPr>
        <w:instrText xml:space="preserve"> HYPERLINK \l _Toc19208 </w:instrText>
      </w:r>
      <w:r>
        <w:rPr>
          <w:rFonts w:hint="eastAsia" w:ascii="宋体" w:hAnsi="宋体" w:eastAsia="宋体" w:cs="宋体"/>
          <w:kern w:val="2"/>
          <w:szCs w:val="24"/>
          <w:highlight w:val="none"/>
        </w:rPr>
        <w:fldChar w:fldCharType="separate"/>
      </w:r>
      <w:r>
        <w:rPr>
          <w:rFonts w:hint="eastAsia" w:ascii="黑体" w:hAnsi="黑体" w:eastAsia="黑体"/>
          <w:highlight w:val="none"/>
        </w:rPr>
        <w:t>目 录</w:t>
      </w:r>
      <w:r>
        <w:tab/>
      </w:r>
      <w:r>
        <w:fldChar w:fldCharType="begin"/>
      </w:r>
      <w:r>
        <w:instrText xml:space="preserve"> PAGEREF _Toc19208 \h </w:instrText>
      </w:r>
      <w:r>
        <w:fldChar w:fldCharType="separate"/>
      </w:r>
      <w:r>
        <w:t>2</w:t>
      </w:r>
      <w:r>
        <w:fldChar w:fldCharType="end"/>
      </w:r>
      <w:r>
        <w:rPr>
          <w:rFonts w:hint="eastAsia" w:ascii="宋体" w:hAnsi="宋体" w:eastAsia="宋体" w:cs="宋体"/>
          <w:color w:val="auto"/>
          <w:kern w:val="2"/>
          <w:szCs w:val="24"/>
          <w:highlight w:val="none"/>
        </w:rPr>
        <w:fldChar w:fldCharType="end"/>
      </w:r>
    </w:p>
    <w:p w14:paraId="2F331B9F">
      <w:pPr>
        <w:pStyle w:val="11"/>
        <w:tabs>
          <w:tab w:val="right" w:leader="dot" w:pos="8306"/>
        </w:tabs>
        <w:ind w:firstLine="420" w:firstLineChars="200"/>
      </w:pPr>
      <w:r>
        <w:rPr>
          <w:rFonts w:hint="eastAsia" w:ascii="宋体" w:hAnsi="宋体" w:eastAsia="宋体" w:cs="宋体"/>
          <w:color w:val="auto"/>
          <w:kern w:val="2"/>
          <w:szCs w:val="24"/>
          <w:highlight w:val="none"/>
        </w:rPr>
        <w:fldChar w:fldCharType="begin"/>
      </w:r>
      <w:r>
        <w:rPr>
          <w:rFonts w:hint="eastAsia" w:ascii="宋体" w:hAnsi="宋体" w:eastAsia="宋体" w:cs="宋体"/>
          <w:kern w:val="2"/>
          <w:szCs w:val="24"/>
          <w:highlight w:val="none"/>
        </w:rPr>
        <w:instrText xml:space="preserve"> HYPERLINK \l _Toc31291 </w:instrText>
      </w:r>
      <w:r>
        <w:rPr>
          <w:rFonts w:hint="eastAsia" w:ascii="宋体" w:hAnsi="宋体" w:eastAsia="宋体" w:cs="宋体"/>
          <w:kern w:val="2"/>
          <w:szCs w:val="24"/>
          <w:highlight w:val="none"/>
        </w:rPr>
        <w:fldChar w:fldCharType="separate"/>
      </w:r>
      <w:r>
        <w:rPr>
          <w:rFonts w:hint="eastAsia" w:ascii="黑体" w:hAnsi="黑体" w:eastAsia="黑体"/>
          <w:highlight w:val="none"/>
        </w:rPr>
        <w:t>第一章 询价邀请公告</w:t>
      </w:r>
      <w:r>
        <w:tab/>
      </w:r>
      <w:r>
        <w:fldChar w:fldCharType="begin"/>
      </w:r>
      <w:r>
        <w:instrText xml:space="preserve"> PAGEREF _Toc31291 \h </w:instrText>
      </w:r>
      <w:r>
        <w:fldChar w:fldCharType="separate"/>
      </w:r>
      <w:r>
        <w:t>3</w:t>
      </w:r>
      <w:r>
        <w:fldChar w:fldCharType="end"/>
      </w:r>
      <w:r>
        <w:rPr>
          <w:rFonts w:hint="eastAsia" w:ascii="宋体" w:hAnsi="宋体" w:eastAsia="宋体" w:cs="宋体"/>
          <w:color w:val="auto"/>
          <w:kern w:val="2"/>
          <w:szCs w:val="24"/>
          <w:highlight w:val="none"/>
        </w:rPr>
        <w:fldChar w:fldCharType="end"/>
      </w:r>
    </w:p>
    <w:p w14:paraId="05F70B28">
      <w:pPr>
        <w:pStyle w:val="12"/>
        <w:tabs>
          <w:tab w:val="right" w:leader="dot" w:pos="8306"/>
        </w:tabs>
        <w:rPr>
          <w:rFonts w:hint="eastAsia" w:ascii="宋体" w:hAnsi="宋体" w:eastAsia="宋体" w:cs="宋体"/>
          <w:color w:val="auto"/>
          <w:kern w:val="2"/>
          <w:szCs w:val="24"/>
          <w:highlight w:val="none"/>
          <w:lang w:val="en-US" w:eastAsia="zh-CN"/>
        </w:rPr>
      </w:pPr>
      <w:r>
        <w:rPr>
          <w:rFonts w:hint="eastAsia"/>
          <w:color w:val="auto"/>
          <w:sz w:val="21"/>
          <w:szCs w:val="21"/>
          <w:highlight w:val="none"/>
          <w:lang w:val="en-US" w:eastAsia="zh-CN"/>
        </w:rPr>
        <w:t xml:space="preserve"> </w:t>
      </w:r>
      <w:r>
        <w:rPr>
          <w:rFonts w:hint="eastAsia" w:ascii="黑体" w:hAnsi="黑体" w:eastAsia="黑体"/>
          <w:color w:val="auto"/>
          <w:sz w:val="21"/>
          <w:szCs w:val="21"/>
          <w:highlight w:val="none"/>
        </w:rPr>
        <w:t>第二章 询价须知</w:t>
      </w:r>
      <w:r>
        <w:tab/>
      </w:r>
      <w:r>
        <w:rPr>
          <w:rFonts w:hint="eastAsia"/>
          <w:lang w:val="en-US" w:eastAsia="zh-CN"/>
        </w:rPr>
        <w:t>5</w:t>
      </w:r>
    </w:p>
    <w:p w14:paraId="5D290E95">
      <w:pPr>
        <w:pStyle w:val="12"/>
        <w:tabs>
          <w:tab w:val="right" w:leader="dot" w:pos="8306"/>
        </w:tabs>
      </w:pPr>
      <w:r>
        <w:rPr>
          <w:rFonts w:hint="eastAsia" w:ascii="宋体" w:hAnsi="宋体" w:eastAsia="宋体" w:cs="宋体"/>
          <w:color w:val="auto"/>
          <w:kern w:val="2"/>
          <w:szCs w:val="24"/>
          <w:highlight w:val="none"/>
        </w:rPr>
        <w:fldChar w:fldCharType="begin"/>
      </w:r>
      <w:r>
        <w:rPr>
          <w:rFonts w:hint="eastAsia" w:ascii="宋体" w:hAnsi="宋体" w:eastAsia="宋体" w:cs="宋体"/>
          <w:kern w:val="2"/>
          <w:szCs w:val="24"/>
          <w:highlight w:val="none"/>
        </w:rPr>
        <w:instrText xml:space="preserve"> HYPERLINK \l _Toc22096 </w:instrText>
      </w:r>
      <w:r>
        <w:rPr>
          <w:rFonts w:hint="eastAsia" w:ascii="宋体" w:hAnsi="宋体" w:eastAsia="宋体" w:cs="宋体"/>
          <w:kern w:val="2"/>
          <w:szCs w:val="24"/>
          <w:highlight w:val="none"/>
        </w:rPr>
        <w:fldChar w:fldCharType="separate"/>
      </w:r>
      <w:r>
        <w:rPr>
          <w:rFonts w:hint="eastAsia" w:ascii="宋体" w:hAnsi="宋体"/>
          <w:highlight w:val="none"/>
        </w:rPr>
        <w:t>一、供应商须知前附表</w:t>
      </w:r>
      <w:r>
        <w:tab/>
      </w:r>
      <w:r>
        <w:fldChar w:fldCharType="begin"/>
      </w:r>
      <w:r>
        <w:instrText xml:space="preserve"> PAGEREF _Toc22096 \h </w:instrText>
      </w:r>
      <w:r>
        <w:fldChar w:fldCharType="separate"/>
      </w:r>
      <w:r>
        <w:t>6</w:t>
      </w:r>
      <w:r>
        <w:fldChar w:fldCharType="end"/>
      </w:r>
      <w:r>
        <w:rPr>
          <w:rFonts w:hint="eastAsia" w:ascii="宋体" w:hAnsi="宋体" w:eastAsia="宋体" w:cs="宋体"/>
          <w:color w:val="auto"/>
          <w:kern w:val="2"/>
          <w:szCs w:val="24"/>
          <w:highlight w:val="none"/>
        </w:rPr>
        <w:fldChar w:fldCharType="end"/>
      </w:r>
    </w:p>
    <w:p w14:paraId="4CB0EC94">
      <w:pPr>
        <w:pStyle w:val="12"/>
        <w:tabs>
          <w:tab w:val="right" w:leader="dot" w:pos="8306"/>
        </w:tabs>
      </w:pPr>
      <w:r>
        <w:rPr>
          <w:rFonts w:hint="eastAsia" w:ascii="宋体" w:hAnsi="宋体" w:eastAsia="宋体" w:cs="宋体"/>
          <w:color w:val="auto"/>
          <w:kern w:val="2"/>
          <w:szCs w:val="24"/>
          <w:highlight w:val="none"/>
        </w:rPr>
        <w:fldChar w:fldCharType="begin"/>
      </w:r>
      <w:r>
        <w:rPr>
          <w:rFonts w:hint="eastAsia" w:ascii="宋体" w:hAnsi="宋体" w:eastAsia="宋体" w:cs="宋体"/>
          <w:kern w:val="2"/>
          <w:szCs w:val="24"/>
          <w:highlight w:val="none"/>
        </w:rPr>
        <w:instrText xml:space="preserve"> HYPERLINK \l _Toc20337 </w:instrText>
      </w:r>
      <w:r>
        <w:rPr>
          <w:rFonts w:hint="eastAsia" w:ascii="宋体" w:hAnsi="宋体" w:eastAsia="宋体" w:cs="宋体"/>
          <w:kern w:val="2"/>
          <w:szCs w:val="24"/>
          <w:highlight w:val="none"/>
        </w:rPr>
        <w:fldChar w:fldCharType="separate"/>
      </w:r>
      <w:r>
        <w:rPr>
          <w:rFonts w:hint="eastAsia" w:ascii="宋体" w:hAnsi="宋体"/>
          <w:highlight w:val="none"/>
        </w:rPr>
        <w:t>二、总则</w:t>
      </w:r>
      <w:r>
        <w:tab/>
      </w:r>
      <w:r>
        <w:fldChar w:fldCharType="begin"/>
      </w:r>
      <w:r>
        <w:instrText xml:space="preserve"> PAGEREF _Toc20337 \h </w:instrText>
      </w:r>
      <w:r>
        <w:fldChar w:fldCharType="separate"/>
      </w:r>
      <w:r>
        <w:t>9</w:t>
      </w:r>
      <w:r>
        <w:fldChar w:fldCharType="end"/>
      </w:r>
      <w:r>
        <w:rPr>
          <w:rFonts w:hint="eastAsia" w:ascii="宋体" w:hAnsi="宋体" w:eastAsia="宋体" w:cs="宋体"/>
          <w:color w:val="auto"/>
          <w:kern w:val="2"/>
          <w:szCs w:val="24"/>
          <w:highlight w:val="none"/>
        </w:rPr>
        <w:fldChar w:fldCharType="end"/>
      </w:r>
    </w:p>
    <w:p w14:paraId="45B874BE">
      <w:pPr>
        <w:pStyle w:val="12"/>
        <w:tabs>
          <w:tab w:val="right" w:leader="dot" w:pos="8306"/>
        </w:tabs>
      </w:pPr>
      <w:r>
        <w:rPr>
          <w:rFonts w:hint="eastAsia" w:ascii="宋体" w:hAnsi="宋体" w:eastAsia="宋体" w:cs="宋体"/>
          <w:color w:val="auto"/>
          <w:kern w:val="2"/>
          <w:szCs w:val="24"/>
          <w:highlight w:val="none"/>
        </w:rPr>
        <w:fldChar w:fldCharType="begin"/>
      </w:r>
      <w:r>
        <w:rPr>
          <w:rFonts w:hint="eastAsia" w:ascii="宋体" w:hAnsi="宋体" w:eastAsia="宋体" w:cs="宋体"/>
          <w:kern w:val="2"/>
          <w:szCs w:val="24"/>
          <w:highlight w:val="none"/>
        </w:rPr>
        <w:instrText xml:space="preserve"> HYPERLINK \l _Toc7325 </w:instrText>
      </w:r>
      <w:r>
        <w:rPr>
          <w:rFonts w:hint="eastAsia" w:ascii="宋体" w:hAnsi="宋体" w:eastAsia="宋体" w:cs="宋体"/>
          <w:kern w:val="2"/>
          <w:szCs w:val="24"/>
          <w:highlight w:val="none"/>
        </w:rPr>
        <w:fldChar w:fldCharType="separate"/>
      </w:r>
      <w:r>
        <w:rPr>
          <w:rFonts w:ascii="宋体" w:hAnsi="宋体"/>
          <w:highlight w:val="none"/>
        </w:rPr>
        <w:t>三、询价文件</w:t>
      </w:r>
      <w:r>
        <w:tab/>
      </w:r>
      <w:r>
        <w:fldChar w:fldCharType="begin"/>
      </w:r>
      <w:r>
        <w:instrText xml:space="preserve"> PAGEREF _Toc7325 \h </w:instrText>
      </w:r>
      <w:r>
        <w:fldChar w:fldCharType="separate"/>
      </w:r>
      <w:r>
        <w:t>12</w:t>
      </w:r>
      <w:r>
        <w:fldChar w:fldCharType="end"/>
      </w:r>
      <w:r>
        <w:rPr>
          <w:rFonts w:hint="eastAsia" w:ascii="宋体" w:hAnsi="宋体" w:eastAsia="宋体" w:cs="宋体"/>
          <w:color w:val="auto"/>
          <w:kern w:val="2"/>
          <w:szCs w:val="24"/>
          <w:highlight w:val="none"/>
        </w:rPr>
        <w:fldChar w:fldCharType="end"/>
      </w:r>
    </w:p>
    <w:p w14:paraId="78022072">
      <w:pPr>
        <w:pStyle w:val="12"/>
        <w:tabs>
          <w:tab w:val="right" w:leader="dot" w:pos="8306"/>
        </w:tabs>
      </w:pPr>
      <w:r>
        <w:rPr>
          <w:rFonts w:hint="eastAsia" w:ascii="宋体" w:hAnsi="宋体" w:eastAsia="宋体" w:cs="宋体"/>
          <w:color w:val="auto"/>
          <w:kern w:val="2"/>
          <w:szCs w:val="24"/>
          <w:highlight w:val="none"/>
        </w:rPr>
        <w:fldChar w:fldCharType="begin"/>
      </w:r>
      <w:r>
        <w:rPr>
          <w:rFonts w:hint="eastAsia" w:ascii="宋体" w:hAnsi="宋体" w:eastAsia="宋体" w:cs="宋体"/>
          <w:kern w:val="2"/>
          <w:szCs w:val="24"/>
          <w:highlight w:val="none"/>
        </w:rPr>
        <w:instrText xml:space="preserve"> HYPERLINK \l _Toc10590 </w:instrText>
      </w:r>
      <w:r>
        <w:rPr>
          <w:rFonts w:hint="eastAsia" w:ascii="宋体" w:hAnsi="宋体" w:eastAsia="宋体" w:cs="宋体"/>
          <w:kern w:val="2"/>
          <w:szCs w:val="24"/>
          <w:highlight w:val="none"/>
        </w:rPr>
        <w:fldChar w:fldCharType="separate"/>
      </w:r>
      <w:r>
        <w:rPr>
          <w:rFonts w:ascii="宋体" w:hAnsi="宋体"/>
          <w:highlight w:val="none"/>
        </w:rPr>
        <w:t>四、询价响应文件</w:t>
      </w:r>
      <w:r>
        <w:tab/>
      </w:r>
      <w:r>
        <w:fldChar w:fldCharType="begin"/>
      </w:r>
      <w:r>
        <w:instrText xml:space="preserve"> PAGEREF _Toc10590 \h </w:instrText>
      </w:r>
      <w:r>
        <w:fldChar w:fldCharType="separate"/>
      </w:r>
      <w:r>
        <w:t>13</w:t>
      </w:r>
      <w:r>
        <w:fldChar w:fldCharType="end"/>
      </w:r>
      <w:r>
        <w:rPr>
          <w:rFonts w:hint="eastAsia" w:ascii="宋体" w:hAnsi="宋体" w:eastAsia="宋体" w:cs="宋体"/>
          <w:color w:val="auto"/>
          <w:kern w:val="2"/>
          <w:szCs w:val="24"/>
          <w:highlight w:val="none"/>
        </w:rPr>
        <w:fldChar w:fldCharType="end"/>
      </w:r>
    </w:p>
    <w:p w14:paraId="69D2E922">
      <w:pPr>
        <w:pStyle w:val="12"/>
        <w:tabs>
          <w:tab w:val="right" w:leader="dot" w:pos="8306"/>
        </w:tabs>
      </w:pPr>
      <w:r>
        <w:rPr>
          <w:rFonts w:hint="eastAsia" w:ascii="宋体" w:hAnsi="宋体" w:eastAsia="宋体" w:cs="宋体"/>
          <w:color w:val="auto"/>
          <w:kern w:val="2"/>
          <w:szCs w:val="24"/>
          <w:highlight w:val="none"/>
        </w:rPr>
        <w:fldChar w:fldCharType="begin"/>
      </w:r>
      <w:r>
        <w:rPr>
          <w:rFonts w:hint="eastAsia" w:ascii="宋体" w:hAnsi="宋体" w:eastAsia="宋体" w:cs="宋体"/>
          <w:kern w:val="2"/>
          <w:szCs w:val="24"/>
          <w:highlight w:val="none"/>
        </w:rPr>
        <w:instrText xml:space="preserve"> HYPERLINK \l _Toc3201 </w:instrText>
      </w:r>
      <w:r>
        <w:rPr>
          <w:rFonts w:hint="eastAsia" w:ascii="宋体" w:hAnsi="宋体" w:eastAsia="宋体" w:cs="宋体"/>
          <w:kern w:val="2"/>
          <w:szCs w:val="24"/>
          <w:highlight w:val="none"/>
        </w:rPr>
        <w:fldChar w:fldCharType="separate"/>
      </w:r>
      <w:r>
        <w:rPr>
          <w:rFonts w:ascii="宋体" w:hAnsi="宋体"/>
          <w:highlight w:val="none"/>
        </w:rPr>
        <w:t>五、询价及评审过程</w:t>
      </w:r>
      <w:r>
        <w:tab/>
      </w:r>
      <w:r>
        <w:fldChar w:fldCharType="begin"/>
      </w:r>
      <w:r>
        <w:instrText xml:space="preserve"> PAGEREF _Toc3201 \h </w:instrText>
      </w:r>
      <w:r>
        <w:fldChar w:fldCharType="separate"/>
      </w:r>
      <w:r>
        <w:t>15</w:t>
      </w:r>
      <w:r>
        <w:fldChar w:fldCharType="end"/>
      </w:r>
      <w:r>
        <w:rPr>
          <w:rFonts w:hint="eastAsia" w:ascii="宋体" w:hAnsi="宋体" w:eastAsia="宋体" w:cs="宋体"/>
          <w:color w:val="auto"/>
          <w:kern w:val="2"/>
          <w:szCs w:val="24"/>
          <w:highlight w:val="none"/>
        </w:rPr>
        <w:fldChar w:fldCharType="end"/>
      </w:r>
    </w:p>
    <w:p w14:paraId="3F6640C3">
      <w:pPr>
        <w:pStyle w:val="12"/>
        <w:tabs>
          <w:tab w:val="right" w:leader="dot" w:pos="8306"/>
        </w:tabs>
      </w:pPr>
      <w:r>
        <w:rPr>
          <w:rFonts w:hint="eastAsia" w:ascii="宋体" w:hAnsi="宋体" w:eastAsia="宋体" w:cs="宋体"/>
          <w:color w:val="auto"/>
          <w:kern w:val="2"/>
          <w:szCs w:val="24"/>
          <w:highlight w:val="none"/>
        </w:rPr>
        <w:fldChar w:fldCharType="begin"/>
      </w:r>
      <w:r>
        <w:rPr>
          <w:rFonts w:hint="eastAsia" w:ascii="宋体" w:hAnsi="宋体" w:eastAsia="宋体" w:cs="宋体"/>
          <w:kern w:val="2"/>
          <w:szCs w:val="24"/>
          <w:highlight w:val="none"/>
        </w:rPr>
        <w:instrText xml:space="preserve"> HYPERLINK \l _Toc21593 </w:instrText>
      </w:r>
      <w:r>
        <w:rPr>
          <w:rFonts w:hint="eastAsia" w:ascii="宋体" w:hAnsi="宋体" w:eastAsia="宋体" w:cs="宋体"/>
          <w:kern w:val="2"/>
          <w:szCs w:val="24"/>
          <w:highlight w:val="none"/>
        </w:rPr>
        <w:fldChar w:fldCharType="separate"/>
      </w:r>
      <w:r>
        <w:rPr>
          <w:rFonts w:ascii="宋体" w:hAnsi="宋体"/>
          <w:highlight w:val="none"/>
        </w:rPr>
        <w:t>六、成交事项</w:t>
      </w:r>
      <w:r>
        <w:tab/>
      </w:r>
      <w:r>
        <w:fldChar w:fldCharType="begin"/>
      </w:r>
      <w:r>
        <w:instrText xml:space="preserve"> PAGEREF _Toc21593 \h </w:instrText>
      </w:r>
      <w:r>
        <w:fldChar w:fldCharType="separate"/>
      </w:r>
      <w:r>
        <w:t>15</w:t>
      </w:r>
      <w:r>
        <w:fldChar w:fldCharType="end"/>
      </w:r>
      <w:r>
        <w:rPr>
          <w:rFonts w:hint="eastAsia" w:ascii="宋体" w:hAnsi="宋体" w:eastAsia="宋体" w:cs="宋体"/>
          <w:color w:val="auto"/>
          <w:kern w:val="2"/>
          <w:szCs w:val="24"/>
          <w:highlight w:val="none"/>
        </w:rPr>
        <w:fldChar w:fldCharType="end"/>
      </w:r>
    </w:p>
    <w:p w14:paraId="1ACD0A0C">
      <w:pPr>
        <w:pStyle w:val="12"/>
        <w:tabs>
          <w:tab w:val="right" w:leader="dot" w:pos="8306"/>
        </w:tabs>
      </w:pPr>
      <w:r>
        <w:rPr>
          <w:rFonts w:hint="eastAsia" w:ascii="宋体" w:hAnsi="宋体" w:eastAsia="宋体" w:cs="宋体"/>
          <w:color w:val="auto"/>
          <w:kern w:val="2"/>
          <w:szCs w:val="24"/>
          <w:highlight w:val="none"/>
        </w:rPr>
        <w:fldChar w:fldCharType="begin"/>
      </w:r>
      <w:r>
        <w:rPr>
          <w:rFonts w:hint="eastAsia" w:ascii="宋体" w:hAnsi="宋体" w:eastAsia="宋体" w:cs="宋体"/>
          <w:kern w:val="2"/>
          <w:szCs w:val="24"/>
          <w:highlight w:val="none"/>
        </w:rPr>
        <w:instrText xml:space="preserve"> HYPERLINK \l _Toc16569 </w:instrText>
      </w:r>
      <w:r>
        <w:rPr>
          <w:rFonts w:hint="eastAsia" w:ascii="宋体" w:hAnsi="宋体" w:eastAsia="宋体" w:cs="宋体"/>
          <w:kern w:val="2"/>
          <w:szCs w:val="24"/>
          <w:highlight w:val="none"/>
        </w:rPr>
        <w:fldChar w:fldCharType="separate"/>
      </w:r>
      <w:r>
        <w:rPr>
          <w:rFonts w:ascii="宋体" w:hAnsi="宋体"/>
          <w:highlight w:val="none"/>
        </w:rPr>
        <w:t>七、合同事项</w:t>
      </w:r>
      <w:r>
        <w:tab/>
      </w:r>
      <w:r>
        <w:fldChar w:fldCharType="begin"/>
      </w:r>
      <w:r>
        <w:instrText xml:space="preserve"> PAGEREF _Toc16569 \h </w:instrText>
      </w:r>
      <w:r>
        <w:fldChar w:fldCharType="separate"/>
      </w:r>
      <w:r>
        <w:t>15</w:t>
      </w:r>
      <w:r>
        <w:fldChar w:fldCharType="end"/>
      </w:r>
      <w:r>
        <w:rPr>
          <w:rFonts w:hint="eastAsia" w:ascii="宋体" w:hAnsi="宋体" w:eastAsia="宋体" w:cs="宋体"/>
          <w:color w:val="auto"/>
          <w:kern w:val="2"/>
          <w:szCs w:val="24"/>
          <w:highlight w:val="none"/>
        </w:rPr>
        <w:fldChar w:fldCharType="end"/>
      </w:r>
    </w:p>
    <w:p w14:paraId="27B11521">
      <w:pPr>
        <w:pStyle w:val="12"/>
        <w:tabs>
          <w:tab w:val="right" w:leader="dot" w:pos="8306"/>
        </w:tabs>
      </w:pPr>
      <w:r>
        <w:rPr>
          <w:rFonts w:hint="eastAsia" w:ascii="宋体" w:hAnsi="宋体" w:eastAsia="宋体" w:cs="宋体"/>
          <w:color w:val="auto"/>
          <w:kern w:val="2"/>
          <w:szCs w:val="24"/>
          <w:highlight w:val="none"/>
        </w:rPr>
        <w:fldChar w:fldCharType="begin"/>
      </w:r>
      <w:r>
        <w:rPr>
          <w:rFonts w:hint="eastAsia" w:ascii="宋体" w:hAnsi="宋体" w:eastAsia="宋体" w:cs="宋体"/>
          <w:kern w:val="2"/>
          <w:szCs w:val="24"/>
          <w:highlight w:val="none"/>
        </w:rPr>
        <w:instrText xml:space="preserve"> HYPERLINK \l _Toc10445 </w:instrText>
      </w:r>
      <w:r>
        <w:rPr>
          <w:rFonts w:hint="eastAsia" w:ascii="宋体" w:hAnsi="宋体" w:eastAsia="宋体" w:cs="宋体"/>
          <w:kern w:val="2"/>
          <w:szCs w:val="24"/>
          <w:highlight w:val="none"/>
        </w:rPr>
        <w:fldChar w:fldCharType="separate"/>
      </w:r>
      <w:r>
        <w:rPr>
          <w:rFonts w:ascii="宋体" w:hAnsi="宋体"/>
          <w:highlight w:val="none"/>
        </w:rPr>
        <w:t>八、询价纪律要求</w:t>
      </w:r>
      <w:r>
        <w:tab/>
      </w:r>
      <w:r>
        <w:fldChar w:fldCharType="begin"/>
      </w:r>
      <w:r>
        <w:instrText xml:space="preserve"> PAGEREF _Toc10445 \h </w:instrText>
      </w:r>
      <w:r>
        <w:fldChar w:fldCharType="separate"/>
      </w:r>
      <w:r>
        <w:t>17</w:t>
      </w:r>
      <w:r>
        <w:fldChar w:fldCharType="end"/>
      </w:r>
      <w:r>
        <w:rPr>
          <w:rFonts w:hint="eastAsia" w:ascii="宋体" w:hAnsi="宋体" w:eastAsia="宋体" w:cs="宋体"/>
          <w:color w:val="auto"/>
          <w:kern w:val="2"/>
          <w:szCs w:val="24"/>
          <w:highlight w:val="none"/>
        </w:rPr>
        <w:fldChar w:fldCharType="end"/>
      </w:r>
    </w:p>
    <w:p w14:paraId="363C7AAC">
      <w:pPr>
        <w:pStyle w:val="12"/>
        <w:tabs>
          <w:tab w:val="right" w:leader="dot" w:pos="8306"/>
        </w:tabs>
      </w:pPr>
      <w:r>
        <w:rPr>
          <w:rFonts w:hint="eastAsia" w:ascii="宋体" w:hAnsi="宋体" w:eastAsia="宋体" w:cs="宋体"/>
          <w:color w:val="auto"/>
          <w:kern w:val="2"/>
          <w:szCs w:val="24"/>
          <w:highlight w:val="none"/>
        </w:rPr>
        <w:fldChar w:fldCharType="begin"/>
      </w:r>
      <w:r>
        <w:rPr>
          <w:rFonts w:hint="eastAsia" w:ascii="宋体" w:hAnsi="宋体" w:eastAsia="宋体" w:cs="宋体"/>
          <w:kern w:val="2"/>
          <w:szCs w:val="24"/>
          <w:highlight w:val="none"/>
        </w:rPr>
        <w:instrText xml:space="preserve"> HYPERLINK \l _Toc15910 </w:instrText>
      </w:r>
      <w:r>
        <w:rPr>
          <w:rFonts w:hint="eastAsia" w:ascii="宋体" w:hAnsi="宋体" w:eastAsia="宋体" w:cs="宋体"/>
          <w:kern w:val="2"/>
          <w:szCs w:val="24"/>
          <w:highlight w:val="none"/>
        </w:rPr>
        <w:fldChar w:fldCharType="separate"/>
      </w:r>
      <w:r>
        <w:rPr>
          <w:rFonts w:ascii="宋体" w:hAnsi="宋体"/>
          <w:highlight w:val="none"/>
        </w:rPr>
        <w:t>九、询问、质疑和投诉</w:t>
      </w:r>
      <w:r>
        <w:tab/>
      </w:r>
      <w:r>
        <w:fldChar w:fldCharType="begin"/>
      </w:r>
      <w:r>
        <w:instrText xml:space="preserve"> PAGEREF _Toc15910 \h </w:instrText>
      </w:r>
      <w:r>
        <w:fldChar w:fldCharType="separate"/>
      </w:r>
      <w:r>
        <w:t>18</w:t>
      </w:r>
      <w:r>
        <w:fldChar w:fldCharType="end"/>
      </w:r>
      <w:r>
        <w:rPr>
          <w:rFonts w:hint="eastAsia" w:ascii="宋体" w:hAnsi="宋体" w:eastAsia="宋体" w:cs="宋体"/>
          <w:color w:val="auto"/>
          <w:kern w:val="2"/>
          <w:szCs w:val="24"/>
          <w:highlight w:val="none"/>
        </w:rPr>
        <w:fldChar w:fldCharType="end"/>
      </w:r>
    </w:p>
    <w:p w14:paraId="04981915">
      <w:pPr>
        <w:pStyle w:val="12"/>
        <w:tabs>
          <w:tab w:val="right" w:leader="dot" w:pos="8306"/>
        </w:tabs>
      </w:pPr>
      <w:r>
        <w:rPr>
          <w:rFonts w:hint="eastAsia" w:ascii="宋体" w:hAnsi="宋体" w:eastAsia="宋体" w:cs="宋体"/>
          <w:color w:val="auto"/>
          <w:kern w:val="2"/>
          <w:szCs w:val="24"/>
          <w:highlight w:val="none"/>
        </w:rPr>
        <w:fldChar w:fldCharType="begin"/>
      </w:r>
      <w:r>
        <w:rPr>
          <w:rFonts w:hint="eastAsia" w:ascii="宋体" w:hAnsi="宋体" w:eastAsia="宋体" w:cs="宋体"/>
          <w:kern w:val="2"/>
          <w:szCs w:val="24"/>
          <w:highlight w:val="none"/>
        </w:rPr>
        <w:instrText xml:space="preserve"> HYPERLINK \l _Toc21964 </w:instrText>
      </w:r>
      <w:r>
        <w:rPr>
          <w:rFonts w:hint="eastAsia" w:ascii="宋体" w:hAnsi="宋体" w:eastAsia="宋体" w:cs="宋体"/>
          <w:kern w:val="2"/>
          <w:szCs w:val="24"/>
          <w:highlight w:val="none"/>
        </w:rPr>
        <w:fldChar w:fldCharType="separate"/>
      </w:r>
      <w:r>
        <w:rPr>
          <w:rFonts w:ascii="宋体" w:hAnsi="宋体"/>
          <w:highlight w:val="none"/>
        </w:rPr>
        <w:t>十、其他</w:t>
      </w:r>
      <w:r>
        <w:tab/>
      </w:r>
      <w:r>
        <w:fldChar w:fldCharType="begin"/>
      </w:r>
      <w:r>
        <w:instrText xml:space="preserve"> PAGEREF _Toc21964 \h </w:instrText>
      </w:r>
      <w:r>
        <w:fldChar w:fldCharType="separate"/>
      </w:r>
      <w:r>
        <w:t>18</w:t>
      </w:r>
      <w:r>
        <w:fldChar w:fldCharType="end"/>
      </w:r>
      <w:r>
        <w:rPr>
          <w:rFonts w:hint="eastAsia" w:ascii="宋体" w:hAnsi="宋体" w:eastAsia="宋体" w:cs="宋体"/>
          <w:color w:val="auto"/>
          <w:kern w:val="2"/>
          <w:szCs w:val="24"/>
          <w:highlight w:val="none"/>
        </w:rPr>
        <w:fldChar w:fldCharType="end"/>
      </w:r>
    </w:p>
    <w:p w14:paraId="211E99BC">
      <w:pPr>
        <w:pStyle w:val="11"/>
        <w:tabs>
          <w:tab w:val="right" w:leader="dot" w:pos="8306"/>
        </w:tabs>
        <w:ind w:firstLine="420" w:firstLineChars="200"/>
      </w:pPr>
      <w:r>
        <w:rPr>
          <w:rFonts w:hint="eastAsia" w:ascii="宋体" w:hAnsi="宋体" w:eastAsia="宋体" w:cs="宋体"/>
          <w:color w:val="auto"/>
          <w:kern w:val="2"/>
          <w:szCs w:val="24"/>
          <w:highlight w:val="none"/>
        </w:rPr>
        <w:fldChar w:fldCharType="begin"/>
      </w:r>
      <w:r>
        <w:rPr>
          <w:rFonts w:hint="eastAsia" w:ascii="宋体" w:hAnsi="宋体" w:eastAsia="宋体" w:cs="宋体"/>
          <w:kern w:val="2"/>
          <w:szCs w:val="24"/>
          <w:highlight w:val="none"/>
        </w:rPr>
        <w:instrText xml:space="preserve"> HYPERLINK \l _Toc1657 </w:instrText>
      </w:r>
      <w:r>
        <w:rPr>
          <w:rFonts w:hint="eastAsia" w:ascii="宋体" w:hAnsi="宋体" w:eastAsia="宋体" w:cs="宋体"/>
          <w:kern w:val="2"/>
          <w:szCs w:val="24"/>
          <w:highlight w:val="none"/>
        </w:rPr>
        <w:fldChar w:fldCharType="separate"/>
      </w:r>
      <w:r>
        <w:rPr>
          <w:rFonts w:hint="eastAsia" w:ascii="黑体" w:hAnsi="黑体" w:eastAsia="黑体"/>
          <w:highlight w:val="none"/>
        </w:rPr>
        <w:t>第三章 项目技术、服务及商务要求</w:t>
      </w:r>
      <w:r>
        <w:tab/>
      </w:r>
      <w:r>
        <w:fldChar w:fldCharType="begin"/>
      </w:r>
      <w:r>
        <w:instrText xml:space="preserve"> PAGEREF _Toc1657 \h </w:instrText>
      </w:r>
      <w:r>
        <w:fldChar w:fldCharType="separate"/>
      </w:r>
      <w:r>
        <w:t>19</w:t>
      </w:r>
      <w:r>
        <w:fldChar w:fldCharType="end"/>
      </w:r>
      <w:r>
        <w:rPr>
          <w:rFonts w:hint="eastAsia" w:ascii="宋体" w:hAnsi="宋体" w:eastAsia="宋体" w:cs="宋体"/>
          <w:color w:val="auto"/>
          <w:kern w:val="2"/>
          <w:szCs w:val="24"/>
          <w:highlight w:val="none"/>
        </w:rPr>
        <w:fldChar w:fldCharType="end"/>
      </w:r>
    </w:p>
    <w:p w14:paraId="72EE4038">
      <w:pPr>
        <w:pStyle w:val="11"/>
        <w:tabs>
          <w:tab w:val="right" w:leader="dot" w:pos="8306"/>
        </w:tabs>
        <w:ind w:firstLine="420" w:firstLineChars="200"/>
      </w:pPr>
      <w:r>
        <w:rPr>
          <w:rFonts w:hint="eastAsia" w:ascii="宋体" w:hAnsi="宋体" w:eastAsia="宋体" w:cs="宋体"/>
          <w:color w:val="auto"/>
          <w:kern w:val="2"/>
          <w:szCs w:val="24"/>
          <w:highlight w:val="none"/>
        </w:rPr>
        <w:fldChar w:fldCharType="begin"/>
      </w:r>
      <w:r>
        <w:rPr>
          <w:rFonts w:hint="eastAsia" w:ascii="宋体" w:hAnsi="宋体" w:eastAsia="宋体" w:cs="宋体"/>
          <w:kern w:val="2"/>
          <w:szCs w:val="24"/>
          <w:highlight w:val="none"/>
        </w:rPr>
        <w:instrText xml:space="preserve"> HYPERLINK \l _Toc20867 </w:instrText>
      </w:r>
      <w:r>
        <w:rPr>
          <w:rFonts w:hint="eastAsia" w:ascii="宋体" w:hAnsi="宋体" w:eastAsia="宋体" w:cs="宋体"/>
          <w:kern w:val="2"/>
          <w:szCs w:val="24"/>
          <w:highlight w:val="none"/>
        </w:rPr>
        <w:fldChar w:fldCharType="separate"/>
      </w:r>
      <w:r>
        <w:rPr>
          <w:rFonts w:hint="eastAsia" w:ascii="黑体" w:hAnsi="黑体" w:eastAsia="黑体"/>
          <w:highlight w:val="none"/>
        </w:rPr>
        <w:t>第四章 响应文件格式</w:t>
      </w:r>
      <w:r>
        <w:tab/>
      </w:r>
      <w:r>
        <w:fldChar w:fldCharType="begin"/>
      </w:r>
      <w:r>
        <w:instrText xml:space="preserve"> PAGEREF _Toc20867 \h </w:instrText>
      </w:r>
      <w:r>
        <w:fldChar w:fldCharType="separate"/>
      </w:r>
      <w:r>
        <w:t>21</w:t>
      </w:r>
      <w:r>
        <w:fldChar w:fldCharType="end"/>
      </w:r>
      <w:r>
        <w:rPr>
          <w:rFonts w:hint="eastAsia" w:ascii="宋体" w:hAnsi="宋体" w:eastAsia="宋体" w:cs="宋体"/>
          <w:color w:val="auto"/>
          <w:kern w:val="2"/>
          <w:szCs w:val="24"/>
          <w:highlight w:val="none"/>
        </w:rPr>
        <w:fldChar w:fldCharType="end"/>
      </w:r>
    </w:p>
    <w:p w14:paraId="68098C39">
      <w:pPr>
        <w:pStyle w:val="12"/>
        <w:tabs>
          <w:tab w:val="right" w:leader="dot" w:pos="8306"/>
        </w:tabs>
      </w:pPr>
      <w:r>
        <w:rPr>
          <w:rFonts w:hint="eastAsia" w:ascii="宋体" w:hAnsi="宋体" w:eastAsia="宋体" w:cs="宋体"/>
          <w:color w:val="auto"/>
          <w:kern w:val="2"/>
          <w:szCs w:val="24"/>
          <w:highlight w:val="none"/>
        </w:rPr>
        <w:fldChar w:fldCharType="begin"/>
      </w:r>
      <w:r>
        <w:rPr>
          <w:rFonts w:hint="eastAsia" w:ascii="宋体" w:hAnsi="宋体" w:eastAsia="宋体" w:cs="宋体"/>
          <w:kern w:val="2"/>
          <w:szCs w:val="24"/>
          <w:highlight w:val="none"/>
        </w:rPr>
        <w:instrText xml:space="preserve"> HYPERLINK \l _Toc19815 </w:instrText>
      </w:r>
      <w:r>
        <w:rPr>
          <w:rFonts w:hint="eastAsia" w:ascii="宋体" w:hAnsi="宋体" w:eastAsia="宋体" w:cs="宋体"/>
          <w:kern w:val="2"/>
          <w:szCs w:val="24"/>
          <w:highlight w:val="none"/>
        </w:rPr>
        <w:fldChar w:fldCharType="separate"/>
      </w:r>
      <w:r>
        <w:rPr>
          <w:rFonts w:hint="eastAsia" w:ascii="黑体" w:hAnsi="黑体" w:eastAsia="黑体" w:cs="Arial"/>
          <w:bCs/>
          <w:szCs w:val="32"/>
          <w:highlight w:val="none"/>
        </w:rPr>
        <w:t>一、报价函</w:t>
      </w:r>
      <w:r>
        <w:tab/>
      </w:r>
      <w:r>
        <w:fldChar w:fldCharType="begin"/>
      </w:r>
      <w:r>
        <w:instrText xml:space="preserve"> PAGEREF _Toc19815 \h </w:instrText>
      </w:r>
      <w:r>
        <w:fldChar w:fldCharType="separate"/>
      </w:r>
      <w:r>
        <w:t>23</w:t>
      </w:r>
      <w:r>
        <w:fldChar w:fldCharType="end"/>
      </w:r>
      <w:r>
        <w:rPr>
          <w:rFonts w:hint="eastAsia" w:ascii="宋体" w:hAnsi="宋体" w:eastAsia="宋体" w:cs="宋体"/>
          <w:color w:val="auto"/>
          <w:kern w:val="2"/>
          <w:szCs w:val="24"/>
          <w:highlight w:val="none"/>
        </w:rPr>
        <w:fldChar w:fldCharType="end"/>
      </w:r>
    </w:p>
    <w:p w14:paraId="525F97C0">
      <w:pPr>
        <w:pStyle w:val="12"/>
        <w:tabs>
          <w:tab w:val="right" w:leader="dot" w:pos="8306"/>
        </w:tabs>
      </w:pPr>
      <w:r>
        <w:rPr>
          <w:rFonts w:hint="eastAsia" w:ascii="宋体" w:hAnsi="宋体" w:eastAsia="宋体" w:cs="宋体"/>
          <w:color w:val="auto"/>
          <w:kern w:val="2"/>
          <w:szCs w:val="24"/>
          <w:highlight w:val="none"/>
        </w:rPr>
        <w:fldChar w:fldCharType="begin"/>
      </w:r>
      <w:r>
        <w:rPr>
          <w:rFonts w:hint="eastAsia" w:ascii="宋体" w:hAnsi="宋体" w:eastAsia="宋体" w:cs="宋体"/>
          <w:kern w:val="2"/>
          <w:szCs w:val="24"/>
          <w:highlight w:val="none"/>
        </w:rPr>
        <w:instrText xml:space="preserve"> HYPERLINK \l _Toc9763 </w:instrText>
      </w:r>
      <w:r>
        <w:rPr>
          <w:rFonts w:hint="eastAsia" w:ascii="宋体" w:hAnsi="宋体" w:eastAsia="宋体" w:cs="宋体"/>
          <w:kern w:val="2"/>
          <w:szCs w:val="24"/>
          <w:highlight w:val="none"/>
        </w:rPr>
        <w:fldChar w:fldCharType="separate"/>
      </w:r>
      <w:r>
        <w:rPr>
          <w:rFonts w:hint="eastAsia" w:ascii="黑体" w:hAnsi="黑体" w:eastAsia="黑体" w:cs="Arial"/>
          <w:bCs/>
          <w:szCs w:val="32"/>
          <w:highlight w:val="none"/>
        </w:rPr>
        <w:t>二、资格证明材料</w:t>
      </w:r>
      <w:r>
        <w:tab/>
      </w:r>
      <w:r>
        <w:fldChar w:fldCharType="begin"/>
      </w:r>
      <w:r>
        <w:instrText xml:space="preserve"> PAGEREF _Toc9763 \h </w:instrText>
      </w:r>
      <w:r>
        <w:fldChar w:fldCharType="separate"/>
      </w:r>
      <w:r>
        <w:t>24</w:t>
      </w:r>
      <w:r>
        <w:fldChar w:fldCharType="end"/>
      </w:r>
      <w:r>
        <w:rPr>
          <w:rFonts w:hint="eastAsia" w:ascii="宋体" w:hAnsi="宋体" w:eastAsia="宋体" w:cs="宋体"/>
          <w:color w:val="auto"/>
          <w:kern w:val="2"/>
          <w:szCs w:val="24"/>
          <w:highlight w:val="none"/>
        </w:rPr>
        <w:fldChar w:fldCharType="end"/>
      </w:r>
    </w:p>
    <w:p w14:paraId="719DE329">
      <w:pPr>
        <w:pStyle w:val="12"/>
        <w:tabs>
          <w:tab w:val="right" w:leader="dot" w:pos="8306"/>
        </w:tabs>
      </w:pPr>
      <w:r>
        <w:rPr>
          <w:rFonts w:hint="eastAsia" w:ascii="宋体" w:hAnsi="宋体" w:eastAsia="宋体" w:cs="宋体"/>
          <w:color w:val="auto"/>
          <w:kern w:val="2"/>
          <w:szCs w:val="24"/>
          <w:highlight w:val="none"/>
        </w:rPr>
        <w:fldChar w:fldCharType="begin"/>
      </w:r>
      <w:r>
        <w:rPr>
          <w:rFonts w:hint="eastAsia" w:ascii="宋体" w:hAnsi="宋体" w:eastAsia="宋体" w:cs="宋体"/>
          <w:kern w:val="2"/>
          <w:szCs w:val="24"/>
          <w:highlight w:val="none"/>
        </w:rPr>
        <w:instrText xml:space="preserve"> HYPERLINK \l _Toc19556 </w:instrText>
      </w:r>
      <w:r>
        <w:rPr>
          <w:rFonts w:hint="eastAsia" w:ascii="宋体" w:hAnsi="宋体" w:eastAsia="宋体" w:cs="宋体"/>
          <w:kern w:val="2"/>
          <w:szCs w:val="24"/>
          <w:highlight w:val="none"/>
        </w:rPr>
        <w:fldChar w:fldCharType="separate"/>
      </w:r>
      <w:r>
        <w:rPr>
          <w:rFonts w:hint="eastAsia" w:ascii="宋体" w:hAnsi="宋体" w:cs="宋体"/>
          <w:kern w:val="2"/>
          <w:szCs w:val="24"/>
          <w:highlight w:val="none"/>
          <w:lang w:val="en-US" w:eastAsia="zh-CN"/>
        </w:rPr>
        <w:t>三</w:t>
      </w:r>
      <w:r>
        <w:rPr>
          <w:rFonts w:hint="eastAsia"/>
          <w:szCs w:val="32"/>
          <w:highlight w:val="none"/>
          <w:lang w:val="en-US" w:eastAsia="zh-CN"/>
        </w:rPr>
        <w:t xml:space="preserve">  </w:t>
      </w:r>
      <w:r>
        <w:rPr>
          <w:rFonts w:hint="eastAsia" w:ascii="黑体" w:hAnsi="黑体" w:eastAsia="黑体" w:cs="Arial"/>
          <w:bCs/>
          <w:szCs w:val="32"/>
          <w:highlight w:val="none"/>
        </w:rPr>
        <w:t>法定代表人</w:t>
      </w:r>
      <w:r>
        <w:rPr>
          <w:rFonts w:hint="eastAsia" w:ascii="黑体" w:hAnsi="黑体" w:eastAsia="黑体" w:cs="Arial"/>
          <w:bCs/>
          <w:szCs w:val="32"/>
          <w:highlight w:val="none"/>
          <w:lang w:eastAsia="zh-CN"/>
        </w:rPr>
        <w:t>身份证明文件或</w:t>
      </w:r>
      <w:r>
        <w:rPr>
          <w:rFonts w:hint="eastAsia" w:ascii="黑体" w:hAnsi="黑体" w:eastAsia="黑体" w:cs="Arial"/>
          <w:bCs/>
          <w:szCs w:val="32"/>
          <w:highlight w:val="none"/>
        </w:rPr>
        <w:t>法定代表人授权书</w:t>
      </w:r>
      <w:r>
        <w:tab/>
      </w:r>
      <w:r>
        <w:fldChar w:fldCharType="begin"/>
      </w:r>
      <w:r>
        <w:instrText xml:space="preserve"> PAGEREF _Toc19556 \h </w:instrText>
      </w:r>
      <w:r>
        <w:fldChar w:fldCharType="separate"/>
      </w:r>
      <w:r>
        <w:t>24</w:t>
      </w:r>
      <w:r>
        <w:fldChar w:fldCharType="end"/>
      </w:r>
      <w:r>
        <w:rPr>
          <w:rFonts w:hint="eastAsia" w:ascii="宋体" w:hAnsi="宋体" w:eastAsia="宋体" w:cs="宋体"/>
          <w:color w:val="auto"/>
          <w:kern w:val="2"/>
          <w:szCs w:val="24"/>
          <w:highlight w:val="none"/>
        </w:rPr>
        <w:fldChar w:fldCharType="end"/>
      </w:r>
    </w:p>
    <w:p w14:paraId="32A062A4">
      <w:pPr>
        <w:pStyle w:val="12"/>
        <w:tabs>
          <w:tab w:val="right" w:leader="dot" w:pos="8306"/>
        </w:tabs>
      </w:pPr>
      <w:r>
        <w:rPr>
          <w:rFonts w:hint="eastAsia" w:ascii="宋体" w:hAnsi="宋体" w:eastAsia="宋体" w:cs="宋体"/>
          <w:color w:val="auto"/>
          <w:kern w:val="2"/>
          <w:szCs w:val="24"/>
          <w:highlight w:val="none"/>
        </w:rPr>
        <w:fldChar w:fldCharType="begin"/>
      </w:r>
      <w:r>
        <w:rPr>
          <w:rFonts w:hint="eastAsia" w:ascii="宋体" w:hAnsi="宋体" w:eastAsia="宋体" w:cs="宋体"/>
          <w:kern w:val="2"/>
          <w:szCs w:val="24"/>
          <w:highlight w:val="none"/>
        </w:rPr>
        <w:instrText xml:space="preserve"> HYPERLINK \l _Toc20778 </w:instrText>
      </w:r>
      <w:r>
        <w:rPr>
          <w:rFonts w:hint="eastAsia" w:ascii="宋体" w:hAnsi="宋体" w:eastAsia="宋体" w:cs="宋体"/>
          <w:kern w:val="2"/>
          <w:szCs w:val="24"/>
          <w:highlight w:val="none"/>
        </w:rPr>
        <w:fldChar w:fldCharType="separate"/>
      </w:r>
      <w:r>
        <w:rPr>
          <w:rFonts w:ascii="黑体" w:hAnsi="黑体" w:eastAsia="黑体" w:cs="Arial"/>
          <w:bCs/>
          <w:szCs w:val="32"/>
          <w:highlight w:val="none"/>
        </w:rPr>
        <w:t>四</w:t>
      </w:r>
      <w:r>
        <w:rPr>
          <w:rFonts w:hint="eastAsia" w:ascii="黑体" w:hAnsi="黑体" w:eastAsia="黑体" w:cs="Arial"/>
          <w:bCs/>
          <w:szCs w:val="32"/>
          <w:highlight w:val="none"/>
        </w:rPr>
        <w:t>、</w:t>
      </w:r>
      <w:r>
        <w:rPr>
          <w:rFonts w:hint="eastAsia" w:ascii="黑体" w:hAnsi="黑体" w:eastAsia="黑体" w:cs="Arial"/>
          <w:bCs/>
          <w:szCs w:val="32"/>
          <w:highlight w:val="none"/>
          <w:lang w:val="en-US" w:eastAsia="zh-CN"/>
        </w:rPr>
        <w:t>分项</w:t>
      </w:r>
      <w:r>
        <w:rPr>
          <w:rFonts w:hint="eastAsia" w:ascii="黑体" w:hAnsi="黑体" w:eastAsia="黑体" w:cs="Arial"/>
          <w:bCs/>
          <w:szCs w:val="32"/>
          <w:highlight w:val="none"/>
        </w:rPr>
        <w:t>报价表</w:t>
      </w:r>
      <w:r>
        <w:tab/>
      </w:r>
      <w:r>
        <w:fldChar w:fldCharType="begin"/>
      </w:r>
      <w:r>
        <w:instrText xml:space="preserve"> PAGEREF _Toc20778 \h </w:instrText>
      </w:r>
      <w:r>
        <w:fldChar w:fldCharType="separate"/>
      </w:r>
      <w:r>
        <w:t>26</w:t>
      </w:r>
      <w:r>
        <w:fldChar w:fldCharType="end"/>
      </w:r>
      <w:r>
        <w:rPr>
          <w:rFonts w:hint="eastAsia" w:ascii="宋体" w:hAnsi="宋体" w:eastAsia="宋体" w:cs="宋体"/>
          <w:color w:val="auto"/>
          <w:kern w:val="2"/>
          <w:szCs w:val="24"/>
          <w:highlight w:val="none"/>
        </w:rPr>
        <w:fldChar w:fldCharType="end"/>
      </w:r>
    </w:p>
    <w:p w14:paraId="4129AE43">
      <w:pPr>
        <w:pStyle w:val="12"/>
        <w:tabs>
          <w:tab w:val="right" w:leader="dot" w:pos="8306"/>
        </w:tabs>
      </w:pPr>
      <w:r>
        <w:rPr>
          <w:rFonts w:hint="eastAsia" w:ascii="宋体" w:hAnsi="宋体" w:eastAsia="宋体" w:cs="宋体"/>
          <w:color w:val="auto"/>
          <w:kern w:val="2"/>
          <w:szCs w:val="24"/>
          <w:highlight w:val="none"/>
        </w:rPr>
        <w:fldChar w:fldCharType="begin"/>
      </w:r>
      <w:r>
        <w:rPr>
          <w:rFonts w:hint="eastAsia" w:ascii="宋体" w:hAnsi="宋体" w:eastAsia="宋体" w:cs="宋体"/>
          <w:kern w:val="2"/>
          <w:szCs w:val="24"/>
          <w:highlight w:val="none"/>
        </w:rPr>
        <w:instrText xml:space="preserve"> HYPERLINK \l _Toc14975 </w:instrText>
      </w:r>
      <w:r>
        <w:rPr>
          <w:rFonts w:hint="eastAsia" w:ascii="宋体" w:hAnsi="宋体" w:eastAsia="宋体" w:cs="宋体"/>
          <w:kern w:val="2"/>
          <w:szCs w:val="24"/>
          <w:highlight w:val="none"/>
        </w:rPr>
        <w:fldChar w:fldCharType="separate"/>
      </w:r>
      <w:r>
        <w:rPr>
          <w:rFonts w:ascii="黑体" w:hAnsi="黑体" w:eastAsia="黑体" w:cs="Arial"/>
          <w:bCs/>
          <w:szCs w:val="32"/>
          <w:highlight w:val="none"/>
        </w:rPr>
        <w:t>五</w:t>
      </w:r>
      <w:r>
        <w:rPr>
          <w:rFonts w:hint="eastAsia" w:ascii="黑体" w:hAnsi="黑体" w:eastAsia="黑体" w:cs="Arial"/>
          <w:bCs/>
          <w:szCs w:val="32"/>
          <w:highlight w:val="none"/>
        </w:rPr>
        <w:t>、承诺函</w:t>
      </w:r>
      <w:r>
        <w:tab/>
      </w:r>
      <w:r>
        <w:fldChar w:fldCharType="begin"/>
      </w:r>
      <w:r>
        <w:instrText xml:space="preserve"> PAGEREF _Toc14975 \h </w:instrText>
      </w:r>
      <w:r>
        <w:fldChar w:fldCharType="separate"/>
      </w:r>
      <w:r>
        <w:t>27</w:t>
      </w:r>
      <w:r>
        <w:fldChar w:fldCharType="end"/>
      </w:r>
      <w:r>
        <w:rPr>
          <w:rFonts w:hint="eastAsia" w:ascii="宋体" w:hAnsi="宋体" w:eastAsia="宋体" w:cs="宋体"/>
          <w:color w:val="auto"/>
          <w:kern w:val="2"/>
          <w:szCs w:val="24"/>
          <w:highlight w:val="none"/>
        </w:rPr>
        <w:fldChar w:fldCharType="end"/>
      </w:r>
    </w:p>
    <w:p w14:paraId="71B96343">
      <w:pPr>
        <w:pStyle w:val="12"/>
        <w:tabs>
          <w:tab w:val="right" w:leader="dot" w:pos="8306"/>
        </w:tabs>
      </w:pPr>
      <w:r>
        <w:rPr>
          <w:rFonts w:hint="eastAsia" w:ascii="宋体" w:hAnsi="宋体" w:eastAsia="宋体" w:cs="宋体"/>
          <w:color w:val="auto"/>
          <w:kern w:val="2"/>
          <w:szCs w:val="24"/>
          <w:highlight w:val="none"/>
        </w:rPr>
        <w:fldChar w:fldCharType="begin"/>
      </w:r>
      <w:r>
        <w:rPr>
          <w:rFonts w:hint="eastAsia" w:ascii="宋体" w:hAnsi="宋体" w:eastAsia="宋体" w:cs="宋体"/>
          <w:kern w:val="2"/>
          <w:szCs w:val="24"/>
          <w:highlight w:val="none"/>
        </w:rPr>
        <w:instrText xml:space="preserve"> HYPERLINK \l _Toc17825 </w:instrText>
      </w:r>
      <w:r>
        <w:rPr>
          <w:rFonts w:hint="eastAsia" w:ascii="宋体" w:hAnsi="宋体" w:eastAsia="宋体" w:cs="宋体"/>
          <w:kern w:val="2"/>
          <w:szCs w:val="24"/>
          <w:highlight w:val="none"/>
        </w:rPr>
        <w:fldChar w:fldCharType="separate"/>
      </w:r>
      <w:r>
        <w:rPr>
          <w:rFonts w:ascii="黑体" w:hAnsi="黑体" w:eastAsia="黑体" w:cs="Arial"/>
          <w:bCs/>
          <w:szCs w:val="32"/>
          <w:highlight w:val="none"/>
        </w:rPr>
        <w:t>六</w:t>
      </w:r>
      <w:r>
        <w:rPr>
          <w:rFonts w:hint="eastAsia" w:ascii="黑体" w:hAnsi="黑体" w:eastAsia="黑体" w:cs="Arial"/>
          <w:bCs/>
          <w:szCs w:val="32"/>
          <w:highlight w:val="none"/>
        </w:rPr>
        <w:t>、竞标人廉洁自律承诺书</w:t>
      </w:r>
      <w:r>
        <w:tab/>
      </w:r>
      <w:r>
        <w:fldChar w:fldCharType="begin"/>
      </w:r>
      <w:r>
        <w:instrText xml:space="preserve"> PAGEREF _Toc17825 \h </w:instrText>
      </w:r>
      <w:r>
        <w:fldChar w:fldCharType="separate"/>
      </w:r>
      <w:r>
        <w:t>28</w:t>
      </w:r>
      <w:r>
        <w:fldChar w:fldCharType="end"/>
      </w:r>
      <w:r>
        <w:rPr>
          <w:rFonts w:hint="eastAsia" w:ascii="宋体" w:hAnsi="宋体" w:eastAsia="宋体" w:cs="宋体"/>
          <w:color w:val="auto"/>
          <w:kern w:val="2"/>
          <w:szCs w:val="24"/>
          <w:highlight w:val="none"/>
        </w:rPr>
        <w:fldChar w:fldCharType="end"/>
      </w:r>
    </w:p>
    <w:p w14:paraId="725FB97C">
      <w:pPr>
        <w:pStyle w:val="12"/>
        <w:tabs>
          <w:tab w:val="right" w:leader="dot" w:pos="8306"/>
        </w:tabs>
      </w:pPr>
      <w:r>
        <w:rPr>
          <w:rFonts w:hint="eastAsia" w:ascii="宋体" w:hAnsi="宋体" w:eastAsia="宋体" w:cs="宋体"/>
          <w:color w:val="auto"/>
          <w:kern w:val="2"/>
          <w:szCs w:val="24"/>
          <w:highlight w:val="none"/>
        </w:rPr>
        <w:fldChar w:fldCharType="begin"/>
      </w:r>
      <w:r>
        <w:rPr>
          <w:rFonts w:hint="eastAsia" w:ascii="宋体" w:hAnsi="宋体" w:eastAsia="宋体" w:cs="宋体"/>
          <w:kern w:val="2"/>
          <w:szCs w:val="24"/>
          <w:highlight w:val="none"/>
        </w:rPr>
        <w:instrText xml:space="preserve"> HYPERLINK \l _Toc30920 </w:instrText>
      </w:r>
      <w:r>
        <w:rPr>
          <w:rFonts w:hint="eastAsia" w:ascii="宋体" w:hAnsi="宋体" w:eastAsia="宋体" w:cs="宋体"/>
          <w:kern w:val="2"/>
          <w:szCs w:val="24"/>
          <w:highlight w:val="none"/>
        </w:rPr>
        <w:fldChar w:fldCharType="separate"/>
      </w:r>
      <w:r>
        <w:rPr>
          <w:rFonts w:hint="eastAsia" w:ascii="黑体" w:hAnsi="黑体" w:eastAsia="黑体" w:cs="Arial"/>
          <w:bCs/>
          <w:szCs w:val="32"/>
          <w:highlight w:val="none"/>
        </w:rPr>
        <w:t>七、供应商基本情况表</w:t>
      </w:r>
      <w:r>
        <w:tab/>
      </w:r>
      <w:r>
        <w:fldChar w:fldCharType="begin"/>
      </w:r>
      <w:r>
        <w:instrText xml:space="preserve"> PAGEREF _Toc30920 \h </w:instrText>
      </w:r>
      <w:r>
        <w:fldChar w:fldCharType="separate"/>
      </w:r>
      <w:r>
        <w:t>29</w:t>
      </w:r>
      <w:r>
        <w:fldChar w:fldCharType="end"/>
      </w:r>
      <w:r>
        <w:rPr>
          <w:rFonts w:hint="eastAsia" w:ascii="宋体" w:hAnsi="宋体" w:eastAsia="宋体" w:cs="宋体"/>
          <w:color w:val="auto"/>
          <w:kern w:val="2"/>
          <w:szCs w:val="24"/>
          <w:highlight w:val="none"/>
        </w:rPr>
        <w:fldChar w:fldCharType="end"/>
      </w:r>
    </w:p>
    <w:p w14:paraId="5E56C4BF">
      <w:pPr>
        <w:pStyle w:val="12"/>
        <w:tabs>
          <w:tab w:val="right" w:leader="dot" w:pos="8306"/>
        </w:tabs>
      </w:pPr>
      <w:r>
        <w:rPr>
          <w:rFonts w:hint="eastAsia" w:ascii="宋体" w:hAnsi="宋体" w:eastAsia="宋体" w:cs="宋体"/>
          <w:color w:val="auto"/>
          <w:kern w:val="2"/>
          <w:szCs w:val="24"/>
          <w:highlight w:val="none"/>
        </w:rPr>
        <w:fldChar w:fldCharType="begin"/>
      </w:r>
      <w:r>
        <w:rPr>
          <w:rFonts w:hint="eastAsia" w:ascii="宋体" w:hAnsi="宋体" w:eastAsia="宋体" w:cs="宋体"/>
          <w:kern w:val="2"/>
          <w:szCs w:val="24"/>
          <w:highlight w:val="none"/>
        </w:rPr>
        <w:instrText xml:space="preserve"> HYPERLINK \l _Toc9186 </w:instrText>
      </w:r>
      <w:r>
        <w:rPr>
          <w:rFonts w:hint="eastAsia" w:ascii="宋体" w:hAnsi="宋体" w:eastAsia="宋体" w:cs="宋体"/>
          <w:kern w:val="2"/>
          <w:szCs w:val="24"/>
          <w:highlight w:val="none"/>
        </w:rPr>
        <w:fldChar w:fldCharType="separate"/>
      </w:r>
      <w:r>
        <w:rPr>
          <w:rFonts w:hint="eastAsia" w:ascii="黑体" w:hAnsi="黑体" w:eastAsia="黑体" w:cs="Arial"/>
          <w:bCs/>
          <w:szCs w:val="32"/>
          <w:highlight w:val="none"/>
        </w:rPr>
        <w:t>八、供应商本项目管理、技术、服务人员情况表</w:t>
      </w:r>
      <w:r>
        <w:tab/>
      </w:r>
      <w:r>
        <w:fldChar w:fldCharType="begin"/>
      </w:r>
      <w:r>
        <w:instrText xml:space="preserve"> PAGEREF _Toc9186 \h </w:instrText>
      </w:r>
      <w:r>
        <w:fldChar w:fldCharType="separate"/>
      </w:r>
      <w:r>
        <w:t>30</w:t>
      </w:r>
      <w:r>
        <w:fldChar w:fldCharType="end"/>
      </w:r>
      <w:r>
        <w:rPr>
          <w:rFonts w:hint="eastAsia" w:ascii="宋体" w:hAnsi="宋体" w:eastAsia="宋体" w:cs="宋体"/>
          <w:color w:val="auto"/>
          <w:kern w:val="2"/>
          <w:szCs w:val="24"/>
          <w:highlight w:val="none"/>
        </w:rPr>
        <w:fldChar w:fldCharType="end"/>
      </w:r>
    </w:p>
    <w:p w14:paraId="099CB921">
      <w:pPr>
        <w:pStyle w:val="12"/>
        <w:tabs>
          <w:tab w:val="right" w:leader="dot" w:pos="8306"/>
        </w:tabs>
      </w:pPr>
      <w:r>
        <w:rPr>
          <w:rFonts w:hint="eastAsia" w:ascii="宋体" w:hAnsi="宋体" w:eastAsia="宋体" w:cs="宋体"/>
          <w:color w:val="auto"/>
          <w:kern w:val="2"/>
          <w:szCs w:val="24"/>
          <w:highlight w:val="none"/>
        </w:rPr>
        <w:fldChar w:fldCharType="begin"/>
      </w:r>
      <w:r>
        <w:rPr>
          <w:rFonts w:hint="eastAsia" w:ascii="宋体" w:hAnsi="宋体" w:eastAsia="宋体" w:cs="宋体"/>
          <w:kern w:val="2"/>
          <w:szCs w:val="24"/>
          <w:highlight w:val="none"/>
        </w:rPr>
        <w:instrText xml:space="preserve"> HYPERLINK \l _Toc20054 </w:instrText>
      </w:r>
      <w:r>
        <w:rPr>
          <w:rFonts w:hint="eastAsia" w:ascii="宋体" w:hAnsi="宋体" w:eastAsia="宋体" w:cs="宋体"/>
          <w:kern w:val="2"/>
          <w:szCs w:val="24"/>
          <w:highlight w:val="none"/>
        </w:rPr>
        <w:fldChar w:fldCharType="separate"/>
      </w:r>
      <w:r>
        <w:rPr>
          <w:rFonts w:hint="eastAsia" w:ascii="黑体" w:hAnsi="黑体" w:eastAsia="黑体" w:cs="Arial"/>
          <w:bCs/>
          <w:szCs w:val="32"/>
          <w:highlight w:val="none"/>
        </w:rPr>
        <w:t>九、商务、技术、服务要求应答表</w:t>
      </w:r>
      <w:r>
        <w:tab/>
      </w:r>
      <w:r>
        <w:fldChar w:fldCharType="begin"/>
      </w:r>
      <w:r>
        <w:instrText xml:space="preserve"> PAGEREF _Toc20054 \h </w:instrText>
      </w:r>
      <w:r>
        <w:fldChar w:fldCharType="separate"/>
      </w:r>
      <w:r>
        <w:t>31</w:t>
      </w:r>
      <w:r>
        <w:fldChar w:fldCharType="end"/>
      </w:r>
      <w:r>
        <w:rPr>
          <w:rFonts w:hint="eastAsia" w:ascii="宋体" w:hAnsi="宋体" w:eastAsia="宋体" w:cs="宋体"/>
          <w:color w:val="auto"/>
          <w:kern w:val="2"/>
          <w:szCs w:val="24"/>
          <w:highlight w:val="none"/>
        </w:rPr>
        <w:fldChar w:fldCharType="end"/>
      </w:r>
    </w:p>
    <w:p w14:paraId="2913DC99">
      <w:pPr>
        <w:pStyle w:val="11"/>
        <w:tabs>
          <w:tab w:val="right" w:leader="dot" w:pos="8306"/>
        </w:tabs>
        <w:ind w:firstLine="420" w:firstLineChars="200"/>
      </w:pPr>
      <w:r>
        <w:rPr>
          <w:rFonts w:hint="eastAsia" w:ascii="宋体" w:hAnsi="宋体" w:eastAsia="宋体" w:cs="宋体"/>
          <w:color w:val="auto"/>
          <w:kern w:val="2"/>
          <w:szCs w:val="24"/>
          <w:highlight w:val="none"/>
        </w:rPr>
        <w:fldChar w:fldCharType="begin"/>
      </w:r>
      <w:r>
        <w:rPr>
          <w:rFonts w:hint="eastAsia" w:ascii="宋体" w:hAnsi="宋体" w:eastAsia="宋体" w:cs="宋体"/>
          <w:kern w:val="2"/>
          <w:szCs w:val="24"/>
          <w:highlight w:val="none"/>
        </w:rPr>
        <w:instrText xml:space="preserve"> HYPERLINK \l _Toc8039 </w:instrText>
      </w:r>
      <w:r>
        <w:rPr>
          <w:rFonts w:hint="eastAsia" w:ascii="宋体" w:hAnsi="宋体" w:eastAsia="宋体" w:cs="宋体"/>
          <w:kern w:val="2"/>
          <w:szCs w:val="24"/>
          <w:highlight w:val="none"/>
        </w:rPr>
        <w:fldChar w:fldCharType="separate"/>
      </w:r>
      <w:r>
        <w:rPr>
          <w:rFonts w:hint="eastAsia" w:ascii="黑体" w:hAnsi="黑体" w:eastAsia="黑体"/>
          <w:highlight w:val="none"/>
        </w:rPr>
        <w:t>第五章 保证金退还申请书</w:t>
      </w:r>
      <w:r>
        <w:tab/>
      </w:r>
      <w:r>
        <w:fldChar w:fldCharType="begin"/>
      </w:r>
      <w:r>
        <w:instrText xml:space="preserve"> PAGEREF _Toc8039 \h </w:instrText>
      </w:r>
      <w:r>
        <w:fldChar w:fldCharType="separate"/>
      </w:r>
      <w:r>
        <w:t>33</w:t>
      </w:r>
      <w:r>
        <w:fldChar w:fldCharType="end"/>
      </w:r>
      <w:r>
        <w:rPr>
          <w:rFonts w:hint="eastAsia" w:ascii="宋体" w:hAnsi="宋体" w:eastAsia="宋体" w:cs="宋体"/>
          <w:color w:val="auto"/>
          <w:kern w:val="2"/>
          <w:szCs w:val="24"/>
          <w:highlight w:val="none"/>
        </w:rPr>
        <w:fldChar w:fldCharType="end"/>
      </w:r>
    </w:p>
    <w:p w14:paraId="0CF88124">
      <w:pPr>
        <w:pStyle w:val="11"/>
        <w:tabs>
          <w:tab w:val="right" w:leader="dot" w:pos="8306"/>
        </w:tabs>
        <w:ind w:firstLine="420" w:firstLineChars="200"/>
      </w:pPr>
      <w:r>
        <w:rPr>
          <w:rFonts w:hint="eastAsia" w:ascii="宋体" w:hAnsi="宋体" w:eastAsia="宋体" w:cs="宋体"/>
          <w:color w:val="auto"/>
          <w:kern w:val="2"/>
          <w:szCs w:val="24"/>
          <w:highlight w:val="none"/>
        </w:rPr>
        <w:fldChar w:fldCharType="begin"/>
      </w:r>
      <w:r>
        <w:rPr>
          <w:rFonts w:hint="eastAsia" w:ascii="宋体" w:hAnsi="宋体" w:eastAsia="宋体" w:cs="宋体"/>
          <w:kern w:val="2"/>
          <w:szCs w:val="24"/>
          <w:highlight w:val="none"/>
        </w:rPr>
        <w:instrText xml:space="preserve"> HYPERLINK \l _Toc32734 </w:instrText>
      </w:r>
      <w:r>
        <w:rPr>
          <w:rFonts w:hint="eastAsia" w:ascii="宋体" w:hAnsi="宋体" w:eastAsia="宋体" w:cs="宋体"/>
          <w:kern w:val="2"/>
          <w:szCs w:val="24"/>
          <w:highlight w:val="none"/>
        </w:rPr>
        <w:fldChar w:fldCharType="separate"/>
      </w:r>
      <w:r>
        <w:rPr>
          <w:rFonts w:ascii="黑体" w:hAnsi="黑体" w:eastAsia="黑体"/>
          <w:highlight w:val="none"/>
        </w:rPr>
        <w:t>第六章</w:t>
      </w:r>
      <w:r>
        <w:rPr>
          <w:rFonts w:hint="eastAsia" w:ascii="黑体" w:hAnsi="黑体" w:eastAsia="黑体"/>
          <w:highlight w:val="none"/>
        </w:rPr>
        <w:t xml:space="preserve"> </w:t>
      </w:r>
      <w:r>
        <w:rPr>
          <w:rFonts w:ascii="黑体" w:hAnsi="黑体" w:eastAsia="黑体"/>
          <w:highlight w:val="none"/>
        </w:rPr>
        <w:t>评审方法</w:t>
      </w:r>
      <w:r>
        <w:tab/>
      </w:r>
      <w:r>
        <w:fldChar w:fldCharType="begin"/>
      </w:r>
      <w:r>
        <w:instrText xml:space="preserve"> PAGEREF _Toc32734 \h </w:instrText>
      </w:r>
      <w:r>
        <w:fldChar w:fldCharType="separate"/>
      </w:r>
      <w:r>
        <w:t>34</w:t>
      </w:r>
      <w:r>
        <w:fldChar w:fldCharType="end"/>
      </w:r>
      <w:r>
        <w:rPr>
          <w:rFonts w:hint="eastAsia" w:ascii="宋体" w:hAnsi="宋体" w:eastAsia="宋体" w:cs="宋体"/>
          <w:color w:val="auto"/>
          <w:kern w:val="2"/>
          <w:szCs w:val="24"/>
          <w:highlight w:val="none"/>
        </w:rPr>
        <w:fldChar w:fldCharType="end"/>
      </w:r>
    </w:p>
    <w:p w14:paraId="5892D3EE">
      <w:pPr>
        <w:pStyle w:val="12"/>
        <w:tabs>
          <w:tab w:val="right" w:leader="dot" w:pos="8306"/>
        </w:tabs>
      </w:pPr>
      <w:r>
        <w:rPr>
          <w:rFonts w:hint="eastAsia" w:ascii="宋体" w:hAnsi="宋体" w:eastAsia="宋体" w:cs="宋体"/>
          <w:color w:val="auto"/>
          <w:kern w:val="2"/>
          <w:szCs w:val="24"/>
          <w:highlight w:val="none"/>
        </w:rPr>
        <w:fldChar w:fldCharType="begin"/>
      </w:r>
      <w:r>
        <w:rPr>
          <w:rFonts w:hint="eastAsia" w:ascii="宋体" w:hAnsi="宋体" w:eastAsia="宋体" w:cs="宋体"/>
          <w:kern w:val="2"/>
          <w:szCs w:val="24"/>
          <w:highlight w:val="none"/>
        </w:rPr>
        <w:instrText xml:space="preserve"> HYPERLINK \l _Toc21671 </w:instrText>
      </w:r>
      <w:r>
        <w:rPr>
          <w:rFonts w:hint="eastAsia" w:ascii="宋体" w:hAnsi="宋体" w:eastAsia="宋体" w:cs="宋体"/>
          <w:kern w:val="2"/>
          <w:szCs w:val="24"/>
          <w:highlight w:val="none"/>
        </w:rPr>
        <w:fldChar w:fldCharType="separate"/>
      </w:r>
      <w:r>
        <w:rPr>
          <w:rFonts w:hint="eastAsia" w:ascii="宋体" w:hAnsi="宋体"/>
          <w:bCs/>
          <w:highlight w:val="none"/>
        </w:rPr>
        <w:t>一、询价程序</w:t>
      </w:r>
      <w:r>
        <w:tab/>
      </w:r>
      <w:r>
        <w:fldChar w:fldCharType="begin"/>
      </w:r>
      <w:r>
        <w:instrText xml:space="preserve"> PAGEREF _Toc21671 \h </w:instrText>
      </w:r>
      <w:r>
        <w:fldChar w:fldCharType="separate"/>
      </w:r>
      <w:r>
        <w:t>34</w:t>
      </w:r>
      <w:r>
        <w:fldChar w:fldCharType="end"/>
      </w:r>
      <w:r>
        <w:rPr>
          <w:rFonts w:hint="eastAsia" w:ascii="宋体" w:hAnsi="宋体" w:eastAsia="宋体" w:cs="宋体"/>
          <w:color w:val="auto"/>
          <w:kern w:val="2"/>
          <w:szCs w:val="24"/>
          <w:highlight w:val="none"/>
        </w:rPr>
        <w:fldChar w:fldCharType="end"/>
      </w:r>
    </w:p>
    <w:p w14:paraId="513CF4A9">
      <w:pPr>
        <w:pStyle w:val="12"/>
        <w:tabs>
          <w:tab w:val="right" w:leader="dot" w:pos="8306"/>
        </w:tabs>
      </w:pPr>
      <w:r>
        <w:rPr>
          <w:rFonts w:hint="eastAsia" w:ascii="宋体" w:hAnsi="宋体" w:eastAsia="宋体" w:cs="宋体"/>
          <w:color w:val="auto"/>
          <w:kern w:val="2"/>
          <w:szCs w:val="24"/>
          <w:highlight w:val="none"/>
        </w:rPr>
        <w:fldChar w:fldCharType="begin"/>
      </w:r>
      <w:r>
        <w:rPr>
          <w:rFonts w:hint="eastAsia" w:ascii="宋体" w:hAnsi="宋体" w:eastAsia="宋体" w:cs="宋体"/>
          <w:kern w:val="2"/>
          <w:szCs w:val="24"/>
          <w:highlight w:val="none"/>
        </w:rPr>
        <w:instrText xml:space="preserve"> HYPERLINK \l _Toc24619 </w:instrText>
      </w:r>
      <w:r>
        <w:rPr>
          <w:rFonts w:hint="eastAsia" w:ascii="宋体" w:hAnsi="宋体" w:eastAsia="宋体" w:cs="宋体"/>
          <w:kern w:val="2"/>
          <w:szCs w:val="24"/>
          <w:highlight w:val="none"/>
        </w:rPr>
        <w:fldChar w:fldCharType="separate"/>
      </w:r>
      <w:r>
        <w:rPr>
          <w:rFonts w:hint="eastAsia" w:ascii="宋体" w:hAnsi="宋体"/>
          <w:bCs/>
          <w:highlight w:val="none"/>
        </w:rPr>
        <w:t>二、评审程序、评审方法、评审标准</w:t>
      </w:r>
      <w:r>
        <w:tab/>
      </w:r>
      <w:r>
        <w:fldChar w:fldCharType="begin"/>
      </w:r>
      <w:r>
        <w:instrText xml:space="preserve"> PAGEREF _Toc24619 \h </w:instrText>
      </w:r>
      <w:r>
        <w:fldChar w:fldCharType="separate"/>
      </w:r>
      <w:r>
        <w:t>34</w:t>
      </w:r>
      <w:r>
        <w:fldChar w:fldCharType="end"/>
      </w:r>
      <w:r>
        <w:rPr>
          <w:rFonts w:hint="eastAsia" w:ascii="宋体" w:hAnsi="宋体" w:eastAsia="宋体" w:cs="宋体"/>
          <w:color w:val="auto"/>
          <w:kern w:val="2"/>
          <w:szCs w:val="24"/>
          <w:highlight w:val="none"/>
        </w:rPr>
        <w:fldChar w:fldCharType="end"/>
      </w:r>
    </w:p>
    <w:p w14:paraId="26BF703E">
      <w:pPr>
        <w:pStyle w:val="12"/>
        <w:tabs>
          <w:tab w:val="right" w:leader="dot" w:pos="8306"/>
        </w:tabs>
      </w:pPr>
      <w:r>
        <w:rPr>
          <w:rFonts w:hint="eastAsia" w:ascii="宋体" w:hAnsi="宋体" w:eastAsia="宋体" w:cs="宋体"/>
          <w:color w:val="auto"/>
          <w:kern w:val="2"/>
          <w:szCs w:val="24"/>
          <w:highlight w:val="none"/>
        </w:rPr>
        <w:fldChar w:fldCharType="begin"/>
      </w:r>
      <w:r>
        <w:rPr>
          <w:rFonts w:hint="eastAsia" w:ascii="宋体" w:hAnsi="宋体" w:eastAsia="宋体" w:cs="宋体"/>
          <w:kern w:val="2"/>
          <w:szCs w:val="24"/>
          <w:highlight w:val="none"/>
        </w:rPr>
        <w:instrText xml:space="preserve"> HYPERLINK \l _Toc6836 </w:instrText>
      </w:r>
      <w:r>
        <w:rPr>
          <w:rFonts w:hint="eastAsia" w:ascii="宋体" w:hAnsi="宋体" w:eastAsia="宋体" w:cs="宋体"/>
          <w:kern w:val="2"/>
          <w:szCs w:val="24"/>
          <w:highlight w:val="none"/>
        </w:rPr>
        <w:fldChar w:fldCharType="separate"/>
      </w:r>
      <w:r>
        <w:rPr>
          <w:rFonts w:hint="eastAsia" w:ascii="宋体" w:hAnsi="宋体"/>
          <w:bCs/>
          <w:highlight w:val="none"/>
        </w:rPr>
        <w:t>三、评审纪律</w:t>
      </w:r>
      <w:r>
        <w:tab/>
      </w:r>
      <w:r>
        <w:fldChar w:fldCharType="begin"/>
      </w:r>
      <w:r>
        <w:instrText xml:space="preserve"> PAGEREF _Toc6836 \h </w:instrText>
      </w:r>
      <w:r>
        <w:fldChar w:fldCharType="separate"/>
      </w:r>
      <w:r>
        <w:t>36</w:t>
      </w:r>
      <w:r>
        <w:fldChar w:fldCharType="end"/>
      </w:r>
      <w:r>
        <w:rPr>
          <w:rFonts w:hint="eastAsia" w:ascii="宋体" w:hAnsi="宋体" w:eastAsia="宋体" w:cs="宋体"/>
          <w:color w:val="auto"/>
          <w:kern w:val="2"/>
          <w:szCs w:val="24"/>
          <w:highlight w:val="none"/>
        </w:rPr>
        <w:fldChar w:fldCharType="end"/>
      </w:r>
    </w:p>
    <w:p w14:paraId="02459F6D">
      <w:pPr>
        <w:pStyle w:val="11"/>
        <w:tabs>
          <w:tab w:val="right" w:leader="dot" w:pos="8306"/>
        </w:tabs>
        <w:ind w:firstLine="420" w:firstLineChars="200"/>
        <w:rPr>
          <w:rFonts w:hint="eastAsia" w:eastAsia="宋体"/>
          <w:lang w:val="en-US" w:eastAsia="zh-CN"/>
        </w:rPr>
      </w:pPr>
      <w:r>
        <w:rPr>
          <w:rFonts w:hint="eastAsia" w:ascii="宋体" w:hAnsi="宋体" w:eastAsia="宋体" w:cs="宋体"/>
          <w:color w:val="auto"/>
          <w:kern w:val="2"/>
          <w:szCs w:val="24"/>
          <w:highlight w:val="none"/>
        </w:rPr>
        <w:fldChar w:fldCharType="begin"/>
      </w:r>
      <w:r>
        <w:rPr>
          <w:rFonts w:hint="eastAsia" w:ascii="宋体" w:hAnsi="宋体" w:eastAsia="宋体" w:cs="宋体"/>
          <w:kern w:val="2"/>
          <w:szCs w:val="24"/>
          <w:highlight w:val="none"/>
        </w:rPr>
        <w:instrText xml:space="preserve"> HYPERLINK \l _Toc9167 </w:instrText>
      </w:r>
      <w:r>
        <w:rPr>
          <w:rFonts w:hint="eastAsia" w:ascii="宋体" w:hAnsi="宋体" w:eastAsia="宋体" w:cs="宋体"/>
          <w:kern w:val="2"/>
          <w:szCs w:val="24"/>
          <w:highlight w:val="none"/>
        </w:rPr>
        <w:fldChar w:fldCharType="separate"/>
      </w:r>
      <w:r>
        <w:rPr>
          <w:rFonts w:hint="eastAsia" w:ascii="黑体" w:hAnsi="黑体" w:eastAsia="黑体"/>
          <w:highlight w:val="none"/>
        </w:rPr>
        <w:t>第七章 采购合同（草案）</w:t>
      </w:r>
      <w:r>
        <w:tab/>
      </w:r>
      <w:r>
        <w:rPr>
          <w:rFonts w:hint="eastAsia"/>
          <w:lang w:val="en-US" w:eastAsia="zh-CN"/>
        </w:rPr>
        <w:t>3</w:t>
      </w:r>
      <w:r>
        <w:rPr>
          <w:rFonts w:hint="eastAsia" w:ascii="宋体" w:hAnsi="宋体" w:eastAsia="宋体" w:cs="宋体"/>
          <w:color w:val="auto"/>
          <w:kern w:val="2"/>
          <w:szCs w:val="24"/>
          <w:highlight w:val="none"/>
        </w:rPr>
        <w:fldChar w:fldCharType="end"/>
      </w:r>
      <w:r>
        <w:rPr>
          <w:rFonts w:hint="eastAsia" w:ascii="宋体" w:hAnsi="宋体" w:cs="宋体"/>
          <w:color w:val="auto"/>
          <w:kern w:val="2"/>
          <w:szCs w:val="24"/>
          <w:highlight w:val="none"/>
          <w:lang w:val="en-US" w:eastAsia="zh-CN"/>
        </w:rPr>
        <w:t>8</w:t>
      </w:r>
    </w:p>
    <w:p w14:paraId="300562F5">
      <w:pPr>
        <w:pStyle w:val="21"/>
        <w:spacing w:line="276" w:lineRule="auto"/>
        <w:outlineLvl w:val="9"/>
        <w:rPr>
          <w:rFonts w:hint="eastAsia" w:ascii="宋体" w:hAnsi="宋体" w:eastAsia="宋体" w:cs="宋体"/>
          <w:color w:val="auto"/>
          <w:kern w:val="2"/>
          <w:sz w:val="24"/>
          <w:szCs w:val="24"/>
          <w:highlight w:val="none"/>
        </w:rPr>
        <w:sectPr>
          <w:headerReference r:id="rId11" w:type="first"/>
          <w:footerReference r:id="rId13" w:type="first"/>
          <w:headerReference r:id="rId9" w:type="default"/>
          <w:footerReference r:id="rId12" w:type="default"/>
          <w:headerReference r:id="rId10" w:type="even"/>
          <w:pgSz w:w="11906" w:h="16840"/>
          <w:pgMar w:top="1440" w:right="1800" w:bottom="1440" w:left="1800" w:header="851" w:footer="992" w:gutter="0"/>
          <w:pgNumType w:fmt="decimal"/>
          <w:cols w:space="720" w:num="1"/>
          <w:titlePg/>
          <w:docGrid w:type="lines" w:linePitch="312" w:charSpace="0"/>
        </w:sectPr>
      </w:pPr>
      <w:r>
        <w:rPr>
          <w:rFonts w:hint="eastAsia" w:ascii="宋体" w:hAnsi="宋体" w:eastAsia="宋体" w:cs="宋体"/>
          <w:color w:val="auto"/>
          <w:kern w:val="2"/>
          <w:szCs w:val="24"/>
          <w:highlight w:val="none"/>
        </w:rPr>
        <w:fldChar w:fldCharType="end"/>
      </w:r>
    </w:p>
    <w:p w14:paraId="4A4355DC">
      <w:pPr>
        <w:spacing w:before="120" w:beforeLines="50" w:after="360" w:afterLines="150"/>
        <w:jc w:val="center"/>
        <w:outlineLvl w:val="0"/>
        <w:rPr>
          <w:rFonts w:hint="eastAsia" w:ascii="黑体" w:hAnsi="黑体" w:eastAsia="黑体"/>
          <w:color w:val="auto"/>
          <w:sz w:val="36"/>
          <w:highlight w:val="none"/>
        </w:rPr>
      </w:pPr>
      <w:bookmarkStart w:id="5" w:name="_Toc31291"/>
      <w:bookmarkStart w:id="6" w:name="_Toc91771146"/>
      <w:r>
        <w:rPr>
          <w:rFonts w:hint="eastAsia" w:ascii="黑体" w:hAnsi="黑体" w:eastAsia="黑体"/>
          <w:color w:val="auto"/>
          <w:sz w:val="36"/>
          <w:highlight w:val="none"/>
        </w:rPr>
        <w:t>第一章 询价邀请公告</w:t>
      </w:r>
      <w:bookmarkEnd w:id="5"/>
      <w:bookmarkEnd w:id="6"/>
    </w:p>
    <w:p w14:paraId="449E38E1">
      <w:pPr>
        <w:spacing w:line="360" w:lineRule="auto"/>
        <w:ind w:firstLine="720" w:firstLineChars="300"/>
        <w:jc w:val="left"/>
        <w:rPr>
          <w:color w:val="auto"/>
          <w:sz w:val="24"/>
          <w:szCs w:val="28"/>
          <w:highlight w:val="none"/>
        </w:rPr>
      </w:pPr>
      <w:r>
        <w:rPr>
          <w:color w:val="auto"/>
          <w:sz w:val="24"/>
          <w:highlight w:val="none"/>
        </w:rPr>
        <w:t>根据公司生产经营需要，拟对</w:t>
      </w:r>
      <w:r>
        <w:rPr>
          <w:rFonts w:hint="eastAsia"/>
          <w:bCs/>
          <w:color w:val="auto"/>
          <w:sz w:val="24"/>
          <w:highlight w:val="none"/>
          <w:u w:val="single"/>
          <w:lang w:val="en-US" w:eastAsia="zh-CN"/>
        </w:rPr>
        <w:t>泸州市江阳区和丰老街老旧街区改造提升项目火灾风险评估及特殊消防设计分析论证报告编制服务采购</w:t>
      </w:r>
      <w:r>
        <w:rPr>
          <w:color w:val="auto"/>
          <w:sz w:val="24"/>
          <w:szCs w:val="32"/>
          <w:highlight w:val="none"/>
        </w:rPr>
        <w:t>采用询价方式</w:t>
      </w:r>
      <w:r>
        <w:rPr>
          <w:color w:val="auto"/>
          <w:sz w:val="24"/>
          <w:highlight w:val="none"/>
        </w:rPr>
        <w:t>进行采购，特</w:t>
      </w:r>
      <w:r>
        <w:rPr>
          <w:color w:val="auto"/>
          <w:sz w:val="24"/>
          <w:szCs w:val="28"/>
          <w:highlight w:val="none"/>
        </w:rPr>
        <w:t>邀请符合本次采购要求的供应商参加</w:t>
      </w:r>
      <w:r>
        <w:rPr>
          <w:color w:val="auto"/>
          <w:sz w:val="24"/>
          <w:highlight w:val="none"/>
        </w:rPr>
        <w:t>报价</w:t>
      </w:r>
      <w:r>
        <w:rPr>
          <w:color w:val="auto"/>
          <w:sz w:val="24"/>
          <w:szCs w:val="28"/>
          <w:highlight w:val="none"/>
        </w:rPr>
        <w:t>。</w:t>
      </w:r>
    </w:p>
    <w:p w14:paraId="3D0A4EAA">
      <w:pPr>
        <w:spacing w:line="360" w:lineRule="auto"/>
        <w:ind w:firstLine="482" w:firstLineChars="200"/>
        <w:rPr>
          <w:b/>
          <w:color w:val="auto"/>
          <w:sz w:val="24"/>
          <w:highlight w:val="none"/>
        </w:rPr>
      </w:pPr>
      <w:r>
        <w:rPr>
          <w:b/>
          <w:color w:val="auto"/>
          <w:sz w:val="24"/>
          <w:highlight w:val="none"/>
        </w:rPr>
        <w:t>一、采购项目基本情况</w:t>
      </w:r>
    </w:p>
    <w:p w14:paraId="3CAA1FDA">
      <w:pPr>
        <w:spacing w:line="360" w:lineRule="auto"/>
        <w:ind w:firstLine="480" w:firstLineChars="200"/>
        <w:rPr>
          <w:color w:val="auto"/>
          <w:sz w:val="24"/>
          <w:highlight w:val="none"/>
        </w:rPr>
      </w:pPr>
      <w:r>
        <w:rPr>
          <w:color w:val="auto"/>
          <w:sz w:val="24"/>
          <w:highlight w:val="none"/>
        </w:rPr>
        <w:t>1.项目编号：</w:t>
      </w:r>
      <w:r>
        <w:rPr>
          <w:rFonts w:hint="eastAsia" w:ascii="宋体" w:hAnsi="宋体"/>
          <w:b w:val="0"/>
          <w:bCs/>
          <w:sz w:val="24"/>
          <w:szCs w:val="24"/>
          <w:highlight w:val="none"/>
          <w:lang w:eastAsia="zh-CN"/>
        </w:rPr>
        <w:t>XYCG[2026]0</w:t>
      </w:r>
      <w:r>
        <w:rPr>
          <w:rFonts w:hint="eastAsia" w:ascii="宋体" w:hAnsi="宋体"/>
          <w:b w:val="0"/>
          <w:bCs/>
          <w:sz w:val="24"/>
          <w:szCs w:val="24"/>
          <w:highlight w:val="none"/>
          <w:lang w:val="en-US" w:eastAsia="zh-CN"/>
        </w:rPr>
        <w:t>25</w:t>
      </w:r>
      <w:r>
        <w:rPr>
          <w:rFonts w:hint="eastAsia" w:ascii="宋体" w:hAnsi="宋体"/>
          <w:b w:val="0"/>
          <w:bCs/>
          <w:sz w:val="24"/>
          <w:szCs w:val="24"/>
          <w:highlight w:val="none"/>
          <w:lang w:eastAsia="zh-CN"/>
        </w:rPr>
        <w:t>号</w:t>
      </w:r>
      <w:r>
        <w:rPr>
          <w:color w:val="auto"/>
          <w:sz w:val="24"/>
          <w:highlight w:val="none"/>
        </w:rPr>
        <w:t>。</w:t>
      </w:r>
    </w:p>
    <w:p w14:paraId="3D609175">
      <w:pPr>
        <w:spacing w:line="360" w:lineRule="auto"/>
        <w:ind w:firstLine="480" w:firstLineChars="200"/>
        <w:rPr>
          <w:color w:val="auto"/>
          <w:sz w:val="24"/>
          <w:highlight w:val="none"/>
        </w:rPr>
      </w:pPr>
      <w:r>
        <w:rPr>
          <w:color w:val="auto"/>
          <w:sz w:val="24"/>
          <w:highlight w:val="none"/>
        </w:rPr>
        <w:t>2.采购项目名称：</w:t>
      </w:r>
      <w:bookmarkStart w:id="7" w:name="OLE_LINK1"/>
      <w:r>
        <w:rPr>
          <w:rFonts w:hint="eastAsia"/>
          <w:bCs/>
          <w:color w:val="auto"/>
          <w:sz w:val="24"/>
          <w:highlight w:val="none"/>
          <w:u w:val="none"/>
          <w:lang w:val="en-US" w:eastAsia="zh-CN"/>
        </w:rPr>
        <w:t>泸州市江阳区和丰老街老旧街区改造提升项目火灾风险评估及特殊消防设计分析论证报告编制服务采购。</w:t>
      </w:r>
      <w:bookmarkEnd w:id="7"/>
    </w:p>
    <w:p w14:paraId="1CDFE573">
      <w:pPr>
        <w:spacing w:line="360" w:lineRule="auto"/>
        <w:ind w:firstLine="480" w:firstLineChars="200"/>
        <w:rPr>
          <w:color w:val="auto"/>
          <w:sz w:val="24"/>
          <w:highlight w:val="none"/>
        </w:rPr>
      </w:pPr>
      <w:r>
        <w:rPr>
          <w:color w:val="auto"/>
          <w:sz w:val="24"/>
          <w:highlight w:val="none"/>
        </w:rPr>
        <w:t>3.采购人：</w:t>
      </w:r>
      <w:r>
        <w:rPr>
          <w:rFonts w:hint="eastAsia" w:cs="Times New Roman"/>
          <w:color w:val="auto"/>
          <w:sz w:val="24"/>
          <w:highlight w:val="none"/>
          <w:lang w:val="en-US" w:eastAsia="zh-CN"/>
        </w:rPr>
        <w:t>泸州鑫盛轻工发展有限公司</w:t>
      </w:r>
      <w:r>
        <w:rPr>
          <w:color w:val="auto"/>
          <w:sz w:val="24"/>
          <w:highlight w:val="none"/>
        </w:rPr>
        <w:t>。</w:t>
      </w:r>
    </w:p>
    <w:p w14:paraId="75FA7786">
      <w:pPr>
        <w:tabs>
          <w:tab w:val="left" w:pos="6300"/>
        </w:tabs>
        <w:spacing w:line="360" w:lineRule="auto"/>
        <w:ind w:firstLine="480" w:firstLineChars="200"/>
        <w:rPr>
          <w:color w:val="auto"/>
          <w:sz w:val="24"/>
          <w:highlight w:val="none"/>
        </w:rPr>
      </w:pPr>
      <w:r>
        <w:rPr>
          <w:color w:val="auto"/>
          <w:sz w:val="24"/>
          <w:highlight w:val="none"/>
        </w:rPr>
        <w:t>4.服务期限（工期）：</w:t>
      </w:r>
      <w:r>
        <w:rPr>
          <w:rFonts w:hint="eastAsia" w:ascii="宋体" w:hAnsi="宋体" w:cs="宋体"/>
          <w:color w:val="auto"/>
          <w:sz w:val="24"/>
          <w:highlight w:val="none"/>
          <w:lang w:val="en-US" w:eastAsia="zh-CN"/>
        </w:rPr>
        <w:t>合同签订之日起15日历日内完成</w:t>
      </w:r>
      <w:r>
        <w:rPr>
          <w:rFonts w:hint="eastAsia"/>
          <w:bCs/>
          <w:color w:val="auto"/>
          <w:sz w:val="24"/>
          <w:highlight w:val="none"/>
          <w:u w:val="none"/>
          <w:lang w:val="en-US" w:eastAsia="zh-CN"/>
        </w:rPr>
        <w:t>火灾风险评估及特殊消防设计分析论证报告</w:t>
      </w:r>
      <w:r>
        <w:rPr>
          <w:rFonts w:hint="eastAsia" w:ascii="宋体" w:hAnsi="宋体" w:cs="宋体"/>
          <w:color w:val="auto"/>
          <w:sz w:val="24"/>
          <w:highlight w:val="none"/>
          <w:lang w:val="en-US" w:eastAsia="zh-CN"/>
        </w:rPr>
        <w:t>，10日历日内通过专家论证。</w:t>
      </w:r>
    </w:p>
    <w:p w14:paraId="35A25C13">
      <w:pPr>
        <w:spacing w:line="360" w:lineRule="auto"/>
        <w:ind w:firstLine="482" w:firstLineChars="200"/>
        <w:rPr>
          <w:b/>
          <w:color w:val="auto"/>
          <w:sz w:val="24"/>
          <w:highlight w:val="none"/>
        </w:rPr>
      </w:pPr>
      <w:r>
        <w:rPr>
          <w:b/>
          <w:color w:val="auto"/>
          <w:sz w:val="24"/>
          <w:highlight w:val="none"/>
        </w:rPr>
        <w:t>二、资金情况</w:t>
      </w:r>
    </w:p>
    <w:p w14:paraId="379B1D05">
      <w:pPr>
        <w:pStyle w:val="25"/>
        <w:spacing w:line="300" w:lineRule="auto"/>
        <w:ind w:firstLine="480" w:firstLineChars="200"/>
        <w:jc w:val="both"/>
        <w:rPr>
          <w:rFonts w:hint="default" w:eastAsia="宋体"/>
          <w:color w:val="auto"/>
          <w:highlight w:val="none"/>
          <w:lang w:val="en-US" w:eastAsia="zh-CN"/>
        </w:rPr>
      </w:pPr>
      <w:r>
        <w:rPr>
          <w:color w:val="auto"/>
          <w:sz w:val="24"/>
          <w:highlight w:val="none"/>
        </w:rPr>
        <w:t>资金来源及金额：</w:t>
      </w:r>
      <w:r>
        <w:rPr>
          <w:rFonts w:hint="eastAsia"/>
          <w:color w:val="auto"/>
          <w:sz w:val="24"/>
          <w:highlight w:val="none"/>
          <w:lang w:val="en-US" w:eastAsia="zh-CN"/>
        </w:rPr>
        <w:t>专项债及企业自筹</w:t>
      </w:r>
      <w:r>
        <w:rPr>
          <w:color w:val="auto"/>
          <w:sz w:val="24"/>
          <w:highlight w:val="none"/>
        </w:rPr>
        <w:t xml:space="preserve"> 资金，</w:t>
      </w:r>
      <w:r>
        <w:rPr>
          <w:b w:val="0"/>
          <w:bCs w:val="0"/>
          <w:color w:val="auto"/>
          <w:sz w:val="24"/>
          <w:szCs w:val="24"/>
          <w:highlight w:val="none"/>
        </w:rPr>
        <w:t>最高限价为</w:t>
      </w:r>
      <w:r>
        <w:rPr>
          <w:rFonts w:hint="eastAsia"/>
          <w:b w:val="0"/>
          <w:bCs w:val="0"/>
          <w:color w:val="auto"/>
          <w:sz w:val="24"/>
          <w:szCs w:val="24"/>
          <w:highlight w:val="none"/>
          <w:lang w:val="en-US" w:eastAsia="zh-CN"/>
        </w:rPr>
        <w:t>38万元</w:t>
      </w:r>
      <w:r>
        <w:rPr>
          <w:rFonts w:hint="eastAsia"/>
          <w:b/>
          <w:bCs/>
          <w:color w:val="auto"/>
          <w:sz w:val="24"/>
          <w:szCs w:val="24"/>
          <w:highlight w:val="none"/>
          <w:lang w:val="en-US" w:eastAsia="zh-CN"/>
        </w:rPr>
        <w:t>。</w:t>
      </w:r>
    </w:p>
    <w:p w14:paraId="01BD3CEE">
      <w:pPr>
        <w:spacing w:line="360" w:lineRule="auto"/>
        <w:ind w:firstLine="482" w:firstLineChars="200"/>
        <w:rPr>
          <w:color w:val="auto"/>
          <w:sz w:val="24"/>
          <w:highlight w:val="none"/>
        </w:rPr>
      </w:pPr>
      <w:r>
        <w:rPr>
          <w:b/>
          <w:color w:val="auto"/>
          <w:sz w:val="24"/>
          <w:highlight w:val="none"/>
        </w:rPr>
        <w:t>三</w:t>
      </w:r>
      <w:r>
        <w:rPr>
          <w:b/>
          <w:bCs/>
          <w:color w:val="auto"/>
          <w:sz w:val="24"/>
          <w:highlight w:val="none"/>
        </w:rPr>
        <w:t>、</w:t>
      </w:r>
      <w:bookmarkStart w:id="8" w:name="OLE_LINK4"/>
      <w:r>
        <w:rPr>
          <w:b/>
          <w:color w:val="auto"/>
          <w:sz w:val="24"/>
          <w:highlight w:val="none"/>
        </w:rPr>
        <w:t>采购项目简介：</w:t>
      </w:r>
    </w:p>
    <w:bookmarkEnd w:id="8"/>
    <w:p w14:paraId="4CB2E893">
      <w:pPr>
        <w:keepNext w:val="0"/>
        <w:keepLines w:val="0"/>
        <w:pageBreakBefore w:val="0"/>
        <w:numPr>
          <w:ilvl w:val="0"/>
          <w:numId w:val="0"/>
        </w:numPr>
        <w:tabs>
          <w:tab w:val="left" w:pos="7665"/>
        </w:tabs>
        <w:kinsoku/>
        <w:wordWrap/>
        <w:overflowPunct/>
        <w:topLinePunct w:val="0"/>
        <w:autoSpaceDE/>
        <w:autoSpaceDN/>
        <w:bidi w:val="0"/>
        <w:adjustRightInd/>
        <w:snapToGrid/>
        <w:spacing w:line="360" w:lineRule="auto"/>
        <w:ind w:firstLine="720" w:firstLineChars="300"/>
        <w:textAlignment w:val="auto"/>
        <w:rPr>
          <w:rFonts w:hint="eastAsia"/>
          <w:b/>
          <w:bCs w:val="0"/>
          <w:color w:val="auto"/>
          <w:sz w:val="24"/>
          <w:szCs w:val="24"/>
          <w:highlight w:val="none"/>
          <w:u w:val="none"/>
          <w:lang w:val="en-US" w:eastAsia="zh-CN"/>
        </w:rPr>
      </w:pPr>
      <w:r>
        <w:rPr>
          <w:rFonts w:hint="eastAsia" w:ascii="宋体" w:hAnsi="宋体" w:eastAsia="宋体" w:cs="宋体"/>
          <w:color w:val="auto"/>
          <w:sz w:val="24"/>
          <w:szCs w:val="24"/>
          <w:lang w:val="en-US" w:eastAsia="zh-CN"/>
        </w:rPr>
        <w:t>本项目</w:t>
      </w:r>
      <w:r>
        <w:rPr>
          <w:rFonts w:hint="eastAsia" w:ascii="宋体" w:hAnsi="宋体" w:cs="宋体"/>
          <w:color w:val="auto"/>
          <w:sz w:val="24"/>
          <w:szCs w:val="24"/>
          <w:lang w:val="en-US" w:eastAsia="zh-CN"/>
        </w:rPr>
        <w:t>位于江阳区和丰历史文化街区，项目占地约90亩；拟对街区立面、屋面、路面等进行整治，对部分建筑进行活化利用，</w:t>
      </w:r>
      <w:r>
        <w:rPr>
          <w:rFonts w:hint="eastAsia" w:ascii="宋体" w:hAnsi="宋体" w:eastAsia="宋体" w:cs="宋体"/>
          <w:color w:val="auto"/>
          <w:sz w:val="24"/>
          <w:szCs w:val="24"/>
          <w:lang w:val="en-US" w:eastAsia="zh-CN"/>
        </w:rPr>
        <w:t>完善相关城市基础设施功能，配套改造街区消防系统，配套建设电力、通信、燃气、广告牌、给排水等基础设施</w:t>
      </w:r>
      <w:r>
        <w:rPr>
          <w:rFonts w:hint="eastAsia"/>
          <w:b/>
          <w:bCs w:val="0"/>
          <w:color w:val="auto"/>
          <w:sz w:val="24"/>
          <w:szCs w:val="24"/>
          <w:highlight w:val="none"/>
          <w:u w:val="none"/>
          <w:lang w:val="en-US" w:eastAsia="zh-CN"/>
        </w:rPr>
        <w:t>，项目最终实施范围以主管部门批复为准。（具体内容详见询价文件第三章）</w:t>
      </w:r>
    </w:p>
    <w:p w14:paraId="2F93CDD9">
      <w:pPr>
        <w:pStyle w:val="2"/>
        <w:jc w:val="center"/>
        <w:rPr>
          <w:rFonts w:hint="default"/>
          <w:lang w:val="en-US" w:eastAsia="zh-CN"/>
        </w:rPr>
      </w:pPr>
    </w:p>
    <w:p w14:paraId="4DB9840F">
      <w:pPr>
        <w:spacing w:after="120" w:line="360" w:lineRule="auto"/>
        <w:ind w:firstLine="482" w:firstLineChars="200"/>
        <w:rPr>
          <w:b/>
          <w:bCs/>
          <w:color w:val="auto"/>
          <w:sz w:val="24"/>
          <w:highlight w:val="none"/>
        </w:rPr>
      </w:pPr>
      <w:r>
        <w:rPr>
          <w:b/>
          <w:bCs/>
          <w:color w:val="auto"/>
          <w:sz w:val="24"/>
          <w:highlight w:val="none"/>
        </w:rPr>
        <w:t>四、供应商邀请方式</w:t>
      </w:r>
    </w:p>
    <w:p w14:paraId="06AC0042">
      <w:pPr>
        <w:tabs>
          <w:tab w:val="left" w:pos="7665"/>
        </w:tabs>
        <w:spacing w:line="360" w:lineRule="auto"/>
        <w:ind w:firstLine="600" w:firstLineChars="250"/>
        <w:rPr>
          <w:b/>
          <w:bCs/>
          <w:color w:val="auto"/>
          <w:sz w:val="24"/>
          <w:highlight w:val="none"/>
        </w:rPr>
      </w:pPr>
      <w:r>
        <w:rPr>
          <w:color w:val="auto"/>
          <w:sz w:val="24"/>
          <w:highlight w:val="none"/>
        </w:rPr>
        <w:t>在全国公共资源交易平台（四川省泸州市）https://www.lzsggzy.com/、</w:t>
      </w:r>
      <w:r>
        <w:rPr>
          <w:rFonts w:hint="eastAsia"/>
          <w:color w:val="auto"/>
          <w:sz w:val="24"/>
          <w:highlight w:val="none"/>
          <w:lang w:eastAsia="zh-CN"/>
        </w:rPr>
        <w:t>泸州盛江投资发展有限公司http://www.lzsjtz.com/</w:t>
      </w:r>
      <w:r>
        <w:rPr>
          <w:color w:val="auto"/>
          <w:sz w:val="24"/>
          <w:highlight w:val="none"/>
        </w:rPr>
        <w:t>上以公告形式发布。</w:t>
      </w:r>
    </w:p>
    <w:p w14:paraId="2043E1B4">
      <w:pPr>
        <w:spacing w:after="120" w:line="360" w:lineRule="auto"/>
        <w:ind w:firstLine="482" w:firstLineChars="200"/>
        <w:rPr>
          <w:b/>
          <w:bCs/>
          <w:color w:val="auto"/>
          <w:sz w:val="24"/>
          <w:highlight w:val="none"/>
        </w:rPr>
      </w:pPr>
      <w:r>
        <w:rPr>
          <w:b/>
          <w:bCs/>
          <w:color w:val="auto"/>
          <w:sz w:val="24"/>
          <w:highlight w:val="none"/>
        </w:rPr>
        <w:t>五、供应商参加本次采购活动应具备下列条件：</w:t>
      </w:r>
    </w:p>
    <w:p w14:paraId="157B6044">
      <w:pPr>
        <w:pStyle w:val="24"/>
        <w:ind w:firstLine="600" w:firstLineChars="250"/>
        <w:rPr>
          <w:color w:val="auto"/>
          <w:sz w:val="24"/>
          <w:highlight w:val="none"/>
        </w:rPr>
      </w:pPr>
      <w:r>
        <w:rPr>
          <w:color w:val="auto"/>
          <w:sz w:val="24"/>
          <w:highlight w:val="none"/>
        </w:rPr>
        <w:t>1.具有独立承担民事责任的能力（</w:t>
      </w:r>
      <w:r>
        <w:rPr>
          <w:rFonts w:hint="eastAsia"/>
          <w:b/>
          <w:bCs/>
          <w:color w:val="auto"/>
          <w:highlight w:val="none"/>
          <w:lang w:eastAsia="zh-CN"/>
        </w:rPr>
        <w:t>☑</w:t>
      </w:r>
      <w:r>
        <w:rPr>
          <w:bCs/>
          <w:color w:val="auto"/>
          <w:sz w:val="24"/>
          <w:highlight w:val="none"/>
        </w:rPr>
        <w:t>的法人）</w:t>
      </w:r>
      <w:r>
        <w:rPr>
          <w:color w:val="auto"/>
          <w:sz w:val="24"/>
          <w:highlight w:val="none"/>
        </w:rPr>
        <w:t>；</w:t>
      </w:r>
    </w:p>
    <w:p w14:paraId="1C06A707">
      <w:pPr>
        <w:tabs>
          <w:tab w:val="left" w:pos="7665"/>
        </w:tabs>
        <w:spacing w:line="360" w:lineRule="auto"/>
        <w:ind w:firstLine="600" w:firstLineChars="250"/>
        <w:rPr>
          <w:color w:val="auto"/>
          <w:sz w:val="24"/>
          <w:highlight w:val="none"/>
        </w:rPr>
      </w:pPr>
      <w:r>
        <w:rPr>
          <w:color w:val="auto"/>
          <w:sz w:val="24"/>
          <w:highlight w:val="none"/>
        </w:rPr>
        <w:t>2.具有良好的商业信誉和健全的财务会计制度；</w:t>
      </w:r>
    </w:p>
    <w:p w14:paraId="7575C481">
      <w:pPr>
        <w:tabs>
          <w:tab w:val="left" w:pos="7665"/>
        </w:tabs>
        <w:spacing w:line="360" w:lineRule="auto"/>
        <w:ind w:firstLine="600" w:firstLineChars="250"/>
        <w:rPr>
          <w:color w:val="auto"/>
          <w:sz w:val="24"/>
          <w:highlight w:val="none"/>
        </w:rPr>
      </w:pPr>
      <w:r>
        <w:rPr>
          <w:color w:val="auto"/>
          <w:sz w:val="24"/>
          <w:highlight w:val="none"/>
        </w:rPr>
        <w:t>3.具有履行合同所必须的设备和专业技术能力；</w:t>
      </w:r>
    </w:p>
    <w:p w14:paraId="61E26A56">
      <w:pPr>
        <w:tabs>
          <w:tab w:val="left" w:pos="7665"/>
        </w:tabs>
        <w:spacing w:line="360" w:lineRule="auto"/>
        <w:ind w:firstLine="600" w:firstLineChars="250"/>
        <w:rPr>
          <w:color w:val="auto"/>
          <w:sz w:val="24"/>
          <w:highlight w:val="none"/>
        </w:rPr>
      </w:pPr>
      <w:r>
        <w:rPr>
          <w:color w:val="auto"/>
          <w:sz w:val="24"/>
          <w:highlight w:val="none"/>
        </w:rPr>
        <w:t>4.具有依法缴纳税收和社会保障资金的良好记录；</w:t>
      </w:r>
    </w:p>
    <w:p w14:paraId="0FD27B57">
      <w:pPr>
        <w:tabs>
          <w:tab w:val="left" w:pos="7665"/>
        </w:tabs>
        <w:spacing w:line="360" w:lineRule="auto"/>
        <w:ind w:firstLine="600" w:firstLineChars="250"/>
        <w:rPr>
          <w:color w:val="auto"/>
          <w:sz w:val="24"/>
          <w:highlight w:val="none"/>
        </w:rPr>
      </w:pPr>
      <w:r>
        <w:rPr>
          <w:color w:val="auto"/>
          <w:sz w:val="24"/>
          <w:highlight w:val="none"/>
        </w:rPr>
        <w:t>5.参加本次采购活动前三年内，在经营活动中没有重大违法记录；</w:t>
      </w:r>
    </w:p>
    <w:p w14:paraId="2076FFD1">
      <w:pPr>
        <w:pStyle w:val="24"/>
        <w:ind w:firstLine="600" w:firstLineChars="250"/>
        <w:rPr>
          <w:bCs/>
          <w:color w:val="auto"/>
          <w:sz w:val="24"/>
          <w:highlight w:val="none"/>
        </w:rPr>
        <w:sectPr>
          <w:footerReference r:id="rId14" w:type="default"/>
          <w:type w:val="continuous"/>
          <w:pgSz w:w="11900" w:h="16830"/>
          <w:pgMar w:top="1430" w:right="1708" w:bottom="990" w:left="1319" w:header="0" w:footer="807" w:gutter="0"/>
          <w:pgNumType w:fmt="decimal"/>
          <w:cols w:space="720" w:num="1"/>
        </w:sectPr>
      </w:pPr>
      <w:r>
        <w:rPr>
          <w:color w:val="auto"/>
          <w:sz w:val="24"/>
          <w:highlight w:val="none"/>
        </w:rPr>
        <w:t>6.法律、行政法规规定的其他条件</w:t>
      </w:r>
    </w:p>
    <w:p w14:paraId="7C5500AC">
      <w:pPr>
        <w:spacing w:line="360" w:lineRule="auto"/>
        <w:ind w:firstLine="720" w:firstLineChars="300"/>
        <w:rPr>
          <w:bCs/>
          <w:color w:val="auto"/>
          <w:sz w:val="24"/>
          <w:highlight w:val="none"/>
        </w:rPr>
      </w:pPr>
      <w:r>
        <w:rPr>
          <w:bCs/>
          <w:color w:val="auto"/>
          <w:sz w:val="24"/>
          <w:highlight w:val="none"/>
        </w:rPr>
        <w:t>7.采购人根据采购项目提出的特殊条件：</w:t>
      </w:r>
    </w:p>
    <w:p w14:paraId="47191061">
      <w:pPr>
        <w:spacing w:line="360" w:lineRule="auto"/>
        <w:ind w:firstLine="480" w:firstLineChars="200"/>
        <w:rPr>
          <w:bCs/>
          <w:color w:val="auto"/>
          <w:sz w:val="24"/>
          <w:szCs w:val="24"/>
          <w:highlight w:val="none"/>
        </w:rPr>
      </w:pPr>
      <w:r>
        <w:rPr>
          <w:bCs/>
          <w:color w:val="auto"/>
          <w:sz w:val="24"/>
          <w:szCs w:val="24"/>
          <w:highlight w:val="none"/>
        </w:rPr>
        <w:t xml:space="preserve"> </w:t>
      </w:r>
      <w:r>
        <w:rPr>
          <w:rFonts w:hint="eastAsia"/>
          <w:bCs/>
          <w:color w:val="auto"/>
          <w:sz w:val="24"/>
          <w:szCs w:val="24"/>
          <w:highlight w:val="none"/>
          <w:lang w:val="en-US" w:eastAsia="zh-CN"/>
        </w:rPr>
        <w:t>至少</w:t>
      </w:r>
      <w:r>
        <w:rPr>
          <w:rFonts w:hint="eastAsia" w:asciiTheme="majorEastAsia" w:hAnsiTheme="majorEastAsia" w:eastAsiaTheme="majorEastAsia" w:cstheme="majorEastAsia"/>
          <w:color w:val="auto"/>
          <w:sz w:val="24"/>
          <w:szCs w:val="24"/>
          <w:lang w:val="en-US" w:eastAsia="zh-CN"/>
        </w:rPr>
        <w:t>提供2023年至投标截止日内已完成的一项火灾风险评估及特殊消防设计分析论证报告并通过专家论证项目的业绩资料。（需附委托合同、报告及专家评审意见）</w:t>
      </w:r>
    </w:p>
    <w:p w14:paraId="6F3CD3EA">
      <w:pPr>
        <w:pStyle w:val="6"/>
        <w:spacing w:after="120" w:line="360" w:lineRule="auto"/>
        <w:ind w:firstLine="480" w:firstLineChars="200"/>
        <w:rPr>
          <w:b/>
          <w:bCs/>
          <w:color w:val="auto"/>
          <w:sz w:val="24"/>
          <w:highlight w:val="none"/>
        </w:rPr>
      </w:pPr>
      <w:r>
        <w:rPr>
          <w:rFonts w:hint="eastAsia"/>
          <w:bCs/>
          <w:color w:val="auto"/>
          <w:sz w:val="24"/>
          <w:highlight w:val="none"/>
          <w:lang w:val="en-US" w:eastAsia="zh-CN"/>
        </w:rPr>
        <w:t xml:space="preserve"> </w:t>
      </w:r>
      <w:r>
        <w:rPr>
          <w:b/>
          <w:bCs/>
          <w:color w:val="auto"/>
          <w:sz w:val="24"/>
          <w:highlight w:val="none"/>
        </w:rPr>
        <w:t>六、严禁参加本次采购活动的供应商</w:t>
      </w:r>
    </w:p>
    <w:p w14:paraId="5199819F">
      <w:pPr>
        <w:spacing w:after="120" w:line="360" w:lineRule="auto"/>
        <w:ind w:firstLine="480" w:firstLineChars="200"/>
        <w:rPr>
          <w:b/>
          <w:bCs/>
          <w:color w:val="auto"/>
          <w:sz w:val="24"/>
          <w:highlight w:val="none"/>
        </w:rPr>
      </w:pPr>
      <w:r>
        <w:rPr>
          <w:color w:val="auto"/>
          <w:sz w:val="24"/>
          <w:highlight w:val="none"/>
        </w:rPr>
        <w:t xml:space="preserve"> 1.被</w:t>
      </w:r>
      <w:r>
        <w:rPr>
          <w:rFonts w:hint="eastAsia"/>
          <w:color w:val="auto"/>
          <w:sz w:val="24"/>
          <w:highlight w:val="none"/>
          <w:lang w:val="en-US" w:eastAsia="zh-CN"/>
        </w:rPr>
        <w:t>兴阳</w:t>
      </w:r>
      <w:r>
        <w:rPr>
          <w:rFonts w:hint="eastAsia"/>
          <w:color w:val="auto"/>
          <w:sz w:val="24"/>
          <w:highlight w:val="none"/>
          <w:lang w:eastAsia="zh-CN"/>
        </w:rPr>
        <w:t>公司</w:t>
      </w:r>
      <w:r>
        <w:rPr>
          <w:color w:val="auto"/>
          <w:sz w:val="24"/>
          <w:highlight w:val="none"/>
        </w:rPr>
        <w:t>列入不诚信供应商库的供应商，禁止报名参加本项目的采购活动（以联合体形式参加本项目采购活动，联合体成员被</w:t>
      </w:r>
      <w:r>
        <w:rPr>
          <w:rFonts w:hint="eastAsia"/>
          <w:color w:val="auto"/>
          <w:sz w:val="24"/>
          <w:highlight w:val="none"/>
          <w:lang w:val="en-US" w:eastAsia="zh-CN"/>
        </w:rPr>
        <w:t>兴阳</w:t>
      </w:r>
      <w:r>
        <w:rPr>
          <w:rFonts w:hint="eastAsia"/>
          <w:color w:val="auto"/>
          <w:sz w:val="24"/>
          <w:highlight w:val="none"/>
          <w:lang w:eastAsia="zh-CN"/>
        </w:rPr>
        <w:t>公司</w:t>
      </w:r>
      <w:r>
        <w:rPr>
          <w:color w:val="auto"/>
          <w:sz w:val="24"/>
          <w:highlight w:val="none"/>
        </w:rPr>
        <w:t>列入不诚信供应商库的，视同联合体被</w:t>
      </w:r>
      <w:r>
        <w:rPr>
          <w:rFonts w:hint="eastAsia"/>
          <w:color w:val="auto"/>
          <w:sz w:val="24"/>
          <w:highlight w:val="none"/>
          <w:lang w:val="en-US" w:eastAsia="zh-CN"/>
        </w:rPr>
        <w:t>兴阳</w:t>
      </w:r>
      <w:r>
        <w:rPr>
          <w:rFonts w:hint="eastAsia"/>
          <w:color w:val="auto"/>
          <w:sz w:val="24"/>
          <w:highlight w:val="none"/>
          <w:lang w:eastAsia="zh-CN"/>
        </w:rPr>
        <w:t>公司</w:t>
      </w:r>
      <w:r>
        <w:rPr>
          <w:color w:val="auto"/>
          <w:sz w:val="24"/>
          <w:highlight w:val="none"/>
        </w:rPr>
        <w:t>列入不诚信供应商库）。</w:t>
      </w:r>
    </w:p>
    <w:p w14:paraId="3059301A">
      <w:pPr>
        <w:spacing w:after="120" w:line="360" w:lineRule="auto"/>
        <w:ind w:firstLine="480" w:firstLineChars="200"/>
        <w:rPr>
          <w:b/>
          <w:bCs/>
          <w:color w:val="auto"/>
          <w:sz w:val="24"/>
          <w:highlight w:val="none"/>
        </w:rPr>
      </w:pPr>
      <w:r>
        <w:rPr>
          <w:color w:val="auto"/>
          <w:sz w:val="24"/>
          <w:highlight w:val="none"/>
        </w:rPr>
        <w:t>2.为本采购项目提供前期设计、规范编制等服务的供应商，不得参加本次采购。供应商为采购人在确定采购需求、编制询价文件过程中提供咨询论证，其提供的咨询论证意见成为询价文件中规定的供应商资格条件、技术服务商务要求、评审因素和标准、采购合同等实质性内容条款的，视同为采购项目提供规范编制。</w:t>
      </w:r>
    </w:p>
    <w:p w14:paraId="1E9E0A4B">
      <w:pPr>
        <w:spacing w:after="120" w:line="360" w:lineRule="auto"/>
        <w:ind w:firstLine="482" w:firstLineChars="200"/>
        <w:rPr>
          <w:b/>
          <w:bCs/>
          <w:color w:val="auto"/>
          <w:sz w:val="24"/>
          <w:highlight w:val="none"/>
        </w:rPr>
      </w:pPr>
      <w:r>
        <w:rPr>
          <w:b/>
          <w:bCs/>
          <w:color w:val="auto"/>
          <w:sz w:val="24"/>
          <w:highlight w:val="none"/>
        </w:rPr>
        <w:t>七、询价文件获取方式：</w:t>
      </w:r>
    </w:p>
    <w:p w14:paraId="06CE2672">
      <w:pPr>
        <w:spacing w:line="360" w:lineRule="auto"/>
        <w:ind w:firstLine="480" w:firstLineChars="200"/>
        <w:rPr>
          <w:color w:val="auto"/>
          <w:sz w:val="24"/>
          <w:highlight w:val="none"/>
        </w:rPr>
      </w:pPr>
      <w:r>
        <w:rPr>
          <w:color w:val="auto"/>
          <w:sz w:val="24"/>
          <w:highlight w:val="none"/>
        </w:rPr>
        <w:t>询价文件在</w:t>
      </w:r>
      <w:r>
        <w:rPr>
          <w:rFonts w:hint="eastAsia"/>
          <w:color w:val="auto"/>
          <w:sz w:val="24"/>
          <w:highlight w:val="none"/>
          <w:lang w:eastAsia="zh-CN"/>
        </w:rPr>
        <w:t>泸州盛江投资发展有限公司http://www.lzsjtz.com/</w:t>
      </w:r>
      <w:r>
        <w:rPr>
          <w:color w:val="auto"/>
          <w:sz w:val="24"/>
          <w:highlight w:val="none"/>
        </w:rPr>
        <w:t>网站上公布并</w:t>
      </w:r>
      <w:r>
        <w:rPr>
          <w:color w:val="auto"/>
          <w:sz w:val="24"/>
          <w:szCs w:val="18"/>
          <w:highlight w:val="none"/>
        </w:rPr>
        <w:t>免费获取，</w:t>
      </w:r>
      <w:r>
        <w:rPr>
          <w:color w:val="auto"/>
          <w:sz w:val="24"/>
          <w:szCs w:val="28"/>
          <w:highlight w:val="none"/>
        </w:rPr>
        <w:t>请有意参加竞价的供应商自行下载，</w:t>
      </w:r>
      <w:r>
        <w:rPr>
          <w:b/>
          <w:bCs/>
          <w:color w:val="auto"/>
          <w:sz w:val="24"/>
          <w:szCs w:val="28"/>
          <w:highlight w:val="none"/>
        </w:rPr>
        <w:t>不需现场领取资料</w:t>
      </w:r>
      <w:r>
        <w:rPr>
          <w:color w:val="auto"/>
          <w:sz w:val="24"/>
          <w:szCs w:val="28"/>
          <w:highlight w:val="none"/>
        </w:rPr>
        <w:t>。</w:t>
      </w:r>
    </w:p>
    <w:p w14:paraId="41EDB5B6">
      <w:pPr>
        <w:spacing w:after="120" w:line="360" w:lineRule="auto"/>
        <w:ind w:firstLine="482" w:firstLineChars="200"/>
        <w:rPr>
          <w:color w:val="auto"/>
          <w:sz w:val="24"/>
          <w:szCs w:val="28"/>
          <w:highlight w:val="none"/>
        </w:rPr>
      </w:pPr>
      <w:r>
        <w:rPr>
          <w:b/>
          <w:color w:val="auto"/>
          <w:sz w:val="24"/>
          <w:szCs w:val="28"/>
          <w:highlight w:val="none"/>
        </w:rPr>
        <w:t>八、递交响应文件</w:t>
      </w:r>
      <w:r>
        <w:rPr>
          <w:b/>
          <w:color w:val="auto"/>
          <w:sz w:val="24"/>
          <w:highlight w:val="none"/>
        </w:rPr>
        <w:t>截止时间：</w:t>
      </w:r>
      <w:bookmarkStart w:id="9" w:name="OLE_LINK10"/>
      <w:r>
        <w:rPr>
          <w:rFonts w:hint="eastAsia" w:ascii="宋体" w:hAnsi="宋体" w:eastAsia="宋体" w:cs="宋体"/>
          <w:bCs/>
          <w:color w:val="auto"/>
          <w:sz w:val="24"/>
          <w:highlight w:val="none"/>
          <w:lang w:val="en-US" w:eastAsia="zh-CN"/>
        </w:rPr>
        <w:t>202</w:t>
      </w:r>
      <w:r>
        <w:rPr>
          <w:rFonts w:hint="eastAsia" w:ascii="宋体" w:hAnsi="宋体" w:cs="宋体"/>
          <w:bCs/>
          <w:color w:val="auto"/>
          <w:sz w:val="24"/>
          <w:highlight w:val="none"/>
          <w:lang w:val="en-US" w:eastAsia="zh-CN"/>
        </w:rPr>
        <w:t>6</w:t>
      </w:r>
      <w:r>
        <w:rPr>
          <w:rFonts w:hint="eastAsia" w:ascii="宋体" w:hAnsi="宋体" w:eastAsia="宋体" w:cs="宋体"/>
          <w:bCs/>
          <w:color w:val="auto"/>
          <w:sz w:val="24"/>
          <w:highlight w:val="none"/>
        </w:rPr>
        <w:t>年</w:t>
      </w:r>
      <w:r>
        <w:rPr>
          <w:rFonts w:hint="eastAsia" w:ascii="宋体" w:hAnsi="宋体" w:cs="宋体"/>
          <w:bCs/>
          <w:color w:val="auto"/>
          <w:sz w:val="24"/>
          <w:highlight w:val="none"/>
          <w:lang w:val="en-US" w:eastAsia="zh-CN"/>
        </w:rPr>
        <w:t xml:space="preserve"> 3</w:t>
      </w:r>
      <w:r>
        <w:rPr>
          <w:rFonts w:hint="eastAsia" w:ascii="宋体" w:hAnsi="宋体" w:eastAsia="宋体" w:cs="宋体"/>
          <w:bCs/>
          <w:color w:val="auto"/>
          <w:sz w:val="24"/>
          <w:highlight w:val="none"/>
        </w:rPr>
        <w:t>月</w:t>
      </w:r>
      <w:r>
        <w:rPr>
          <w:rFonts w:hint="eastAsia" w:ascii="宋体" w:hAnsi="宋体" w:eastAsia="宋体" w:cs="宋体"/>
          <w:bCs/>
          <w:color w:val="auto"/>
          <w:sz w:val="24"/>
          <w:highlight w:val="none"/>
          <w:lang w:val="en-US" w:eastAsia="zh-CN"/>
        </w:rPr>
        <w:t xml:space="preserve"> </w:t>
      </w:r>
      <w:r>
        <w:rPr>
          <w:rFonts w:hint="eastAsia" w:ascii="宋体" w:hAnsi="宋体" w:cs="宋体"/>
          <w:bCs/>
          <w:color w:val="auto"/>
          <w:sz w:val="24"/>
          <w:highlight w:val="none"/>
          <w:lang w:val="en-US" w:eastAsia="zh-CN"/>
        </w:rPr>
        <w:t>25</w:t>
      </w:r>
      <w:r>
        <w:rPr>
          <w:rFonts w:hint="eastAsia" w:ascii="宋体" w:hAnsi="宋体" w:eastAsia="宋体" w:cs="宋体"/>
          <w:bCs/>
          <w:color w:val="auto"/>
          <w:sz w:val="24"/>
          <w:highlight w:val="none"/>
        </w:rPr>
        <w:t>日</w:t>
      </w:r>
      <w:r>
        <w:rPr>
          <w:rFonts w:hint="eastAsia" w:ascii="宋体" w:hAnsi="宋体" w:cs="宋体"/>
          <w:bCs/>
          <w:color w:val="auto"/>
          <w:sz w:val="24"/>
          <w:highlight w:val="none"/>
          <w:lang w:val="en-US" w:eastAsia="zh-CN"/>
        </w:rPr>
        <w:t>9:30时</w:t>
      </w:r>
      <w:r>
        <w:rPr>
          <w:color w:val="auto"/>
          <w:sz w:val="24"/>
          <w:szCs w:val="28"/>
          <w:highlight w:val="none"/>
        </w:rPr>
        <w:t>（北京时间）。</w:t>
      </w:r>
      <w:bookmarkEnd w:id="9"/>
    </w:p>
    <w:p w14:paraId="587C43FB">
      <w:pPr>
        <w:spacing w:after="120" w:line="360" w:lineRule="auto"/>
        <w:ind w:firstLine="482" w:firstLineChars="200"/>
        <w:rPr>
          <w:b/>
          <w:color w:val="auto"/>
          <w:sz w:val="24"/>
          <w:highlight w:val="none"/>
        </w:rPr>
      </w:pPr>
      <w:r>
        <w:rPr>
          <w:b/>
          <w:color w:val="auto"/>
          <w:sz w:val="24"/>
          <w:highlight w:val="none"/>
        </w:rPr>
        <w:t>九、递交响应文件方式：</w:t>
      </w:r>
    </w:p>
    <w:p w14:paraId="71D52770">
      <w:pPr>
        <w:spacing w:line="360" w:lineRule="auto"/>
        <w:ind w:firstLine="482" w:firstLineChars="200"/>
        <w:rPr>
          <w:rFonts w:hint="eastAsia" w:ascii="宋体" w:hAnsi="宋体" w:eastAsia="宋体" w:cs="宋体"/>
          <w:b/>
          <w:color w:val="auto"/>
          <w:sz w:val="24"/>
          <w:szCs w:val="24"/>
          <w:highlight w:val="none"/>
          <w:u w:val="none"/>
        </w:rPr>
      </w:pPr>
      <w:r>
        <w:rPr>
          <w:rFonts w:hint="eastAsia" w:ascii="宋体" w:hAnsi="宋体" w:cs="宋体"/>
          <w:b/>
          <w:bCs/>
          <w:color w:val="auto"/>
          <w:sz w:val="24"/>
          <w:szCs w:val="24"/>
          <w:highlight w:val="none"/>
          <w:lang w:eastAsia="zh-CN"/>
        </w:rPr>
        <w:t>□</w:t>
      </w:r>
      <w:r>
        <w:rPr>
          <w:rFonts w:hint="eastAsia" w:ascii="宋体" w:hAnsi="宋体" w:eastAsia="宋体" w:cs="宋体"/>
          <w:color w:val="auto"/>
          <w:sz w:val="24"/>
          <w:szCs w:val="24"/>
          <w:highlight w:val="none"/>
        </w:rPr>
        <w:t>本</w:t>
      </w:r>
      <w:r>
        <w:rPr>
          <w:rFonts w:hint="eastAsia" w:ascii="宋体" w:hAnsi="宋体" w:eastAsia="宋体" w:cs="宋体"/>
          <w:color w:val="auto"/>
          <w:sz w:val="24"/>
          <w:szCs w:val="24"/>
          <w:highlight w:val="none"/>
          <w:u w:val="none"/>
        </w:rPr>
        <w:t>次采购</w:t>
      </w:r>
      <w:r>
        <w:rPr>
          <w:rFonts w:hint="eastAsia" w:ascii="宋体" w:hAnsi="宋体" w:eastAsia="宋体" w:cs="宋体"/>
          <w:bCs/>
          <w:color w:val="auto"/>
          <w:sz w:val="24"/>
          <w:szCs w:val="24"/>
          <w:highlight w:val="none"/>
          <w:u w:val="none"/>
          <w:lang w:val="en-US" w:eastAsia="zh-CN"/>
        </w:rPr>
        <w:t>只</w:t>
      </w:r>
      <w:r>
        <w:rPr>
          <w:rFonts w:hint="eastAsia" w:ascii="宋体" w:hAnsi="宋体" w:eastAsia="宋体" w:cs="宋体"/>
          <w:color w:val="auto"/>
          <w:sz w:val="24"/>
          <w:szCs w:val="24"/>
          <w:highlight w:val="none"/>
          <w:u w:val="none"/>
        </w:rPr>
        <w:t>接受现场递交的响应文件。现场递交的响应文件（</w:t>
      </w:r>
      <w:r>
        <w:rPr>
          <w:rFonts w:hint="eastAsia" w:ascii="宋体" w:hAnsi="宋体" w:eastAsia="宋体" w:cs="宋体"/>
          <w:b/>
          <w:bCs/>
          <w:color w:val="auto"/>
          <w:sz w:val="24"/>
          <w:szCs w:val="24"/>
          <w:highlight w:val="none"/>
          <w:u w:val="none"/>
        </w:rPr>
        <w:t xml:space="preserve">1正  </w:t>
      </w:r>
      <w:r>
        <w:rPr>
          <w:rFonts w:hint="eastAsia" w:ascii="宋体" w:hAnsi="宋体" w:eastAsia="宋体" w:cs="宋体"/>
          <w:b/>
          <w:bCs/>
          <w:color w:val="auto"/>
          <w:sz w:val="24"/>
          <w:szCs w:val="24"/>
          <w:highlight w:val="none"/>
          <w:u w:val="none"/>
          <w:lang w:val="en-US" w:eastAsia="zh-CN"/>
        </w:rPr>
        <w:t>1</w:t>
      </w:r>
      <w:r>
        <w:rPr>
          <w:rFonts w:hint="eastAsia" w:ascii="宋体" w:hAnsi="宋体" w:eastAsia="宋体" w:cs="宋体"/>
          <w:b/>
          <w:bCs/>
          <w:color w:val="auto"/>
          <w:sz w:val="24"/>
          <w:szCs w:val="24"/>
          <w:highlight w:val="none"/>
          <w:u w:val="none"/>
        </w:rPr>
        <w:t xml:space="preserve"> 副</w:t>
      </w:r>
      <w:r>
        <w:rPr>
          <w:rFonts w:hint="eastAsia" w:ascii="宋体" w:hAnsi="宋体" w:eastAsia="宋体" w:cs="宋体"/>
          <w:color w:val="auto"/>
          <w:sz w:val="24"/>
          <w:szCs w:val="24"/>
          <w:highlight w:val="none"/>
          <w:u w:val="none"/>
        </w:rPr>
        <w:t>）必须在递交响应文件截止时间前送达询价开标地点。逾期送达、未密封或标注错误的响应文件，采购人恕不</w:t>
      </w:r>
      <w:r>
        <w:rPr>
          <w:rFonts w:hint="eastAsia" w:ascii="宋体" w:hAnsi="宋体" w:eastAsia="宋体" w:cs="宋体"/>
          <w:color w:val="auto"/>
          <w:sz w:val="24"/>
          <w:szCs w:val="24"/>
          <w:highlight w:val="none"/>
          <w:u w:val="none"/>
          <w:lang w:eastAsia="zh-CN"/>
        </w:rPr>
        <w:t>接收</w:t>
      </w:r>
      <w:r>
        <w:rPr>
          <w:rFonts w:hint="eastAsia" w:ascii="宋体" w:hAnsi="宋体" w:eastAsia="宋体" w:cs="宋体"/>
          <w:color w:val="auto"/>
          <w:sz w:val="24"/>
          <w:szCs w:val="24"/>
          <w:highlight w:val="none"/>
          <w:u w:val="none"/>
        </w:rPr>
        <w:t>。</w:t>
      </w:r>
    </w:p>
    <w:p w14:paraId="0F2D90C5">
      <w:pPr>
        <w:spacing w:line="360" w:lineRule="auto"/>
        <w:ind w:firstLine="482" w:firstLineChars="200"/>
        <w:rPr>
          <w:rFonts w:hint="eastAsia" w:ascii="宋体" w:hAnsi="宋体" w:eastAsia="宋体" w:cs="宋体"/>
          <w:b/>
          <w:bCs/>
          <w:color w:val="auto"/>
          <w:sz w:val="24"/>
          <w:szCs w:val="24"/>
          <w:highlight w:val="none"/>
          <w:u w:val="none"/>
        </w:rPr>
      </w:pPr>
      <w:r>
        <w:rPr>
          <w:rFonts w:hint="eastAsia" w:ascii="宋体" w:hAnsi="宋体" w:eastAsia="宋体" w:cs="宋体"/>
          <w:b/>
          <w:bCs/>
          <w:color w:val="auto"/>
          <w:sz w:val="24"/>
          <w:szCs w:val="24"/>
          <w:highlight w:val="none"/>
          <w:u w:val="none"/>
        </w:rPr>
        <w:fldChar w:fldCharType="begin"/>
      </w:r>
      <w:r>
        <w:rPr>
          <w:rFonts w:hint="eastAsia" w:ascii="宋体" w:hAnsi="宋体" w:eastAsia="宋体" w:cs="宋体"/>
          <w:b/>
          <w:bCs/>
          <w:color w:val="auto"/>
          <w:sz w:val="24"/>
          <w:szCs w:val="24"/>
          <w:highlight w:val="none"/>
          <w:u w:val="none"/>
        </w:rPr>
        <w:instrText xml:space="preserve"> HYPERLINK "mailto:□本次采购只接受电子邮箱递交的响应文件，不接受现场递交的响应文件。响应文件必须是按询价文件要求签章的彩色扫描件，在递交响应文件截止时间前送达lzxingyang@163.com，否则响应文件无效。供应商必须在邮件标题中注项目名称、本单位名称和联系电话，可自行对扫描响应文件进行加密。" </w:instrText>
      </w:r>
      <w:r>
        <w:rPr>
          <w:rFonts w:hint="eastAsia" w:ascii="宋体" w:hAnsi="宋体" w:eastAsia="宋体" w:cs="宋体"/>
          <w:b/>
          <w:bCs/>
          <w:color w:val="auto"/>
          <w:sz w:val="24"/>
          <w:szCs w:val="24"/>
          <w:highlight w:val="none"/>
          <w:u w:val="none"/>
        </w:rPr>
        <w:fldChar w:fldCharType="separate"/>
      </w:r>
      <w:r>
        <w:rPr>
          <w:rStyle w:val="19"/>
          <w:rFonts w:hint="eastAsia" w:ascii="宋体" w:hAnsi="宋体" w:cs="宋体"/>
          <w:b/>
          <w:bCs/>
          <w:color w:val="auto"/>
          <w:sz w:val="24"/>
          <w:szCs w:val="24"/>
          <w:highlight w:val="none"/>
          <w:u w:val="none"/>
          <w:lang w:eastAsia="zh-CN"/>
        </w:rPr>
        <w:t>□</w:t>
      </w:r>
      <w:r>
        <w:rPr>
          <w:rStyle w:val="19"/>
          <w:rFonts w:hint="eastAsia" w:ascii="宋体" w:hAnsi="宋体" w:eastAsia="宋体" w:cs="宋体"/>
          <w:bCs/>
          <w:color w:val="auto"/>
          <w:sz w:val="24"/>
          <w:szCs w:val="24"/>
          <w:highlight w:val="none"/>
          <w:u w:val="none"/>
        </w:rPr>
        <w:t>本次采购</w:t>
      </w:r>
      <w:r>
        <w:rPr>
          <w:rStyle w:val="19"/>
          <w:rFonts w:hint="eastAsia" w:ascii="宋体" w:hAnsi="宋体" w:eastAsia="宋体" w:cs="宋体"/>
          <w:bCs/>
          <w:color w:val="auto"/>
          <w:sz w:val="24"/>
          <w:szCs w:val="24"/>
          <w:highlight w:val="none"/>
          <w:u w:val="none"/>
          <w:lang w:val="en-US" w:eastAsia="zh-CN"/>
        </w:rPr>
        <w:t>只</w:t>
      </w:r>
      <w:r>
        <w:rPr>
          <w:rStyle w:val="19"/>
          <w:rFonts w:hint="eastAsia" w:ascii="宋体" w:hAnsi="宋体" w:eastAsia="宋体" w:cs="宋体"/>
          <w:bCs/>
          <w:color w:val="auto"/>
          <w:sz w:val="24"/>
          <w:szCs w:val="24"/>
          <w:highlight w:val="none"/>
          <w:u w:val="none"/>
        </w:rPr>
        <w:t>接受电子邮箱递交的响应文件，不接受现场递交的响应文件。响应文件必须是按询价文件要求签章的彩色扫描件，在递交响应文件截止时间前送达lzxingyang@163.com，否则响应文件无效。</w:t>
      </w:r>
      <w:r>
        <w:rPr>
          <w:rStyle w:val="19"/>
          <w:rFonts w:hint="eastAsia" w:ascii="宋体" w:hAnsi="宋体" w:eastAsia="宋体" w:cs="宋体"/>
          <w:b/>
          <w:bCs/>
          <w:color w:val="auto"/>
          <w:sz w:val="24"/>
          <w:szCs w:val="24"/>
          <w:highlight w:val="none"/>
          <w:u w:val="none"/>
        </w:rPr>
        <w:t>供应商必须在邮件标题中注项目名称、本单位名称和联系电话，可自行对扫描响应文件进行加密。</w:t>
      </w:r>
      <w:r>
        <w:rPr>
          <w:rFonts w:hint="eastAsia" w:ascii="宋体" w:hAnsi="宋体" w:eastAsia="宋体" w:cs="宋体"/>
          <w:b/>
          <w:bCs/>
          <w:color w:val="auto"/>
          <w:sz w:val="24"/>
          <w:szCs w:val="24"/>
          <w:highlight w:val="none"/>
          <w:u w:val="none"/>
        </w:rPr>
        <w:fldChar w:fldCharType="end"/>
      </w:r>
    </w:p>
    <w:p w14:paraId="23A35813">
      <w:pPr>
        <w:spacing w:line="360" w:lineRule="auto"/>
        <w:ind w:firstLine="482" w:firstLineChars="200"/>
        <w:rPr>
          <w:rFonts w:hint="eastAsia" w:ascii="宋体" w:hAnsi="宋体" w:eastAsia="宋体" w:cs="宋体"/>
          <w:color w:val="auto"/>
          <w:sz w:val="24"/>
          <w:szCs w:val="24"/>
          <w:highlight w:val="none"/>
          <w:u w:val="none"/>
          <w:lang w:eastAsia="zh-CN"/>
        </w:rPr>
      </w:pPr>
      <w:r>
        <w:rPr>
          <w:rStyle w:val="19"/>
          <w:rFonts w:hint="eastAsia" w:ascii="宋体" w:hAnsi="宋体" w:cs="宋体"/>
          <w:b/>
          <w:bCs/>
          <w:color w:val="auto"/>
          <w:sz w:val="24"/>
          <w:szCs w:val="24"/>
          <w:highlight w:val="none"/>
          <w:u w:val="none"/>
          <w:lang w:eastAsia="zh-CN"/>
        </w:rPr>
        <w:t>☑</w:t>
      </w:r>
      <w:r>
        <w:rPr>
          <w:rFonts w:hint="eastAsia" w:ascii="宋体" w:hAnsi="宋体" w:eastAsia="宋体" w:cs="宋体"/>
          <w:color w:val="auto"/>
          <w:sz w:val="24"/>
          <w:szCs w:val="24"/>
          <w:highlight w:val="none"/>
          <w:u w:val="none"/>
        </w:rPr>
        <w:t>接受现场递交</w:t>
      </w:r>
      <w:r>
        <w:rPr>
          <w:rFonts w:hint="eastAsia" w:ascii="宋体" w:hAnsi="宋体" w:eastAsia="宋体" w:cs="宋体"/>
          <w:color w:val="auto"/>
          <w:sz w:val="24"/>
          <w:szCs w:val="24"/>
          <w:highlight w:val="none"/>
          <w:u w:val="none"/>
          <w:lang w:val="en-US" w:eastAsia="zh-CN"/>
        </w:rPr>
        <w:t>或</w:t>
      </w:r>
      <w:r>
        <w:rPr>
          <w:rStyle w:val="19"/>
          <w:rFonts w:hint="eastAsia" w:ascii="宋体" w:hAnsi="宋体" w:eastAsia="宋体" w:cs="宋体"/>
          <w:bCs/>
          <w:color w:val="auto"/>
          <w:sz w:val="24"/>
          <w:szCs w:val="24"/>
          <w:highlight w:val="none"/>
          <w:u w:val="none"/>
        </w:rPr>
        <w:t>电子邮箱</w:t>
      </w:r>
      <w:r>
        <w:rPr>
          <w:rStyle w:val="19"/>
          <w:rFonts w:hint="eastAsia" w:ascii="宋体" w:hAnsi="宋体" w:eastAsia="宋体" w:cs="宋体"/>
          <w:bCs/>
          <w:color w:val="auto"/>
          <w:sz w:val="24"/>
          <w:szCs w:val="24"/>
          <w:highlight w:val="none"/>
          <w:u w:val="none"/>
          <w:lang w:val="en-US" w:eastAsia="zh-CN"/>
        </w:rPr>
        <w:t>递交</w:t>
      </w:r>
      <w:r>
        <w:rPr>
          <w:rFonts w:hint="eastAsia" w:ascii="宋体" w:hAnsi="宋体" w:eastAsia="宋体" w:cs="宋体"/>
          <w:color w:val="auto"/>
          <w:sz w:val="24"/>
          <w:szCs w:val="24"/>
          <w:highlight w:val="none"/>
          <w:u w:val="none"/>
        </w:rPr>
        <w:t>的响应文件</w:t>
      </w:r>
      <w:r>
        <w:rPr>
          <w:rFonts w:hint="eastAsia" w:ascii="宋体" w:hAnsi="宋体" w:eastAsia="宋体" w:cs="宋体"/>
          <w:color w:val="auto"/>
          <w:sz w:val="24"/>
          <w:szCs w:val="24"/>
          <w:highlight w:val="none"/>
          <w:u w:val="none"/>
          <w:lang w:eastAsia="zh-CN"/>
        </w:rPr>
        <w:t>。</w:t>
      </w:r>
      <w:r>
        <w:rPr>
          <w:rFonts w:hint="eastAsia" w:ascii="宋体" w:hAnsi="宋体" w:eastAsia="宋体" w:cs="宋体"/>
          <w:color w:val="auto"/>
          <w:sz w:val="24"/>
          <w:szCs w:val="24"/>
          <w:highlight w:val="none"/>
          <w:u w:val="none"/>
        </w:rPr>
        <w:t>现场递交的响应文件（</w:t>
      </w:r>
      <w:r>
        <w:rPr>
          <w:rFonts w:hint="eastAsia" w:ascii="宋体" w:hAnsi="宋体" w:eastAsia="宋体" w:cs="宋体"/>
          <w:b/>
          <w:bCs/>
          <w:color w:val="auto"/>
          <w:sz w:val="24"/>
          <w:szCs w:val="24"/>
          <w:highlight w:val="none"/>
          <w:u w:val="none"/>
        </w:rPr>
        <w:t xml:space="preserve">1正 </w:t>
      </w:r>
      <w:r>
        <w:rPr>
          <w:rFonts w:hint="eastAsia" w:ascii="宋体" w:hAnsi="宋体" w:eastAsia="宋体" w:cs="宋体"/>
          <w:b/>
          <w:bCs/>
          <w:color w:val="auto"/>
          <w:sz w:val="24"/>
          <w:szCs w:val="24"/>
          <w:highlight w:val="none"/>
          <w:u w:val="none"/>
          <w:lang w:val="en-US" w:eastAsia="zh-CN"/>
        </w:rPr>
        <w:t>1</w:t>
      </w:r>
      <w:r>
        <w:rPr>
          <w:rFonts w:hint="eastAsia" w:ascii="宋体" w:hAnsi="宋体" w:eastAsia="宋体" w:cs="宋体"/>
          <w:b/>
          <w:bCs/>
          <w:color w:val="auto"/>
          <w:sz w:val="24"/>
          <w:szCs w:val="24"/>
          <w:highlight w:val="none"/>
          <w:u w:val="none"/>
        </w:rPr>
        <w:t xml:space="preserve">  副</w:t>
      </w:r>
      <w:r>
        <w:rPr>
          <w:rFonts w:hint="eastAsia" w:ascii="宋体" w:hAnsi="宋体" w:eastAsia="宋体" w:cs="宋体"/>
          <w:color w:val="auto"/>
          <w:sz w:val="24"/>
          <w:szCs w:val="24"/>
          <w:highlight w:val="none"/>
          <w:u w:val="none"/>
        </w:rPr>
        <w:t>）必须在递交响应文件截止时间前送达询价开标地点。逾期送达、未密封或标注错误的响应文件，采购人</w:t>
      </w:r>
      <w:r>
        <w:rPr>
          <w:rFonts w:hint="eastAsia" w:ascii="宋体" w:hAnsi="宋体" w:eastAsia="宋体" w:cs="宋体"/>
          <w:color w:val="auto"/>
          <w:sz w:val="24"/>
          <w:szCs w:val="24"/>
          <w:highlight w:val="none"/>
          <w:u w:val="none"/>
          <w:lang w:eastAsia="zh-CN"/>
        </w:rPr>
        <w:t>恕不接收</w:t>
      </w:r>
      <w:r>
        <w:rPr>
          <w:rFonts w:hint="eastAsia" w:ascii="宋体" w:hAnsi="宋体" w:eastAsia="宋体" w:cs="宋体"/>
          <w:color w:val="auto"/>
          <w:sz w:val="24"/>
          <w:szCs w:val="24"/>
          <w:highlight w:val="none"/>
          <w:u w:val="none"/>
        </w:rPr>
        <w:t>。</w:t>
      </w:r>
      <w:r>
        <w:rPr>
          <w:rStyle w:val="19"/>
          <w:rFonts w:hint="eastAsia" w:ascii="宋体" w:hAnsi="宋体" w:eastAsia="宋体" w:cs="宋体"/>
          <w:bCs/>
          <w:color w:val="auto"/>
          <w:sz w:val="24"/>
          <w:szCs w:val="24"/>
          <w:highlight w:val="none"/>
          <w:u w:val="none"/>
        </w:rPr>
        <w:t>电子邮箱递交的响应文件必须是按询价文件要求签章的彩色扫描件，在递交响应文件截止时间前送达lzxingyang@163.com，否则响应文件无效。</w:t>
      </w:r>
      <w:r>
        <w:rPr>
          <w:rStyle w:val="19"/>
          <w:rFonts w:hint="eastAsia" w:ascii="宋体" w:hAnsi="宋体" w:eastAsia="宋体" w:cs="宋体"/>
          <w:b/>
          <w:bCs/>
          <w:color w:val="auto"/>
          <w:sz w:val="24"/>
          <w:szCs w:val="24"/>
          <w:highlight w:val="none"/>
          <w:u w:val="none"/>
        </w:rPr>
        <w:t>供应商必须在邮件标题中注项目名称、本单位名称和联系电话，可自行对扫描响应文件进行加密。</w:t>
      </w:r>
    </w:p>
    <w:p w14:paraId="66D73670">
      <w:pPr>
        <w:pStyle w:val="6"/>
        <w:ind w:firstLine="480" w:firstLineChars="200"/>
        <w:rPr>
          <w:color w:val="auto"/>
          <w:sz w:val="24"/>
          <w:szCs w:val="28"/>
          <w:highlight w:val="none"/>
        </w:rPr>
      </w:pPr>
      <w:r>
        <w:rPr>
          <w:color w:val="auto"/>
          <w:sz w:val="24"/>
          <w:highlight w:val="none"/>
        </w:rPr>
        <w:t>本次采购不接收邮寄的响应文件。</w:t>
      </w:r>
    </w:p>
    <w:p w14:paraId="179D405E">
      <w:pPr>
        <w:spacing w:line="360" w:lineRule="auto"/>
        <w:ind w:firstLine="482" w:firstLineChars="200"/>
        <w:rPr>
          <w:b/>
          <w:bCs/>
          <w:color w:val="auto"/>
          <w:sz w:val="24"/>
          <w:highlight w:val="none"/>
          <w:u w:val="single"/>
        </w:rPr>
      </w:pPr>
      <w:r>
        <w:rPr>
          <w:b/>
          <w:color w:val="auto"/>
          <w:sz w:val="24"/>
          <w:highlight w:val="none"/>
        </w:rPr>
        <w:t>十、</w:t>
      </w:r>
      <w:r>
        <w:rPr>
          <w:b/>
          <w:color w:val="auto"/>
          <w:sz w:val="24"/>
          <w:highlight w:val="none"/>
          <w:lang w:bidi="ar"/>
        </w:rPr>
        <w:t>询价开标地点</w:t>
      </w:r>
      <w:r>
        <w:rPr>
          <w:b/>
          <w:color w:val="auto"/>
          <w:sz w:val="24"/>
          <w:highlight w:val="none"/>
        </w:rPr>
        <w:t>：</w:t>
      </w:r>
      <w:r>
        <w:rPr>
          <w:bCs/>
          <w:color w:val="auto"/>
          <w:sz w:val="24"/>
          <w:highlight w:val="none"/>
          <w:u w:val="single"/>
        </w:rPr>
        <w:t>泸州市江阳区张坝桂圆林西门综合楼2</w:t>
      </w:r>
      <w:r>
        <w:rPr>
          <w:rFonts w:hint="eastAsia"/>
          <w:bCs/>
          <w:color w:val="auto"/>
          <w:sz w:val="24"/>
          <w:highlight w:val="none"/>
          <w:u w:val="single"/>
        </w:rPr>
        <w:t>楼</w:t>
      </w:r>
      <w:r>
        <w:rPr>
          <w:bCs/>
          <w:color w:val="auto"/>
          <w:sz w:val="24"/>
          <w:highlight w:val="none"/>
          <w:u w:val="single"/>
        </w:rPr>
        <w:t>F02会议室。</w:t>
      </w:r>
    </w:p>
    <w:p w14:paraId="3E9FA44F">
      <w:pPr>
        <w:spacing w:line="360" w:lineRule="auto"/>
        <w:ind w:firstLine="482" w:firstLineChars="200"/>
        <w:rPr>
          <w:b/>
          <w:color w:val="auto"/>
          <w:sz w:val="24"/>
          <w:highlight w:val="none"/>
        </w:rPr>
      </w:pPr>
      <w:r>
        <w:rPr>
          <w:b/>
          <w:color w:val="auto"/>
          <w:sz w:val="24"/>
          <w:highlight w:val="none"/>
        </w:rPr>
        <w:t>十</w:t>
      </w:r>
      <w:r>
        <w:rPr>
          <w:rFonts w:hint="eastAsia"/>
          <w:b/>
          <w:color w:val="auto"/>
          <w:sz w:val="24"/>
          <w:highlight w:val="none"/>
        </w:rPr>
        <w:t>一</w:t>
      </w:r>
      <w:r>
        <w:rPr>
          <w:b/>
          <w:color w:val="auto"/>
          <w:sz w:val="24"/>
          <w:highlight w:val="none"/>
        </w:rPr>
        <w:t>、联系方式</w:t>
      </w:r>
    </w:p>
    <w:p w14:paraId="2D5A4B6F">
      <w:pPr>
        <w:spacing w:line="360" w:lineRule="auto"/>
        <w:ind w:firstLine="480" w:firstLineChars="200"/>
        <w:rPr>
          <w:color w:val="auto"/>
          <w:sz w:val="24"/>
          <w:highlight w:val="none"/>
        </w:rPr>
      </w:pPr>
      <w:r>
        <w:rPr>
          <w:color w:val="auto"/>
          <w:sz w:val="24"/>
          <w:highlight w:val="none"/>
        </w:rPr>
        <w:t>采购人</w:t>
      </w:r>
      <w:r>
        <w:rPr>
          <w:b/>
          <w:color w:val="auto"/>
          <w:sz w:val="24"/>
          <w:highlight w:val="none"/>
        </w:rPr>
        <w:t>：</w:t>
      </w:r>
      <w:r>
        <w:rPr>
          <w:rFonts w:hint="eastAsia" w:cs="Times New Roman"/>
          <w:color w:val="auto"/>
          <w:sz w:val="24"/>
          <w:highlight w:val="none"/>
          <w:lang w:val="en-US" w:eastAsia="zh-CN"/>
        </w:rPr>
        <w:t>泸州鑫盛轻工发展有限公司</w:t>
      </w:r>
      <w:r>
        <w:rPr>
          <w:color w:val="auto"/>
          <w:sz w:val="24"/>
          <w:highlight w:val="none"/>
        </w:rPr>
        <w:t xml:space="preserve"> </w:t>
      </w:r>
    </w:p>
    <w:p w14:paraId="6645CBBC">
      <w:pPr>
        <w:pStyle w:val="2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bCs/>
          <w:color w:val="auto"/>
          <w:sz w:val="24"/>
          <w:highlight w:val="none"/>
        </w:rPr>
        <w:t>通讯地址</w:t>
      </w:r>
      <w:r>
        <w:rPr>
          <w:rFonts w:hint="eastAsia"/>
          <w:bCs/>
          <w:color w:val="auto"/>
          <w:sz w:val="24"/>
          <w:highlight w:val="none"/>
          <w:lang w:eastAsia="zh-CN"/>
        </w:rPr>
        <w:t>：</w:t>
      </w:r>
      <w:r>
        <w:rPr>
          <w:rFonts w:hint="eastAsia" w:ascii="宋体" w:hAnsi="宋体" w:cs="宋体"/>
          <w:sz w:val="24"/>
          <w:szCs w:val="24"/>
        </w:rPr>
        <w:t>泸州市江阳区张坝西门景区内综合楼</w:t>
      </w:r>
      <w:r>
        <w:rPr>
          <w:rFonts w:hint="eastAsia" w:ascii="宋体" w:hAnsi="宋体" w:cs="宋体"/>
          <w:sz w:val="24"/>
          <w:szCs w:val="24"/>
          <w:lang w:val="en-US" w:eastAsia="zh-CN"/>
        </w:rPr>
        <w:t>1楼</w:t>
      </w:r>
    </w:p>
    <w:p w14:paraId="250A7892">
      <w:pPr>
        <w:pStyle w:val="24"/>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color w:val="auto"/>
          <w:sz w:val="24"/>
          <w:highlight w:val="none"/>
        </w:rPr>
      </w:pPr>
      <w:bookmarkStart w:id="10" w:name="OLE_LINK14"/>
      <w:r>
        <w:rPr>
          <w:color w:val="auto"/>
          <w:sz w:val="24"/>
          <w:highlight w:val="none"/>
        </w:rPr>
        <w:t>联系人：</w:t>
      </w:r>
      <w:r>
        <w:rPr>
          <w:rFonts w:hint="eastAsia"/>
          <w:color w:val="auto"/>
          <w:sz w:val="24"/>
          <w:highlight w:val="none"/>
          <w:lang w:val="en-US" w:eastAsia="zh-CN"/>
        </w:rPr>
        <w:t>袁先生</w:t>
      </w:r>
      <w:r>
        <w:rPr>
          <w:color w:val="auto"/>
          <w:sz w:val="24"/>
          <w:highlight w:val="none"/>
        </w:rPr>
        <w:t xml:space="preserve"> </w:t>
      </w:r>
    </w:p>
    <w:p w14:paraId="5CD94845">
      <w:pPr>
        <w:pStyle w:val="24"/>
        <w:ind w:firstLine="480"/>
        <w:jc w:val="both"/>
        <w:rPr>
          <w:rFonts w:hint="eastAsia" w:ascii="宋体" w:hAnsi="宋体" w:eastAsia="宋体" w:cs="宋体"/>
          <w:color w:val="auto"/>
          <w:sz w:val="24"/>
          <w:szCs w:val="24"/>
          <w:highlight w:val="none"/>
        </w:rPr>
      </w:pPr>
      <w:r>
        <w:rPr>
          <w:color w:val="auto"/>
          <w:sz w:val="24"/>
          <w:highlight w:val="none"/>
        </w:rPr>
        <w:t>联系电话：</w:t>
      </w:r>
      <w:r>
        <w:rPr>
          <w:rFonts w:hint="eastAsia" w:ascii="宋体" w:hAnsi="宋体" w:eastAsia="宋体" w:cs="宋体"/>
          <w:color w:val="auto"/>
          <w:sz w:val="24"/>
          <w:szCs w:val="24"/>
          <w:highlight w:val="none"/>
          <w:lang w:val="en-US" w:eastAsia="zh-CN"/>
        </w:rPr>
        <w:t>0830-6522549</w:t>
      </w:r>
      <w:r>
        <w:rPr>
          <w:rFonts w:hint="eastAsia" w:ascii="宋体" w:hAnsi="宋体" w:eastAsia="宋体" w:cs="宋体"/>
          <w:color w:val="auto"/>
          <w:sz w:val="24"/>
          <w:szCs w:val="24"/>
          <w:highlight w:val="none"/>
        </w:rPr>
        <w:t xml:space="preserve"> </w:t>
      </w:r>
    </w:p>
    <w:bookmarkEnd w:id="10"/>
    <w:p w14:paraId="71850EE7">
      <w:pPr>
        <w:pStyle w:val="24"/>
        <w:ind w:firstLine="480"/>
        <w:jc w:val="both"/>
        <w:rPr>
          <w:color w:val="auto"/>
          <w:sz w:val="24"/>
          <w:highlight w:val="none"/>
        </w:rPr>
      </w:pPr>
      <w:r>
        <w:rPr>
          <w:rFonts w:hint="eastAsia" w:ascii="宋体" w:hAnsi="宋体" w:eastAsia="宋体" w:cs="宋体"/>
          <w:color w:val="auto"/>
          <w:sz w:val="24"/>
          <w:szCs w:val="24"/>
          <w:highlight w:val="none"/>
          <w:lang w:val="en-US" w:eastAsia="zh-CN"/>
        </w:rPr>
        <w:t>监督电话：</w:t>
      </w:r>
      <w:r>
        <w:rPr>
          <w:rFonts w:hint="eastAsia" w:ascii="宋体" w:hAnsi="宋体" w:eastAsia="宋体" w:cs="宋体"/>
          <w:color w:val="auto"/>
          <w:sz w:val="24"/>
          <w:szCs w:val="24"/>
          <w:highlight w:val="none"/>
          <w:lang w:val="zh-CN"/>
        </w:rPr>
        <w:t>0830-</w:t>
      </w:r>
      <w:r>
        <w:rPr>
          <w:rFonts w:hint="eastAsia" w:ascii="宋体" w:hAnsi="宋体" w:eastAsia="宋体" w:cs="宋体"/>
          <w:color w:val="auto"/>
          <w:sz w:val="24"/>
          <w:szCs w:val="24"/>
          <w:highlight w:val="none"/>
          <w:lang w:val="en-US" w:eastAsia="zh-CN"/>
        </w:rPr>
        <w:t>6523011</w:t>
      </w:r>
      <w:r>
        <w:rPr>
          <w:rFonts w:hint="eastAsia" w:ascii="宋体" w:hAnsi="宋体" w:eastAsia="宋体" w:cs="宋体"/>
          <w:color w:val="auto"/>
          <w:sz w:val="24"/>
          <w:szCs w:val="24"/>
          <w:highlight w:val="none"/>
        </w:rPr>
        <w:t xml:space="preserve">  </w:t>
      </w:r>
      <w:r>
        <w:rPr>
          <w:color w:val="auto"/>
          <w:sz w:val="24"/>
          <w:highlight w:val="none"/>
        </w:rPr>
        <w:t xml:space="preserve">       </w:t>
      </w:r>
      <w:r>
        <w:rPr>
          <w:rFonts w:hint="eastAsia"/>
          <w:color w:val="auto"/>
          <w:sz w:val="24"/>
          <w:highlight w:val="none"/>
          <w:lang w:val="en-US" w:eastAsia="zh-CN"/>
        </w:rPr>
        <w:t xml:space="preserve">           </w:t>
      </w:r>
      <w:r>
        <w:rPr>
          <w:color w:val="auto"/>
          <w:sz w:val="24"/>
          <w:highlight w:val="none"/>
        </w:rPr>
        <w:t xml:space="preserve"> </w:t>
      </w:r>
    </w:p>
    <w:p w14:paraId="0A5EAB33">
      <w:pPr>
        <w:pStyle w:val="24"/>
        <w:ind w:firstLine="5760" w:firstLineChars="2400"/>
        <w:jc w:val="both"/>
        <w:rPr>
          <w:rFonts w:hint="eastAsia" w:ascii="宋体" w:hAnsi="宋体" w:eastAsia="宋体" w:cs="宋体"/>
          <w:color w:val="auto"/>
          <w:sz w:val="24"/>
          <w:szCs w:val="24"/>
          <w:highlight w:val="none"/>
          <w:lang w:val="en-US" w:eastAsia="zh-CN"/>
        </w:rPr>
      </w:pPr>
    </w:p>
    <w:p w14:paraId="054C503D">
      <w:pPr>
        <w:pStyle w:val="24"/>
        <w:ind w:firstLine="5760" w:firstLineChars="2400"/>
        <w:jc w:val="both"/>
        <w:rPr>
          <w:rFonts w:hint="eastAsia"/>
          <w:color w:val="auto"/>
          <w:sz w:val="36"/>
          <w:szCs w:val="36"/>
          <w:highlight w:val="none"/>
        </w:rPr>
      </w:pPr>
      <w:r>
        <w:rPr>
          <w:rFonts w:hint="eastAsia" w:ascii="宋体" w:hAnsi="宋体" w:cs="宋体"/>
          <w:color w:val="auto"/>
          <w:sz w:val="24"/>
          <w:szCs w:val="24"/>
          <w:highlight w:val="none"/>
          <w:lang w:val="en-US" w:eastAsia="zh-CN"/>
        </w:rPr>
        <w:t>2026</w:t>
      </w:r>
      <w:r>
        <w:rPr>
          <w:rFonts w:hint="eastAsia" w:ascii="宋体" w:hAnsi="宋体" w:eastAsia="宋体" w:cs="宋体"/>
          <w:color w:val="auto"/>
          <w:sz w:val="24"/>
          <w:szCs w:val="24"/>
          <w:highlight w:val="none"/>
        </w:rPr>
        <w:t xml:space="preserve">年 </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 xml:space="preserve"> </w:t>
      </w:r>
      <w:r>
        <w:rPr>
          <w:rFonts w:hint="eastAsia" w:ascii="宋体" w:hAnsi="宋体" w:cs="宋体"/>
          <w:color w:val="auto"/>
          <w:sz w:val="24"/>
          <w:szCs w:val="24"/>
          <w:highlight w:val="none"/>
          <w:lang w:val="en-US" w:eastAsia="zh-CN"/>
        </w:rPr>
        <w:t xml:space="preserve">20 </w:t>
      </w:r>
      <w:r>
        <w:rPr>
          <w:rFonts w:hint="eastAsia" w:ascii="宋体" w:hAnsi="宋体" w:eastAsia="宋体" w:cs="宋体"/>
          <w:color w:val="auto"/>
          <w:sz w:val="24"/>
          <w:szCs w:val="24"/>
          <w:highlight w:val="none"/>
        </w:rPr>
        <w:t>日</w:t>
      </w:r>
      <w:r>
        <w:rPr>
          <w:rFonts w:hint="eastAsia" w:ascii="宋体" w:hAnsi="宋体" w:eastAsia="宋体" w:cs="宋体"/>
          <w:color w:val="auto"/>
          <w:sz w:val="36"/>
          <w:szCs w:val="36"/>
          <w:highlight w:val="none"/>
        </w:rPr>
        <w:br w:type="page"/>
      </w:r>
      <w:bookmarkStart w:id="11" w:name="_Toc91771147"/>
      <w:r>
        <w:rPr>
          <w:rFonts w:hint="eastAsia"/>
          <w:color w:val="auto"/>
          <w:sz w:val="36"/>
          <w:szCs w:val="36"/>
          <w:highlight w:val="none"/>
          <w:lang w:val="en-US" w:eastAsia="zh-CN"/>
        </w:rPr>
        <w:t xml:space="preserve">                </w:t>
      </w:r>
      <w:r>
        <w:rPr>
          <w:rFonts w:hint="eastAsia" w:ascii="黑体" w:hAnsi="黑体" w:eastAsia="黑体"/>
          <w:color w:val="auto"/>
          <w:sz w:val="36"/>
          <w:highlight w:val="none"/>
        </w:rPr>
        <w:t>第二章 询价须知</w:t>
      </w:r>
      <w:bookmarkEnd w:id="11"/>
    </w:p>
    <w:p w14:paraId="23917B93">
      <w:pPr>
        <w:spacing w:after="240" w:afterLines="100"/>
        <w:jc w:val="center"/>
        <w:outlineLvl w:val="1"/>
        <w:rPr>
          <w:rFonts w:hint="eastAsia" w:ascii="宋体" w:hAnsi="宋体"/>
          <w:b/>
          <w:color w:val="auto"/>
          <w:sz w:val="32"/>
          <w:highlight w:val="none"/>
        </w:rPr>
      </w:pPr>
      <w:bookmarkStart w:id="12" w:name="_Toc91771148"/>
      <w:bookmarkStart w:id="13" w:name="_Toc22096"/>
      <w:r>
        <w:rPr>
          <w:rFonts w:hint="eastAsia" w:ascii="宋体" w:hAnsi="宋体"/>
          <w:b/>
          <w:color w:val="auto"/>
          <w:sz w:val="32"/>
          <w:highlight w:val="none"/>
        </w:rPr>
        <w:t>一、供应商须知前附表</w:t>
      </w:r>
      <w:bookmarkEnd w:id="12"/>
      <w:bookmarkEnd w:id="13"/>
    </w:p>
    <w:tbl>
      <w:tblPr>
        <w:tblStyle w:val="15"/>
        <w:tblW w:w="9332"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77"/>
        <w:gridCol w:w="2159"/>
        <w:gridCol w:w="6496"/>
      </w:tblGrid>
      <w:tr w14:paraId="23C022E7">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7" w:hRule="exact"/>
          <w:tblHeader/>
          <w:jc w:val="center"/>
        </w:trPr>
        <w:tc>
          <w:tcPr>
            <w:tcW w:w="677" w:type="dxa"/>
            <w:noWrap w:val="0"/>
            <w:vAlign w:val="center"/>
          </w:tcPr>
          <w:p w14:paraId="474A2E80">
            <w:pPr>
              <w:pStyle w:val="25"/>
              <w:spacing w:line="300" w:lineRule="auto"/>
              <w:ind w:left="9"/>
              <w:jc w:val="center"/>
              <w:rPr>
                <w:rFonts w:hint="eastAsia"/>
                <w:b/>
                <w:color w:val="auto"/>
                <w:highlight w:val="none"/>
                <w:lang w:val="zh-CN"/>
              </w:rPr>
            </w:pPr>
            <w:r>
              <w:rPr>
                <w:rFonts w:hint="eastAsia"/>
                <w:b/>
                <w:color w:val="auto"/>
                <w:highlight w:val="none"/>
                <w:lang w:val="zh-CN"/>
              </w:rPr>
              <w:t>序号</w:t>
            </w:r>
          </w:p>
        </w:tc>
        <w:tc>
          <w:tcPr>
            <w:tcW w:w="2159" w:type="dxa"/>
            <w:noWrap w:val="0"/>
            <w:vAlign w:val="center"/>
          </w:tcPr>
          <w:p w14:paraId="6AD6FBAC">
            <w:pPr>
              <w:pStyle w:val="25"/>
              <w:spacing w:line="300" w:lineRule="auto"/>
              <w:ind w:left="38"/>
              <w:jc w:val="center"/>
              <w:rPr>
                <w:rFonts w:hint="eastAsia"/>
                <w:b/>
                <w:color w:val="auto"/>
                <w:highlight w:val="none"/>
                <w:lang w:val="zh-CN"/>
              </w:rPr>
            </w:pPr>
            <w:r>
              <w:rPr>
                <w:rFonts w:hint="eastAsia"/>
                <w:b/>
                <w:color w:val="auto"/>
                <w:highlight w:val="none"/>
                <w:lang w:val="zh-CN"/>
              </w:rPr>
              <w:t xml:space="preserve">应知事项 </w:t>
            </w:r>
          </w:p>
        </w:tc>
        <w:tc>
          <w:tcPr>
            <w:tcW w:w="6496" w:type="dxa"/>
            <w:noWrap w:val="0"/>
            <w:vAlign w:val="center"/>
          </w:tcPr>
          <w:p w14:paraId="0E28549A">
            <w:pPr>
              <w:pStyle w:val="25"/>
              <w:spacing w:line="300" w:lineRule="auto"/>
              <w:jc w:val="center"/>
              <w:rPr>
                <w:rFonts w:hint="eastAsia"/>
                <w:b/>
                <w:color w:val="auto"/>
                <w:highlight w:val="none"/>
                <w:lang w:val="zh-CN"/>
              </w:rPr>
            </w:pPr>
            <w:r>
              <w:rPr>
                <w:rFonts w:hint="eastAsia"/>
                <w:b/>
                <w:color w:val="auto"/>
                <w:highlight w:val="none"/>
                <w:lang w:val="zh-CN"/>
              </w:rPr>
              <w:t>说明和要求</w:t>
            </w:r>
          </w:p>
        </w:tc>
      </w:tr>
      <w:tr w14:paraId="42A02F3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7" w:hRule="atLeast"/>
          <w:jc w:val="center"/>
        </w:trPr>
        <w:tc>
          <w:tcPr>
            <w:tcW w:w="677" w:type="dxa"/>
            <w:noWrap w:val="0"/>
            <w:vAlign w:val="center"/>
          </w:tcPr>
          <w:p w14:paraId="66088755">
            <w:pPr>
              <w:pStyle w:val="25"/>
              <w:spacing w:line="300" w:lineRule="auto"/>
              <w:ind w:right="230"/>
              <w:jc w:val="center"/>
              <w:rPr>
                <w:rFonts w:hint="eastAsia"/>
                <w:color w:val="auto"/>
                <w:highlight w:val="none"/>
                <w:lang w:val="zh-CN"/>
              </w:rPr>
            </w:pPr>
            <w:r>
              <w:rPr>
                <w:rFonts w:hint="eastAsia"/>
                <w:color w:val="auto"/>
                <w:highlight w:val="none"/>
                <w:lang w:val="zh-CN"/>
              </w:rPr>
              <w:t>1</w:t>
            </w:r>
          </w:p>
        </w:tc>
        <w:tc>
          <w:tcPr>
            <w:tcW w:w="2159" w:type="dxa"/>
            <w:noWrap w:val="0"/>
            <w:vAlign w:val="center"/>
          </w:tcPr>
          <w:p w14:paraId="28FB811E">
            <w:pPr>
              <w:pStyle w:val="25"/>
              <w:spacing w:line="300" w:lineRule="auto"/>
              <w:ind w:left="38"/>
              <w:jc w:val="center"/>
              <w:rPr>
                <w:rFonts w:hint="eastAsia"/>
                <w:color w:val="auto"/>
                <w:highlight w:val="none"/>
                <w:lang w:val="zh-CN"/>
              </w:rPr>
            </w:pPr>
            <w:r>
              <w:rPr>
                <w:rFonts w:hint="eastAsia"/>
                <w:color w:val="auto"/>
                <w:highlight w:val="none"/>
                <w:lang w:val="zh-CN"/>
              </w:rPr>
              <w:t>确定邀请询价的供应商数量和方式</w:t>
            </w:r>
          </w:p>
        </w:tc>
        <w:tc>
          <w:tcPr>
            <w:tcW w:w="6496" w:type="dxa"/>
            <w:noWrap w:val="0"/>
            <w:vAlign w:val="center"/>
          </w:tcPr>
          <w:p w14:paraId="49929FCD">
            <w:pPr>
              <w:pStyle w:val="25"/>
              <w:spacing w:line="300" w:lineRule="auto"/>
              <w:ind w:firstLine="240" w:firstLineChars="100"/>
              <w:jc w:val="both"/>
              <w:rPr>
                <w:rFonts w:hint="eastAsia"/>
                <w:color w:val="auto"/>
                <w:highlight w:val="none"/>
                <w:lang w:val="zh-CN"/>
              </w:rPr>
            </w:pPr>
            <w:r>
              <w:rPr>
                <w:rFonts w:hint="eastAsia"/>
                <w:color w:val="auto"/>
                <w:highlight w:val="none"/>
                <w:lang w:val="zh-CN"/>
              </w:rPr>
              <w:t>本次询价邀请的供应商数量：无限制；</w:t>
            </w:r>
          </w:p>
          <w:p w14:paraId="72CF84FF">
            <w:pPr>
              <w:pStyle w:val="25"/>
              <w:spacing w:line="300" w:lineRule="auto"/>
              <w:ind w:firstLine="240" w:firstLineChars="100"/>
              <w:jc w:val="both"/>
              <w:rPr>
                <w:rFonts w:hint="eastAsia"/>
                <w:color w:val="auto"/>
                <w:highlight w:val="none"/>
                <w:lang w:val="zh-CN"/>
              </w:rPr>
            </w:pPr>
            <w:r>
              <w:rPr>
                <w:rFonts w:hint="eastAsia"/>
                <w:color w:val="auto"/>
                <w:highlight w:val="none"/>
                <w:lang w:val="zh-CN"/>
              </w:rPr>
              <w:t>本次采购采取</w:t>
            </w:r>
            <w:r>
              <w:rPr>
                <w:rFonts w:hint="eastAsia"/>
                <w:color w:val="auto"/>
                <w:highlight w:val="none"/>
              </w:rPr>
              <w:t>公开</w:t>
            </w:r>
            <w:r>
              <w:rPr>
                <w:rFonts w:hint="eastAsia"/>
                <w:color w:val="auto"/>
                <w:highlight w:val="none"/>
                <w:lang w:val="zh-CN"/>
              </w:rPr>
              <w:t>的方式邀请参加询价的供应商。</w:t>
            </w:r>
          </w:p>
        </w:tc>
      </w:tr>
      <w:tr w14:paraId="153074B2">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96" w:hRule="atLeast"/>
          <w:jc w:val="center"/>
        </w:trPr>
        <w:tc>
          <w:tcPr>
            <w:tcW w:w="677" w:type="dxa"/>
            <w:noWrap w:val="0"/>
            <w:vAlign w:val="center"/>
          </w:tcPr>
          <w:p w14:paraId="2132B2A2">
            <w:pPr>
              <w:pStyle w:val="25"/>
              <w:spacing w:line="300" w:lineRule="auto"/>
              <w:ind w:right="230"/>
              <w:jc w:val="center"/>
              <w:rPr>
                <w:rFonts w:hint="eastAsia"/>
                <w:color w:val="auto"/>
                <w:highlight w:val="none"/>
                <w:lang w:val="zh-CN"/>
              </w:rPr>
            </w:pPr>
            <w:r>
              <w:rPr>
                <w:rFonts w:hint="eastAsia"/>
                <w:color w:val="auto"/>
                <w:highlight w:val="none"/>
                <w:lang w:val="zh-CN"/>
              </w:rPr>
              <w:t>2</w:t>
            </w:r>
          </w:p>
        </w:tc>
        <w:tc>
          <w:tcPr>
            <w:tcW w:w="2159" w:type="dxa"/>
            <w:noWrap w:val="0"/>
            <w:vAlign w:val="center"/>
          </w:tcPr>
          <w:p w14:paraId="7ADE978B">
            <w:pPr>
              <w:pStyle w:val="25"/>
              <w:spacing w:line="300" w:lineRule="auto"/>
              <w:ind w:left="38"/>
              <w:jc w:val="center"/>
              <w:rPr>
                <w:rFonts w:hint="eastAsia"/>
                <w:color w:val="auto"/>
                <w:highlight w:val="none"/>
                <w:lang w:val="zh-CN"/>
              </w:rPr>
            </w:pPr>
            <w:r>
              <w:rPr>
                <w:rFonts w:hint="eastAsia"/>
                <w:color w:val="auto"/>
                <w:highlight w:val="none"/>
                <w:lang w:val="zh-CN"/>
              </w:rPr>
              <w:t>采购预算</w:t>
            </w:r>
          </w:p>
          <w:p w14:paraId="6DD8A4EA">
            <w:pPr>
              <w:pStyle w:val="25"/>
              <w:spacing w:line="300" w:lineRule="auto"/>
              <w:ind w:left="38"/>
              <w:jc w:val="center"/>
              <w:rPr>
                <w:rFonts w:hint="eastAsia"/>
                <w:color w:val="auto"/>
                <w:highlight w:val="none"/>
                <w:lang w:val="zh-CN"/>
              </w:rPr>
            </w:pPr>
            <w:r>
              <w:rPr>
                <w:rFonts w:hint="eastAsia"/>
                <w:color w:val="auto"/>
                <w:highlight w:val="none"/>
                <w:lang w:val="zh-CN"/>
              </w:rPr>
              <w:t>（实质性要求）</w:t>
            </w:r>
          </w:p>
        </w:tc>
        <w:tc>
          <w:tcPr>
            <w:tcW w:w="6496" w:type="dxa"/>
            <w:noWrap w:val="0"/>
            <w:vAlign w:val="center"/>
          </w:tcPr>
          <w:p w14:paraId="3EFBA0E9">
            <w:pPr>
              <w:pStyle w:val="25"/>
              <w:spacing w:line="300" w:lineRule="auto"/>
              <w:ind w:firstLine="240" w:firstLineChars="100"/>
              <w:jc w:val="both"/>
              <w:rPr>
                <w:rFonts w:hint="default" w:eastAsia="宋体"/>
                <w:color w:val="auto"/>
                <w:highlight w:val="none"/>
                <w:lang w:val="en-US" w:eastAsia="zh-CN"/>
              </w:rPr>
            </w:pPr>
            <w:r>
              <w:rPr>
                <w:rFonts w:hint="eastAsia"/>
                <w:color w:val="auto"/>
                <w:highlight w:val="none"/>
                <w:lang w:val="zh-CN"/>
              </w:rPr>
              <w:t>采购预算：</w:t>
            </w:r>
            <w:r>
              <w:rPr>
                <w:rFonts w:hint="eastAsia"/>
                <w:color w:val="auto"/>
                <w:highlight w:val="none"/>
                <w:lang w:val="en-US" w:eastAsia="zh-CN"/>
              </w:rPr>
              <w:t>38万元</w:t>
            </w:r>
          </w:p>
          <w:p w14:paraId="73422FB4">
            <w:pPr>
              <w:pStyle w:val="25"/>
              <w:spacing w:line="300" w:lineRule="auto"/>
              <w:ind w:firstLine="240" w:firstLineChars="100"/>
              <w:jc w:val="both"/>
              <w:rPr>
                <w:rFonts w:hint="eastAsia"/>
                <w:color w:val="auto"/>
                <w:highlight w:val="none"/>
                <w:lang w:val="zh-CN"/>
              </w:rPr>
            </w:pPr>
            <w:r>
              <w:rPr>
                <w:rFonts w:hint="eastAsia"/>
                <w:color w:val="auto"/>
                <w:highlight w:val="none"/>
                <w:lang w:val="zh-CN"/>
              </w:rPr>
              <w:t>超过采购预算的报价无效。</w:t>
            </w:r>
          </w:p>
        </w:tc>
      </w:tr>
      <w:tr w14:paraId="65B1F32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701" w:hRule="atLeast"/>
          <w:jc w:val="center"/>
        </w:trPr>
        <w:tc>
          <w:tcPr>
            <w:tcW w:w="677" w:type="dxa"/>
            <w:noWrap w:val="0"/>
            <w:vAlign w:val="center"/>
          </w:tcPr>
          <w:p w14:paraId="4F016A49">
            <w:pPr>
              <w:pStyle w:val="25"/>
              <w:spacing w:line="300" w:lineRule="auto"/>
              <w:ind w:right="230"/>
              <w:jc w:val="center"/>
              <w:rPr>
                <w:rFonts w:hint="eastAsia"/>
                <w:color w:val="auto"/>
                <w:highlight w:val="none"/>
                <w:lang w:val="zh-CN"/>
              </w:rPr>
            </w:pPr>
            <w:r>
              <w:rPr>
                <w:rFonts w:hint="eastAsia"/>
                <w:color w:val="auto"/>
                <w:highlight w:val="none"/>
                <w:lang w:val="zh-CN"/>
              </w:rPr>
              <w:t>3</w:t>
            </w:r>
          </w:p>
        </w:tc>
        <w:tc>
          <w:tcPr>
            <w:tcW w:w="2159" w:type="dxa"/>
            <w:noWrap w:val="0"/>
            <w:vAlign w:val="center"/>
          </w:tcPr>
          <w:p w14:paraId="7C352D2F">
            <w:pPr>
              <w:pStyle w:val="25"/>
              <w:spacing w:line="300" w:lineRule="auto"/>
              <w:ind w:left="38"/>
              <w:jc w:val="center"/>
              <w:rPr>
                <w:rFonts w:hint="eastAsia"/>
                <w:color w:val="auto"/>
                <w:highlight w:val="none"/>
                <w:lang w:val="zh-CN"/>
              </w:rPr>
            </w:pPr>
            <w:r>
              <w:rPr>
                <w:rFonts w:hint="eastAsia"/>
                <w:color w:val="auto"/>
                <w:highlight w:val="none"/>
                <w:lang w:val="zh-CN"/>
              </w:rPr>
              <w:t>最高限价</w:t>
            </w:r>
          </w:p>
          <w:p w14:paraId="3582941B">
            <w:pPr>
              <w:pStyle w:val="25"/>
              <w:spacing w:line="300" w:lineRule="auto"/>
              <w:ind w:left="38"/>
              <w:jc w:val="center"/>
              <w:rPr>
                <w:rFonts w:hint="eastAsia"/>
                <w:color w:val="auto"/>
                <w:highlight w:val="none"/>
                <w:lang w:val="zh-CN"/>
              </w:rPr>
            </w:pPr>
            <w:r>
              <w:rPr>
                <w:rFonts w:hint="eastAsia"/>
                <w:color w:val="auto"/>
                <w:highlight w:val="none"/>
                <w:lang w:val="zh-CN"/>
              </w:rPr>
              <w:t>（实质性要求）</w:t>
            </w:r>
          </w:p>
        </w:tc>
        <w:tc>
          <w:tcPr>
            <w:tcW w:w="6496" w:type="dxa"/>
            <w:noWrap w:val="0"/>
            <w:vAlign w:val="center"/>
          </w:tcPr>
          <w:p w14:paraId="099BD0A3">
            <w:pPr>
              <w:pStyle w:val="25"/>
              <w:spacing w:line="300" w:lineRule="auto"/>
              <w:ind w:firstLine="240" w:firstLineChars="100"/>
              <w:jc w:val="both"/>
              <w:rPr>
                <w:rFonts w:hint="default" w:eastAsia="宋体"/>
                <w:color w:val="auto"/>
                <w:highlight w:val="none"/>
                <w:lang w:val="en-US" w:eastAsia="zh-CN"/>
              </w:rPr>
            </w:pPr>
            <w:r>
              <w:rPr>
                <w:rFonts w:hint="eastAsia"/>
                <w:color w:val="auto"/>
                <w:highlight w:val="none"/>
                <w:lang w:val="zh-CN"/>
              </w:rPr>
              <w:t>最高限价：</w:t>
            </w:r>
            <w:r>
              <w:rPr>
                <w:rFonts w:hint="eastAsia"/>
                <w:color w:val="auto"/>
                <w:highlight w:val="none"/>
                <w:lang w:val="en-US" w:eastAsia="zh-CN"/>
              </w:rPr>
              <w:t>38万元</w:t>
            </w:r>
          </w:p>
          <w:p w14:paraId="48416661">
            <w:pPr>
              <w:pStyle w:val="25"/>
              <w:spacing w:line="300" w:lineRule="auto"/>
              <w:ind w:firstLine="241" w:firstLineChars="100"/>
              <w:jc w:val="both"/>
              <w:rPr>
                <w:rFonts w:hint="eastAsia" w:eastAsia="宋体"/>
                <w:color w:val="auto"/>
                <w:highlight w:val="none"/>
                <w:lang w:eastAsia="zh-CN"/>
              </w:rPr>
            </w:pPr>
            <w:r>
              <w:rPr>
                <w:rFonts w:hint="eastAsia"/>
                <w:b/>
                <w:bCs/>
                <w:color w:val="auto"/>
                <w:highlight w:val="none"/>
                <w:lang w:eastAsia="zh-CN"/>
              </w:rPr>
              <w:t>□</w:t>
            </w:r>
            <w:r>
              <w:rPr>
                <w:rFonts w:hint="eastAsia"/>
                <w:b/>
                <w:bCs/>
                <w:color w:val="auto"/>
                <w:highlight w:val="none"/>
              </w:rPr>
              <w:t>所报</w:t>
            </w:r>
            <w:r>
              <w:rPr>
                <w:rFonts w:hint="eastAsia"/>
                <w:b/>
                <w:bCs/>
                <w:color w:val="auto"/>
                <w:highlight w:val="none"/>
                <w:lang w:val="en-US" w:eastAsia="zh-CN"/>
              </w:rPr>
              <w:t>工程量清单综合</w:t>
            </w:r>
            <w:r>
              <w:rPr>
                <w:rFonts w:hint="eastAsia"/>
                <w:b/>
                <w:bCs/>
                <w:color w:val="auto"/>
                <w:highlight w:val="none"/>
              </w:rPr>
              <w:t>单价不得超过</w:t>
            </w:r>
            <w:r>
              <w:rPr>
                <w:rFonts w:hint="eastAsia"/>
                <w:b/>
                <w:bCs/>
                <w:color w:val="auto"/>
                <w:highlight w:val="none"/>
                <w:lang w:val="en-US" w:eastAsia="zh-CN"/>
              </w:rPr>
              <w:t>后附工程量</w:t>
            </w:r>
            <w:r>
              <w:rPr>
                <w:rFonts w:hint="eastAsia"/>
                <w:b/>
                <w:bCs/>
                <w:color w:val="auto"/>
                <w:highlight w:val="none"/>
              </w:rPr>
              <w:t>清单列出的</w:t>
            </w:r>
            <w:r>
              <w:rPr>
                <w:rFonts w:hint="eastAsia"/>
                <w:b/>
                <w:bCs/>
                <w:color w:val="auto"/>
                <w:highlight w:val="none"/>
                <w:lang w:val="en-US" w:eastAsia="zh-CN"/>
              </w:rPr>
              <w:t>综合</w:t>
            </w:r>
            <w:r>
              <w:rPr>
                <w:rFonts w:hint="eastAsia"/>
                <w:b/>
                <w:bCs/>
                <w:color w:val="auto"/>
                <w:highlight w:val="none"/>
              </w:rPr>
              <w:t>单价最高限价，否则报价无效；</w:t>
            </w:r>
          </w:p>
          <w:p w14:paraId="3ED00326">
            <w:pPr>
              <w:pStyle w:val="25"/>
              <w:spacing w:line="300" w:lineRule="auto"/>
              <w:ind w:firstLine="241" w:firstLineChars="100"/>
              <w:jc w:val="both"/>
              <w:rPr>
                <w:rFonts w:hint="eastAsia"/>
                <w:color w:val="auto"/>
                <w:highlight w:val="none"/>
                <w:lang w:val="zh-CN"/>
              </w:rPr>
            </w:pPr>
            <w:r>
              <w:rPr>
                <w:rFonts w:hint="eastAsia"/>
                <w:b/>
                <w:bCs/>
                <w:color w:val="auto"/>
                <w:highlight w:val="none"/>
                <w:lang w:eastAsia="zh-CN"/>
              </w:rPr>
              <w:t>☑</w:t>
            </w:r>
            <w:r>
              <w:rPr>
                <w:rFonts w:hint="eastAsia"/>
                <w:color w:val="auto"/>
                <w:highlight w:val="none"/>
              </w:rPr>
              <w:t>所报总价不得超过本项目最高限价，否则报价无效。</w:t>
            </w:r>
          </w:p>
        </w:tc>
      </w:tr>
      <w:tr w14:paraId="7B2050B0">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90" w:hRule="atLeast"/>
          <w:jc w:val="center"/>
        </w:trPr>
        <w:tc>
          <w:tcPr>
            <w:tcW w:w="677" w:type="dxa"/>
            <w:noWrap w:val="0"/>
            <w:vAlign w:val="center"/>
          </w:tcPr>
          <w:p w14:paraId="2EF145C6">
            <w:pPr>
              <w:pStyle w:val="25"/>
              <w:spacing w:line="300" w:lineRule="auto"/>
              <w:ind w:right="230"/>
              <w:jc w:val="center"/>
              <w:rPr>
                <w:rFonts w:hint="eastAsia"/>
                <w:color w:val="auto"/>
                <w:highlight w:val="none"/>
                <w:lang w:val="zh-CN"/>
              </w:rPr>
            </w:pPr>
            <w:r>
              <w:rPr>
                <w:rFonts w:hint="eastAsia"/>
                <w:color w:val="auto"/>
                <w:highlight w:val="none"/>
                <w:lang w:val="zh-CN"/>
              </w:rPr>
              <w:t>4</w:t>
            </w:r>
          </w:p>
        </w:tc>
        <w:tc>
          <w:tcPr>
            <w:tcW w:w="2159" w:type="dxa"/>
            <w:noWrap w:val="0"/>
            <w:vAlign w:val="center"/>
          </w:tcPr>
          <w:p w14:paraId="2B209CAE">
            <w:pPr>
              <w:pStyle w:val="25"/>
              <w:spacing w:line="300" w:lineRule="auto"/>
              <w:ind w:left="38"/>
              <w:jc w:val="center"/>
              <w:rPr>
                <w:rFonts w:hint="eastAsia"/>
                <w:color w:val="auto"/>
                <w:highlight w:val="none"/>
                <w:lang w:val="zh-CN"/>
              </w:rPr>
            </w:pPr>
            <w:r>
              <w:rPr>
                <w:rFonts w:hint="eastAsia"/>
                <w:color w:val="auto"/>
                <w:highlight w:val="none"/>
                <w:lang w:val="zh-CN"/>
              </w:rPr>
              <w:t>联合体询价</w:t>
            </w:r>
          </w:p>
        </w:tc>
        <w:tc>
          <w:tcPr>
            <w:tcW w:w="6496" w:type="dxa"/>
            <w:noWrap w:val="0"/>
            <w:vAlign w:val="center"/>
          </w:tcPr>
          <w:p w14:paraId="26932CA0">
            <w:pPr>
              <w:pStyle w:val="25"/>
              <w:spacing w:line="300" w:lineRule="auto"/>
              <w:ind w:firstLine="241" w:firstLineChars="100"/>
              <w:jc w:val="both"/>
              <w:rPr>
                <w:rFonts w:hint="eastAsia"/>
                <w:color w:val="auto"/>
                <w:highlight w:val="none"/>
                <w:lang w:val="zh-CN"/>
              </w:rPr>
            </w:pPr>
            <w:r>
              <w:rPr>
                <w:rFonts w:hint="eastAsia"/>
                <w:b/>
                <w:bCs/>
                <w:color w:val="auto"/>
                <w:highlight w:val="none"/>
              </w:rPr>
              <w:t>□</w:t>
            </w:r>
            <w:r>
              <w:rPr>
                <w:rFonts w:hint="eastAsia"/>
                <w:color w:val="auto"/>
                <w:highlight w:val="none"/>
                <w:lang w:val="zh-CN"/>
              </w:rPr>
              <w:t xml:space="preserve">接受    </w:t>
            </w:r>
            <w:bookmarkStart w:id="14" w:name="OLE_LINK18"/>
            <w:r>
              <w:rPr>
                <w:rFonts w:hint="eastAsia"/>
                <w:b/>
                <w:bCs/>
                <w:color w:val="auto"/>
                <w:highlight w:val="none"/>
                <w:lang w:eastAsia="zh-CN"/>
              </w:rPr>
              <w:t>☑</w:t>
            </w:r>
            <w:bookmarkEnd w:id="14"/>
            <w:r>
              <w:rPr>
                <w:rFonts w:hint="eastAsia"/>
                <w:color w:val="auto"/>
                <w:highlight w:val="none"/>
                <w:lang w:val="zh-CN"/>
              </w:rPr>
              <w:t>不接受</w:t>
            </w:r>
          </w:p>
          <w:p w14:paraId="4A2D30F2">
            <w:pPr>
              <w:pStyle w:val="25"/>
              <w:spacing w:line="300" w:lineRule="auto"/>
              <w:ind w:firstLine="240" w:firstLineChars="100"/>
              <w:jc w:val="both"/>
              <w:rPr>
                <w:rFonts w:hint="eastAsia"/>
                <w:color w:val="auto"/>
                <w:highlight w:val="none"/>
                <w:lang w:val="zh-CN"/>
              </w:rPr>
            </w:pPr>
            <w:r>
              <w:rPr>
                <w:rFonts w:hint="eastAsia"/>
                <w:i/>
                <w:iCs/>
                <w:color w:val="auto"/>
                <w:highlight w:val="none"/>
                <w:lang w:val="zh-CN"/>
              </w:rPr>
              <w:t>注：接受联合体的，应增加对联合体的要求。</w:t>
            </w:r>
          </w:p>
        </w:tc>
      </w:tr>
      <w:tr w14:paraId="5DF6FEF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677" w:type="dxa"/>
            <w:noWrap w:val="0"/>
            <w:vAlign w:val="center"/>
          </w:tcPr>
          <w:p w14:paraId="5150EDF5">
            <w:pPr>
              <w:pStyle w:val="25"/>
              <w:spacing w:line="300" w:lineRule="auto"/>
              <w:ind w:right="230"/>
              <w:jc w:val="center"/>
              <w:rPr>
                <w:rFonts w:hint="eastAsia"/>
                <w:color w:val="auto"/>
                <w:highlight w:val="none"/>
                <w:lang w:val="zh-CN"/>
              </w:rPr>
            </w:pPr>
            <w:r>
              <w:rPr>
                <w:rFonts w:hint="eastAsia"/>
                <w:color w:val="auto"/>
                <w:highlight w:val="none"/>
              </w:rPr>
              <w:t>5</w:t>
            </w:r>
          </w:p>
        </w:tc>
        <w:tc>
          <w:tcPr>
            <w:tcW w:w="2159" w:type="dxa"/>
            <w:noWrap w:val="0"/>
            <w:vAlign w:val="center"/>
          </w:tcPr>
          <w:p w14:paraId="2A890440">
            <w:pPr>
              <w:pStyle w:val="25"/>
              <w:spacing w:line="300" w:lineRule="auto"/>
              <w:ind w:left="38" w:leftChars="18"/>
              <w:jc w:val="center"/>
              <w:rPr>
                <w:rFonts w:hint="eastAsia"/>
                <w:color w:val="auto"/>
                <w:highlight w:val="none"/>
              </w:rPr>
            </w:pPr>
            <w:r>
              <w:rPr>
                <w:rFonts w:hint="eastAsia"/>
                <w:color w:val="auto"/>
                <w:highlight w:val="none"/>
                <w:lang w:val="zh-CN"/>
              </w:rPr>
              <w:t>响应文件包括</w:t>
            </w:r>
            <w:r>
              <w:rPr>
                <w:rFonts w:hint="eastAsia"/>
                <w:color w:val="auto"/>
                <w:highlight w:val="none"/>
              </w:rPr>
              <w:t xml:space="preserve">     </w:t>
            </w:r>
          </w:p>
          <w:p w14:paraId="1BDA7569">
            <w:pPr>
              <w:pStyle w:val="25"/>
              <w:spacing w:line="300" w:lineRule="auto"/>
              <w:ind w:left="38" w:leftChars="18"/>
              <w:jc w:val="center"/>
              <w:rPr>
                <w:rFonts w:hint="eastAsia"/>
                <w:color w:val="auto"/>
                <w:highlight w:val="none"/>
                <w:lang w:val="zh-CN"/>
              </w:rPr>
            </w:pPr>
            <w:r>
              <w:rPr>
                <w:rFonts w:hint="eastAsia"/>
                <w:color w:val="auto"/>
                <w:highlight w:val="none"/>
              </w:rPr>
              <w:t xml:space="preserve">  </w:t>
            </w:r>
            <w:r>
              <w:rPr>
                <w:rFonts w:hint="eastAsia"/>
                <w:color w:val="auto"/>
                <w:highlight w:val="none"/>
                <w:lang w:val="zh-CN"/>
              </w:rPr>
              <w:t>但不限于</w:t>
            </w:r>
          </w:p>
        </w:tc>
        <w:tc>
          <w:tcPr>
            <w:tcW w:w="6496" w:type="dxa"/>
            <w:noWrap w:val="0"/>
            <w:vAlign w:val="center"/>
          </w:tcPr>
          <w:p w14:paraId="1C9CD97D">
            <w:pPr>
              <w:pStyle w:val="25"/>
              <w:spacing w:line="300" w:lineRule="auto"/>
              <w:ind w:firstLine="240" w:firstLineChars="100"/>
              <w:jc w:val="both"/>
              <w:rPr>
                <w:rFonts w:hint="eastAsia"/>
                <w:color w:val="auto"/>
                <w:kern w:val="2"/>
                <w:highlight w:val="none"/>
              </w:rPr>
            </w:pPr>
            <w:r>
              <w:rPr>
                <w:rFonts w:hint="eastAsia"/>
                <w:color w:val="auto"/>
                <w:highlight w:val="none"/>
                <w:lang w:val="zh-CN"/>
              </w:rPr>
              <w:t>具体格式详见第四章。</w:t>
            </w:r>
          </w:p>
        </w:tc>
      </w:tr>
      <w:tr w14:paraId="02890A1A">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88" w:hRule="atLeast"/>
          <w:jc w:val="center"/>
        </w:trPr>
        <w:tc>
          <w:tcPr>
            <w:tcW w:w="677" w:type="dxa"/>
            <w:noWrap w:val="0"/>
            <w:vAlign w:val="center"/>
          </w:tcPr>
          <w:p w14:paraId="45815A82">
            <w:pPr>
              <w:pStyle w:val="25"/>
              <w:spacing w:line="300" w:lineRule="auto"/>
              <w:ind w:right="230"/>
              <w:jc w:val="center"/>
              <w:rPr>
                <w:rFonts w:hint="eastAsia"/>
                <w:color w:val="auto"/>
                <w:highlight w:val="none"/>
              </w:rPr>
            </w:pPr>
            <w:r>
              <w:rPr>
                <w:rFonts w:hint="eastAsia"/>
                <w:color w:val="auto"/>
                <w:highlight w:val="none"/>
              </w:rPr>
              <w:t>6</w:t>
            </w:r>
          </w:p>
        </w:tc>
        <w:tc>
          <w:tcPr>
            <w:tcW w:w="2159" w:type="dxa"/>
            <w:noWrap w:val="0"/>
            <w:vAlign w:val="center"/>
          </w:tcPr>
          <w:p w14:paraId="16735617">
            <w:pPr>
              <w:pStyle w:val="25"/>
              <w:spacing w:line="300" w:lineRule="auto"/>
              <w:ind w:left="38" w:leftChars="18"/>
              <w:jc w:val="center"/>
              <w:rPr>
                <w:rFonts w:hint="eastAsia"/>
                <w:color w:val="auto"/>
                <w:highlight w:val="none"/>
                <w:lang w:val="zh-CN"/>
              </w:rPr>
            </w:pPr>
            <w:r>
              <w:rPr>
                <w:rFonts w:hint="eastAsia"/>
                <w:color w:val="auto"/>
                <w:highlight w:val="none"/>
                <w:lang w:val="zh-CN"/>
              </w:rPr>
              <w:t>询价响应文件要求</w:t>
            </w:r>
          </w:p>
        </w:tc>
        <w:tc>
          <w:tcPr>
            <w:tcW w:w="6496" w:type="dxa"/>
            <w:noWrap w:val="0"/>
            <w:vAlign w:val="center"/>
          </w:tcPr>
          <w:p w14:paraId="38B5F634">
            <w:pPr>
              <w:pStyle w:val="25"/>
              <w:spacing w:line="300" w:lineRule="auto"/>
              <w:ind w:firstLine="241" w:firstLineChars="100"/>
              <w:jc w:val="both"/>
              <w:rPr>
                <w:rFonts w:hint="eastAsia"/>
                <w:b/>
                <w:bCs/>
                <w:color w:val="auto"/>
                <w:highlight w:val="none"/>
                <w:lang w:val="zh-CN"/>
              </w:rPr>
            </w:pPr>
            <w:r>
              <w:rPr>
                <w:rFonts w:hint="eastAsia"/>
                <w:b/>
                <w:bCs/>
                <w:color w:val="auto"/>
                <w:highlight w:val="none"/>
              </w:rPr>
              <w:t>1.</w:t>
            </w:r>
            <w:r>
              <w:rPr>
                <w:rFonts w:hint="eastAsia"/>
                <w:b/>
                <w:bCs/>
                <w:color w:val="auto"/>
                <w:highlight w:val="none"/>
                <w:lang w:val="zh-CN"/>
              </w:rPr>
              <w:t>按询价响应文件要求编写，并签字盖章</w:t>
            </w:r>
            <w:r>
              <w:rPr>
                <w:rFonts w:hint="eastAsia"/>
                <w:color w:val="auto"/>
                <w:highlight w:val="none"/>
                <w:lang w:val="zh-CN"/>
              </w:rPr>
              <w:t>。</w:t>
            </w:r>
          </w:p>
          <w:p w14:paraId="433114AD">
            <w:pPr>
              <w:pStyle w:val="25"/>
              <w:spacing w:line="300" w:lineRule="auto"/>
              <w:ind w:firstLine="240" w:firstLineChars="100"/>
              <w:jc w:val="both"/>
              <w:rPr>
                <w:rFonts w:hint="eastAsia"/>
                <w:color w:val="auto"/>
                <w:highlight w:val="none"/>
                <w:lang w:val="zh-CN"/>
              </w:rPr>
            </w:pPr>
            <w:r>
              <w:rPr>
                <w:rFonts w:hint="eastAsia"/>
                <w:color w:val="auto"/>
                <w:highlight w:val="none"/>
              </w:rPr>
              <w:t>2.</w:t>
            </w:r>
            <w:r>
              <w:rPr>
                <w:rFonts w:hint="eastAsia"/>
                <w:color w:val="auto"/>
                <w:highlight w:val="none"/>
                <w:lang w:val="zh-CN"/>
              </w:rPr>
              <w:t>只能一次报价，报价结果唯一。</w:t>
            </w:r>
          </w:p>
          <w:p w14:paraId="0054039D">
            <w:pPr>
              <w:pStyle w:val="25"/>
              <w:spacing w:line="300" w:lineRule="auto"/>
              <w:ind w:firstLine="240" w:firstLineChars="100"/>
              <w:jc w:val="both"/>
              <w:rPr>
                <w:rFonts w:hint="eastAsia"/>
                <w:color w:val="auto"/>
                <w:highlight w:val="none"/>
                <w:lang w:val="zh-CN"/>
              </w:rPr>
            </w:pPr>
            <w:r>
              <w:rPr>
                <w:rFonts w:hint="eastAsia"/>
                <w:color w:val="auto"/>
                <w:highlight w:val="none"/>
              </w:rPr>
              <w:t>3.报价保留</w:t>
            </w:r>
            <w:r>
              <w:rPr>
                <w:rFonts w:hint="eastAsia"/>
                <w:color w:val="auto"/>
                <w:highlight w:val="none"/>
                <w:lang w:val="en-US" w:eastAsia="zh-CN"/>
              </w:rPr>
              <w:t xml:space="preserve"> 2 </w:t>
            </w:r>
            <w:r>
              <w:rPr>
                <w:rFonts w:hint="eastAsia"/>
                <w:color w:val="auto"/>
                <w:highlight w:val="none"/>
              </w:rPr>
              <w:t>位小数</w:t>
            </w:r>
            <w:r>
              <w:rPr>
                <w:rFonts w:hint="eastAsia"/>
                <w:b/>
                <w:bCs/>
                <w:color w:val="auto"/>
                <w:highlight w:val="none"/>
              </w:rPr>
              <w:t>（小数位数不作为废标条件）</w:t>
            </w:r>
            <w:r>
              <w:rPr>
                <w:rFonts w:hint="eastAsia"/>
                <w:color w:val="auto"/>
                <w:highlight w:val="none"/>
              </w:rPr>
              <w:t>。</w:t>
            </w:r>
          </w:p>
        </w:tc>
      </w:tr>
      <w:tr w14:paraId="14E57A07">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23" w:hRule="atLeast"/>
          <w:jc w:val="center"/>
        </w:trPr>
        <w:tc>
          <w:tcPr>
            <w:tcW w:w="677" w:type="dxa"/>
            <w:noWrap w:val="0"/>
            <w:vAlign w:val="center"/>
          </w:tcPr>
          <w:p w14:paraId="35C55392">
            <w:pPr>
              <w:pStyle w:val="25"/>
              <w:spacing w:line="300" w:lineRule="auto"/>
              <w:ind w:right="230"/>
              <w:jc w:val="center"/>
              <w:rPr>
                <w:rFonts w:hint="eastAsia"/>
                <w:color w:val="auto"/>
                <w:highlight w:val="none"/>
              </w:rPr>
            </w:pPr>
            <w:r>
              <w:rPr>
                <w:rFonts w:hint="eastAsia"/>
                <w:color w:val="auto"/>
                <w:highlight w:val="none"/>
              </w:rPr>
              <w:t>7</w:t>
            </w:r>
          </w:p>
        </w:tc>
        <w:tc>
          <w:tcPr>
            <w:tcW w:w="2159" w:type="dxa"/>
            <w:noWrap w:val="0"/>
            <w:vAlign w:val="center"/>
          </w:tcPr>
          <w:p w14:paraId="26526777">
            <w:pPr>
              <w:pStyle w:val="25"/>
              <w:spacing w:line="300" w:lineRule="auto"/>
              <w:ind w:left="38" w:leftChars="18"/>
              <w:jc w:val="center"/>
              <w:rPr>
                <w:rFonts w:hint="eastAsia"/>
                <w:color w:val="auto"/>
                <w:highlight w:val="none"/>
                <w:lang w:val="zh-CN"/>
              </w:rPr>
            </w:pPr>
            <w:r>
              <w:rPr>
                <w:rFonts w:hint="eastAsia"/>
                <w:color w:val="auto"/>
                <w:highlight w:val="none"/>
                <w:lang w:val="zh-CN"/>
              </w:rPr>
              <w:t>结果确定</w:t>
            </w:r>
          </w:p>
        </w:tc>
        <w:tc>
          <w:tcPr>
            <w:tcW w:w="6496" w:type="dxa"/>
            <w:noWrap w:val="0"/>
            <w:vAlign w:val="center"/>
          </w:tcPr>
          <w:p w14:paraId="3C0F25C6">
            <w:pPr>
              <w:pStyle w:val="25"/>
              <w:spacing w:line="300" w:lineRule="auto"/>
              <w:ind w:firstLine="240" w:firstLineChars="100"/>
              <w:rPr>
                <w:rFonts w:hint="eastAsia"/>
                <w:color w:val="auto"/>
                <w:highlight w:val="none"/>
                <w:lang w:val="zh-CN"/>
              </w:rPr>
            </w:pPr>
            <w:r>
              <w:rPr>
                <w:rFonts w:hint="eastAsia"/>
                <w:color w:val="auto"/>
                <w:highlight w:val="none"/>
                <w:lang w:val="zh-CN"/>
              </w:rPr>
              <w:t>评审方法：</w:t>
            </w:r>
          </w:p>
          <w:p w14:paraId="0DF36E6B">
            <w:pPr>
              <w:pStyle w:val="25"/>
              <w:spacing w:line="300" w:lineRule="auto"/>
              <w:ind w:firstLine="241" w:firstLineChars="100"/>
              <w:rPr>
                <w:rFonts w:hint="eastAsia" w:eastAsia="宋体"/>
                <w:color w:val="auto"/>
                <w:highlight w:val="none"/>
                <w:lang w:val="en-US" w:eastAsia="zh-CN"/>
              </w:rPr>
            </w:pPr>
            <w:r>
              <w:rPr>
                <w:rFonts w:hint="eastAsia"/>
                <w:b/>
                <w:bCs/>
                <w:color w:val="auto"/>
                <w:highlight w:val="none"/>
                <w:lang w:eastAsia="zh-CN"/>
              </w:rPr>
              <w:t>☑</w:t>
            </w:r>
            <w:r>
              <w:rPr>
                <w:rFonts w:hint="eastAsia"/>
                <w:color w:val="auto"/>
                <w:highlight w:val="none"/>
                <w:lang w:val="zh-CN"/>
              </w:rPr>
              <w:t>经评审的最低投标报价法。</w:t>
            </w:r>
          </w:p>
          <w:p w14:paraId="18D93A6A">
            <w:pPr>
              <w:pStyle w:val="25"/>
              <w:spacing w:line="300" w:lineRule="auto"/>
              <w:ind w:firstLine="240" w:firstLineChars="100"/>
              <w:rPr>
                <w:rFonts w:hint="eastAsia"/>
                <w:color w:val="auto"/>
                <w:highlight w:val="none"/>
                <w:lang w:val="zh-CN"/>
              </w:rPr>
            </w:pPr>
            <w:r>
              <w:rPr>
                <w:rFonts w:hint="eastAsia"/>
                <w:color w:val="auto"/>
                <w:highlight w:val="none"/>
                <w:lang w:val="zh-CN"/>
              </w:rPr>
              <w:t>价格形式：</w:t>
            </w:r>
          </w:p>
          <w:p w14:paraId="7A91CE4C">
            <w:pPr>
              <w:pStyle w:val="25"/>
              <w:spacing w:line="300" w:lineRule="auto"/>
              <w:ind w:firstLine="241" w:firstLineChars="100"/>
              <w:rPr>
                <w:rFonts w:hint="eastAsia"/>
                <w:color w:val="auto"/>
                <w:highlight w:val="none"/>
                <w:lang w:val="zh-CN"/>
              </w:rPr>
            </w:pPr>
            <w:r>
              <w:rPr>
                <w:rFonts w:hint="eastAsia"/>
                <w:b/>
                <w:bCs/>
                <w:color w:val="auto"/>
                <w:highlight w:val="none"/>
                <w:lang w:eastAsia="zh-CN"/>
              </w:rPr>
              <w:t>□</w:t>
            </w:r>
            <w:r>
              <w:rPr>
                <w:rFonts w:hint="eastAsia"/>
                <w:color w:val="auto"/>
                <w:highlight w:val="none"/>
                <w:lang w:val="en-US" w:eastAsia="zh-CN"/>
              </w:rPr>
              <w:t>固定单价</w:t>
            </w:r>
            <w:r>
              <w:rPr>
                <w:rFonts w:hint="eastAsia"/>
                <w:color w:val="auto"/>
                <w:highlight w:val="none"/>
                <w:lang w:val="zh-CN"/>
              </w:rPr>
              <w:t>。</w:t>
            </w:r>
          </w:p>
          <w:p w14:paraId="385EEB30">
            <w:pPr>
              <w:pStyle w:val="25"/>
              <w:spacing w:line="300" w:lineRule="auto"/>
              <w:ind w:firstLine="241" w:firstLineChars="100"/>
              <w:rPr>
                <w:rFonts w:hint="eastAsia"/>
                <w:color w:val="auto"/>
                <w:highlight w:val="none"/>
                <w:lang w:val="zh-CN"/>
              </w:rPr>
            </w:pPr>
            <w:r>
              <w:rPr>
                <w:rFonts w:hint="eastAsia"/>
                <w:b/>
                <w:bCs/>
                <w:color w:val="auto"/>
                <w:highlight w:val="none"/>
                <w:lang w:eastAsia="zh-CN"/>
              </w:rPr>
              <w:t>☑</w:t>
            </w:r>
            <w:r>
              <w:rPr>
                <w:rFonts w:hint="eastAsia"/>
                <w:color w:val="auto"/>
                <w:highlight w:val="none"/>
                <w:lang w:val="en-US" w:eastAsia="zh-CN"/>
              </w:rPr>
              <w:t>总</w:t>
            </w:r>
            <w:r>
              <w:rPr>
                <w:rFonts w:hint="eastAsia"/>
                <w:color w:val="auto"/>
                <w:highlight w:val="none"/>
                <w:lang w:val="zh-CN"/>
              </w:rPr>
              <w:t>价包干。</w:t>
            </w:r>
          </w:p>
        </w:tc>
      </w:tr>
      <w:tr w14:paraId="2DD4593A">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74" w:hRule="atLeast"/>
          <w:jc w:val="center"/>
        </w:trPr>
        <w:tc>
          <w:tcPr>
            <w:tcW w:w="677" w:type="dxa"/>
            <w:noWrap w:val="0"/>
            <w:vAlign w:val="center"/>
          </w:tcPr>
          <w:p w14:paraId="6D161F67">
            <w:pPr>
              <w:pStyle w:val="25"/>
              <w:spacing w:line="300" w:lineRule="auto"/>
              <w:ind w:right="230"/>
              <w:jc w:val="center"/>
              <w:rPr>
                <w:rFonts w:hint="eastAsia"/>
                <w:color w:val="auto"/>
                <w:highlight w:val="none"/>
                <w:lang w:val="zh-CN"/>
              </w:rPr>
            </w:pPr>
            <w:r>
              <w:rPr>
                <w:rFonts w:hint="eastAsia"/>
                <w:color w:val="auto"/>
                <w:highlight w:val="none"/>
              </w:rPr>
              <w:t>8</w:t>
            </w:r>
          </w:p>
        </w:tc>
        <w:tc>
          <w:tcPr>
            <w:tcW w:w="2159" w:type="dxa"/>
            <w:noWrap w:val="0"/>
            <w:vAlign w:val="center"/>
          </w:tcPr>
          <w:p w14:paraId="65899D22">
            <w:pPr>
              <w:pStyle w:val="25"/>
              <w:spacing w:line="300" w:lineRule="auto"/>
              <w:ind w:left="38"/>
              <w:jc w:val="center"/>
              <w:rPr>
                <w:rFonts w:hint="eastAsia"/>
                <w:color w:val="auto"/>
                <w:highlight w:val="none"/>
                <w:lang w:val="zh-CN"/>
              </w:rPr>
            </w:pPr>
            <w:r>
              <w:rPr>
                <w:rFonts w:hint="eastAsia"/>
                <w:color w:val="auto"/>
                <w:highlight w:val="none"/>
                <w:lang w:val="zh-CN"/>
              </w:rPr>
              <w:t>询价结果公告</w:t>
            </w:r>
          </w:p>
        </w:tc>
        <w:tc>
          <w:tcPr>
            <w:tcW w:w="6496" w:type="dxa"/>
            <w:noWrap w:val="0"/>
            <w:vAlign w:val="center"/>
          </w:tcPr>
          <w:p w14:paraId="331E23C4">
            <w:pPr>
              <w:pStyle w:val="25"/>
              <w:spacing w:line="300" w:lineRule="auto"/>
              <w:ind w:firstLine="240" w:firstLineChars="100"/>
              <w:jc w:val="both"/>
              <w:rPr>
                <w:rFonts w:hint="eastAsia"/>
                <w:color w:val="auto"/>
                <w:highlight w:val="none"/>
                <w:lang w:val="zh-CN"/>
              </w:rPr>
            </w:pPr>
            <w:r>
              <w:rPr>
                <w:rFonts w:hint="eastAsia"/>
                <w:color w:val="auto"/>
                <w:highlight w:val="none"/>
                <w:lang w:val="zh-CN"/>
              </w:rPr>
              <w:t>询价结果在全国公共资源交易平台（四川省泸州市）</w:t>
            </w:r>
            <w:r>
              <w:rPr>
                <w:rFonts w:hint="eastAsia"/>
                <w:b/>
                <w:bCs/>
                <w:color w:val="auto"/>
                <w:highlight w:val="none"/>
                <w:lang w:val="zh-CN"/>
              </w:rPr>
              <w:t>https://www.lzsggzy.com/</w:t>
            </w:r>
            <w:r>
              <w:rPr>
                <w:rFonts w:hint="eastAsia"/>
                <w:color w:val="auto"/>
                <w:highlight w:val="none"/>
                <w:lang w:val="zh-CN"/>
              </w:rPr>
              <w:t>、泸州盛江投资发展有限公司http://www.lzsjtz.com/网站上公告。</w:t>
            </w:r>
          </w:p>
        </w:tc>
      </w:tr>
      <w:tr w14:paraId="4C7F9631">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836" w:hRule="atLeast"/>
          <w:jc w:val="center"/>
        </w:trPr>
        <w:tc>
          <w:tcPr>
            <w:tcW w:w="677" w:type="dxa"/>
            <w:noWrap w:val="0"/>
            <w:vAlign w:val="center"/>
          </w:tcPr>
          <w:p w14:paraId="7AB09B70">
            <w:pPr>
              <w:pStyle w:val="25"/>
              <w:spacing w:line="300" w:lineRule="auto"/>
              <w:ind w:right="230"/>
              <w:jc w:val="center"/>
              <w:rPr>
                <w:rFonts w:hint="eastAsia"/>
                <w:color w:val="auto"/>
                <w:highlight w:val="none"/>
              </w:rPr>
            </w:pPr>
            <w:r>
              <w:rPr>
                <w:rFonts w:hint="eastAsia"/>
                <w:color w:val="auto"/>
                <w:highlight w:val="none"/>
              </w:rPr>
              <w:t>9</w:t>
            </w:r>
          </w:p>
        </w:tc>
        <w:tc>
          <w:tcPr>
            <w:tcW w:w="2159" w:type="dxa"/>
            <w:noWrap w:val="0"/>
            <w:vAlign w:val="center"/>
          </w:tcPr>
          <w:p w14:paraId="51F90507">
            <w:pPr>
              <w:pStyle w:val="25"/>
              <w:spacing w:line="300" w:lineRule="auto"/>
              <w:ind w:left="38"/>
              <w:jc w:val="center"/>
              <w:rPr>
                <w:rFonts w:hint="eastAsia"/>
                <w:color w:val="auto"/>
                <w:highlight w:val="none"/>
                <w:lang w:val="zh-CN"/>
              </w:rPr>
            </w:pPr>
            <w:r>
              <w:rPr>
                <w:rFonts w:hint="eastAsia"/>
                <w:color w:val="auto"/>
                <w:highlight w:val="none"/>
                <w:lang w:val="zh-CN"/>
              </w:rPr>
              <w:t>询价保证金</w:t>
            </w:r>
          </w:p>
        </w:tc>
        <w:tc>
          <w:tcPr>
            <w:tcW w:w="6496" w:type="dxa"/>
            <w:noWrap w:val="0"/>
            <w:vAlign w:val="center"/>
          </w:tcPr>
          <w:p w14:paraId="0619172C">
            <w:pPr>
              <w:pStyle w:val="25"/>
              <w:spacing w:line="300" w:lineRule="auto"/>
              <w:ind w:firstLine="240" w:firstLineChars="100"/>
              <w:jc w:val="both"/>
              <w:rPr>
                <w:rFonts w:hint="eastAsia"/>
                <w:color w:val="auto"/>
                <w:highlight w:val="none"/>
                <w:lang w:bidi="ar"/>
              </w:rPr>
            </w:pPr>
            <w:r>
              <w:rPr>
                <w:rFonts w:hint="eastAsia"/>
                <w:color w:val="auto"/>
                <w:highlight w:val="none"/>
                <w:lang w:val="zh-CN"/>
              </w:rPr>
              <w:t>金    额：</w:t>
            </w:r>
            <w:r>
              <w:rPr>
                <w:rFonts w:hint="eastAsia"/>
                <w:color w:val="auto"/>
                <w:highlight w:val="none"/>
                <w:lang w:bidi="ar"/>
              </w:rPr>
              <w:t>人民币</w:t>
            </w:r>
            <w:r>
              <w:rPr>
                <w:rFonts w:hint="eastAsia"/>
                <w:color w:val="auto"/>
                <w:highlight w:val="none"/>
                <w:lang w:val="en-US" w:eastAsia="zh-CN" w:bidi="ar"/>
              </w:rPr>
              <w:t>3000</w:t>
            </w:r>
            <w:r>
              <w:rPr>
                <w:rFonts w:hint="eastAsia"/>
                <w:color w:val="auto"/>
                <w:highlight w:val="none"/>
                <w:lang w:bidi="ar"/>
              </w:rPr>
              <w:t>元（大写：</w:t>
            </w:r>
            <w:r>
              <w:rPr>
                <w:rFonts w:hint="eastAsia"/>
                <w:color w:val="auto"/>
                <w:highlight w:val="none"/>
                <w:lang w:val="en-US" w:eastAsia="zh-CN" w:bidi="ar"/>
              </w:rPr>
              <w:t xml:space="preserve">叁仟元整 </w:t>
            </w:r>
            <w:r>
              <w:rPr>
                <w:rFonts w:hint="eastAsia"/>
                <w:color w:val="auto"/>
                <w:highlight w:val="none"/>
                <w:lang w:bidi="ar"/>
              </w:rPr>
              <w:t>）</w:t>
            </w:r>
          </w:p>
          <w:p w14:paraId="3066E384">
            <w:pPr>
              <w:pStyle w:val="25"/>
              <w:spacing w:line="300" w:lineRule="auto"/>
              <w:ind w:firstLine="240" w:firstLineChars="100"/>
              <w:jc w:val="both"/>
              <w:rPr>
                <w:rFonts w:hint="eastAsia"/>
                <w:color w:val="auto"/>
                <w:highlight w:val="none"/>
                <w:lang w:val="zh-CN"/>
              </w:rPr>
            </w:pPr>
            <w:r>
              <w:rPr>
                <w:rFonts w:hint="eastAsia"/>
                <w:color w:val="auto"/>
                <w:highlight w:val="none"/>
                <w:lang w:val="zh-CN"/>
              </w:rPr>
              <w:t>（注：询价保证金收取额不能超过采购项目预算金额的</w:t>
            </w:r>
            <w:r>
              <w:rPr>
                <w:rFonts w:hint="eastAsia"/>
                <w:color w:val="auto"/>
                <w:highlight w:val="none"/>
                <w:lang w:val="en-US" w:eastAsia="zh-CN"/>
              </w:rPr>
              <w:t>1</w:t>
            </w:r>
            <w:r>
              <w:rPr>
                <w:rFonts w:hint="eastAsia"/>
                <w:color w:val="auto"/>
                <w:highlight w:val="none"/>
                <w:lang w:val="zh-CN"/>
              </w:rPr>
              <w:t>%）。</w:t>
            </w:r>
          </w:p>
          <w:p w14:paraId="1A1A4AAC">
            <w:pPr>
              <w:spacing w:line="300" w:lineRule="auto"/>
              <w:ind w:firstLine="240" w:firstLineChars="100"/>
              <w:rPr>
                <w:rFonts w:hint="default"/>
                <w:color w:val="auto"/>
                <w:highlight w:val="none"/>
                <w:lang w:val="en-US"/>
              </w:rPr>
            </w:pPr>
            <w:bookmarkStart w:id="15" w:name="OLE_LINK42"/>
            <w:r>
              <w:rPr>
                <w:rFonts w:hint="eastAsia" w:ascii="宋体" w:hAnsi="宋体" w:cs="宋体"/>
                <w:color w:val="auto"/>
                <w:sz w:val="24"/>
                <w:highlight w:val="none"/>
                <w:lang w:bidi="ar"/>
              </w:rPr>
              <w:t>交款方式：可以采取银行转账方式或银行保函（见索即付保函）方式，由供应商自行选择；银行转账必须通过供应商基本账户转出</w:t>
            </w:r>
            <w:r>
              <w:rPr>
                <w:rFonts w:hint="eastAsia" w:ascii="宋体" w:hAnsi="宋体" w:cs="宋体"/>
                <w:color w:val="auto"/>
                <w:sz w:val="24"/>
                <w:highlight w:val="none"/>
                <w:lang w:eastAsia="zh-CN" w:bidi="ar"/>
              </w:rPr>
              <w:t>，</w:t>
            </w:r>
            <w:r>
              <w:rPr>
                <w:rFonts w:hint="eastAsia" w:ascii="宋体" w:hAnsi="宋体" w:cs="宋体"/>
                <w:color w:val="auto"/>
                <w:sz w:val="24"/>
                <w:highlight w:val="none"/>
                <w:lang w:val="en-US" w:eastAsia="zh-CN" w:bidi="ar"/>
              </w:rPr>
              <w:t>缴纳银行保函的供应商必须将银行保函原件于投标截止日前交于采购人。</w:t>
            </w:r>
          </w:p>
          <w:bookmarkEnd w:id="15"/>
          <w:p w14:paraId="5437157B">
            <w:pPr>
              <w:pStyle w:val="25"/>
              <w:spacing w:line="300" w:lineRule="auto"/>
              <w:ind w:firstLine="240" w:firstLineChars="100"/>
              <w:jc w:val="both"/>
              <w:rPr>
                <w:rFonts w:hint="eastAsia"/>
                <w:color w:val="auto"/>
                <w:highlight w:val="none"/>
                <w:lang w:val="zh-CN"/>
              </w:rPr>
            </w:pPr>
            <w:bookmarkStart w:id="16" w:name="OLE_LINK22"/>
            <w:r>
              <w:rPr>
                <w:rFonts w:hint="eastAsia"/>
                <w:color w:val="auto"/>
                <w:highlight w:val="none"/>
                <w:lang w:val="zh-CN"/>
              </w:rPr>
              <w:t>收款单位：</w:t>
            </w:r>
            <w:r>
              <w:rPr>
                <w:rFonts w:hint="eastAsia" w:ascii="Times New Roman" w:hAnsi="Times New Roman" w:cs="Times New Roman"/>
                <w:color w:val="auto"/>
                <w:sz w:val="24"/>
                <w:highlight w:val="none"/>
                <w:lang w:val="en-US" w:eastAsia="zh-CN"/>
              </w:rPr>
              <w:t>泸州鑫盛轻工发展有限公司</w:t>
            </w:r>
          </w:p>
          <w:p w14:paraId="25E95349">
            <w:pPr>
              <w:pStyle w:val="25"/>
              <w:spacing w:line="300" w:lineRule="auto"/>
              <w:ind w:firstLine="240" w:firstLineChars="100"/>
              <w:jc w:val="both"/>
              <w:rPr>
                <w:rFonts w:hint="eastAsia"/>
                <w:color w:val="auto"/>
                <w:highlight w:val="none"/>
                <w:lang w:val="zh-CN"/>
              </w:rPr>
            </w:pPr>
            <w:r>
              <w:rPr>
                <w:rFonts w:hint="eastAsia"/>
                <w:color w:val="auto"/>
                <w:highlight w:val="none"/>
                <w:lang w:val="zh-CN"/>
              </w:rPr>
              <w:t>开 户 行：中国农业发展银行泸州市分行</w:t>
            </w:r>
          </w:p>
          <w:p w14:paraId="25023168">
            <w:pPr>
              <w:pStyle w:val="25"/>
              <w:spacing w:line="300" w:lineRule="auto"/>
              <w:ind w:firstLine="240" w:firstLineChars="100"/>
              <w:jc w:val="both"/>
              <w:rPr>
                <w:rFonts w:hint="eastAsia"/>
                <w:color w:val="auto"/>
                <w:highlight w:val="none"/>
                <w:lang w:val="zh-CN"/>
              </w:rPr>
            </w:pPr>
            <w:r>
              <w:rPr>
                <w:rFonts w:hint="eastAsia"/>
                <w:color w:val="auto"/>
                <w:highlight w:val="none"/>
                <w:lang w:val="zh-CN"/>
              </w:rPr>
              <w:t>银行账号：20351059900100000404801</w:t>
            </w:r>
          </w:p>
          <w:bookmarkEnd w:id="16"/>
          <w:p w14:paraId="3E84A221">
            <w:pPr>
              <w:pStyle w:val="25"/>
              <w:spacing w:line="300" w:lineRule="auto"/>
              <w:ind w:firstLine="240" w:firstLineChars="100"/>
              <w:jc w:val="both"/>
              <w:rPr>
                <w:rFonts w:hint="eastAsia"/>
                <w:color w:val="auto"/>
                <w:highlight w:val="none"/>
                <w:lang w:val="zh-CN"/>
              </w:rPr>
            </w:pPr>
            <w:r>
              <w:rPr>
                <w:rFonts w:hint="eastAsia"/>
                <w:color w:val="auto"/>
                <w:highlight w:val="none"/>
                <w:lang w:val="zh-CN"/>
              </w:rPr>
              <w:t>交款截止时间：</w:t>
            </w:r>
            <w:r>
              <w:rPr>
                <w:rFonts w:hint="eastAsia"/>
                <w:color w:val="auto"/>
                <w:kern w:val="2"/>
                <w:highlight w:val="none"/>
                <w:lang w:val="zh-CN" w:bidi="ar"/>
              </w:rPr>
              <w:t>递交响应文件截止时间前。（</w:t>
            </w:r>
            <w:r>
              <w:rPr>
                <w:rFonts w:hint="eastAsia"/>
                <w:b/>
                <w:bCs/>
                <w:color w:val="auto"/>
                <w:highlight w:val="none"/>
              </w:rPr>
              <w:t>在银行转帐单备注栏注明：“</w:t>
            </w:r>
            <w:r>
              <w:rPr>
                <w:rFonts w:hint="eastAsia"/>
                <w:b/>
                <w:bCs/>
                <w:color w:val="auto"/>
                <w:highlight w:val="none"/>
                <w:lang w:val="en-US" w:eastAsia="zh-CN"/>
              </w:rPr>
              <w:t xml:space="preserve"> </w:t>
            </w:r>
            <w:r>
              <w:rPr>
                <w:rFonts w:hint="eastAsia"/>
                <w:b w:val="0"/>
                <w:bCs w:val="0"/>
                <w:color w:val="auto"/>
                <w:highlight w:val="none"/>
                <w:u w:val="single"/>
                <w:lang w:val="en-US" w:eastAsia="zh-CN"/>
              </w:rPr>
              <w:t>和</w:t>
            </w:r>
            <w:r>
              <w:rPr>
                <w:rFonts w:hint="eastAsia"/>
                <w:bCs/>
                <w:color w:val="auto"/>
                <w:sz w:val="24"/>
                <w:highlight w:val="none"/>
                <w:u w:val="single"/>
                <w:lang w:val="en-US" w:eastAsia="zh-CN"/>
              </w:rPr>
              <w:t>丰老街项目火灾风险评估报告</w:t>
            </w:r>
            <w:r>
              <w:rPr>
                <w:rFonts w:hint="eastAsia"/>
                <w:b/>
                <w:bCs/>
                <w:color w:val="auto"/>
                <w:highlight w:val="none"/>
                <w:u w:val="single"/>
                <w:lang w:val="en-US" w:eastAsia="zh-CN"/>
              </w:rPr>
              <w:t xml:space="preserve"> </w:t>
            </w:r>
            <w:r>
              <w:rPr>
                <w:rFonts w:hint="eastAsia"/>
                <w:b/>
                <w:bCs/>
                <w:color w:val="auto"/>
                <w:highlight w:val="none"/>
              </w:rPr>
              <w:t>”）。</w:t>
            </w:r>
            <w:r>
              <w:rPr>
                <w:rFonts w:hint="eastAsia"/>
                <w:bCs/>
                <w:color w:val="auto"/>
                <w:highlight w:val="none"/>
              </w:rPr>
              <w:t>询价</w:t>
            </w:r>
            <w:r>
              <w:rPr>
                <w:rFonts w:hint="eastAsia"/>
                <w:color w:val="auto"/>
                <w:highlight w:val="none"/>
                <w:lang w:val="zh-CN"/>
              </w:rPr>
              <w:t>结束后，采购人将全额无息退还供应商保证金。</w:t>
            </w:r>
          </w:p>
          <w:p w14:paraId="57F4BD47">
            <w:pPr>
              <w:pStyle w:val="25"/>
              <w:spacing w:line="300" w:lineRule="auto"/>
              <w:ind w:firstLine="240" w:firstLineChars="100"/>
              <w:jc w:val="both"/>
              <w:rPr>
                <w:rFonts w:hint="eastAsia"/>
                <w:color w:val="auto"/>
                <w:highlight w:val="none"/>
                <w:lang w:val="zh-CN"/>
              </w:rPr>
            </w:pPr>
            <w:r>
              <w:rPr>
                <w:rFonts w:hint="eastAsia"/>
                <w:color w:val="auto"/>
                <w:highlight w:val="none"/>
                <w:lang w:val="zh-CN"/>
              </w:rPr>
              <w:t>（网银转账交款时间以银行到账时间为准。</w:t>
            </w:r>
            <w:r>
              <w:rPr>
                <w:rFonts w:hint="eastAsia"/>
                <w:color w:val="auto"/>
                <w:highlight w:val="none"/>
                <w:lang w:val="en-US" w:eastAsia="zh-CN"/>
              </w:rPr>
              <w:t>银行保函以送达采购人时间为准。</w:t>
            </w:r>
            <w:r>
              <w:rPr>
                <w:rFonts w:hint="eastAsia"/>
                <w:color w:val="auto"/>
                <w:highlight w:val="none"/>
                <w:lang w:val="zh-CN"/>
              </w:rPr>
              <w:t>）</w:t>
            </w:r>
          </w:p>
        </w:tc>
      </w:tr>
      <w:tr w14:paraId="4042A0B4">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878" w:hRule="atLeast"/>
          <w:jc w:val="center"/>
        </w:trPr>
        <w:tc>
          <w:tcPr>
            <w:tcW w:w="677" w:type="dxa"/>
            <w:noWrap w:val="0"/>
            <w:vAlign w:val="center"/>
          </w:tcPr>
          <w:p w14:paraId="0F5AA65A">
            <w:pPr>
              <w:pStyle w:val="25"/>
              <w:spacing w:line="300" w:lineRule="auto"/>
              <w:ind w:right="230"/>
              <w:jc w:val="center"/>
              <w:rPr>
                <w:rFonts w:hint="eastAsia"/>
                <w:color w:val="auto"/>
                <w:highlight w:val="none"/>
              </w:rPr>
            </w:pPr>
            <w:r>
              <w:rPr>
                <w:rFonts w:hint="eastAsia"/>
                <w:color w:val="auto"/>
                <w:highlight w:val="none"/>
              </w:rPr>
              <w:t>10</w:t>
            </w:r>
          </w:p>
        </w:tc>
        <w:tc>
          <w:tcPr>
            <w:tcW w:w="2159" w:type="dxa"/>
            <w:noWrap w:val="0"/>
            <w:vAlign w:val="center"/>
          </w:tcPr>
          <w:p w14:paraId="1AD6508A">
            <w:pPr>
              <w:pStyle w:val="25"/>
              <w:spacing w:line="300" w:lineRule="auto"/>
              <w:ind w:left="38"/>
              <w:jc w:val="center"/>
              <w:rPr>
                <w:rFonts w:hint="eastAsia"/>
                <w:color w:val="auto"/>
                <w:highlight w:val="none"/>
                <w:lang w:val="zh-CN"/>
              </w:rPr>
            </w:pPr>
            <w:r>
              <w:rPr>
                <w:rFonts w:hint="eastAsia"/>
                <w:color w:val="auto"/>
                <w:highlight w:val="none"/>
                <w:lang w:val="zh-CN"/>
              </w:rPr>
              <w:t>履约保证金</w:t>
            </w:r>
          </w:p>
        </w:tc>
        <w:tc>
          <w:tcPr>
            <w:tcW w:w="6496" w:type="dxa"/>
            <w:noWrap w:val="0"/>
            <w:vAlign w:val="center"/>
          </w:tcPr>
          <w:p w14:paraId="09624758">
            <w:pPr>
              <w:pStyle w:val="25"/>
              <w:spacing w:line="300" w:lineRule="auto"/>
              <w:ind w:left="694" w:leftChars="102" w:hanging="480" w:hangingChars="200"/>
              <w:rPr>
                <w:rFonts w:hint="eastAsia"/>
                <w:color w:val="auto"/>
                <w:highlight w:val="none"/>
              </w:rPr>
            </w:pPr>
            <w:r>
              <w:rPr>
                <w:rFonts w:hint="eastAsia"/>
                <w:color w:val="auto"/>
                <w:highlight w:val="none"/>
                <w:lang w:val="zh-CN"/>
              </w:rPr>
              <w:t>金额：</w:t>
            </w:r>
            <w:r>
              <w:rPr>
                <w:rFonts w:hint="eastAsia"/>
                <w:b/>
                <w:bCs/>
                <w:color w:val="auto"/>
                <w:highlight w:val="none"/>
                <w:lang w:eastAsia="zh-CN"/>
              </w:rPr>
              <w:t>☑</w:t>
            </w:r>
            <w:r>
              <w:rPr>
                <w:rFonts w:hint="eastAsia"/>
                <w:color w:val="auto"/>
                <w:highlight w:val="none"/>
              </w:rPr>
              <w:t>成交总金额的</w:t>
            </w:r>
            <w:r>
              <w:rPr>
                <w:rFonts w:hint="eastAsia"/>
                <w:color w:val="auto"/>
                <w:highlight w:val="none"/>
                <w:lang w:val="en-US" w:eastAsia="zh-CN"/>
              </w:rPr>
              <w:t>10</w:t>
            </w:r>
            <w:r>
              <w:rPr>
                <w:rFonts w:hint="eastAsia"/>
                <w:color w:val="auto"/>
                <w:highlight w:val="none"/>
              </w:rPr>
              <w:t>%缴纳。</w:t>
            </w:r>
          </w:p>
          <w:p w14:paraId="7148E615">
            <w:pPr>
              <w:pStyle w:val="25"/>
              <w:spacing w:line="300" w:lineRule="auto"/>
              <w:ind w:left="693" w:leftChars="330" w:firstLine="240" w:firstLineChars="100"/>
              <w:rPr>
                <w:rFonts w:hint="default" w:eastAsia="宋体"/>
                <w:color w:val="auto"/>
                <w:highlight w:val="none"/>
                <w:u w:val="single"/>
                <w:lang w:val="en-US" w:eastAsia="zh-CN"/>
              </w:rPr>
            </w:pPr>
            <w:r>
              <w:rPr>
                <w:rFonts w:hint="eastAsia"/>
                <w:color w:val="auto"/>
                <w:highlight w:val="none"/>
                <w:lang w:val="zh-CN"/>
              </w:rPr>
              <w:sym w:font="Wingdings 2" w:char="00A3"/>
            </w:r>
            <w:r>
              <w:rPr>
                <w:rFonts w:hint="eastAsia"/>
                <w:color w:val="auto"/>
                <w:highlight w:val="none"/>
                <w:lang w:val="en-US" w:eastAsia="zh-CN"/>
              </w:rPr>
              <w:t>人民币：</w:t>
            </w:r>
            <w:r>
              <w:rPr>
                <w:rFonts w:hint="eastAsia"/>
                <w:color w:val="auto"/>
                <w:highlight w:val="none"/>
                <w:u w:val="single"/>
                <w:lang w:val="en-US" w:eastAsia="zh-CN"/>
              </w:rPr>
              <w:t xml:space="preserve">        ，大写：  。</w:t>
            </w:r>
          </w:p>
          <w:p w14:paraId="601C9231">
            <w:pPr>
              <w:pStyle w:val="25"/>
              <w:spacing w:line="300" w:lineRule="auto"/>
              <w:ind w:left="694" w:leftChars="102" w:hanging="480" w:hangingChars="200"/>
              <w:rPr>
                <w:rFonts w:hint="eastAsia"/>
                <w:color w:val="auto"/>
                <w:highlight w:val="none"/>
                <w:lang w:val="zh-CN"/>
              </w:rPr>
            </w:pPr>
            <w:r>
              <w:rPr>
                <w:rFonts w:hint="eastAsia"/>
                <w:color w:val="auto"/>
                <w:highlight w:val="none"/>
                <w:lang w:val="zh-CN"/>
              </w:rPr>
              <w:t>（注：履约保证金收取不能超过采购合同金额的</w:t>
            </w:r>
            <w:r>
              <w:rPr>
                <w:rFonts w:hint="eastAsia"/>
                <w:color w:val="auto"/>
                <w:highlight w:val="none"/>
                <w:lang w:val="en-US" w:eastAsia="zh-CN"/>
              </w:rPr>
              <w:t>10</w:t>
            </w:r>
            <w:r>
              <w:rPr>
                <w:rFonts w:hint="eastAsia"/>
                <w:color w:val="auto"/>
                <w:highlight w:val="none"/>
                <w:lang w:val="zh-CN"/>
              </w:rPr>
              <w:t>%）。</w:t>
            </w:r>
          </w:p>
          <w:p w14:paraId="0D9540B7">
            <w:pPr>
              <w:pStyle w:val="13"/>
              <w:widowControl w:val="0"/>
              <w:autoSpaceDE w:val="0"/>
              <w:autoSpaceDN w:val="0"/>
              <w:adjustRightInd w:val="0"/>
              <w:spacing w:before="0" w:beforeAutospacing="0" w:after="0" w:afterAutospacing="0" w:line="300" w:lineRule="auto"/>
              <w:ind w:firstLine="247" w:firstLineChars="103"/>
              <w:jc w:val="both"/>
              <w:rPr>
                <w:rFonts w:hint="eastAsia" w:cs="宋体"/>
                <w:color w:val="auto"/>
                <w:sz w:val="24"/>
                <w:szCs w:val="24"/>
                <w:highlight w:val="none"/>
              </w:rPr>
            </w:pPr>
            <w:r>
              <w:rPr>
                <w:rFonts w:hint="eastAsia" w:cs="宋体"/>
                <w:color w:val="auto"/>
                <w:sz w:val="24"/>
                <w:szCs w:val="24"/>
                <w:highlight w:val="none"/>
              </w:rPr>
              <w:t>保证形式：现金担保或见索即付银行保函或采购人认可的国有担保公司</w:t>
            </w:r>
            <w:r>
              <w:rPr>
                <w:rFonts w:hint="eastAsia" w:cs="宋体"/>
                <w:color w:val="auto"/>
                <w:sz w:val="24"/>
                <w:szCs w:val="24"/>
                <w:highlight w:val="none"/>
                <w:lang w:val="en-US" w:eastAsia="zh-CN"/>
              </w:rPr>
              <w:t>连带责任</w:t>
            </w:r>
            <w:r>
              <w:rPr>
                <w:rFonts w:hint="eastAsia" w:cs="宋体"/>
                <w:color w:val="auto"/>
                <w:sz w:val="24"/>
                <w:szCs w:val="24"/>
                <w:highlight w:val="none"/>
              </w:rPr>
              <w:t>担保函。</w:t>
            </w:r>
          </w:p>
          <w:p w14:paraId="2C925458">
            <w:pPr>
              <w:pStyle w:val="13"/>
              <w:widowControl w:val="0"/>
              <w:autoSpaceDE w:val="0"/>
              <w:autoSpaceDN w:val="0"/>
              <w:adjustRightInd w:val="0"/>
              <w:spacing w:before="0" w:beforeAutospacing="0" w:after="0" w:afterAutospacing="0" w:line="300" w:lineRule="auto"/>
              <w:ind w:firstLine="247" w:firstLineChars="103"/>
              <w:jc w:val="both"/>
              <w:rPr>
                <w:rFonts w:hint="eastAsia" w:cs="宋体"/>
                <w:color w:val="auto"/>
                <w:sz w:val="24"/>
                <w:szCs w:val="24"/>
                <w:highlight w:val="none"/>
              </w:rPr>
            </w:pPr>
            <w:r>
              <w:rPr>
                <w:rFonts w:hint="eastAsia" w:cs="宋体"/>
                <w:color w:val="auto"/>
                <w:sz w:val="24"/>
                <w:szCs w:val="24"/>
                <w:highlight w:val="none"/>
              </w:rPr>
              <w:t>现金担保必须通过成交供应商的基本账户以银行转账方式缴纳。</w:t>
            </w:r>
          </w:p>
          <w:p w14:paraId="63954A65">
            <w:pPr>
              <w:pStyle w:val="25"/>
              <w:spacing w:line="300" w:lineRule="auto"/>
              <w:ind w:firstLine="240" w:firstLineChars="100"/>
              <w:jc w:val="both"/>
              <w:rPr>
                <w:rFonts w:hint="eastAsia"/>
                <w:color w:val="auto"/>
                <w:highlight w:val="none"/>
                <w:lang w:val="zh-CN"/>
              </w:rPr>
            </w:pPr>
            <w:r>
              <w:rPr>
                <w:rFonts w:hint="eastAsia"/>
                <w:color w:val="auto"/>
                <w:highlight w:val="none"/>
                <w:lang w:val="zh-CN"/>
              </w:rPr>
              <w:t>收款单位：</w:t>
            </w:r>
            <w:r>
              <w:rPr>
                <w:rFonts w:hint="eastAsia" w:ascii="Times New Roman" w:hAnsi="Times New Roman" w:cs="Times New Roman"/>
                <w:color w:val="auto"/>
                <w:sz w:val="24"/>
                <w:highlight w:val="none"/>
                <w:lang w:val="en-US" w:eastAsia="zh-CN"/>
              </w:rPr>
              <w:t>泸州鑫盛轻工发展有限公司</w:t>
            </w:r>
          </w:p>
          <w:p w14:paraId="0B424142">
            <w:pPr>
              <w:pStyle w:val="25"/>
              <w:spacing w:line="300" w:lineRule="auto"/>
              <w:ind w:firstLine="240" w:firstLineChars="100"/>
              <w:jc w:val="both"/>
              <w:rPr>
                <w:rFonts w:hint="eastAsia"/>
                <w:color w:val="auto"/>
                <w:highlight w:val="none"/>
                <w:lang w:val="zh-CN"/>
              </w:rPr>
            </w:pPr>
            <w:r>
              <w:rPr>
                <w:rFonts w:hint="eastAsia"/>
                <w:color w:val="auto"/>
                <w:highlight w:val="none"/>
                <w:lang w:val="zh-CN"/>
              </w:rPr>
              <w:t>开 户 行：中国农业发展银行泸州市分行</w:t>
            </w:r>
          </w:p>
          <w:p w14:paraId="6180E489">
            <w:pPr>
              <w:pStyle w:val="25"/>
              <w:spacing w:line="300" w:lineRule="auto"/>
              <w:ind w:firstLine="240" w:firstLineChars="100"/>
              <w:jc w:val="both"/>
              <w:rPr>
                <w:rFonts w:hint="eastAsia"/>
                <w:color w:val="auto"/>
                <w:highlight w:val="none"/>
                <w:lang w:val="zh-CN"/>
              </w:rPr>
            </w:pPr>
            <w:r>
              <w:rPr>
                <w:rFonts w:hint="eastAsia"/>
                <w:color w:val="auto"/>
                <w:highlight w:val="none"/>
                <w:lang w:val="zh-CN"/>
              </w:rPr>
              <w:t>银行账号：20351059900100000404801</w:t>
            </w:r>
          </w:p>
          <w:p w14:paraId="55483E99">
            <w:pPr>
              <w:pStyle w:val="25"/>
              <w:spacing w:line="300" w:lineRule="auto"/>
              <w:ind w:firstLine="240" w:firstLineChars="100"/>
              <w:jc w:val="both"/>
              <w:rPr>
                <w:rFonts w:hint="eastAsia"/>
                <w:color w:val="auto"/>
                <w:highlight w:val="none"/>
                <w:lang w:val="zh-CN"/>
              </w:rPr>
            </w:pPr>
            <w:r>
              <w:rPr>
                <w:rFonts w:hint="eastAsia"/>
                <w:color w:val="auto"/>
                <w:highlight w:val="none"/>
                <w:lang w:val="zh-CN"/>
              </w:rPr>
              <w:t>交款时间：成交通知书发放后</w:t>
            </w:r>
            <w:r>
              <w:rPr>
                <w:rFonts w:hint="eastAsia"/>
                <w:color w:val="auto"/>
                <w:highlight w:val="none"/>
              </w:rPr>
              <w:t>3日内缴纳</w:t>
            </w:r>
            <w:r>
              <w:rPr>
                <w:rFonts w:hint="eastAsia"/>
                <w:color w:val="auto"/>
                <w:highlight w:val="none"/>
                <w:lang w:val="zh-CN"/>
              </w:rPr>
              <w:t>。</w:t>
            </w:r>
          </w:p>
        </w:tc>
      </w:tr>
      <w:tr w14:paraId="511CF8E5">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9" w:hRule="atLeast"/>
          <w:jc w:val="center"/>
        </w:trPr>
        <w:tc>
          <w:tcPr>
            <w:tcW w:w="677" w:type="dxa"/>
            <w:noWrap w:val="0"/>
            <w:vAlign w:val="center"/>
          </w:tcPr>
          <w:p w14:paraId="1681F0BF">
            <w:pPr>
              <w:pStyle w:val="25"/>
              <w:spacing w:line="300" w:lineRule="auto"/>
              <w:ind w:right="230"/>
              <w:jc w:val="center"/>
              <w:rPr>
                <w:color w:val="auto"/>
                <w:highlight w:val="none"/>
              </w:rPr>
            </w:pPr>
            <w:r>
              <w:rPr>
                <w:rFonts w:hint="eastAsia"/>
                <w:color w:val="auto"/>
                <w:highlight w:val="none"/>
              </w:rPr>
              <w:t>11</w:t>
            </w:r>
          </w:p>
        </w:tc>
        <w:tc>
          <w:tcPr>
            <w:tcW w:w="2159" w:type="dxa"/>
            <w:noWrap w:val="0"/>
            <w:vAlign w:val="center"/>
          </w:tcPr>
          <w:p w14:paraId="13F2DB53">
            <w:pPr>
              <w:pStyle w:val="25"/>
              <w:spacing w:line="300" w:lineRule="auto"/>
              <w:ind w:left="38"/>
              <w:jc w:val="center"/>
              <w:rPr>
                <w:rFonts w:hint="eastAsia"/>
                <w:color w:val="auto"/>
                <w:highlight w:val="none"/>
                <w:lang w:val="zh-CN"/>
              </w:rPr>
            </w:pPr>
            <w:r>
              <w:rPr>
                <w:rFonts w:hint="eastAsia"/>
                <w:bCs/>
                <w:color w:val="auto"/>
                <w:highlight w:val="none"/>
              </w:rPr>
              <w:t>低于成本评审</w:t>
            </w:r>
            <w:r>
              <w:rPr>
                <w:rFonts w:hint="eastAsia"/>
                <w:color w:val="auto"/>
                <w:highlight w:val="none"/>
                <w:lang w:val="zh-CN"/>
              </w:rPr>
              <w:t>（实质性要求）</w:t>
            </w:r>
          </w:p>
        </w:tc>
        <w:tc>
          <w:tcPr>
            <w:tcW w:w="6496" w:type="dxa"/>
            <w:noWrap w:val="0"/>
            <w:vAlign w:val="center"/>
          </w:tcPr>
          <w:p w14:paraId="0DF6FBF8">
            <w:pPr>
              <w:pStyle w:val="25"/>
              <w:spacing w:line="300" w:lineRule="auto"/>
              <w:ind w:firstLine="240" w:firstLineChars="100"/>
              <w:jc w:val="left"/>
              <w:rPr>
                <w:rFonts w:hint="eastAsia" w:ascii="宋体" w:hAnsi="宋体" w:eastAsia="宋体" w:cs="宋体"/>
                <w:color w:val="auto"/>
                <w:sz w:val="24"/>
                <w:szCs w:val="24"/>
                <w:lang w:val="zh-CN" w:eastAsia="zh-CN"/>
              </w:rPr>
            </w:pPr>
            <w:r>
              <w:rPr>
                <w:rFonts w:hint="eastAsia"/>
              </w:rPr>
              <w:t>当有效投标人的投标价低于招标控制价的 85%并且低于所有有效投标人评标价算术平均值的95%时</w:t>
            </w:r>
            <w:r>
              <w:rPr>
                <w:rFonts w:hint="eastAsia"/>
                <w:lang w:eastAsia="zh-CN"/>
              </w:rPr>
              <w:t>，</w:t>
            </w:r>
            <w:r>
              <w:rPr>
                <w:rFonts w:hint="eastAsia"/>
                <w:color w:val="auto"/>
                <w:highlight w:val="none"/>
                <w:lang w:val="zh-CN"/>
              </w:rPr>
              <w:t>该供应商的报价将被认定为低于成本报价，作废标处理。</w:t>
            </w:r>
          </w:p>
        </w:tc>
      </w:tr>
      <w:tr w14:paraId="0AE27435">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998" w:hRule="atLeast"/>
          <w:jc w:val="center"/>
        </w:trPr>
        <w:tc>
          <w:tcPr>
            <w:tcW w:w="677" w:type="dxa"/>
            <w:noWrap w:val="0"/>
            <w:vAlign w:val="center"/>
          </w:tcPr>
          <w:p w14:paraId="5914F1BB">
            <w:pPr>
              <w:pStyle w:val="25"/>
              <w:spacing w:line="300" w:lineRule="auto"/>
              <w:ind w:right="230"/>
              <w:jc w:val="center"/>
              <w:rPr>
                <w:rFonts w:hint="eastAsia"/>
                <w:color w:val="auto"/>
                <w:highlight w:val="none"/>
              </w:rPr>
            </w:pPr>
            <w:r>
              <w:rPr>
                <w:rFonts w:hint="eastAsia"/>
                <w:color w:val="auto"/>
                <w:highlight w:val="none"/>
              </w:rPr>
              <w:t>12</w:t>
            </w:r>
          </w:p>
        </w:tc>
        <w:tc>
          <w:tcPr>
            <w:tcW w:w="2159" w:type="dxa"/>
            <w:noWrap w:val="0"/>
            <w:vAlign w:val="center"/>
          </w:tcPr>
          <w:p w14:paraId="6F8A6716">
            <w:pPr>
              <w:pStyle w:val="25"/>
              <w:spacing w:line="300" w:lineRule="auto"/>
              <w:ind w:left="38"/>
              <w:jc w:val="center"/>
              <w:rPr>
                <w:rFonts w:hint="eastAsia"/>
                <w:color w:val="auto"/>
                <w:highlight w:val="none"/>
                <w:lang w:val="zh-CN"/>
              </w:rPr>
            </w:pPr>
            <w:r>
              <w:rPr>
                <w:rFonts w:hint="eastAsia"/>
                <w:color w:val="auto"/>
                <w:highlight w:val="none"/>
                <w:lang w:val="zh-CN"/>
              </w:rPr>
              <w:t>成交通知书领取</w:t>
            </w:r>
          </w:p>
        </w:tc>
        <w:tc>
          <w:tcPr>
            <w:tcW w:w="6496" w:type="dxa"/>
            <w:noWrap w:val="0"/>
            <w:vAlign w:val="center"/>
          </w:tcPr>
          <w:p w14:paraId="0FDD3DF8">
            <w:pPr>
              <w:pStyle w:val="13"/>
              <w:widowControl w:val="0"/>
              <w:autoSpaceDE w:val="0"/>
              <w:autoSpaceDN w:val="0"/>
              <w:adjustRightInd w:val="0"/>
              <w:spacing w:before="0" w:beforeAutospacing="0" w:after="0" w:afterAutospacing="0" w:line="300" w:lineRule="auto"/>
              <w:ind w:firstLine="247" w:firstLineChars="103"/>
              <w:jc w:val="both"/>
              <w:rPr>
                <w:rFonts w:hint="eastAsia"/>
                <w:color w:val="auto"/>
                <w:highlight w:val="none"/>
                <w:lang w:val="zh-CN"/>
              </w:rPr>
            </w:pPr>
            <w:r>
              <w:rPr>
                <w:rFonts w:hint="eastAsia" w:cs="宋体"/>
                <w:color w:val="auto"/>
                <w:sz w:val="24"/>
                <w:szCs w:val="24"/>
                <w:highlight w:val="none"/>
                <w:lang w:val="zh-CN" w:bidi="ar"/>
              </w:rPr>
              <w:t>采购结果公告在</w:t>
            </w:r>
            <w:r>
              <w:rPr>
                <w:rFonts w:hint="eastAsia" w:cs="宋体"/>
                <w:color w:val="auto"/>
                <w:sz w:val="24"/>
                <w:szCs w:val="24"/>
                <w:highlight w:val="none"/>
                <w:lang w:val="zh-CN"/>
              </w:rPr>
              <w:t>全国公共资源交易平台（四川省泸州市）</w:t>
            </w:r>
            <w:r>
              <w:rPr>
                <w:rFonts w:hint="eastAsia" w:cs="宋体"/>
                <w:b/>
                <w:bCs/>
                <w:color w:val="auto"/>
                <w:sz w:val="24"/>
                <w:szCs w:val="24"/>
                <w:highlight w:val="none"/>
                <w:lang w:val="zh-CN"/>
              </w:rPr>
              <w:t>https://www.lzsggzy.com/</w:t>
            </w:r>
            <w:r>
              <w:rPr>
                <w:rFonts w:hint="eastAsia" w:cs="宋体"/>
                <w:color w:val="auto"/>
                <w:sz w:val="24"/>
                <w:szCs w:val="24"/>
                <w:highlight w:val="none"/>
                <w:lang w:val="zh-CN"/>
              </w:rPr>
              <w:t>、</w:t>
            </w:r>
            <w:r>
              <w:rPr>
                <w:rFonts w:hint="eastAsia" w:cs="宋体"/>
                <w:color w:val="auto"/>
                <w:sz w:val="24"/>
                <w:szCs w:val="24"/>
                <w:highlight w:val="none"/>
                <w:lang w:val="zh-CN" w:bidi="ar"/>
              </w:rPr>
              <w:t>泸州盛江投资发展有限公司http://www.lzsjtz.com/网站上发布后，请成交供应商</w:t>
            </w:r>
            <w:r>
              <w:rPr>
                <w:rFonts w:hint="eastAsia" w:cs="宋体"/>
                <w:color w:val="auto"/>
                <w:sz w:val="24"/>
                <w:szCs w:val="24"/>
                <w:highlight w:val="none"/>
                <w:lang w:val="en-US" w:eastAsia="zh-CN" w:bidi="ar"/>
              </w:rPr>
              <w:t>接到采购人通知后3个工作日内</w:t>
            </w:r>
            <w:r>
              <w:rPr>
                <w:rFonts w:hint="eastAsia" w:cs="宋体"/>
                <w:color w:val="auto"/>
                <w:sz w:val="24"/>
                <w:szCs w:val="24"/>
                <w:highlight w:val="none"/>
                <w:lang w:val="zh-CN" w:bidi="ar"/>
              </w:rPr>
              <w:t>凭有效身份证明证件到</w:t>
            </w:r>
            <w:r>
              <w:rPr>
                <w:rFonts w:hint="eastAsia" w:ascii="Times New Roman" w:hAnsi="Times New Roman" w:cs="Times New Roman"/>
                <w:color w:val="auto"/>
                <w:sz w:val="24"/>
                <w:highlight w:val="none"/>
                <w:lang w:val="en-US" w:eastAsia="zh-CN"/>
              </w:rPr>
              <w:t>泸州鑫盛轻工发展有限公司</w:t>
            </w:r>
            <w:r>
              <w:rPr>
                <w:rFonts w:hint="eastAsia" w:cs="宋体"/>
                <w:color w:val="auto"/>
                <w:sz w:val="24"/>
                <w:szCs w:val="24"/>
                <w:highlight w:val="none"/>
                <w:lang w:val="zh-CN" w:bidi="ar"/>
              </w:rPr>
              <w:t>领取成交通知书。</w:t>
            </w:r>
          </w:p>
        </w:tc>
      </w:tr>
      <w:tr w14:paraId="584C1CB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74" w:hRule="atLeast"/>
          <w:jc w:val="center"/>
        </w:trPr>
        <w:tc>
          <w:tcPr>
            <w:tcW w:w="677" w:type="dxa"/>
            <w:noWrap w:val="0"/>
            <w:vAlign w:val="center"/>
          </w:tcPr>
          <w:p w14:paraId="14B4E7E0">
            <w:pPr>
              <w:pStyle w:val="25"/>
              <w:spacing w:line="300" w:lineRule="auto"/>
              <w:ind w:right="230"/>
              <w:jc w:val="center"/>
              <w:rPr>
                <w:rFonts w:hint="eastAsia"/>
                <w:color w:val="auto"/>
                <w:highlight w:val="none"/>
              </w:rPr>
            </w:pPr>
            <w:r>
              <w:rPr>
                <w:rFonts w:hint="eastAsia"/>
                <w:color w:val="auto"/>
                <w:highlight w:val="none"/>
              </w:rPr>
              <w:t>13</w:t>
            </w:r>
          </w:p>
        </w:tc>
        <w:tc>
          <w:tcPr>
            <w:tcW w:w="2159" w:type="dxa"/>
            <w:noWrap w:val="0"/>
            <w:vAlign w:val="center"/>
          </w:tcPr>
          <w:p w14:paraId="6B727A98">
            <w:pPr>
              <w:pStyle w:val="25"/>
              <w:spacing w:line="300" w:lineRule="auto"/>
              <w:ind w:left="38"/>
              <w:jc w:val="center"/>
              <w:rPr>
                <w:rFonts w:hint="eastAsia"/>
                <w:color w:val="auto"/>
                <w:highlight w:val="none"/>
                <w:lang w:val="zh-CN"/>
              </w:rPr>
            </w:pPr>
            <w:r>
              <w:rPr>
                <w:rFonts w:hint="eastAsia"/>
                <w:color w:val="auto"/>
                <w:highlight w:val="none"/>
                <w:lang w:val="zh-CN"/>
              </w:rPr>
              <w:t>供应商咨询</w:t>
            </w:r>
          </w:p>
        </w:tc>
        <w:tc>
          <w:tcPr>
            <w:tcW w:w="6496" w:type="dxa"/>
            <w:noWrap w:val="0"/>
            <w:vAlign w:val="center"/>
          </w:tcPr>
          <w:p w14:paraId="07792CD3">
            <w:pPr>
              <w:pStyle w:val="24"/>
              <w:ind w:left="0" w:leftChars="0" w:firstLine="0" w:firstLineChars="0"/>
              <w:rPr>
                <w:rFonts w:hint="eastAsia"/>
                <w:color w:val="auto"/>
                <w:highlight w:val="none"/>
              </w:rPr>
            </w:pPr>
            <w:r>
              <w:rPr>
                <w:color w:val="auto"/>
                <w:sz w:val="24"/>
                <w:highlight w:val="none"/>
              </w:rPr>
              <w:t>联系人：</w:t>
            </w:r>
            <w:r>
              <w:rPr>
                <w:rFonts w:hint="eastAsia"/>
                <w:color w:val="auto"/>
                <w:sz w:val="24"/>
                <w:highlight w:val="none"/>
                <w:lang w:val="en-US" w:eastAsia="zh-CN"/>
              </w:rPr>
              <w:t>袁先生</w:t>
            </w:r>
            <w:r>
              <w:rPr>
                <w:color w:val="auto"/>
                <w:sz w:val="24"/>
                <w:highlight w:val="none"/>
              </w:rPr>
              <w:t xml:space="preserve"> </w:t>
            </w:r>
            <w:r>
              <w:rPr>
                <w:rFonts w:hint="eastAsia"/>
                <w:color w:val="auto"/>
                <w:sz w:val="24"/>
                <w:highlight w:val="none"/>
                <w:lang w:val="en-US" w:eastAsia="zh-CN"/>
              </w:rPr>
              <w:t xml:space="preserve">  </w:t>
            </w:r>
            <w:r>
              <w:rPr>
                <w:color w:val="auto"/>
                <w:sz w:val="24"/>
                <w:highlight w:val="none"/>
              </w:rPr>
              <w:t>联系电话：</w:t>
            </w:r>
            <w:r>
              <w:rPr>
                <w:rFonts w:hint="eastAsia" w:ascii="宋体" w:hAnsi="宋体" w:eastAsia="宋体" w:cs="宋体"/>
                <w:color w:val="auto"/>
                <w:sz w:val="24"/>
                <w:szCs w:val="24"/>
                <w:highlight w:val="none"/>
                <w:lang w:val="en-US" w:eastAsia="zh-CN"/>
              </w:rPr>
              <w:t>0830-6522549</w:t>
            </w:r>
            <w:r>
              <w:rPr>
                <w:rFonts w:hint="eastAsia" w:ascii="宋体" w:hAnsi="宋体" w:eastAsia="宋体" w:cs="宋体"/>
                <w:color w:val="auto"/>
                <w:sz w:val="24"/>
                <w:szCs w:val="24"/>
                <w:highlight w:val="none"/>
              </w:rPr>
              <w:t xml:space="preserve"> </w:t>
            </w:r>
            <w:r>
              <w:rPr>
                <w:rFonts w:hint="eastAsia" w:ascii="宋体" w:hAnsi="宋体" w:eastAsia="宋体" w:cs="宋体"/>
                <w:color w:val="auto"/>
                <w:kern w:val="0"/>
                <w:sz w:val="24"/>
                <w:szCs w:val="24"/>
                <w:highlight w:val="none"/>
                <w:lang w:val="en-US" w:eastAsia="zh-CN" w:bidi="ar-SA"/>
              </w:rPr>
              <w:t>。</w:t>
            </w:r>
          </w:p>
        </w:tc>
      </w:tr>
      <w:tr w14:paraId="16EBD106">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55" w:hRule="atLeast"/>
          <w:jc w:val="center"/>
        </w:trPr>
        <w:tc>
          <w:tcPr>
            <w:tcW w:w="677" w:type="dxa"/>
            <w:tcBorders>
              <w:top w:val="single" w:color="auto" w:sz="8" w:space="0"/>
              <w:left w:val="single" w:color="auto" w:sz="18" w:space="0"/>
              <w:bottom w:val="single" w:color="auto" w:sz="8" w:space="0"/>
              <w:right w:val="single" w:color="auto" w:sz="8" w:space="0"/>
            </w:tcBorders>
            <w:noWrap w:val="0"/>
            <w:vAlign w:val="center"/>
          </w:tcPr>
          <w:p w14:paraId="0161103F">
            <w:pPr>
              <w:pStyle w:val="25"/>
              <w:spacing w:line="300" w:lineRule="auto"/>
              <w:ind w:right="230"/>
              <w:jc w:val="center"/>
              <w:rPr>
                <w:rFonts w:hint="eastAsia"/>
                <w:color w:val="auto"/>
                <w:highlight w:val="none"/>
              </w:rPr>
            </w:pPr>
            <w:r>
              <w:rPr>
                <w:rFonts w:hint="eastAsia"/>
                <w:color w:val="auto"/>
                <w:highlight w:val="none"/>
              </w:rPr>
              <w:t>14</w:t>
            </w:r>
          </w:p>
        </w:tc>
        <w:tc>
          <w:tcPr>
            <w:tcW w:w="2159" w:type="dxa"/>
            <w:tcBorders>
              <w:top w:val="single" w:color="auto" w:sz="8" w:space="0"/>
              <w:left w:val="single" w:color="auto" w:sz="8" w:space="0"/>
              <w:bottom w:val="single" w:color="auto" w:sz="8" w:space="0"/>
              <w:right w:val="single" w:color="auto" w:sz="8" w:space="0"/>
            </w:tcBorders>
            <w:noWrap w:val="0"/>
            <w:vAlign w:val="center"/>
          </w:tcPr>
          <w:p w14:paraId="22CE1342">
            <w:pPr>
              <w:pStyle w:val="25"/>
              <w:spacing w:line="300" w:lineRule="auto"/>
              <w:ind w:left="96"/>
              <w:jc w:val="center"/>
              <w:rPr>
                <w:rFonts w:hint="eastAsia"/>
                <w:color w:val="auto"/>
                <w:highlight w:val="none"/>
                <w:lang w:val="zh-CN"/>
              </w:rPr>
            </w:pPr>
            <w:r>
              <w:rPr>
                <w:rFonts w:hint="eastAsia"/>
                <w:color w:val="auto"/>
                <w:highlight w:val="none"/>
                <w:lang w:val="zh-CN"/>
              </w:rPr>
              <w:t>供应商质疑</w:t>
            </w:r>
          </w:p>
        </w:tc>
        <w:tc>
          <w:tcPr>
            <w:tcW w:w="6496" w:type="dxa"/>
            <w:tcBorders>
              <w:top w:val="single" w:color="auto" w:sz="8" w:space="0"/>
              <w:left w:val="single" w:color="auto" w:sz="8" w:space="0"/>
              <w:bottom w:val="single" w:color="auto" w:sz="8" w:space="0"/>
              <w:right w:val="single" w:color="auto" w:sz="18" w:space="0"/>
            </w:tcBorders>
            <w:noWrap w:val="0"/>
            <w:vAlign w:val="center"/>
          </w:tcPr>
          <w:p w14:paraId="6BBCEA79">
            <w:pPr>
              <w:pStyle w:val="25"/>
              <w:spacing w:line="300" w:lineRule="auto"/>
              <w:rPr>
                <w:rFonts w:hint="eastAsia"/>
                <w:color w:val="auto"/>
                <w:highlight w:val="none"/>
                <w:lang w:val="zh-CN"/>
              </w:rPr>
            </w:pPr>
            <w:r>
              <w:rPr>
                <w:rFonts w:hint="eastAsia"/>
                <w:color w:val="auto"/>
                <w:highlight w:val="none"/>
                <w:lang w:val="en-US" w:eastAsia="zh-CN"/>
              </w:rPr>
              <w:t>采购人</w:t>
            </w:r>
            <w:r>
              <w:rPr>
                <w:rFonts w:hint="eastAsia"/>
                <w:color w:val="auto"/>
                <w:highlight w:val="none"/>
                <w:lang w:val="zh-CN"/>
              </w:rPr>
              <w:t>对询价文件</w:t>
            </w:r>
            <w:r>
              <w:rPr>
                <w:rFonts w:hint="eastAsia"/>
                <w:color w:val="auto"/>
                <w:highlight w:val="none"/>
              </w:rPr>
              <w:t>、</w:t>
            </w:r>
            <w:r>
              <w:rPr>
                <w:rFonts w:hint="eastAsia"/>
                <w:color w:val="auto"/>
                <w:highlight w:val="none"/>
                <w:lang w:val="zh-CN"/>
              </w:rPr>
              <w:t>询价过程、询价结果的质疑负责答复。</w:t>
            </w:r>
          </w:p>
          <w:p w14:paraId="3B423E61">
            <w:pPr>
              <w:pStyle w:val="25"/>
              <w:spacing w:line="300" w:lineRule="auto"/>
              <w:rPr>
                <w:rFonts w:hint="eastAsia"/>
                <w:color w:val="auto"/>
                <w:highlight w:val="none"/>
                <w:lang w:val="zh-CN"/>
              </w:rPr>
            </w:pPr>
            <w:r>
              <w:rPr>
                <w:rFonts w:hint="eastAsia"/>
                <w:color w:val="auto"/>
                <w:highlight w:val="none"/>
                <w:lang w:val="zh-CN"/>
              </w:rPr>
              <w:t>注：参照《中华人民共和国政府采购法》的规定，供应商质疑不得超出询价文件、询价过程、询价结果的范围。</w:t>
            </w:r>
          </w:p>
        </w:tc>
      </w:tr>
      <w:tr w14:paraId="5D62561B">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795" w:hRule="atLeast"/>
          <w:jc w:val="center"/>
        </w:trPr>
        <w:tc>
          <w:tcPr>
            <w:tcW w:w="677" w:type="dxa"/>
            <w:tcBorders>
              <w:top w:val="single" w:color="auto" w:sz="8" w:space="0"/>
              <w:left w:val="single" w:color="auto" w:sz="18" w:space="0"/>
              <w:bottom w:val="single" w:color="auto" w:sz="8" w:space="0"/>
              <w:right w:val="single" w:color="auto" w:sz="8" w:space="0"/>
            </w:tcBorders>
            <w:noWrap w:val="0"/>
            <w:vAlign w:val="center"/>
          </w:tcPr>
          <w:p w14:paraId="47B6BBC6">
            <w:pPr>
              <w:pStyle w:val="25"/>
              <w:spacing w:line="300" w:lineRule="auto"/>
              <w:ind w:right="230"/>
              <w:jc w:val="center"/>
              <w:rPr>
                <w:rFonts w:hint="eastAsia"/>
                <w:color w:val="auto"/>
                <w:highlight w:val="none"/>
              </w:rPr>
            </w:pPr>
            <w:r>
              <w:rPr>
                <w:rFonts w:hint="eastAsia"/>
                <w:color w:val="auto"/>
                <w:highlight w:val="none"/>
              </w:rPr>
              <w:t>15</w:t>
            </w:r>
          </w:p>
        </w:tc>
        <w:tc>
          <w:tcPr>
            <w:tcW w:w="2159" w:type="dxa"/>
            <w:tcBorders>
              <w:top w:val="single" w:color="auto" w:sz="8" w:space="0"/>
              <w:left w:val="single" w:color="auto" w:sz="8" w:space="0"/>
              <w:bottom w:val="single" w:color="auto" w:sz="8" w:space="0"/>
              <w:right w:val="single" w:color="auto" w:sz="8" w:space="0"/>
            </w:tcBorders>
            <w:noWrap w:val="0"/>
            <w:vAlign w:val="center"/>
          </w:tcPr>
          <w:p w14:paraId="47656065">
            <w:pPr>
              <w:pStyle w:val="25"/>
              <w:spacing w:line="300" w:lineRule="auto"/>
              <w:ind w:left="96"/>
              <w:jc w:val="center"/>
              <w:rPr>
                <w:rFonts w:hint="eastAsia"/>
                <w:color w:val="auto"/>
                <w:highlight w:val="none"/>
                <w:lang w:val="zh-CN"/>
              </w:rPr>
            </w:pPr>
            <w:r>
              <w:rPr>
                <w:rFonts w:hint="eastAsia"/>
                <w:color w:val="auto"/>
                <w:highlight w:val="none"/>
                <w:lang w:val="zh-CN"/>
              </w:rPr>
              <w:t>供应商投诉</w:t>
            </w:r>
          </w:p>
        </w:tc>
        <w:tc>
          <w:tcPr>
            <w:tcW w:w="6496" w:type="dxa"/>
            <w:tcBorders>
              <w:top w:val="single" w:color="auto" w:sz="8" w:space="0"/>
              <w:left w:val="single" w:color="auto" w:sz="8" w:space="0"/>
              <w:bottom w:val="single" w:color="auto" w:sz="8" w:space="0"/>
              <w:right w:val="single" w:color="auto" w:sz="18" w:space="0"/>
            </w:tcBorders>
            <w:noWrap w:val="0"/>
            <w:vAlign w:val="center"/>
          </w:tcPr>
          <w:p w14:paraId="7D382E38">
            <w:pPr>
              <w:pStyle w:val="25"/>
              <w:spacing w:line="300" w:lineRule="auto"/>
              <w:ind w:left="694" w:leftChars="102" w:hanging="480" w:hangingChars="200"/>
              <w:jc w:val="both"/>
              <w:rPr>
                <w:rFonts w:hint="eastAsia"/>
                <w:color w:val="auto"/>
                <w:highlight w:val="none"/>
                <w:lang w:val="zh-CN"/>
              </w:rPr>
            </w:pPr>
            <w:r>
              <w:rPr>
                <w:rFonts w:hint="eastAsia"/>
                <w:color w:val="auto"/>
                <w:highlight w:val="none"/>
                <w:lang w:val="zh-CN"/>
              </w:rPr>
              <w:t>投诉受理单位：</w:t>
            </w:r>
            <w:r>
              <w:rPr>
                <w:rFonts w:hint="eastAsia"/>
                <w:color w:val="auto"/>
                <w:highlight w:val="none"/>
                <w:lang w:val="en-US" w:eastAsia="zh-CN"/>
              </w:rPr>
              <w:t>泸州兴阳投资集团有限公司</w:t>
            </w:r>
            <w:r>
              <w:rPr>
                <w:rFonts w:hint="eastAsia"/>
                <w:color w:val="auto"/>
                <w:highlight w:val="none"/>
                <w:lang w:val="zh-CN"/>
              </w:rPr>
              <w:t>。</w:t>
            </w:r>
          </w:p>
          <w:p w14:paraId="0097AE7B">
            <w:pPr>
              <w:pStyle w:val="25"/>
              <w:spacing w:line="300" w:lineRule="auto"/>
              <w:ind w:left="694" w:leftChars="102" w:hanging="480" w:hangingChars="200"/>
              <w:jc w:val="both"/>
              <w:rPr>
                <w:rFonts w:hint="eastAsia" w:eastAsia="宋体"/>
                <w:color w:val="auto"/>
                <w:highlight w:val="none"/>
                <w:lang w:val="zh-CN"/>
              </w:rPr>
            </w:pPr>
            <w:r>
              <w:rPr>
                <w:rFonts w:hint="eastAsia" w:eastAsia="宋体"/>
                <w:color w:val="auto"/>
                <w:highlight w:val="none"/>
                <w:lang w:val="zh-CN"/>
              </w:rPr>
              <w:t>联系人：</w:t>
            </w:r>
            <w:r>
              <w:rPr>
                <w:rFonts w:hint="eastAsia"/>
                <w:color w:val="auto"/>
                <w:highlight w:val="none"/>
                <w:lang w:val="en-US" w:eastAsia="zh-CN"/>
              </w:rPr>
              <w:t>赵先生</w:t>
            </w:r>
            <w:r>
              <w:rPr>
                <w:rFonts w:hint="eastAsia" w:eastAsia="宋体"/>
                <w:color w:val="auto"/>
                <w:highlight w:val="none"/>
                <w:lang w:val="zh-CN"/>
              </w:rPr>
              <w:t>。</w:t>
            </w:r>
          </w:p>
          <w:p w14:paraId="3056579E">
            <w:pPr>
              <w:pStyle w:val="25"/>
              <w:spacing w:line="300" w:lineRule="auto"/>
              <w:ind w:left="694" w:leftChars="102" w:hanging="480" w:hangingChars="200"/>
              <w:jc w:val="both"/>
              <w:rPr>
                <w:rFonts w:hint="eastAsia" w:eastAsia="宋体"/>
                <w:color w:val="auto"/>
                <w:highlight w:val="none"/>
                <w:lang w:val="zh-CN"/>
              </w:rPr>
            </w:pPr>
            <w:r>
              <w:rPr>
                <w:rFonts w:hint="eastAsia" w:eastAsia="宋体"/>
                <w:color w:val="auto"/>
                <w:highlight w:val="none"/>
                <w:lang w:val="zh-CN"/>
              </w:rPr>
              <w:t>联系电话：0830-</w:t>
            </w:r>
            <w:r>
              <w:rPr>
                <w:rFonts w:hint="eastAsia"/>
                <w:color w:val="auto"/>
                <w:highlight w:val="none"/>
                <w:lang w:val="en-US" w:eastAsia="zh-CN"/>
              </w:rPr>
              <w:t>6523011</w:t>
            </w:r>
            <w:r>
              <w:rPr>
                <w:rFonts w:hint="eastAsia" w:eastAsia="宋体"/>
                <w:color w:val="auto"/>
                <w:highlight w:val="none"/>
                <w:lang w:val="zh-CN"/>
              </w:rPr>
              <w:t>。</w:t>
            </w:r>
          </w:p>
          <w:p w14:paraId="78975DA3">
            <w:pPr>
              <w:pStyle w:val="25"/>
              <w:spacing w:line="300" w:lineRule="auto"/>
              <w:ind w:left="694" w:leftChars="102" w:hanging="480" w:hangingChars="200"/>
              <w:jc w:val="both"/>
              <w:rPr>
                <w:rFonts w:hint="eastAsia" w:ascii="宋体" w:hAnsi="宋体" w:cs="宋体"/>
                <w:color w:val="auto"/>
                <w:sz w:val="24"/>
                <w:highlight w:val="none"/>
                <w:lang w:val="zh-CN"/>
              </w:rPr>
            </w:pPr>
            <w:r>
              <w:rPr>
                <w:rFonts w:hint="eastAsia" w:eastAsia="宋体"/>
                <w:color w:val="auto"/>
                <w:highlight w:val="none"/>
                <w:lang w:val="zh-CN"/>
              </w:rPr>
              <w:t>联系地址：</w:t>
            </w:r>
            <w:r>
              <w:rPr>
                <w:rFonts w:hint="eastAsia"/>
                <w:color w:val="auto"/>
                <w:highlight w:val="none"/>
                <w:lang w:val="en-US" w:eastAsia="zh-CN"/>
              </w:rPr>
              <w:t>泸州市</w:t>
            </w:r>
            <w:r>
              <w:rPr>
                <w:rFonts w:hint="eastAsia" w:ascii="宋体" w:hAnsi="宋体" w:cs="宋体"/>
                <w:color w:val="auto"/>
                <w:kern w:val="0"/>
                <w:sz w:val="24"/>
                <w:highlight w:val="none"/>
              </w:rPr>
              <w:t>江阳区张坝桂圆林西大门综合楼</w:t>
            </w:r>
            <w:r>
              <w:rPr>
                <w:rFonts w:hint="eastAsia" w:cs="宋体"/>
                <w:color w:val="auto"/>
                <w:kern w:val="0"/>
                <w:sz w:val="24"/>
                <w:highlight w:val="none"/>
                <w:lang w:val="en-US" w:eastAsia="zh-CN"/>
              </w:rPr>
              <w:t>2F</w:t>
            </w:r>
            <w:r>
              <w:rPr>
                <w:rFonts w:hint="eastAsia" w:ascii="宋体" w:hAnsi="宋体" w:cs="宋体"/>
                <w:color w:val="auto"/>
                <w:sz w:val="24"/>
                <w:highlight w:val="none"/>
                <w:lang w:val="zh-CN"/>
              </w:rPr>
              <w:t>。</w:t>
            </w:r>
          </w:p>
          <w:p w14:paraId="0CF30A0E">
            <w:pPr>
              <w:pStyle w:val="25"/>
              <w:spacing w:line="300" w:lineRule="auto"/>
              <w:ind w:left="694" w:leftChars="102" w:hanging="480" w:hangingChars="200"/>
              <w:jc w:val="both"/>
              <w:rPr>
                <w:rFonts w:hint="eastAsia"/>
                <w:color w:val="auto"/>
                <w:highlight w:val="none"/>
                <w:lang w:val="zh-CN"/>
              </w:rPr>
            </w:pPr>
            <w:r>
              <w:rPr>
                <w:rFonts w:hint="eastAsia"/>
                <w:color w:val="auto"/>
                <w:highlight w:val="none"/>
                <w:lang w:val="zh-CN"/>
              </w:rPr>
              <w:t>邮政编码：</w:t>
            </w:r>
            <w:r>
              <w:rPr>
                <w:rFonts w:hint="eastAsia"/>
                <w:color w:val="auto"/>
                <w:highlight w:val="none"/>
              </w:rPr>
              <w:t>64</w:t>
            </w:r>
            <w:r>
              <w:rPr>
                <w:rFonts w:hint="eastAsia"/>
                <w:color w:val="auto"/>
                <w:highlight w:val="none"/>
                <w:lang w:val="en-US" w:eastAsia="zh-CN"/>
              </w:rPr>
              <w:t>6</w:t>
            </w:r>
            <w:r>
              <w:rPr>
                <w:rFonts w:hint="eastAsia"/>
                <w:color w:val="auto"/>
                <w:highlight w:val="none"/>
              </w:rPr>
              <w:t>000</w:t>
            </w:r>
            <w:r>
              <w:rPr>
                <w:rFonts w:hint="eastAsia"/>
                <w:color w:val="auto"/>
                <w:highlight w:val="none"/>
                <w:lang w:val="zh-CN"/>
              </w:rPr>
              <w:t>。</w:t>
            </w:r>
          </w:p>
          <w:p w14:paraId="1CDD70A2">
            <w:pPr>
              <w:pStyle w:val="25"/>
              <w:spacing w:line="300" w:lineRule="auto"/>
              <w:ind w:left="636" w:hanging="422"/>
              <w:rPr>
                <w:rFonts w:hint="eastAsia"/>
                <w:color w:val="auto"/>
                <w:highlight w:val="none"/>
                <w:lang w:val="zh-CN"/>
              </w:rPr>
            </w:pPr>
            <w:r>
              <w:rPr>
                <w:rFonts w:hint="eastAsia"/>
                <w:color w:val="auto"/>
                <w:highlight w:val="none"/>
                <w:lang w:val="zh-CN"/>
              </w:rPr>
              <w:t>注：参照《中华人民共和国政府采购法实施条例》的规定，供应商投诉事项不得超出已质疑事项的范围。</w:t>
            </w:r>
          </w:p>
        </w:tc>
      </w:tr>
      <w:tr w14:paraId="57DBB0D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95" w:hRule="atLeast"/>
          <w:jc w:val="center"/>
        </w:trPr>
        <w:tc>
          <w:tcPr>
            <w:tcW w:w="677" w:type="dxa"/>
            <w:tcBorders>
              <w:top w:val="single" w:color="auto" w:sz="8" w:space="0"/>
              <w:left w:val="single" w:color="auto" w:sz="18" w:space="0"/>
              <w:bottom w:val="single" w:color="auto" w:sz="8" w:space="0"/>
              <w:right w:val="single" w:color="auto" w:sz="8" w:space="0"/>
            </w:tcBorders>
            <w:noWrap w:val="0"/>
            <w:vAlign w:val="center"/>
          </w:tcPr>
          <w:p w14:paraId="7CFABE4D">
            <w:pPr>
              <w:pStyle w:val="25"/>
              <w:spacing w:line="300" w:lineRule="auto"/>
              <w:ind w:right="230"/>
              <w:jc w:val="center"/>
              <w:rPr>
                <w:rFonts w:hint="eastAsia"/>
                <w:color w:val="auto"/>
                <w:highlight w:val="none"/>
              </w:rPr>
            </w:pPr>
            <w:r>
              <w:rPr>
                <w:rFonts w:hint="eastAsia"/>
                <w:color w:val="auto"/>
                <w:highlight w:val="none"/>
              </w:rPr>
              <w:t>16</w:t>
            </w:r>
          </w:p>
        </w:tc>
        <w:tc>
          <w:tcPr>
            <w:tcW w:w="2159" w:type="dxa"/>
            <w:tcBorders>
              <w:top w:val="single" w:color="auto" w:sz="8" w:space="0"/>
              <w:left w:val="single" w:color="auto" w:sz="8" w:space="0"/>
              <w:bottom w:val="single" w:color="auto" w:sz="8" w:space="0"/>
              <w:right w:val="single" w:color="auto" w:sz="8" w:space="0"/>
            </w:tcBorders>
            <w:noWrap w:val="0"/>
            <w:vAlign w:val="center"/>
          </w:tcPr>
          <w:p w14:paraId="3F4D2910">
            <w:pPr>
              <w:pStyle w:val="25"/>
              <w:spacing w:line="300" w:lineRule="auto"/>
              <w:ind w:left="38" w:leftChars="18"/>
              <w:jc w:val="center"/>
              <w:rPr>
                <w:rFonts w:hint="eastAsia"/>
                <w:color w:val="auto"/>
                <w:highlight w:val="none"/>
                <w:lang w:val="zh-CN"/>
              </w:rPr>
            </w:pPr>
            <w:r>
              <w:rPr>
                <w:rFonts w:hint="eastAsia"/>
                <w:color w:val="auto"/>
                <w:highlight w:val="none"/>
                <w:lang w:val="zh-CN"/>
              </w:rPr>
              <w:t>报价有效期</w:t>
            </w:r>
          </w:p>
        </w:tc>
        <w:tc>
          <w:tcPr>
            <w:tcW w:w="6496" w:type="dxa"/>
            <w:tcBorders>
              <w:top w:val="single" w:color="auto" w:sz="8" w:space="0"/>
              <w:left w:val="single" w:color="auto" w:sz="8" w:space="0"/>
              <w:bottom w:val="single" w:color="auto" w:sz="8" w:space="0"/>
              <w:right w:val="single" w:color="auto" w:sz="18" w:space="0"/>
            </w:tcBorders>
            <w:noWrap w:val="0"/>
            <w:vAlign w:val="center"/>
          </w:tcPr>
          <w:p w14:paraId="6AABE011">
            <w:pPr>
              <w:pStyle w:val="25"/>
              <w:spacing w:line="300" w:lineRule="auto"/>
              <w:ind w:left="694" w:leftChars="102" w:hanging="480" w:hangingChars="200"/>
              <w:jc w:val="both"/>
              <w:rPr>
                <w:rFonts w:hint="eastAsia"/>
                <w:color w:val="auto"/>
                <w:highlight w:val="none"/>
                <w:lang w:val="zh-CN"/>
              </w:rPr>
            </w:pPr>
            <w:r>
              <w:rPr>
                <w:rFonts w:hint="eastAsia"/>
                <w:color w:val="auto"/>
                <w:highlight w:val="none"/>
                <w:lang w:val="zh-CN"/>
              </w:rPr>
              <w:t>投标截止后</w:t>
            </w:r>
            <w:r>
              <w:rPr>
                <w:rFonts w:hint="eastAsia"/>
                <w:color w:val="auto"/>
                <w:highlight w:val="none"/>
              </w:rPr>
              <w:t>90</w:t>
            </w:r>
            <w:r>
              <w:rPr>
                <w:rFonts w:hint="eastAsia"/>
                <w:color w:val="auto"/>
                <w:highlight w:val="none"/>
                <w:lang w:val="zh-CN"/>
              </w:rPr>
              <w:t>天。</w:t>
            </w:r>
          </w:p>
        </w:tc>
      </w:tr>
      <w:tr w14:paraId="77C90C19">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35" w:hRule="atLeast"/>
          <w:jc w:val="center"/>
        </w:trPr>
        <w:tc>
          <w:tcPr>
            <w:tcW w:w="677" w:type="dxa"/>
            <w:tcBorders>
              <w:top w:val="single" w:color="auto" w:sz="8" w:space="0"/>
              <w:left w:val="single" w:color="auto" w:sz="18" w:space="0"/>
              <w:bottom w:val="single" w:color="auto" w:sz="8" w:space="0"/>
              <w:right w:val="single" w:color="auto" w:sz="8" w:space="0"/>
            </w:tcBorders>
            <w:noWrap w:val="0"/>
            <w:vAlign w:val="center"/>
          </w:tcPr>
          <w:p w14:paraId="221C0FBA">
            <w:pPr>
              <w:pStyle w:val="25"/>
              <w:spacing w:line="300" w:lineRule="auto"/>
              <w:ind w:right="230"/>
              <w:jc w:val="center"/>
              <w:rPr>
                <w:rFonts w:hint="eastAsia"/>
                <w:color w:val="auto"/>
                <w:highlight w:val="none"/>
              </w:rPr>
            </w:pPr>
            <w:r>
              <w:rPr>
                <w:rFonts w:hint="eastAsia"/>
                <w:color w:val="auto"/>
                <w:highlight w:val="none"/>
              </w:rPr>
              <w:t>17</w:t>
            </w:r>
          </w:p>
        </w:tc>
        <w:tc>
          <w:tcPr>
            <w:tcW w:w="2159" w:type="dxa"/>
            <w:tcBorders>
              <w:top w:val="single" w:color="auto" w:sz="8" w:space="0"/>
              <w:left w:val="single" w:color="auto" w:sz="8" w:space="0"/>
              <w:bottom w:val="single" w:color="auto" w:sz="8" w:space="0"/>
              <w:right w:val="single" w:color="auto" w:sz="8" w:space="0"/>
            </w:tcBorders>
            <w:noWrap w:val="0"/>
            <w:vAlign w:val="center"/>
          </w:tcPr>
          <w:p w14:paraId="0C780146">
            <w:pPr>
              <w:pStyle w:val="25"/>
              <w:spacing w:line="300" w:lineRule="auto"/>
              <w:ind w:left="96"/>
              <w:jc w:val="center"/>
              <w:rPr>
                <w:rFonts w:hint="eastAsia"/>
                <w:color w:val="auto"/>
                <w:highlight w:val="none"/>
                <w:lang w:val="zh-CN"/>
              </w:rPr>
            </w:pPr>
            <w:r>
              <w:rPr>
                <w:rFonts w:hint="eastAsia"/>
                <w:color w:val="auto"/>
                <w:highlight w:val="none"/>
              </w:rPr>
              <w:t>询价截止时间</w:t>
            </w:r>
          </w:p>
        </w:tc>
        <w:tc>
          <w:tcPr>
            <w:tcW w:w="6496" w:type="dxa"/>
            <w:tcBorders>
              <w:top w:val="single" w:color="auto" w:sz="8" w:space="0"/>
              <w:left w:val="single" w:color="auto" w:sz="8" w:space="0"/>
              <w:bottom w:val="single" w:color="auto" w:sz="8" w:space="0"/>
              <w:right w:val="single" w:color="auto" w:sz="18" w:space="0"/>
            </w:tcBorders>
            <w:noWrap w:val="0"/>
            <w:vAlign w:val="center"/>
          </w:tcPr>
          <w:p w14:paraId="594D1155">
            <w:pPr>
              <w:spacing w:line="300" w:lineRule="auto"/>
              <w:ind w:firstLine="240" w:firstLineChars="100"/>
              <w:rPr>
                <w:rFonts w:hint="eastAsia" w:ascii="宋体" w:hAnsi="宋体" w:cs="宋体"/>
                <w:color w:val="auto"/>
                <w:sz w:val="24"/>
                <w:highlight w:val="none"/>
                <w:lang w:val="zh-CN"/>
              </w:rPr>
            </w:pPr>
            <w:r>
              <w:rPr>
                <w:rFonts w:hint="eastAsia" w:ascii="宋体" w:hAnsi="宋体" w:eastAsia="宋体" w:cs="宋体"/>
                <w:bCs/>
                <w:color w:val="auto"/>
                <w:sz w:val="24"/>
                <w:highlight w:val="none"/>
                <w:lang w:val="en-US" w:eastAsia="zh-CN"/>
              </w:rPr>
              <w:t>202</w:t>
            </w:r>
            <w:r>
              <w:rPr>
                <w:rFonts w:hint="eastAsia" w:ascii="宋体" w:hAnsi="宋体" w:cs="宋体"/>
                <w:bCs/>
                <w:color w:val="auto"/>
                <w:sz w:val="24"/>
                <w:highlight w:val="none"/>
                <w:lang w:val="en-US" w:eastAsia="zh-CN"/>
              </w:rPr>
              <w:t>6</w:t>
            </w:r>
            <w:r>
              <w:rPr>
                <w:rFonts w:hint="eastAsia" w:ascii="宋体" w:hAnsi="宋体" w:eastAsia="宋体" w:cs="宋体"/>
                <w:bCs/>
                <w:color w:val="auto"/>
                <w:sz w:val="24"/>
                <w:highlight w:val="none"/>
              </w:rPr>
              <w:t>年</w:t>
            </w:r>
            <w:r>
              <w:rPr>
                <w:rFonts w:hint="eastAsia" w:ascii="宋体" w:hAnsi="宋体" w:cs="宋体"/>
                <w:bCs/>
                <w:color w:val="auto"/>
                <w:sz w:val="24"/>
                <w:highlight w:val="none"/>
                <w:lang w:val="en-US" w:eastAsia="zh-CN"/>
              </w:rPr>
              <w:t xml:space="preserve"> 3</w:t>
            </w:r>
            <w:r>
              <w:rPr>
                <w:rFonts w:hint="eastAsia" w:ascii="宋体" w:hAnsi="宋体" w:eastAsia="宋体" w:cs="宋体"/>
                <w:bCs/>
                <w:color w:val="auto"/>
                <w:sz w:val="24"/>
                <w:highlight w:val="none"/>
              </w:rPr>
              <w:t>月</w:t>
            </w:r>
            <w:r>
              <w:rPr>
                <w:rFonts w:hint="eastAsia" w:ascii="宋体" w:hAnsi="宋体" w:eastAsia="宋体" w:cs="宋体"/>
                <w:bCs/>
                <w:color w:val="auto"/>
                <w:sz w:val="24"/>
                <w:highlight w:val="none"/>
                <w:lang w:val="en-US" w:eastAsia="zh-CN"/>
              </w:rPr>
              <w:t xml:space="preserve"> </w:t>
            </w:r>
            <w:r>
              <w:rPr>
                <w:rFonts w:hint="eastAsia" w:ascii="宋体" w:hAnsi="宋体" w:cs="宋体"/>
                <w:bCs/>
                <w:color w:val="auto"/>
                <w:sz w:val="24"/>
                <w:highlight w:val="none"/>
                <w:lang w:val="en-US" w:eastAsia="zh-CN"/>
              </w:rPr>
              <w:t>25</w:t>
            </w:r>
            <w:r>
              <w:rPr>
                <w:rFonts w:hint="eastAsia" w:ascii="宋体" w:hAnsi="宋体" w:eastAsia="宋体" w:cs="宋体"/>
                <w:bCs/>
                <w:color w:val="auto"/>
                <w:sz w:val="24"/>
                <w:highlight w:val="none"/>
              </w:rPr>
              <w:t>日</w:t>
            </w:r>
            <w:r>
              <w:rPr>
                <w:rFonts w:hint="eastAsia" w:ascii="宋体" w:hAnsi="宋体" w:cs="宋体"/>
                <w:bCs/>
                <w:color w:val="auto"/>
                <w:sz w:val="24"/>
                <w:highlight w:val="none"/>
                <w:lang w:val="en-US" w:eastAsia="zh-CN"/>
              </w:rPr>
              <w:t>9:30时</w:t>
            </w:r>
            <w:r>
              <w:rPr>
                <w:color w:val="auto"/>
                <w:sz w:val="24"/>
                <w:szCs w:val="28"/>
                <w:highlight w:val="none"/>
              </w:rPr>
              <w:t>（北京时间）。</w:t>
            </w:r>
          </w:p>
        </w:tc>
      </w:tr>
      <w:tr w14:paraId="23C85F8C">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248" w:hRule="atLeast"/>
          <w:jc w:val="center"/>
        </w:trPr>
        <w:tc>
          <w:tcPr>
            <w:tcW w:w="677" w:type="dxa"/>
            <w:tcBorders>
              <w:top w:val="single" w:color="auto" w:sz="8" w:space="0"/>
              <w:left w:val="single" w:color="auto" w:sz="18" w:space="0"/>
              <w:bottom w:val="single" w:color="auto" w:sz="8" w:space="0"/>
              <w:right w:val="single" w:color="auto" w:sz="8" w:space="0"/>
            </w:tcBorders>
            <w:noWrap w:val="0"/>
            <w:vAlign w:val="center"/>
          </w:tcPr>
          <w:p w14:paraId="4907AE5B">
            <w:pPr>
              <w:pStyle w:val="25"/>
              <w:spacing w:line="300" w:lineRule="auto"/>
              <w:ind w:right="230"/>
              <w:jc w:val="center"/>
              <w:rPr>
                <w:color w:val="auto"/>
                <w:highlight w:val="none"/>
              </w:rPr>
            </w:pPr>
            <w:r>
              <w:rPr>
                <w:rFonts w:hint="eastAsia"/>
                <w:color w:val="auto"/>
                <w:highlight w:val="none"/>
              </w:rPr>
              <w:t>18</w:t>
            </w:r>
          </w:p>
        </w:tc>
        <w:tc>
          <w:tcPr>
            <w:tcW w:w="2159" w:type="dxa"/>
            <w:tcBorders>
              <w:top w:val="single" w:color="auto" w:sz="8" w:space="0"/>
              <w:left w:val="single" w:color="auto" w:sz="8" w:space="0"/>
              <w:bottom w:val="single" w:color="auto" w:sz="8" w:space="0"/>
              <w:right w:val="single" w:color="auto" w:sz="8" w:space="0"/>
            </w:tcBorders>
            <w:noWrap w:val="0"/>
            <w:vAlign w:val="center"/>
          </w:tcPr>
          <w:p w14:paraId="3E37BAE6">
            <w:pPr>
              <w:spacing w:line="300" w:lineRule="auto"/>
              <w:jc w:val="center"/>
              <w:rPr>
                <w:rFonts w:hint="eastAsia" w:ascii="宋体" w:hAnsi="宋体" w:cs="宋体"/>
                <w:color w:val="auto"/>
                <w:sz w:val="24"/>
                <w:highlight w:val="none"/>
              </w:rPr>
            </w:pPr>
            <w:r>
              <w:rPr>
                <w:rFonts w:hint="eastAsia" w:ascii="宋体" w:hAnsi="宋体" w:cs="宋体"/>
                <w:color w:val="auto"/>
                <w:sz w:val="24"/>
                <w:highlight w:val="none"/>
              </w:rPr>
              <w:t>签订合同</w:t>
            </w:r>
          </w:p>
        </w:tc>
        <w:tc>
          <w:tcPr>
            <w:tcW w:w="6496" w:type="dxa"/>
            <w:tcBorders>
              <w:top w:val="single" w:color="auto" w:sz="8" w:space="0"/>
              <w:left w:val="single" w:color="auto" w:sz="8" w:space="0"/>
              <w:bottom w:val="single" w:color="auto" w:sz="8" w:space="0"/>
              <w:right w:val="single" w:color="auto" w:sz="18" w:space="0"/>
            </w:tcBorders>
            <w:noWrap w:val="0"/>
            <w:vAlign w:val="center"/>
          </w:tcPr>
          <w:p w14:paraId="41971FE4">
            <w:pPr>
              <w:spacing w:line="300" w:lineRule="auto"/>
              <w:ind w:left="99" w:leftChars="47" w:right="68" w:firstLine="139" w:firstLineChars="58"/>
              <w:rPr>
                <w:rFonts w:hint="eastAsia"/>
                <w:sz w:val="24"/>
                <w:szCs w:val="24"/>
              </w:rPr>
            </w:pPr>
            <w:r>
              <w:rPr>
                <w:rFonts w:hint="eastAsia"/>
                <w:sz w:val="24"/>
                <w:szCs w:val="24"/>
              </w:rPr>
              <w:t>领取成交通知书</w:t>
            </w:r>
            <w:r>
              <w:rPr>
                <w:rFonts w:hint="eastAsia"/>
                <w:sz w:val="24"/>
                <w:szCs w:val="24"/>
                <w:lang w:val="en-US" w:eastAsia="zh-CN"/>
              </w:rPr>
              <w:t>或</w:t>
            </w:r>
            <w:r>
              <w:rPr>
                <w:rFonts w:hint="eastAsia"/>
                <w:sz w:val="24"/>
                <w:szCs w:val="24"/>
              </w:rPr>
              <w:t>接到采购人通知后</w:t>
            </w:r>
            <w:r>
              <w:rPr>
                <w:rFonts w:hint="eastAsia"/>
                <w:sz w:val="24"/>
                <w:szCs w:val="24"/>
                <w:lang w:val="en-US" w:eastAsia="zh-CN"/>
              </w:rPr>
              <w:t>10</w:t>
            </w:r>
            <w:r>
              <w:rPr>
                <w:rFonts w:hint="eastAsia"/>
                <w:sz w:val="24"/>
                <w:szCs w:val="24"/>
              </w:rPr>
              <w:t>天内签订合同；否则，视为成交供应商放弃成交，没收保证金，询价人另行确定成交人或重新询价。</w:t>
            </w:r>
          </w:p>
          <w:p w14:paraId="16C3EFE7">
            <w:pPr>
              <w:pStyle w:val="6"/>
              <w:rPr>
                <w:rFonts w:hint="default" w:eastAsia="宋体"/>
                <w:lang w:val="en-US" w:eastAsia="zh-CN"/>
              </w:rPr>
            </w:pPr>
            <w:r>
              <w:rPr>
                <w:rFonts w:hint="eastAsia" w:ascii="宋体" w:hAnsi="宋体" w:cs="宋体"/>
                <w:color w:val="auto"/>
                <w:sz w:val="24"/>
                <w:highlight w:val="none"/>
                <w:lang w:val="en-US" w:eastAsia="zh-CN"/>
              </w:rPr>
              <w:t>联系人：康先生   联系电话：</w:t>
            </w:r>
            <w:r>
              <w:rPr>
                <w:rFonts w:hint="eastAsia" w:ascii="宋体" w:hAnsi="宋体" w:eastAsia="宋体" w:cs="宋体"/>
                <w:color w:val="auto"/>
                <w:sz w:val="24"/>
                <w:highlight w:val="none"/>
                <w:lang w:val="en-US" w:eastAsia="zh-CN"/>
              </w:rPr>
              <w:t>0830</w:t>
            </w:r>
            <w:r>
              <w:rPr>
                <w:rFonts w:hint="eastAsia"/>
                <w:color w:val="auto"/>
                <w:sz w:val="24"/>
                <w:highlight w:val="none"/>
                <w:lang w:val="en-US" w:eastAsia="zh-CN"/>
              </w:rPr>
              <w:t>-</w:t>
            </w:r>
            <w:r>
              <w:rPr>
                <w:rFonts w:hint="eastAsia" w:ascii="宋体" w:hAnsi="宋体" w:eastAsia="宋体" w:cs="宋体"/>
                <w:color w:val="auto"/>
                <w:sz w:val="24"/>
                <w:szCs w:val="24"/>
                <w:highlight w:val="none"/>
                <w:lang w:val="en-US" w:eastAsia="zh-CN"/>
              </w:rPr>
              <w:t>6522205</w:t>
            </w:r>
          </w:p>
        </w:tc>
      </w:tr>
      <w:tr w14:paraId="11A23AB2">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37" w:hRule="atLeast"/>
          <w:jc w:val="center"/>
        </w:trPr>
        <w:tc>
          <w:tcPr>
            <w:tcW w:w="677" w:type="dxa"/>
            <w:tcBorders>
              <w:top w:val="single" w:color="auto" w:sz="8" w:space="0"/>
              <w:left w:val="single" w:color="auto" w:sz="18" w:space="0"/>
              <w:bottom w:val="single" w:color="auto" w:sz="8" w:space="0"/>
              <w:right w:val="single" w:color="auto" w:sz="8" w:space="0"/>
            </w:tcBorders>
            <w:noWrap w:val="0"/>
            <w:vAlign w:val="center"/>
          </w:tcPr>
          <w:p w14:paraId="2B1068B0">
            <w:pPr>
              <w:pStyle w:val="25"/>
              <w:spacing w:line="300" w:lineRule="auto"/>
              <w:ind w:right="230"/>
              <w:jc w:val="center"/>
              <w:rPr>
                <w:rFonts w:hint="eastAsia"/>
                <w:color w:val="auto"/>
                <w:highlight w:val="none"/>
              </w:rPr>
            </w:pPr>
            <w:r>
              <w:rPr>
                <w:rFonts w:hint="eastAsia"/>
                <w:color w:val="auto"/>
                <w:highlight w:val="none"/>
              </w:rPr>
              <w:t>19</w:t>
            </w:r>
          </w:p>
        </w:tc>
        <w:tc>
          <w:tcPr>
            <w:tcW w:w="2159" w:type="dxa"/>
            <w:tcBorders>
              <w:top w:val="single" w:color="auto" w:sz="8" w:space="0"/>
              <w:left w:val="single" w:color="auto" w:sz="8" w:space="0"/>
              <w:bottom w:val="single" w:color="auto" w:sz="8" w:space="0"/>
              <w:right w:val="single" w:color="auto" w:sz="8" w:space="0"/>
            </w:tcBorders>
            <w:noWrap w:val="0"/>
            <w:vAlign w:val="center"/>
          </w:tcPr>
          <w:p w14:paraId="66BB437D">
            <w:pPr>
              <w:pStyle w:val="25"/>
              <w:spacing w:line="300" w:lineRule="auto"/>
              <w:ind w:left="96"/>
              <w:jc w:val="center"/>
              <w:rPr>
                <w:rFonts w:hint="default" w:eastAsia="宋体"/>
                <w:color w:val="auto"/>
                <w:highlight w:val="none"/>
                <w:lang w:val="en-US" w:eastAsia="zh-CN"/>
              </w:rPr>
            </w:pPr>
            <w:r>
              <w:rPr>
                <w:rFonts w:hint="eastAsia"/>
                <w:color w:val="auto"/>
                <w:highlight w:val="none"/>
                <w:lang w:val="en-US" w:eastAsia="zh-CN"/>
              </w:rPr>
              <w:t>服务期限</w:t>
            </w:r>
          </w:p>
        </w:tc>
        <w:tc>
          <w:tcPr>
            <w:tcW w:w="6496" w:type="dxa"/>
            <w:tcBorders>
              <w:top w:val="single" w:color="auto" w:sz="8" w:space="0"/>
              <w:left w:val="single" w:color="auto" w:sz="8" w:space="0"/>
              <w:bottom w:val="single" w:color="auto" w:sz="8" w:space="0"/>
              <w:right w:val="single" w:color="auto" w:sz="18" w:space="0"/>
            </w:tcBorders>
            <w:noWrap w:val="0"/>
            <w:vAlign w:val="center"/>
          </w:tcPr>
          <w:p w14:paraId="200A78E7">
            <w:pPr>
              <w:spacing w:line="300" w:lineRule="auto"/>
              <w:rPr>
                <w:rFonts w:hint="eastAsia" w:ascii="宋体" w:hAnsi="宋体" w:eastAsia="宋体" w:cs="宋体"/>
                <w:color w:val="auto"/>
                <w:kern w:val="0"/>
                <w:sz w:val="24"/>
                <w:szCs w:val="24"/>
                <w:highlight w:val="none"/>
                <w:lang w:val="zh-CN" w:eastAsia="zh-CN" w:bidi="ar-SA"/>
              </w:rPr>
            </w:pPr>
            <w:r>
              <w:rPr>
                <w:rFonts w:hint="eastAsia" w:ascii="宋体" w:hAnsi="宋体" w:cs="宋体"/>
                <w:color w:val="auto"/>
                <w:sz w:val="24"/>
                <w:highlight w:val="none"/>
                <w:lang w:val="en-US" w:eastAsia="zh-CN"/>
              </w:rPr>
              <w:t>合同签订之日起15日历日内完成</w:t>
            </w:r>
            <w:r>
              <w:rPr>
                <w:rFonts w:hint="eastAsia"/>
                <w:bCs/>
                <w:color w:val="auto"/>
                <w:sz w:val="24"/>
                <w:highlight w:val="none"/>
                <w:u w:val="none"/>
                <w:lang w:val="en-US" w:eastAsia="zh-CN"/>
              </w:rPr>
              <w:t>火灾风险评估及特殊消防设计分析论证报告</w:t>
            </w:r>
            <w:r>
              <w:rPr>
                <w:rFonts w:hint="eastAsia" w:ascii="宋体" w:hAnsi="宋体" w:cs="宋体"/>
                <w:color w:val="auto"/>
                <w:sz w:val="24"/>
                <w:highlight w:val="none"/>
                <w:lang w:val="en-US" w:eastAsia="zh-CN"/>
              </w:rPr>
              <w:t>，10日历日内通过专家论证。</w:t>
            </w:r>
          </w:p>
        </w:tc>
      </w:tr>
      <w:tr w14:paraId="499F9E00">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35" w:hRule="atLeast"/>
          <w:jc w:val="center"/>
        </w:trPr>
        <w:tc>
          <w:tcPr>
            <w:tcW w:w="677" w:type="dxa"/>
            <w:tcBorders>
              <w:top w:val="single" w:color="auto" w:sz="8" w:space="0"/>
              <w:left w:val="single" w:color="auto" w:sz="18" w:space="0"/>
              <w:bottom w:val="single" w:color="auto" w:sz="8" w:space="0"/>
              <w:right w:val="single" w:color="auto" w:sz="8" w:space="0"/>
            </w:tcBorders>
            <w:noWrap w:val="0"/>
            <w:vAlign w:val="center"/>
          </w:tcPr>
          <w:p w14:paraId="4436AB55">
            <w:pPr>
              <w:pStyle w:val="25"/>
              <w:spacing w:line="300" w:lineRule="auto"/>
              <w:ind w:right="230"/>
              <w:jc w:val="center"/>
              <w:rPr>
                <w:rFonts w:hint="eastAsia"/>
                <w:color w:val="auto"/>
                <w:highlight w:val="none"/>
              </w:rPr>
            </w:pPr>
            <w:r>
              <w:rPr>
                <w:rFonts w:hint="eastAsia"/>
                <w:color w:val="auto"/>
                <w:highlight w:val="none"/>
              </w:rPr>
              <w:t>21</w:t>
            </w:r>
          </w:p>
        </w:tc>
        <w:tc>
          <w:tcPr>
            <w:tcW w:w="2159" w:type="dxa"/>
            <w:tcBorders>
              <w:top w:val="single" w:color="auto" w:sz="8" w:space="0"/>
              <w:left w:val="single" w:color="auto" w:sz="8" w:space="0"/>
              <w:bottom w:val="single" w:color="auto" w:sz="8" w:space="0"/>
              <w:right w:val="single" w:color="auto" w:sz="8" w:space="0"/>
            </w:tcBorders>
            <w:noWrap w:val="0"/>
            <w:vAlign w:val="center"/>
          </w:tcPr>
          <w:p w14:paraId="2FBC5D4B">
            <w:pPr>
              <w:pStyle w:val="25"/>
              <w:spacing w:line="300" w:lineRule="auto"/>
              <w:ind w:left="96"/>
              <w:jc w:val="center"/>
              <w:rPr>
                <w:rFonts w:hint="eastAsia"/>
                <w:color w:val="auto"/>
                <w:highlight w:val="none"/>
              </w:rPr>
            </w:pPr>
            <w:r>
              <w:rPr>
                <w:rFonts w:hint="eastAsia"/>
                <w:color w:val="auto"/>
                <w:highlight w:val="none"/>
              </w:rPr>
              <w:t>询价开标地点</w:t>
            </w:r>
          </w:p>
        </w:tc>
        <w:tc>
          <w:tcPr>
            <w:tcW w:w="6496" w:type="dxa"/>
            <w:tcBorders>
              <w:top w:val="single" w:color="auto" w:sz="8" w:space="0"/>
              <w:left w:val="single" w:color="auto" w:sz="8" w:space="0"/>
              <w:bottom w:val="single" w:color="auto" w:sz="8" w:space="0"/>
              <w:right w:val="single" w:color="auto" w:sz="18" w:space="0"/>
            </w:tcBorders>
            <w:noWrap w:val="0"/>
            <w:vAlign w:val="center"/>
          </w:tcPr>
          <w:p w14:paraId="1E9A79A0">
            <w:pPr>
              <w:spacing w:line="300" w:lineRule="auto"/>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en-US" w:eastAsia="zh-CN" w:bidi="ar-SA"/>
              </w:rPr>
              <w:t>详见第一章 询价公告“十、询价开标地点”。</w:t>
            </w:r>
          </w:p>
        </w:tc>
      </w:tr>
      <w:tr w14:paraId="21524E64">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78" w:hRule="atLeast"/>
          <w:jc w:val="center"/>
        </w:trPr>
        <w:tc>
          <w:tcPr>
            <w:tcW w:w="677" w:type="dxa"/>
            <w:tcBorders>
              <w:top w:val="single" w:color="auto" w:sz="8" w:space="0"/>
              <w:left w:val="single" w:color="auto" w:sz="18" w:space="0"/>
              <w:bottom w:val="single" w:color="auto" w:sz="8" w:space="0"/>
              <w:right w:val="single" w:color="auto" w:sz="8" w:space="0"/>
            </w:tcBorders>
            <w:noWrap w:val="0"/>
            <w:vAlign w:val="center"/>
          </w:tcPr>
          <w:p w14:paraId="0FA46A1D">
            <w:pPr>
              <w:pStyle w:val="25"/>
              <w:spacing w:line="360" w:lineRule="auto"/>
              <w:ind w:right="230"/>
              <w:jc w:val="center"/>
              <w:rPr>
                <w:rFonts w:hint="eastAsia"/>
                <w:color w:val="auto"/>
                <w:highlight w:val="none"/>
              </w:rPr>
            </w:pPr>
            <w:r>
              <w:rPr>
                <w:rFonts w:hint="eastAsia"/>
                <w:color w:val="auto"/>
                <w:highlight w:val="none"/>
              </w:rPr>
              <w:t>22</w:t>
            </w:r>
          </w:p>
        </w:tc>
        <w:tc>
          <w:tcPr>
            <w:tcW w:w="2159" w:type="dxa"/>
            <w:tcBorders>
              <w:top w:val="single" w:color="auto" w:sz="8" w:space="0"/>
              <w:left w:val="single" w:color="auto" w:sz="8" w:space="0"/>
              <w:bottom w:val="single" w:color="auto" w:sz="8" w:space="0"/>
              <w:right w:val="single" w:color="auto" w:sz="8" w:space="0"/>
            </w:tcBorders>
            <w:noWrap w:val="0"/>
            <w:vAlign w:val="center"/>
          </w:tcPr>
          <w:p w14:paraId="18D590E4">
            <w:pPr>
              <w:pStyle w:val="25"/>
              <w:spacing w:line="360" w:lineRule="auto"/>
              <w:ind w:left="38" w:leftChars="18"/>
              <w:jc w:val="center"/>
              <w:rPr>
                <w:rFonts w:hint="eastAsia"/>
                <w:color w:val="auto"/>
                <w:highlight w:val="none"/>
                <w:lang w:val="zh-CN"/>
              </w:rPr>
            </w:pPr>
            <w:r>
              <w:rPr>
                <w:rFonts w:hint="eastAsia"/>
                <w:color w:val="auto"/>
                <w:highlight w:val="none"/>
                <w:lang w:val="zh-CN"/>
              </w:rPr>
              <w:t>询价文件数量</w:t>
            </w:r>
          </w:p>
        </w:tc>
        <w:tc>
          <w:tcPr>
            <w:tcW w:w="6496" w:type="dxa"/>
            <w:tcBorders>
              <w:top w:val="single" w:color="auto" w:sz="8" w:space="0"/>
              <w:left w:val="single" w:color="auto" w:sz="8" w:space="0"/>
              <w:bottom w:val="single" w:color="auto" w:sz="8" w:space="0"/>
              <w:right w:val="single" w:color="auto" w:sz="18" w:space="0"/>
            </w:tcBorders>
            <w:noWrap w:val="0"/>
            <w:vAlign w:val="center"/>
          </w:tcPr>
          <w:p w14:paraId="471F9625">
            <w:pPr>
              <w:spacing w:line="312" w:lineRule="auto"/>
              <w:ind w:firstLine="241" w:firstLineChars="100"/>
              <w:rPr>
                <w:rFonts w:hint="eastAsia" w:ascii="宋体" w:hAnsi="宋体" w:cs="宋体"/>
                <w:color w:val="auto"/>
                <w:sz w:val="24"/>
                <w:highlight w:val="none"/>
              </w:rPr>
            </w:pPr>
            <w:r>
              <w:rPr>
                <w:rFonts w:hint="eastAsia" w:ascii="宋体" w:hAnsi="宋体" w:cs="宋体"/>
                <w:b/>
                <w:bCs/>
                <w:color w:val="auto"/>
                <w:sz w:val="24"/>
                <w:highlight w:val="none"/>
                <w:lang w:eastAsia="zh-CN"/>
              </w:rPr>
              <w:t>☑</w:t>
            </w:r>
            <w:r>
              <w:rPr>
                <w:rFonts w:hint="eastAsia" w:ascii="宋体" w:hAnsi="宋体" w:cs="宋体"/>
                <w:color w:val="auto"/>
                <w:sz w:val="24"/>
                <w:highlight w:val="none"/>
              </w:rPr>
              <w:t>响应文件</w:t>
            </w:r>
            <w:r>
              <w:rPr>
                <w:rFonts w:hint="eastAsia" w:ascii="宋体" w:hAnsi="宋体" w:cs="宋体"/>
                <w:b/>
                <w:bCs/>
                <w:color w:val="auto"/>
                <w:sz w:val="24"/>
                <w:highlight w:val="none"/>
              </w:rPr>
              <w:t>正本1份，副本</w:t>
            </w:r>
            <w:r>
              <w:rPr>
                <w:rFonts w:hint="eastAsia" w:ascii="宋体" w:hAnsi="宋体" w:cs="宋体"/>
                <w:b/>
                <w:bCs/>
                <w:color w:val="auto"/>
                <w:sz w:val="24"/>
                <w:highlight w:val="none"/>
                <w:lang w:val="en-US" w:eastAsia="zh-CN"/>
              </w:rPr>
              <w:t>1</w:t>
            </w:r>
            <w:r>
              <w:rPr>
                <w:rFonts w:hint="eastAsia" w:ascii="宋体" w:hAnsi="宋体" w:cs="宋体"/>
                <w:b/>
                <w:bCs/>
                <w:color w:val="auto"/>
                <w:sz w:val="24"/>
                <w:highlight w:val="none"/>
              </w:rPr>
              <w:t>份</w:t>
            </w:r>
            <w:r>
              <w:rPr>
                <w:rFonts w:hint="eastAsia" w:ascii="宋体" w:hAnsi="宋体" w:cs="宋体"/>
                <w:color w:val="auto"/>
                <w:sz w:val="24"/>
                <w:highlight w:val="none"/>
              </w:rPr>
              <w:t>。</w:t>
            </w:r>
          </w:p>
          <w:p w14:paraId="0E576C0D">
            <w:pPr>
              <w:pStyle w:val="25"/>
              <w:spacing w:line="312" w:lineRule="auto"/>
              <w:ind w:firstLine="241" w:firstLineChars="100"/>
              <w:rPr>
                <w:rFonts w:hint="eastAsia"/>
                <w:color w:val="auto"/>
                <w:highlight w:val="none"/>
                <w:lang w:val="zh-CN"/>
              </w:rPr>
            </w:pPr>
            <w:r>
              <w:rPr>
                <w:rFonts w:hint="eastAsia"/>
                <w:b/>
                <w:bCs/>
                <w:color w:val="auto"/>
                <w:highlight w:val="none"/>
              </w:rPr>
              <w:t>□</w:t>
            </w:r>
            <w:r>
              <w:rPr>
                <w:rFonts w:hint="eastAsia"/>
                <w:b/>
                <w:bCs/>
                <w:color w:val="auto"/>
                <w:highlight w:val="none"/>
                <w:lang w:val="zh-CN"/>
              </w:rPr>
              <w:t>电子邮件响应文件</w:t>
            </w:r>
            <w:r>
              <w:rPr>
                <w:rFonts w:hint="eastAsia"/>
                <w:b/>
                <w:bCs/>
                <w:color w:val="auto"/>
                <w:highlight w:val="none"/>
              </w:rPr>
              <w:t>1份</w:t>
            </w:r>
            <w:r>
              <w:rPr>
                <w:rFonts w:hint="eastAsia"/>
                <w:color w:val="auto"/>
                <w:highlight w:val="none"/>
                <w:lang w:val="zh-CN"/>
              </w:rPr>
              <w:t>。</w:t>
            </w:r>
          </w:p>
          <w:p w14:paraId="50290914">
            <w:pPr>
              <w:pStyle w:val="25"/>
              <w:spacing w:line="312" w:lineRule="auto"/>
              <w:ind w:firstLine="241" w:firstLineChars="100"/>
              <w:rPr>
                <w:rFonts w:hint="eastAsia"/>
                <w:color w:val="auto"/>
                <w:highlight w:val="none"/>
                <w:lang w:val="zh-CN"/>
              </w:rPr>
            </w:pPr>
            <w:bookmarkStart w:id="17" w:name="OLE_LINK11"/>
            <w:r>
              <w:rPr>
                <w:rFonts w:hint="eastAsia"/>
                <w:b/>
                <w:bCs/>
                <w:color w:val="auto"/>
                <w:highlight w:val="none"/>
                <w:lang w:eastAsia="zh-CN"/>
              </w:rPr>
              <w:t>☑</w:t>
            </w:r>
            <w:r>
              <w:rPr>
                <w:rFonts w:hint="eastAsia"/>
                <w:color w:val="auto"/>
                <w:kern w:val="2"/>
                <w:highlight w:val="none"/>
              </w:rPr>
              <w:t>电子文档U盘或光盘1份</w:t>
            </w:r>
            <w:r>
              <w:rPr>
                <w:rFonts w:hint="eastAsia" w:ascii="宋体" w:hAnsi="宋体" w:eastAsia="宋体" w:cs="宋体"/>
                <w:color w:val="auto"/>
                <w:kern w:val="2"/>
                <w:sz w:val="24"/>
                <w:szCs w:val="24"/>
                <w:highlight w:val="none"/>
              </w:rPr>
              <w:t>（</w:t>
            </w:r>
            <w:bookmarkStart w:id="18" w:name="OLE_LINK26"/>
            <w:r>
              <w:rPr>
                <w:rFonts w:hint="eastAsia" w:ascii="Times New Roman" w:hAnsi="Times New Roman" w:eastAsia="宋体" w:cs="Times New Roman"/>
                <w:color w:val="auto"/>
                <w:kern w:val="2"/>
                <w:sz w:val="24"/>
                <w:szCs w:val="24"/>
                <w:highlight w:val="none"/>
                <w:lang w:val="en-US" w:eastAsia="zh-CN" w:bidi="ar-SA"/>
              </w:rPr>
              <w:t>未提供的不作废标处理）</w:t>
            </w:r>
            <w:bookmarkEnd w:id="18"/>
            <w:r>
              <w:rPr>
                <w:rFonts w:hint="eastAsia" w:ascii="宋体" w:hAnsi="宋体" w:eastAsia="宋体" w:cs="宋体"/>
                <w:color w:val="auto"/>
                <w:kern w:val="2"/>
                <w:sz w:val="24"/>
                <w:szCs w:val="24"/>
                <w:highlight w:val="none"/>
                <w:lang w:val="en-US" w:eastAsia="zh-CN" w:bidi="ar-SA"/>
              </w:rPr>
              <w:t>。</w:t>
            </w:r>
            <w:bookmarkEnd w:id="17"/>
          </w:p>
        </w:tc>
      </w:tr>
    </w:tbl>
    <w:p w14:paraId="7F68384E">
      <w:pPr>
        <w:spacing w:before="120" w:beforeLines="50"/>
        <w:rPr>
          <w:color w:val="auto"/>
          <w:sz w:val="24"/>
          <w:highlight w:val="none"/>
        </w:rPr>
      </w:pPr>
      <w:r>
        <w:rPr>
          <w:rFonts w:hint="eastAsia"/>
          <w:color w:val="auto"/>
          <w:sz w:val="24"/>
          <w:highlight w:val="none"/>
        </w:rPr>
        <w:t>询价文件其他描述与本表不一致的，以本表</w:t>
      </w:r>
      <w:r>
        <w:rPr>
          <w:rFonts w:hint="eastAsia"/>
          <w:color w:val="auto"/>
          <w:sz w:val="24"/>
          <w:highlight w:val="none"/>
          <w:lang w:val="en-US" w:eastAsia="zh-CN"/>
        </w:rPr>
        <w:t>载明内容</w:t>
      </w:r>
      <w:r>
        <w:rPr>
          <w:rFonts w:hint="eastAsia"/>
          <w:color w:val="auto"/>
          <w:sz w:val="24"/>
          <w:highlight w:val="none"/>
        </w:rPr>
        <w:t>为准。</w:t>
      </w:r>
    </w:p>
    <w:p w14:paraId="3F0237A1">
      <w:pPr>
        <w:spacing w:after="240" w:afterLines="100"/>
        <w:jc w:val="center"/>
        <w:outlineLvl w:val="1"/>
        <w:rPr>
          <w:rFonts w:hint="eastAsia" w:ascii="宋体" w:hAnsi="宋体"/>
          <w:b/>
          <w:color w:val="auto"/>
          <w:sz w:val="32"/>
          <w:highlight w:val="none"/>
        </w:rPr>
      </w:pPr>
      <w:r>
        <w:rPr>
          <w:color w:val="auto"/>
          <w:highlight w:val="none"/>
        </w:rPr>
        <w:br w:type="page"/>
      </w:r>
      <w:bookmarkStart w:id="19" w:name="_Toc20337"/>
      <w:bookmarkStart w:id="20" w:name="_Toc91771149"/>
      <w:r>
        <w:rPr>
          <w:rFonts w:hint="eastAsia" w:ascii="宋体" w:hAnsi="宋体"/>
          <w:b/>
          <w:color w:val="auto"/>
          <w:sz w:val="32"/>
          <w:highlight w:val="none"/>
        </w:rPr>
        <w:t>二、总则</w:t>
      </w:r>
      <w:bookmarkEnd w:id="19"/>
      <w:bookmarkEnd w:id="20"/>
    </w:p>
    <w:p w14:paraId="0F45A3E0">
      <w:pPr>
        <w:spacing w:line="360" w:lineRule="auto"/>
        <w:rPr>
          <w:b/>
          <w:color w:val="auto"/>
          <w:sz w:val="24"/>
          <w:highlight w:val="none"/>
        </w:rPr>
      </w:pPr>
      <w:r>
        <w:rPr>
          <w:b/>
          <w:color w:val="auto"/>
          <w:sz w:val="24"/>
          <w:highlight w:val="none"/>
        </w:rPr>
        <w:t>1.适用范围</w:t>
      </w:r>
    </w:p>
    <w:p w14:paraId="1D78A1A4">
      <w:pPr>
        <w:tabs>
          <w:tab w:val="left" w:pos="7665"/>
        </w:tabs>
        <w:spacing w:line="360" w:lineRule="auto"/>
        <w:ind w:firstLine="480" w:firstLineChars="200"/>
        <w:rPr>
          <w:color w:val="auto"/>
          <w:sz w:val="24"/>
          <w:highlight w:val="none"/>
        </w:rPr>
      </w:pPr>
      <w:r>
        <w:rPr>
          <w:color w:val="auto"/>
          <w:sz w:val="24"/>
          <w:highlight w:val="none"/>
        </w:rPr>
        <w:t>1.1 本询价文件仅适用于本次询价所叙述的货物/服务/工程采购。</w:t>
      </w:r>
    </w:p>
    <w:p w14:paraId="1B61E9DB">
      <w:pPr>
        <w:tabs>
          <w:tab w:val="left" w:pos="7665"/>
        </w:tabs>
        <w:spacing w:line="360" w:lineRule="auto"/>
        <w:ind w:firstLine="480" w:firstLineChars="200"/>
        <w:rPr>
          <w:color w:val="auto"/>
          <w:sz w:val="24"/>
          <w:highlight w:val="none"/>
        </w:rPr>
      </w:pPr>
      <w:r>
        <w:rPr>
          <w:color w:val="auto"/>
          <w:sz w:val="24"/>
          <w:highlight w:val="none"/>
        </w:rPr>
        <w:t>1.2 本询价文件的解释权归采购人所有。</w:t>
      </w:r>
    </w:p>
    <w:p w14:paraId="1566ADE9">
      <w:pPr>
        <w:spacing w:line="360" w:lineRule="auto"/>
        <w:rPr>
          <w:b/>
          <w:color w:val="auto"/>
          <w:sz w:val="24"/>
          <w:highlight w:val="none"/>
        </w:rPr>
      </w:pPr>
      <w:r>
        <w:rPr>
          <w:b/>
          <w:color w:val="auto"/>
          <w:sz w:val="24"/>
          <w:highlight w:val="none"/>
        </w:rPr>
        <w:t>2.采购主体</w:t>
      </w:r>
    </w:p>
    <w:p w14:paraId="5B2691F0">
      <w:pPr>
        <w:tabs>
          <w:tab w:val="left" w:pos="7665"/>
        </w:tabs>
        <w:spacing w:line="360" w:lineRule="auto"/>
        <w:ind w:firstLine="480" w:firstLineChars="200"/>
        <w:rPr>
          <w:color w:val="auto"/>
          <w:sz w:val="24"/>
          <w:highlight w:val="none"/>
        </w:rPr>
      </w:pPr>
      <w:r>
        <w:rPr>
          <w:color w:val="auto"/>
          <w:sz w:val="24"/>
          <w:highlight w:val="none"/>
        </w:rPr>
        <w:t>2.1本次询价的采购人</w:t>
      </w:r>
      <w:r>
        <w:rPr>
          <w:rFonts w:hint="eastAsia"/>
          <w:color w:val="auto"/>
          <w:sz w:val="24"/>
          <w:highlight w:val="none"/>
        </w:rPr>
        <w:t>详见</w:t>
      </w:r>
      <w:r>
        <w:rPr>
          <w:color w:val="auto"/>
          <w:sz w:val="24"/>
          <w:highlight w:val="none"/>
        </w:rPr>
        <w:t>第一章询价邀请公告 。</w:t>
      </w:r>
    </w:p>
    <w:p w14:paraId="580F9BED">
      <w:pPr>
        <w:spacing w:line="360" w:lineRule="auto"/>
        <w:rPr>
          <w:b/>
          <w:color w:val="auto"/>
          <w:kern w:val="0"/>
          <w:sz w:val="24"/>
          <w:highlight w:val="none"/>
        </w:rPr>
      </w:pPr>
      <w:r>
        <w:rPr>
          <w:b/>
          <w:color w:val="auto"/>
          <w:kern w:val="0"/>
          <w:sz w:val="24"/>
          <w:highlight w:val="none"/>
        </w:rPr>
        <w:t>3. 合格供应商（实质性要求）</w:t>
      </w:r>
    </w:p>
    <w:p w14:paraId="7CD5D110">
      <w:pPr>
        <w:tabs>
          <w:tab w:val="left" w:pos="7665"/>
        </w:tabs>
        <w:spacing w:line="360" w:lineRule="auto"/>
        <w:rPr>
          <w:color w:val="auto"/>
          <w:sz w:val="24"/>
          <w:highlight w:val="none"/>
        </w:rPr>
      </w:pPr>
      <w:r>
        <w:rPr>
          <w:b/>
          <w:color w:val="auto"/>
          <w:sz w:val="24"/>
          <w:highlight w:val="none"/>
        </w:rPr>
        <w:t xml:space="preserve">    </w:t>
      </w:r>
      <w:r>
        <w:rPr>
          <w:color w:val="auto"/>
          <w:sz w:val="24"/>
          <w:highlight w:val="none"/>
        </w:rPr>
        <w:t>合格供应商应具备以下条件：</w:t>
      </w:r>
    </w:p>
    <w:p w14:paraId="629B310A">
      <w:pPr>
        <w:tabs>
          <w:tab w:val="left" w:pos="7665"/>
        </w:tabs>
        <w:spacing w:line="360" w:lineRule="auto"/>
        <w:ind w:firstLine="480" w:firstLineChars="200"/>
        <w:rPr>
          <w:color w:val="auto"/>
          <w:spacing w:val="-4"/>
          <w:sz w:val="24"/>
          <w:highlight w:val="none"/>
        </w:rPr>
      </w:pPr>
      <w:r>
        <w:rPr>
          <w:color w:val="auto"/>
          <w:sz w:val="24"/>
          <w:highlight w:val="none"/>
        </w:rPr>
        <w:t>3.1 具备法律法规和本采购文件规定的资格条件</w:t>
      </w:r>
      <w:r>
        <w:rPr>
          <w:color w:val="auto"/>
          <w:spacing w:val="-4"/>
          <w:sz w:val="24"/>
          <w:highlight w:val="none"/>
        </w:rPr>
        <w:t>；</w:t>
      </w:r>
    </w:p>
    <w:p w14:paraId="1A88F8C9">
      <w:pPr>
        <w:tabs>
          <w:tab w:val="left" w:pos="7665"/>
        </w:tabs>
        <w:spacing w:line="360" w:lineRule="auto"/>
        <w:ind w:firstLine="464" w:firstLineChars="200"/>
        <w:rPr>
          <w:color w:val="auto"/>
          <w:spacing w:val="-4"/>
          <w:sz w:val="24"/>
          <w:highlight w:val="none"/>
        </w:rPr>
      </w:pPr>
      <w:r>
        <w:rPr>
          <w:color w:val="auto"/>
          <w:spacing w:val="-4"/>
          <w:sz w:val="24"/>
          <w:highlight w:val="none"/>
        </w:rPr>
        <w:t>3.2 不属于禁止参加本项目采购活动的供应商；</w:t>
      </w:r>
    </w:p>
    <w:p w14:paraId="6594C41F">
      <w:pPr>
        <w:tabs>
          <w:tab w:val="left" w:pos="7665"/>
        </w:tabs>
        <w:spacing w:line="360" w:lineRule="auto"/>
        <w:ind w:firstLine="464" w:firstLineChars="200"/>
        <w:rPr>
          <w:color w:val="auto"/>
          <w:spacing w:val="-4"/>
          <w:sz w:val="24"/>
          <w:highlight w:val="none"/>
        </w:rPr>
      </w:pPr>
      <w:r>
        <w:rPr>
          <w:color w:val="auto"/>
          <w:spacing w:val="-4"/>
          <w:sz w:val="24"/>
          <w:highlight w:val="none"/>
        </w:rPr>
        <w:t>3.3 按照规定</w:t>
      </w:r>
      <w:r>
        <w:rPr>
          <w:color w:val="auto"/>
          <w:sz w:val="24"/>
          <w:highlight w:val="none"/>
        </w:rPr>
        <w:t>获取了询价文件，属于实质性参加采购活动的供应商。</w:t>
      </w:r>
    </w:p>
    <w:p w14:paraId="71410A12">
      <w:pPr>
        <w:spacing w:line="360" w:lineRule="auto"/>
        <w:rPr>
          <w:b/>
          <w:color w:val="auto"/>
          <w:kern w:val="0"/>
          <w:sz w:val="24"/>
          <w:highlight w:val="none"/>
        </w:rPr>
      </w:pPr>
      <w:r>
        <w:rPr>
          <w:b/>
          <w:color w:val="auto"/>
          <w:kern w:val="0"/>
          <w:sz w:val="24"/>
          <w:highlight w:val="none"/>
        </w:rPr>
        <w:t>4. 询价费用（实质性要求）</w:t>
      </w:r>
    </w:p>
    <w:p w14:paraId="7089FF9C">
      <w:pPr>
        <w:tabs>
          <w:tab w:val="left" w:pos="7665"/>
        </w:tabs>
        <w:spacing w:line="360" w:lineRule="auto"/>
        <w:ind w:firstLine="480"/>
        <w:rPr>
          <w:color w:val="auto"/>
          <w:sz w:val="24"/>
          <w:highlight w:val="none"/>
        </w:rPr>
      </w:pPr>
      <w:r>
        <w:rPr>
          <w:color w:val="auto"/>
          <w:sz w:val="24"/>
          <w:highlight w:val="none"/>
        </w:rPr>
        <w:t>无论询价过程中的做法和结果如何，供应商应自行承担参加询价活动的全部费用。</w:t>
      </w:r>
    </w:p>
    <w:p w14:paraId="61C3E2E8">
      <w:pPr>
        <w:pStyle w:val="26"/>
        <w:spacing w:line="360" w:lineRule="auto"/>
        <w:rPr>
          <w:rFonts w:ascii="Times New Roman"/>
          <w:b/>
          <w:color w:val="auto"/>
          <w:sz w:val="24"/>
          <w:szCs w:val="24"/>
          <w:highlight w:val="none"/>
        </w:rPr>
      </w:pPr>
      <w:r>
        <w:rPr>
          <w:rFonts w:ascii="Times New Roman"/>
          <w:b/>
          <w:color w:val="auto"/>
          <w:sz w:val="24"/>
          <w:szCs w:val="24"/>
          <w:highlight w:val="none"/>
        </w:rPr>
        <w:t>5.充分、公平竞争保障措施（实质性要求）</w:t>
      </w:r>
    </w:p>
    <w:p w14:paraId="61600592">
      <w:pPr>
        <w:pStyle w:val="26"/>
        <w:spacing w:line="360" w:lineRule="auto"/>
        <w:ind w:left="1" w:firstLine="480" w:firstLineChars="200"/>
        <w:rPr>
          <w:rFonts w:ascii="Times New Roman"/>
          <w:color w:val="auto"/>
          <w:sz w:val="24"/>
          <w:szCs w:val="24"/>
          <w:highlight w:val="none"/>
        </w:rPr>
      </w:pPr>
      <w:r>
        <w:rPr>
          <w:rFonts w:ascii="Times New Roman"/>
          <w:color w:val="auto"/>
          <w:sz w:val="24"/>
          <w:szCs w:val="24"/>
          <w:highlight w:val="none"/>
        </w:rPr>
        <w:t>5.1利害关系供应商处理。单位负责人为同一人或者存在直接控股、管理关系的不同供应商不得参加同一合同项下的采购活动。采购项目实行资格预审的，单位负责人为同一人或者存在直接控股、管理关系的不同供应商可以参加资格预审，但只能由供应商确定其中一家符合条件的供应商参加后续的采购活动，否则，其响应文件作为无效处理。</w:t>
      </w:r>
    </w:p>
    <w:p w14:paraId="36CCF18E">
      <w:pPr>
        <w:pStyle w:val="26"/>
        <w:spacing w:line="360" w:lineRule="auto"/>
        <w:ind w:left="1" w:firstLine="480" w:firstLineChars="200"/>
        <w:rPr>
          <w:rFonts w:ascii="Times New Roman"/>
          <w:color w:val="auto"/>
          <w:sz w:val="24"/>
          <w:szCs w:val="24"/>
          <w:highlight w:val="none"/>
        </w:rPr>
      </w:pPr>
      <w:r>
        <w:rPr>
          <w:rFonts w:ascii="Times New Roman"/>
          <w:color w:val="auto"/>
          <w:sz w:val="24"/>
          <w:szCs w:val="24"/>
          <w:highlight w:val="none"/>
        </w:rPr>
        <w:t>5.2利害关系授权代表处理。两家以上的供应商不得在同一合同项下的采购项目中，委托同一个自然人、同一家庭的人员、同一单位的人员作为其授权代表，否则，其响应文件作为无效处理。</w:t>
      </w:r>
    </w:p>
    <w:p w14:paraId="3540CD26">
      <w:pPr>
        <w:pStyle w:val="26"/>
        <w:spacing w:line="360" w:lineRule="auto"/>
        <w:ind w:left="1" w:firstLine="480" w:firstLineChars="200"/>
        <w:rPr>
          <w:rFonts w:ascii="Times New Roman"/>
          <w:color w:val="auto"/>
          <w:sz w:val="24"/>
          <w:szCs w:val="24"/>
          <w:highlight w:val="none"/>
        </w:rPr>
      </w:pPr>
      <w:r>
        <w:rPr>
          <w:rFonts w:ascii="Times New Roman"/>
          <w:color w:val="auto"/>
          <w:sz w:val="24"/>
          <w:szCs w:val="24"/>
          <w:highlight w:val="none"/>
        </w:rPr>
        <w:t>5.3前期参与供应商处理。为采购项目提供整体设计、规范编制或者项目管理、监理、检测等服务的供应商，不得再参加该采购项目的其他采购活动。供应商为采购人在确定采购需求、编制采购文件过程中提供咨询论证，其提供的咨询论证意见成为采购文件中规定的供应商资格条件、技术服务商务要求、评标因素和标准、采购合同等实质性内容条款的，视同为采购项目提供规范编制。</w:t>
      </w:r>
    </w:p>
    <w:p w14:paraId="72E0FA00">
      <w:pPr>
        <w:pStyle w:val="26"/>
        <w:spacing w:line="360" w:lineRule="auto"/>
        <w:ind w:left="1" w:firstLine="480" w:firstLineChars="200"/>
        <w:rPr>
          <w:rFonts w:ascii="Times New Roman"/>
          <w:color w:val="auto"/>
          <w:sz w:val="24"/>
          <w:szCs w:val="24"/>
          <w:highlight w:val="none"/>
        </w:rPr>
      </w:pPr>
      <w:r>
        <w:rPr>
          <w:rFonts w:ascii="Times New Roman"/>
          <w:color w:val="auto"/>
          <w:sz w:val="24"/>
          <w:szCs w:val="24"/>
          <w:highlight w:val="none"/>
        </w:rPr>
        <w:t>5.</w:t>
      </w:r>
      <w:r>
        <w:rPr>
          <w:rFonts w:hint="eastAsia" w:ascii="Times New Roman"/>
          <w:color w:val="auto"/>
          <w:sz w:val="24"/>
          <w:szCs w:val="24"/>
          <w:highlight w:val="none"/>
          <w:lang w:val="en-US" w:eastAsia="zh-CN"/>
        </w:rPr>
        <w:t>4</w:t>
      </w:r>
      <w:r>
        <w:rPr>
          <w:rFonts w:ascii="Times New Roman"/>
          <w:color w:val="auto"/>
          <w:sz w:val="24"/>
          <w:szCs w:val="24"/>
          <w:highlight w:val="none"/>
        </w:rPr>
        <w:t>供应商实际控制人或者中高级管理人员，同时是采购单位工作人员，不得参与本项目采购活动。</w:t>
      </w:r>
    </w:p>
    <w:p w14:paraId="2D06A64D">
      <w:pPr>
        <w:spacing w:line="360" w:lineRule="auto"/>
        <w:ind w:firstLine="480" w:firstLineChars="200"/>
        <w:rPr>
          <w:color w:val="auto"/>
          <w:sz w:val="24"/>
          <w:highlight w:val="none"/>
        </w:rPr>
      </w:pPr>
      <w:r>
        <w:rPr>
          <w:color w:val="auto"/>
          <w:sz w:val="24"/>
          <w:highlight w:val="none"/>
        </w:rPr>
        <w:t>5.</w:t>
      </w:r>
      <w:r>
        <w:rPr>
          <w:rFonts w:hint="eastAsia"/>
          <w:color w:val="auto"/>
          <w:sz w:val="24"/>
          <w:highlight w:val="none"/>
          <w:lang w:val="en-US" w:eastAsia="zh-CN"/>
        </w:rPr>
        <w:t>5</w:t>
      </w:r>
      <w:r>
        <w:rPr>
          <w:color w:val="auto"/>
          <w:sz w:val="24"/>
          <w:highlight w:val="none"/>
        </w:rPr>
        <w:t>同一母公司的两家以上的子公司只能组成联合体参加本项目同一合同项下的采购活动，不得以不同供应商身份同时参加本项目同一合同项下的采购活动。</w:t>
      </w:r>
    </w:p>
    <w:p w14:paraId="76988A0C">
      <w:pPr>
        <w:pStyle w:val="26"/>
        <w:spacing w:line="360" w:lineRule="auto"/>
        <w:ind w:left="1" w:firstLine="480" w:firstLineChars="200"/>
        <w:rPr>
          <w:rFonts w:ascii="Times New Roman"/>
          <w:color w:val="auto"/>
          <w:sz w:val="24"/>
          <w:szCs w:val="24"/>
          <w:highlight w:val="none"/>
        </w:rPr>
      </w:pPr>
      <w:r>
        <w:rPr>
          <w:rFonts w:ascii="Times New Roman"/>
          <w:color w:val="auto"/>
          <w:sz w:val="24"/>
          <w:szCs w:val="24"/>
          <w:highlight w:val="none"/>
        </w:rPr>
        <w:t>5.</w:t>
      </w:r>
      <w:r>
        <w:rPr>
          <w:rFonts w:hint="eastAsia" w:ascii="Times New Roman"/>
          <w:color w:val="auto"/>
          <w:sz w:val="24"/>
          <w:szCs w:val="24"/>
          <w:highlight w:val="none"/>
          <w:lang w:val="en-US" w:eastAsia="zh-CN"/>
        </w:rPr>
        <w:t>6</w:t>
      </w:r>
      <w:r>
        <w:rPr>
          <w:rFonts w:ascii="Times New Roman"/>
          <w:color w:val="auto"/>
          <w:sz w:val="24"/>
          <w:szCs w:val="24"/>
          <w:highlight w:val="none"/>
        </w:rPr>
        <w:t>回避。采购活动中，采购人员及相关人员与供应商有下列利害关系之一的，应当回避：</w:t>
      </w:r>
    </w:p>
    <w:p w14:paraId="0B712F14">
      <w:pPr>
        <w:pStyle w:val="26"/>
        <w:spacing w:line="360" w:lineRule="auto"/>
        <w:ind w:left="1" w:firstLine="480" w:firstLineChars="200"/>
        <w:rPr>
          <w:rFonts w:ascii="Times New Roman"/>
          <w:color w:val="auto"/>
          <w:sz w:val="24"/>
          <w:szCs w:val="24"/>
          <w:highlight w:val="none"/>
        </w:rPr>
      </w:pPr>
      <w:r>
        <w:rPr>
          <w:rFonts w:ascii="Times New Roman"/>
          <w:color w:val="auto"/>
          <w:sz w:val="24"/>
          <w:szCs w:val="24"/>
          <w:highlight w:val="none"/>
        </w:rPr>
        <w:t>（1）参加采购活动前3年内与供应商存在劳动关系；</w:t>
      </w:r>
    </w:p>
    <w:p w14:paraId="6F2003D0">
      <w:pPr>
        <w:pStyle w:val="26"/>
        <w:spacing w:line="360" w:lineRule="auto"/>
        <w:ind w:left="1" w:firstLine="480" w:firstLineChars="200"/>
        <w:rPr>
          <w:rFonts w:ascii="Times New Roman"/>
          <w:color w:val="auto"/>
          <w:sz w:val="24"/>
          <w:szCs w:val="24"/>
          <w:highlight w:val="none"/>
        </w:rPr>
      </w:pPr>
      <w:r>
        <w:rPr>
          <w:rFonts w:ascii="Times New Roman"/>
          <w:color w:val="auto"/>
          <w:sz w:val="24"/>
          <w:szCs w:val="24"/>
          <w:highlight w:val="none"/>
        </w:rPr>
        <w:t>（2）参加采购活动前3年内担任供应商的董事、监事；</w:t>
      </w:r>
    </w:p>
    <w:p w14:paraId="3E1B1BA2">
      <w:pPr>
        <w:pStyle w:val="26"/>
        <w:spacing w:line="360" w:lineRule="auto"/>
        <w:ind w:left="1" w:firstLine="480" w:firstLineChars="200"/>
        <w:rPr>
          <w:rFonts w:ascii="Times New Roman"/>
          <w:color w:val="auto"/>
          <w:sz w:val="24"/>
          <w:szCs w:val="24"/>
          <w:highlight w:val="none"/>
        </w:rPr>
      </w:pPr>
      <w:r>
        <w:rPr>
          <w:rFonts w:ascii="Times New Roman"/>
          <w:color w:val="auto"/>
          <w:sz w:val="24"/>
          <w:szCs w:val="24"/>
          <w:highlight w:val="none"/>
        </w:rPr>
        <w:t>（3）参加采购活动前3年内是供应商的控股股东或者实际控制人；</w:t>
      </w:r>
    </w:p>
    <w:p w14:paraId="3D10D59D">
      <w:pPr>
        <w:pStyle w:val="26"/>
        <w:spacing w:line="360" w:lineRule="auto"/>
        <w:ind w:left="1" w:firstLine="480" w:firstLineChars="200"/>
        <w:rPr>
          <w:rFonts w:ascii="Times New Roman"/>
          <w:color w:val="auto"/>
          <w:sz w:val="24"/>
          <w:szCs w:val="24"/>
          <w:highlight w:val="none"/>
        </w:rPr>
      </w:pPr>
      <w:r>
        <w:rPr>
          <w:rFonts w:ascii="Times New Roman"/>
          <w:color w:val="auto"/>
          <w:sz w:val="24"/>
          <w:szCs w:val="24"/>
          <w:highlight w:val="none"/>
        </w:rPr>
        <w:t>（4）与供应商的法定代表人或者负责人有夫妻、直系血亲、三代以内旁系血亲或者近姻亲关系；</w:t>
      </w:r>
    </w:p>
    <w:p w14:paraId="55932FE4">
      <w:pPr>
        <w:pStyle w:val="26"/>
        <w:spacing w:line="360" w:lineRule="auto"/>
        <w:ind w:left="1" w:firstLine="480" w:firstLineChars="200"/>
        <w:rPr>
          <w:rFonts w:ascii="Times New Roman"/>
          <w:color w:val="auto"/>
          <w:sz w:val="24"/>
          <w:szCs w:val="24"/>
          <w:highlight w:val="none"/>
        </w:rPr>
      </w:pPr>
      <w:r>
        <w:rPr>
          <w:rFonts w:ascii="Times New Roman"/>
          <w:color w:val="auto"/>
          <w:sz w:val="24"/>
          <w:szCs w:val="24"/>
          <w:highlight w:val="none"/>
        </w:rPr>
        <w:t>（5）与供应商有其他可能影响采购活动公平、公正进行的关系。</w:t>
      </w:r>
    </w:p>
    <w:p w14:paraId="168E215A">
      <w:pPr>
        <w:pStyle w:val="26"/>
        <w:spacing w:line="360" w:lineRule="auto"/>
        <w:ind w:left="1" w:firstLine="480" w:firstLineChars="200"/>
        <w:rPr>
          <w:rFonts w:ascii="Times New Roman"/>
          <w:color w:val="auto"/>
          <w:sz w:val="24"/>
          <w:szCs w:val="24"/>
          <w:highlight w:val="none"/>
        </w:rPr>
      </w:pPr>
      <w:r>
        <w:rPr>
          <w:rFonts w:ascii="Times New Roman"/>
          <w:color w:val="auto"/>
          <w:sz w:val="24"/>
          <w:szCs w:val="24"/>
          <w:highlight w:val="none"/>
        </w:rPr>
        <w:t>本项目采购活动中需要依法回避的采购人员是指采购人内部负责采购项目的具体经办工作人员。本项目采购活动中需要依法回避的相关人员是指询价小组成员。</w:t>
      </w:r>
    </w:p>
    <w:p w14:paraId="5B201CBB">
      <w:pPr>
        <w:pStyle w:val="26"/>
        <w:spacing w:line="360" w:lineRule="auto"/>
        <w:ind w:left="1" w:firstLine="480" w:firstLineChars="200"/>
        <w:rPr>
          <w:rFonts w:ascii="Times New Roman"/>
          <w:color w:val="auto"/>
          <w:sz w:val="24"/>
          <w:szCs w:val="24"/>
          <w:highlight w:val="none"/>
        </w:rPr>
      </w:pPr>
      <w:r>
        <w:rPr>
          <w:rFonts w:ascii="Times New Roman"/>
          <w:color w:val="auto"/>
          <w:sz w:val="24"/>
          <w:szCs w:val="24"/>
          <w:highlight w:val="none"/>
        </w:rPr>
        <w:t>供应商认为采购人员及相关人员与其他供应商有利害关系的，可以向采购人书面提出回避申请，并说明理由。采购人将及时询问被申请回避人员，有利害关系的被申请回避人员应当回避。</w:t>
      </w:r>
    </w:p>
    <w:p w14:paraId="65F01DA1">
      <w:pPr>
        <w:pStyle w:val="26"/>
        <w:spacing w:line="360" w:lineRule="auto"/>
        <w:ind w:left="1" w:firstLine="482" w:firstLineChars="200"/>
        <w:rPr>
          <w:rFonts w:ascii="Times New Roman"/>
          <w:b/>
          <w:color w:val="auto"/>
          <w:sz w:val="24"/>
          <w:szCs w:val="24"/>
          <w:highlight w:val="none"/>
        </w:rPr>
      </w:pPr>
      <w:r>
        <w:rPr>
          <w:rFonts w:ascii="Times New Roman"/>
          <w:b/>
          <w:color w:val="auto"/>
          <w:sz w:val="24"/>
          <w:szCs w:val="24"/>
          <w:highlight w:val="none"/>
        </w:rPr>
        <w:t>6.联合体竞争性询价（实质性要求）</w:t>
      </w:r>
    </w:p>
    <w:p w14:paraId="4791D730">
      <w:pPr>
        <w:pStyle w:val="26"/>
        <w:spacing w:line="360" w:lineRule="auto"/>
        <w:ind w:left="1" w:firstLine="482" w:firstLineChars="200"/>
        <w:rPr>
          <w:rFonts w:hint="eastAsia"/>
          <w:b/>
          <w:bCs/>
          <w:color w:val="auto"/>
          <w:sz w:val="24"/>
          <w:szCs w:val="24"/>
          <w:highlight w:val="none"/>
        </w:rPr>
      </w:pPr>
      <w:r>
        <w:rPr>
          <w:rFonts w:hint="eastAsia"/>
          <w:b/>
          <w:bCs/>
          <w:color w:val="auto"/>
          <w:sz w:val="24"/>
          <w:szCs w:val="24"/>
          <w:highlight w:val="none"/>
        </w:rPr>
        <w:t>是否接受联合体详见供应商须知前附表。</w:t>
      </w:r>
    </w:p>
    <w:p w14:paraId="421FD9AB">
      <w:pPr>
        <w:pStyle w:val="26"/>
        <w:spacing w:line="360" w:lineRule="auto"/>
        <w:ind w:left="1" w:firstLine="480" w:firstLineChars="200"/>
        <w:rPr>
          <w:rFonts w:ascii="Times New Roman"/>
          <w:color w:val="auto"/>
          <w:sz w:val="24"/>
          <w:szCs w:val="24"/>
          <w:highlight w:val="none"/>
        </w:rPr>
      </w:pPr>
      <w:r>
        <w:rPr>
          <w:rFonts w:ascii="Times New Roman"/>
          <w:color w:val="auto"/>
          <w:sz w:val="24"/>
          <w:szCs w:val="24"/>
          <w:highlight w:val="none"/>
        </w:rPr>
        <w:t>6.1 两个以上供应商可以组成一个联合体参加询价，以一个供应商的身份参加询价。以联合体形式参加询价的，联合体各方均应当符合</w:t>
      </w:r>
      <w:r>
        <w:rPr>
          <w:rFonts w:ascii="Times New Roman"/>
          <w:b/>
          <w:bCs/>
          <w:color w:val="auto"/>
          <w:sz w:val="24"/>
          <w:szCs w:val="24"/>
          <w:highlight w:val="none"/>
        </w:rPr>
        <w:t>第一章第五条第一款第1项至第6项</w:t>
      </w:r>
      <w:r>
        <w:rPr>
          <w:rFonts w:ascii="Times New Roman"/>
          <w:color w:val="auto"/>
          <w:sz w:val="24"/>
          <w:szCs w:val="24"/>
          <w:highlight w:val="none"/>
        </w:rPr>
        <w:t>规定的条件，联合体各方中至少有一方符合</w:t>
      </w:r>
      <w:r>
        <w:rPr>
          <w:rFonts w:ascii="Times New Roman"/>
          <w:b/>
          <w:bCs/>
          <w:color w:val="auto"/>
          <w:sz w:val="24"/>
          <w:szCs w:val="24"/>
          <w:highlight w:val="none"/>
        </w:rPr>
        <w:t>第一章第五条第一款第7项</w:t>
      </w:r>
      <w:r>
        <w:rPr>
          <w:rFonts w:ascii="Times New Roman"/>
          <w:color w:val="auto"/>
          <w:sz w:val="24"/>
          <w:szCs w:val="24"/>
          <w:highlight w:val="none"/>
        </w:rPr>
        <w:t>规定的特定条件。</w:t>
      </w:r>
    </w:p>
    <w:p w14:paraId="7FF90550">
      <w:pPr>
        <w:pStyle w:val="26"/>
        <w:spacing w:line="360" w:lineRule="auto"/>
        <w:ind w:left="1" w:firstLine="480" w:firstLineChars="200"/>
        <w:rPr>
          <w:rFonts w:ascii="Times New Roman"/>
          <w:color w:val="auto"/>
          <w:sz w:val="24"/>
          <w:szCs w:val="24"/>
          <w:highlight w:val="none"/>
        </w:rPr>
      </w:pPr>
      <w:r>
        <w:rPr>
          <w:rFonts w:ascii="Times New Roman"/>
          <w:color w:val="auto"/>
          <w:sz w:val="24"/>
          <w:szCs w:val="24"/>
          <w:highlight w:val="none"/>
        </w:rPr>
        <w:t>6.2 联合体各方之间应当签订联合体参加询价协议，明确约定联合体各方承担的工作和相应的责任。联合体参加询价的，应在响应文件提供联合体协议原件。</w:t>
      </w:r>
    </w:p>
    <w:p w14:paraId="015F9798">
      <w:pPr>
        <w:pStyle w:val="26"/>
        <w:spacing w:line="360" w:lineRule="auto"/>
        <w:ind w:left="1" w:firstLine="480" w:firstLineChars="200"/>
        <w:rPr>
          <w:rFonts w:ascii="Times New Roman"/>
          <w:color w:val="auto"/>
          <w:sz w:val="24"/>
          <w:szCs w:val="24"/>
          <w:highlight w:val="none"/>
        </w:rPr>
      </w:pPr>
      <w:r>
        <w:rPr>
          <w:rFonts w:ascii="Times New Roman"/>
          <w:color w:val="auto"/>
          <w:sz w:val="24"/>
          <w:szCs w:val="24"/>
          <w:highlight w:val="none"/>
        </w:rPr>
        <w:t>6.3 联合体应当确定其中一个单位为询价的全权代表，负责参加询价的一切事务。</w:t>
      </w:r>
    </w:p>
    <w:p w14:paraId="367C76F5">
      <w:pPr>
        <w:pStyle w:val="26"/>
        <w:spacing w:line="360" w:lineRule="auto"/>
        <w:ind w:left="1" w:firstLine="480" w:firstLineChars="200"/>
        <w:rPr>
          <w:rFonts w:ascii="Times New Roman"/>
          <w:color w:val="auto"/>
          <w:sz w:val="24"/>
          <w:szCs w:val="24"/>
          <w:highlight w:val="none"/>
        </w:rPr>
      </w:pPr>
      <w:r>
        <w:rPr>
          <w:rFonts w:ascii="Times New Roman"/>
          <w:color w:val="auto"/>
          <w:sz w:val="24"/>
          <w:szCs w:val="24"/>
          <w:highlight w:val="none"/>
        </w:rPr>
        <w:t>6.4 联合体各方应当共同与采购人签订采购合同，就采购合同约定的事项对采购人承担连带责任。</w:t>
      </w:r>
    </w:p>
    <w:p w14:paraId="30B418EB">
      <w:pPr>
        <w:pStyle w:val="26"/>
        <w:spacing w:line="360" w:lineRule="auto"/>
        <w:ind w:left="1" w:firstLine="480" w:firstLineChars="200"/>
        <w:rPr>
          <w:rFonts w:ascii="Times New Roman"/>
          <w:color w:val="auto"/>
          <w:sz w:val="24"/>
          <w:szCs w:val="24"/>
          <w:highlight w:val="none"/>
        </w:rPr>
      </w:pPr>
      <w:r>
        <w:rPr>
          <w:rFonts w:ascii="Times New Roman"/>
          <w:color w:val="auto"/>
          <w:sz w:val="24"/>
          <w:szCs w:val="24"/>
          <w:highlight w:val="none"/>
        </w:rPr>
        <w:t>6.5联合体中有同类资质的供应商按照联合体分工承担相同工作的，将按照资质等级较低的供应商确定资质等级。</w:t>
      </w:r>
    </w:p>
    <w:p w14:paraId="6E4CFACC">
      <w:pPr>
        <w:pStyle w:val="26"/>
        <w:spacing w:line="360" w:lineRule="auto"/>
        <w:ind w:left="1" w:firstLine="480" w:firstLineChars="200"/>
        <w:rPr>
          <w:rFonts w:ascii="Times New Roman"/>
          <w:color w:val="auto"/>
          <w:sz w:val="24"/>
          <w:szCs w:val="24"/>
          <w:highlight w:val="none"/>
        </w:rPr>
      </w:pPr>
      <w:r>
        <w:rPr>
          <w:rFonts w:ascii="Times New Roman"/>
          <w:color w:val="auto"/>
          <w:sz w:val="24"/>
          <w:szCs w:val="24"/>
          <w:highlight w:val="none"/>
        </w:rPr>
        <w:t>6.6以联合体形式参加采购活动的，联合体各方不得再单独参加或者与其他供应商另外组成联合体参加同一合同项下的采购活动。</w:t>
      </w:r>
    </w:p>
    <w:p w14:paraId="6C24A0FD">
      <w:pPr>
        <w:pStyle w:val="26"/>
        <w:spacing w:line="360" w:lineRule="auto"/>
        <w:ind w:left="1" w:firstLine="482" w:firstLineChars="200"/>
        <w:rPr>
          <w:rFonts w:ascii="Times New Roman"/>
          <w:b/>
          <w:color w:val="auto"/>
          <w:sz w:val="24"/>
          <w:szCs w:val="24"/>
          <w:highlight w:val="none"/>
        </w:rPr>
      </w:pPr>
      <w:r>
        <w:rPr>
          <w:rFonts w:ascii="Times New Roman"/>
          <w:b/>
          <w:color w:val="auto"/>
          <w:sz w:val="24"/>
          <w:szCs w:val="24"/>
          <w:highlight w:val="none"/>
        </w:rPr>
        <w:t>7.询价保证金（实质性要求）</w:t>
      </w:r>
    </w:p>
    <w:p w14:paraId="0F8C4F06">
      <w:pPr>
        <w:spacing w:line="360" w:lineRule="auto"/>
        <w:ind w:firstLine="470" w:firstLineChars="196"/>
        <w:rPr>
          <w:color w:val="auto"/>
          <w:sz w:val="24"/>
          <w:highlight w:val="none"/>
        </w:rPr>
      </w:pPr>
      <w:r>
        <w:rPr>
          <w:color w:val="auto"/>
          <w:sz w:val="24"/>
          <w:highlight w:val="none"/>
        </w:rPr>
        <w:t>7.1 供应商必须以询价文件规定</w:t>
      </w:r>
      <w:r>
        <w:rPr>
          <w:rFonts w:hint="eastAsia"/>
          <w:color w:val="auto"/>
          <w:sz w:val="24"/>
          <w:highlight w:val="none"/>
        </w:rPr>
        <w:t>方式及</w:t>
      </w:r>
      <w:r>
        <w:rPr>
          <w:color w:val="auto"/>
          <w:sz w:val="24"/>
          <w:highlight w:val="none"/>
        </w:rPr>
        <w:t>数额</w:t>
      </w:r>
      <w:r>
        <w:rPr>
          <w:rFonts w:hint="eastAsia"/>
          <w:color w:val="auto"/>
          <w:sz w:val="24"/>
          <w:highlight w:val="none"/>
        </w:rPr>
        <w:t>缴纳</w:t>
      </w:r>
      <w:r>
        <w:rPr>
          <w:color w:val="auto"/>
          <w:sz w:val="24"/>
          <w:highlight w:val="none"/>
        </w:rPr>
        <w:t>询价保证金。联合体询价的，可以由联合体的一方或者共同提交询价保证金，以一方名义提交询价保证金的，对联合体各方均具有约束力。</w:t>
      </w:r>
    </w:p>
    <w:p w14:paraId="3528FEE7">
      <w:pPr>
        <w:spacing w:line="360" w:lineRule="auto"/>
        <w:ind w:firstLine="470" w:firstLineChars="196"/>
        <w:rPr>
          <w:color w:val="auto"/>
          <w:sz w:val="24"/>
          <w:highlight w:val="none"/>
        </w:rPr>
      </w:pPr>
      <w:r>
        <w:rPr>
          <w:color w:val="auto"/>
          <w:sz w:val="24"/>
          <w:highlight w:val="none"/>
        </w:rPr>
        <w:t>7.2 未按询价文件要求在规定时间前</w:t>
      </w:r>
      <w:r>
        <w:rPr>
          <w:rFonts w:hint="eastAsia"/>
          <w:color w:val="auto"/>
          <w:sz w:val="24"/>
          <w:highlight w:val="none"/>
        </w:rPr>
        <w:t>交纳</w:t>
      </w:r>
      <w:r>
        <w:rPr>
          <w:color w:val="auto"/>
          <w:sz w:val="24"/>
          <w:highlight w:val="none"/>
        </w:rPr>
        <w:t>规定数额询价保证金的响应文件无效。</w:t>
      </w:r>
    </w:p>
    <w:p w14:paraId="39BB9FD2">
      <w:pPr>
        <w:spacing w:line="360" w:lineRule="auto"/>
        <w:ind w:firstLine="470" w:firstLineChars="196"/>
        <w:rPr>
          <w:color w:val="auto"/>
          <w:sz w:val="24"/>
          <w:highlight w:val="none"/>
        </w:rPr>
      </w:pPr>
      <w:r>
        <w:rPr>
          <w:color w:val="auto"/>
          <w:sz w:val="24"/>
          <w:highlight w:val="none"/>
        </w:rPr>
        <w:t>7.3 供应商所交纳的询价保证金不计利息。</w:t>
      </w:r>
    </w:p>
    <w:p w14:paraId="7130EA3A">
      <w:pPr>
        <w:spacing w:line="360" w:lineRule="auto"/>
        <w:ind w:firstLine="470" w:firstLineChars="196"/>
        <w:rPr>
          <w:color w:val="auto"/>
          <w:sz w:val="24"/>
          <w:highlight w:val="none"/>
        </w:rPr>
      </w:pPr>
      <w:r>
        <w:rPr>
          <w:color w:val="auto"/>
          <w:sz w:val="24"/>
          <w:highlight w:val="none"/>
        </w:rPr>
        <w:t>7.4 未成交供应商的询价保证金，将在成交通知书发出后五个工作日内全额退还。成交供应商的询价保证金，在合同签订生效并按规定交纳了履约保证金后五个工作日内全额退还。（注：</w:t>
      </w:r>
      <w:r>
        <w:rPr>
          <w:rFonts w:hint="eastAsia" w:ascii="宋体" w:hAnsi="宋体" w:cs="宋体"/>
          <w:color w:val="auto"/>
          <w:sz w:val="24"/>
          <w:highlight w:val="none"/>
        </w:rPr>
        <w:t>①</w:t>
      </w:r>
      <w:r>
        <w:rPr>
          <w:color w:val="auto"/>
          <w:sz w:val="24"/>
          <w:highlight w:val="none"/>
        </w:rPr>
        <w:t>因供应商自身原因造成的保证金延迟退还，采购人不承担相应责任；</w:t>
      </w:r>
      <w:r>
        <w:rPr>
          <w:rFonts w:hint="eastAsia" w:ascii="宋体" w:hAnsi="宋体" w:cs="宋体"/>
          <w:color w:val="auto"/>
          <w:sz w:val="24"/>
          <w:highlight w:val="none"/>
        </w:rPr>
        <w:t>②</w:t>
      </w:r>
      <w:r>
        <w:rPr>
          <w:color w:val="auto"/>
          <w:sz w:val="24"/>
          <w:highlight w:val="none"/>
        </w:rPr>
        <w:t>供应商因涉嫌违法违规，按照规定应当不予退还保证金的，有关部门处理认定违法违规行为期间不计入退还保证金期限内。）</w:t>
      </w:r>
    </w:p>
    <w:p w14:paraId="47014C53">
      <w:pPr>
        <w:spacing w:line="360" w:lineRule="auto"/>
        <w:ind w:firstLine="470" w:firstLineChars="196"/>
        <w:rPr>
          <w:color w:val="auto"/>
          <w:sz w:val="24"/>
          <w:highlight w:val="none"/>
        </w:rPr>
      </w:pPr>
      <w:r>
        <w:rPr>
          <w:color w:val="auto"/>
          <w:sz w:val="24"/>
          <w:highlight w:val="none"/>
        </w:rPr>
        <w:t>7.5发生下列情形之一的，采购人将不予退还询价保证金：</w:t>
      </w:r>
    </w:p>
    <w:p w14:paraId="06FC27EC">
      <w:pPr>
        <w:spacing w:line="360" w:lineRule="auto"/>
        <w:ind w:firstLine="470" w:firstLineChars="196"/>
        <w:rPr>
          <w:color w:val="auto"/>
          <w:sz w:val="24"/>
          <w:highlight w:val="none"/>
        </w:rPr>
      </w:pPr>
      <w:r>
        <w:rPr>
          <w:color w:val="auto"/>
          <w:sz w:val="24"/>
          <w:highlight w:val="none"/>
        </w:rPr>
        <w:t>（一）在询价文件规定的询价截止时间后撤回询价的；</w:t>
      </w:r>
    </w:p>
    <w:p w14:paraId="16303AC4">
      <w:pPr>
        <w:spacing w:line="360" w:lineRule="auto"/>
        <w:ind w:firstLine="470" w:firstLineChars="196"/>
        <w:rPr>
          <w:color w:val="auto"/>
          <w:sz w:val="24"/>
          <w:highlight w:val="none"/>
        </w:rPr>
      </w:pPr>
      <w:r>
        <w:rPr>
          <w:color w:val="auto"/>
          <w:sz w:val="24"/>
          <w:highlight w:val="none"/>
        </w:rPr>
        <w:t>（二）在采购人确定成交人之前放弃成交候选资格的；</w:t>
      </w:r>
    </w:p>
    <w:p w14:paraId="1134F592">
      <w:pPr>
        <w:spacing w:line="360" w:lineRule="auto"/>
        <w:ind w:firstLine="470" w:firstLineChars="196"/>
        <w:rPr>
          <w:color w:val="auto"/>
          <w:sz w:val="24"/>
          <w:highlight w:val="none"/>
        </w:rPr>
      </w:pPr>
      <w:r>
        <w:rPr>
          <w:color w:val="auto"/>
          <w:sz w:val="24"/>
          <w:highlight w:val="none"/>
        </w:rPr>
        <w:t>（三）成交后放弃成交、不领取或者不接收成交通知书的；</w:t>
      </w:r>
    </w:p>
    <w:p w14:paraId="7C937F71">
      <w:pPr>
        <w:spacing w:line="360" w:lineRule="auto"/>
        <w:ind w:firstLine="470" w:firstLineChars="196"/>
        <w:rPr>
          <w:color w:val="auto"/>
          <w:sz w:val="24"/>
          <w:highlight w:val="none"/>
        </w:rPr>
      </w:pPr>
      <w:r>
        <w:rPr>
          <w:color w:val="auto"/>
          <w:sz w:val="24"/>
          <w:highlight w:val="none"/>
        </w:rPr>
        <w:t>（四）由于成交人的原因未能按照询价文件的规定与采购人签订合同的；</w:t>
      </w:r>
    </w:p>
    <w:p w14:paraId="757AA41F">
      <w:pPr>
        <w:spacing w:line="360" w:lineRule="auto"/>
        <w:ind w:firstLine="470" w:firstLineChars="196"/>
        <w:rPr>
          <w:color w:val="auto"/>
          <w:sz w:val="24"/>
          <w:highlight w:val="none"/>
        </w:rPr>
      </w:pPr>
      <w:r>
        <w:rPr>
          <w:color w:val="auto"/>
          <w:sz w:val="24"/>
          <w:highlight w:val="none"/>
        </w:rPr>
        <w:t>（五）由于成交人的原因未能按照询价文件的规定交纳履约保证金的；</w:t>
      </w:r>
    </w:p>
    <w:p w14:paraId="43062BDF">
      <w:pPr>
        <w:spacing w:line="360" w:lineRule="auto"/>
        <w:ind w:firstLine="470" w:firstLineChars="196"/>
        <w:rPr>
          <w:color w:val="auto"/>
          <w:sz w:val="24"/>
          <w:highlight w:val="none"/>
        </w:rPr>
      </w:pPr>
      <w:r>
        <w:rPr>
          <w:color w:val="auto"/>
          <w:sz w:val="24"/>
          <w:highlight w:val="none"/>
        </w:rPr>
        <w:t>（六）供应商提供虚假资料的；</w:t>
      </w:r>
    </w:p>
    <w:p w14:paraId="7DD1B911">
      <w:pPr>
        <w:spacing w:line="360" w:lineRule="auto"/>
        <w:ind w:firstLine="470" w:firstLineChars="196"/>
        <w:rPr>
          <w:color w:val="auto"/>
          <w:sz w:val="24"/>
          <w:highlight w:val="none"/>
        </w:rPr>
      </w:pPr>
      <w:r>
        <w:rPr>
          <w:color w:val="auto"/>
          <w:sz w:val="24"/>
          <w:highlight w:val="none"/>
        </w:rPr>
        <w:t>（七）询价有效期内，供应商在采购活动中有违法、违规、违纪行为。</w:t>
      </w:r>
    </w:p>
    <w:p w14:paraId="7F050C26">
      <w:pPr>
        <w:spacing w:line="360" w:lineRule="auto"/>
        <w:ind w:firstLine="472" w:firstLineChars="196"/>
        <w:rPr>
          <w:b/>
          <w:color w:val="auto"/>
          <w:sz w:val="24"/>
          <w:highlight w:val="none"/>
        </w:rPr>
      </w:pPr>
      <w:r>
        <w:rPr>
          <w:b/>
          <w:color w:val="auto"/>
          <w:sz w:val="24"/>
          <w:highlight w:val="none"/>
        </w:rPr>
        <w:t>8.响应文件有效期（实质性要求）</w:t>
      </w:r>
    </w:p>
    <w:p w14:paraId="5483530B">
      <w:pPr>
        <w:spacing w:line="360" w:lineRule="auto"/>
        <w:ind w:firstLine="470" w:firstLineChars="196"/>
        <w:rPr>
          <w:color w:val="auto"/>
          <w:sz w:val="24"/>
          <w:highlight w:val="none"/>
        </w:rPr>
      </w:pPr>
      <w:r>
        <w:rPr>
          <w:color w:val="auto"/>
          <w:sz w:val="24"/>
          <w:highlight w:val="none"/>
        </w:rPr>
        <w:t>本项目响应文件有效期为递交询价响应文件截止之日起90天。供应商响应文件中必须载明响应文件有效期，响应文件中载明的响应文件有效期可以长于询价文件规定的期限，但不得短于询价文件规定的期限。否则，其响应文件将作为无效响应处理。</w:t>
      </w:r>
    </w:p>
    <w:p w14:paraId="5B07410A">
      <w:pPr>
        <w:pStyle w:val="7"/>
        <w:spacing w:line="360" w:lineRule="auto"/>
        <w:ind w:firstLine="482" w:firstLineChars="200"/>
        <w:rPr>
          <w:b/>
          <w:bCs/>
          <w:color w:val="auto"/>
          <w:sz w:val="24"/>
          <w:szCs w:val="24"/>
          <w:highlight w:val="none"/>
        </w:rPr>
      </w:pPr>
      <w:r>
        <w:rPr>
          <w:b/>
          <w:color w:val="auto"/>
          <w:sz w:val="24"/>
          <w:szCs w:val="24"/>
          <w:highlight w:val="none"/>
        </w:rPr>
        <w:t>9.</w:t>
      </w:r>
      <w:r>
        <w:rPr>
          <w:b/>
          <w:bCs/>
          <w:color w:val="auto"/>
          <w:sz w:val="24"/>
          <w:szCs w:val="24"/>
          <w:highlight w:val="none"/>
        </w:rPr>
        <w:t>知识产权（实质性要求）</w:t>
      </w:r>
    </w:p>
    <w:p w14:paraId="4EF17276">
      <w:pPr>
        <w:pStyle w:val="7"/>
        <w:spacing w:line="360" w:lineRule="auto"/>
        <w:ind w:firstLine="480" w:firstLineChars="200"/>
        <w:rPr>
          <w:color w:val="auto"/>
          <w:sz w:val="24"/>
          <w:szCs w:val="24"/>
          <w:highlight w:val="none"/>
        </w:rPr>
      </w:pPr>
      <w:r>
        <w:rPr>
          <w:color w:val="auto"/>
          <w:sz w:val="24"/>
          <w:szCs w:val="24"/>
          <w:highlight w:val="none"/>
        </w:rPr>
        <w:t>9.1 供应商应保证在本项目中使用的任何产品和服务（包括部分使用），不会产生因第三方提出侵犯其专利权、商标权或其它知识产权而引起的法律和经济纠纷，如因专利权、商标权或其它知识产权而引起法律和经济纠纷，由供应商承担所有相关责任。</w:t>
      </w:r>
    </w:p>
    <w:p w14:paraId="43323C4B">
      <w:pPr>
        <w:pStyle w:val="7"/>
        <w:spacing w:line="360" w:lineRule="auto"/>
        <w:ind w:firstLine="480" w:firstLineChars="200"/>
        <w:rPr>
          <w:color w:val="auto"/>
          <w:sz w:val="24"/>
          <w:szCs w:val="24"/>
          <w:highlight w:val="none"/>
        </w:rPr>
      </w:pPr>
      <w:r>
        <w:rPr>
          <w:color w:val="auto"/>
          <w:sz w:val="24"/>
          <w:szCs w:val="24"/>
          <w:highlight w:val="none"/>
        </w:rPr>
        <w:t>9.2 除非询价文件特别规定，采购人享有本项目实施过程中产生的知识成果及知识产权。</w:t>
      </w:r>
    </w:p>
    <w:p w14:paraId="2BFC75B0">
      <w:pPr>
        <w:spacing w:line="360" w:lineRule="auto"/>
        <w:ind w:firstLine="480" w:firstLineChars="200"/>
        <w:rPr>
          <w:color w:val="auto"/>
          <w:sz w:val="24"/>
          <w:highlight w:val="none"/>
        </w:rPr>
      </w:pPr>
      <w:r>
        <w:rPr>
          <w:color w:val="auto"/>
          <w:sz w:val="24"/>
          <w:highlight w:val="none"/>
        </w:rPr>
        <w:t>9.3 供应商如欲在项目实施过程中采用自有知识成果，需在响应文件中声明，应当在响应文件中载明，并提供相关知识产权证明文件。使用该知识成果后，供应商需提供开发接口和开发手册等技术文档，并承诺提供无限期技术支持，采购人享有永久使用权（含采购人委托第三方在该项目后续开发的使用权）。</w:t>
      </w:r>
    </w:p>
    <w:p w14:paraId="354BAC16">
      <w:pPr>
        <w:spacing w:line="360" w:lineRule="auto"/>
        <w:ind w:firstLine="460" w:firstLineChars="192"/>
        <w:rPr>
          <w:bCs/>
          <w:color w:val="auto"/>
          <w:sz w:val="24"/>
          <w:highlight w:val="none"/>
        </w:rPr>
      </w:pPr>
      <w:r>
        <w:rPr>
          <w:color w:val="auto"/>
          <w:sz w:val="24"/>
          <w:highlight w:val="none"/>
        </w:rPr>
        <w:t xml:space="preserve">9.4 如采用供应商所不拥有的知识产权，则在报价中必须包括合法获取该知识产权的相关费用。 </w:t>
      </w:r>
    </w:p>
    <w:p w14:paraId="66DF062D">
      <w:pPr>
        <w:spacing w:after="240" w:afterLines="100"/>
        <w:jc w:val="center"/>
        <w:outlineLvl w:val="1"/>
        <w:rPr>
          <w:b/>
          <w:color w:val="auto"/>
          <w:sz w:val="32"/>
          <w:highlight w:val="none"/>
        </w:rPr>
      </w:pPr>
      <w:bookmarkStart w:id="21" w:name="_Toc91771150"/>
      <w:bookmarkStart w:id="22" w:name="_Toc7325"/>
      <w:r>
        <w:rPr>
          <w:rFonts w:ascii="宋体" w:hAnsi="宋体"/>
          <w:b/>
          <w:color w:val="auto"/>
          <w:sz w:val="32"/>
          <w:highlight w:val="none"/>
        </w:rPr>
        <w:t>三、询价文件</w:t>
      </w:r>
      <w:bookmarkEnd w:id="21"/>
      <w:bookmarkEnd w:id="22"/>
    </w:p>
    <w:p w14:paraId="3276A0A8">
      <w:pPr>
        <w:spacing w:line="360" w:lineRule="auto"/>
        <w:rPr>
          <w:b/>
          <w:color w:val="auto"/>
          <w:sz w:val="24"/>
          <w:highlight w:val="none"/>
        </w:rPr>
      </w:pPr>
      <w:r>
        <w:rPr>
          <w:b/>
          <w:color w:val="auto"/>
          <w:sz w:val="24"/>
          <w:highlight w:val="none"/>
        </w:rPr>
        <w:t>10．询价文件的构成（实质性要求）</w:t>
      </w:r>
    </w:p>
    <w:p w14:paraId="211C6C6B">
      <w:pPr>
        <w:tabs>
          <w:tab w:val="left" w:pos="720"/>
        </w:tabs>
        <w:spacing w:line="360" w:lineRule="auto"/>
        <w:ind w:firstLine="480" w:firstLineChars="200"/>
        <w:rPr>
          <w:color w:val="auto"/>
          <w:sz w:val="24"/>
          <w:highlight w:val="none"/>
        </w:rPr>
      </w:pPr>
      <w:r>
        <w:rPr>
          <w:color w:val="auto"/>
          <w:sz w:val="24"/>
          <w:highlight w:val="none"/>
        </w:rPr>
        <w:t>10</w:t>
      </w:r>
      <w:r>
        <w:rPr>
          <w:b/>
          <w:bCs/>
          <w:color w:val="auto"/>
          <w:sz w:val="24"/>
          <w:highlight w:val="none"/>
        </w:rPr>
        <w:t>.</w:t>
      </w:r>
      <w:r>
        <w:rPr>
          <w:color w:val="auto"/>
          <w:sz w:val="24"/>
          <w:highlight w:val="none"/>
        </w:rPr>
        <w:t>1 询价文件是供应商准备响应文件和参加投标的依据，同时也是询价的重要依据。询价文件用以阐明询价项目所需的资质、技术、服务及报价等要求、询价程序、有关规定和注意事项以及合同主要条款等。</w:t>
      </w:r>
    </w:p>
    <w:p w14:paraId="1BFE0E87">
      <w:pPr>
        <w:tabs>
          <w:tab w:val="left" w:pos="7665"/>
        </w:tabs>
        <w:spacing w:line="360" w:lineRule="auto"/>
        <w:ind w:firstLine="480" w:firstLineChars="200"/>
        <w:rPr>
          <w:color w:val="auto"/>
          <w:sz w:val="24"/>
          <w:highlight w:val="none"/>
        </w:rPr>
      </w:pPr>
      <w:r>
        <w:rPr>
          <w:color w:val="auto"/>
          <w:sz w:val="24"/>
          <w:highlight w:val="none"/>
        </w:rPr>
        <w:t>10</w:t>
      </w:r>
      <w:r>
        <w:rPr>
          <w:b/>
          <w:bCs/>
          <w:color w:val="auto"/>
          <w:sz w:val="24"/>
          <w:highlight w:val="none"/>
        </w:rPr>
        <w:t>.</w:t>
      </w:r>
      <w:r>
        <w:rPr>
          <w:color w:val="auto"/>
          <w:sz w:val="24"/>
          <w:highlight w:val="none"/>
        </w:rPr>
        <w:t>2 供应商应认真阅读和充分理解询价文件中所有的事项、格式条款和规范要求。供应商应详细阅读询价文件的全部内容，按照询价文件的要求提供响应文件，并保证所提供的全部资料的真实性和有效性，一经发现有虚假行为的，将取消其参加询价或成交资格，并承担相应的法律责任。</w:t>
      </w:r>
    </w:p>
    <w:p w14:paraId="157B2531">
      <w:pPr>
        <w:spacing w:line="360" w:lineRule="auto"/>
        <w:rPr>
          <w:b/>
          <w:color w:val="auto"/>
          <w:sz w:val="24"/>
          <w:highlight w:val="none"/>
        </w:rPr>
      </w:pPr>
      <w:r>
        <w:rPr>
          <w:b/>
          <w:color w:val="auto"/>
          <w:sz w:val="24"/>
          <w:highlight w:val="none"/>
        </w:rPr>
        <w:t>11. 询价文件的澄清和修改</w:t>
      </w:r>
    </w:p>
    <w:p w14:paraId="7FD64BC9">
      <w:pPr>
        <w:tabs>
          <w:tab w:val="left" w:pos="720"/>
        </w:tabs>
        <w:spacing w:line="360" w:lineRule="auto"/>
        <w:ind w:firstLine="480" w:firstLineChars="200"/>
        <w:rPr>
          <w:color w:val="auto"/>
          <w:sz w:val="24"/>
          <w:highlight w:val="none"/>
        </w:rPr>
      </w:pPr>
      <w:r>
        <w:rPr>
          <w:color w:val="auto"/>
          <w:sz w:val="24"/>
          <w:highlight w:val="none"/>
        </w:rPr>
        <w:t>11.1 在递交响应文件截止时间前，采购人可以对询价文件进行澄清或者修改。</w:t>
      </w:r>
    </w:p>
    <w:p w14:paraId="1A021BBE">
      <w:pPr>
        <w:tabs>
          <w:tab w:val="left" w:pos="720"/>
        </w:tabs>
        <w:spacing w:line="360" w:lineRule="auto"/>
        <w:ind w:firstLine="480" w:firstLineChars="200"/>
        <w:rPr>
          <w:color w:val="auto"/>
          <w:sz w:val="24"/>
          <w:highlight w:val="none"/>
        </w:rPr>
      </w:pPr>
      <w:r>
        <w:rPr>
          <w:color w:val="auto"/>
          <w:sz w:val="24"/>
          <w:highlight w:val="none"/>
        </w:rPr>
        <w:t>11.2 采购人对已发出的询价文件进行澄清或者修改，应当以书面形式将澄清或者修改的内容通知所有获取了询价文件的供应商，同时在</w:t>
      </w:r>
      <w:r>
        <w:rPr>
          <w:bCs/>
          <w:color w:val="auto"/>
          <w:spacing w:val="-17"/>
          <w:sz w:val="24"/>
          <w:highlight w:val="none"/>
          <w:lang w:val="zh-CN"/>
        </w:rPr>
        <w:t>全国公共资源交易平台</w:t>
      </w:r>
      <w:r>
        <w:rPr>
          <w:bCs/>
          <w:color w:val="auto"/>
          <w:spacing w:val="-17"/>
          <w:sz w:val="24"/>
          <w:highlight w:val="none"/>
        </w:rPr>
        <w:t>（</w:t>
      </w:r>
      <w:r>
        <w:rPr>
          <w:bCs/>
          <w:color w:val="auto"/>
          <w:spacing w:val="-17"/>
          <w:sz w:val="24"/>
          <w:highlight w:val="none"/>
          <w:lang w:val="zh-CN"/>
        </w:rPr>
        <w:t>四川省泸州市</w:t>
      </w:r>
      <w:r>
        <w:rPr>
          <w:bCs/>
          <w:color w:val="auto"/>
          <w:spacing w:val="-17"/>
          <w:sz w:val="24"/>
          <w:highlight w:val="none"/>
        </w:rPr>
        <w:t>）https://www.lzsggzy.com/、</w:t>
      </w:r>
      <w:r>
        <w:rPr>
          <w:rFonts w:hint="eastAsia"/>
          <w:bCs/>
          <w:color w:val="auto"/>
          <w:sz w:val="24"/>
          <w:highlight w:val="none"/>
          <w:lang w:eastAsia="zh-CN"/>
        </w:rPr>
        <w:t>泸州盛江投资发展有限公司http://www.lzsjtz.com/</w:t>
      </w:r>
      <w:r>
        <w:rPr>
          <w:color w:val="auto"/>
          <w:sz w:val="24"/>
          <w:highlight w:val="none"/>
        </w:rPr>
        <w:t>上发布更正公告。该澄清或者修改的内容为询价文件的组成部分，澄清或者修改的内容可能影响响应文件编制的，应当顺延递交响应文件的截止时间。</w:t>
      </w:r>
    </w:p>
    <w:p w14:paraId="3AFEEEE1">
      <w:pPr>
        <w:tabs>
          <w:tab w:val="left" w:pos="720"/>
        </w:tabs>
        <w:spacing w:line="360" w:lineRule="auto"/>
        <w:ind w:firstLine="480" w:firstLineChars="200"/>
        <w:rPr>
          <w:color w:val="auto"/>
          <w:sz w:val="24"/>
          <w:highlight w:val="none"/>
        </w:rPr>
      </w:pPr>
      <w:r>
        <w:rPr>
          <w:color w:val="auto"/>
          <w:sz w:val="24"/>
          <w:highlight w:val="none"/>
        </w:rPr>
        <w:t>11.3供应商认为采购人需要对询价文件进行澄清或者修改的，可以在开标截止时间1个工作日前以书面形式向采购人提出申请，由采购人决定是否采纳供应商的申请事项。</w:t>
      </w:r>
    </w:p>
    <w:p w14:paraId="668A28FA">
      <w:pPr>
        <w:spacing w:line="360" w:lineRule="auto"/>
        <w:rPr>
          <w:b/>
          <w:color w:val="auto"/>
          <w:sz w:val="24"/>
          <w:highlight w:val="none"/>
        </w:rPr>
      </w:pPr>
      <w:r>
        <w:rPr>
          <w:b/>
          <w:color w:val="auto"/>
          <w:sz w:val="24"/>
          <w:highlight w:val="none"/>
        </w:rPr>
        <w:t>12. 答疑会和现场考察</w:t>
      </w:r>
    </w:p>
    <w:p w14:paraId="182774EA">
      <w:pPr>
        <w:spacing w:line="360" w:lineRule="auto"/>
        <w:ind w:firstLine="480" w:firstLineChars="200"/>
        <w:rPr>
          <w:color w:val="auto"/>
          <w:sz w:val="24"/>
          <w:highlight w:val="none"/>
        </w:rPr>
      </w:pPr>
      <w:r>
        <w:rPr>
          <w:color w:val="auto"/>
          <w:sz w:val="24"/>
          <w:highlight w:val="none"/>
        </w:rPr>
        <w:t>12.1 根据采购项目和具体情况，采购人认为有必要，可以在询价文件提供期限截止后响应文件提交截止前，组织已获取询价文件的潜在供应商现场考察或者召开答疑会。</w:t>
      </w:r>
    </w:p>
    <w:p w14:paraId="511B1035">
      <w:pPr>
        <w:spacing w:line="360" w:lineRule="auto"/>
        <w:ind w:firstLine="480" w:firstLineChars="200"/>
        <w:rPr>
          <w:color w:val="auto"/>
          <w:sz w:val="24"/>
          <w:highlight w:val="none"/>
        </w:rPr>
      </w:pPr>
      <w:r>
        <w:rPr>
          <w:color w:val="auto"/>
          <w:sz w:val="24"/>
          <w:highlight w:val="none"/>
        </w:rPr>
        <w:t>12.2采购人组织现场考察或者召开答疑会的，将以书面形式通知所有获取询价文件的潜在供应商。供应商接到通知后，不按照要求参加现场考察或者答疑会的，视同放弃参加现场考察或者答疑的权利，采购人不再对该供应商重新组织，但也不会以此限制供应商提交响应文件或者以此将供应商响应文件直接作为无效处理。</w:t>
      </w:r>
    </w:p>
    <w:p w14:paraId="5F9514F8">
      <w:pPr>
        <w:adjustRightInd w:val="0"/>
        <w:snapToGrid w:val="0"/>
        <w:spacing w:line="360" w:lineRule="auto"/>
        <w:ind w:firstLine="420" w:firstLineChars="175"/>
        <w:rPr>
          <w:bCs/>
          <w:color w:val="auto"/>
          <w:sz w:val="24"/>
          <w:highlight w:val="none"/>
        </w:rPr>
      </w:pPr>
      <w:r>
        <w:rPr>
          <w:color w:val="auto"/>
          <w:sz w:val="24"/>
          <w:highlight w:val="none"/>
        </w:rPr>
        <w:t>12.3 供应商自行承担参加答疑会和现场考察的一切费用。</w:t>
      </w:r>
    </w:p>
    <w:p w14:paraId="0AC772F4">
      <w:pPr>
        <w:spacing w:after="240" w:afterLines="100"/>
        <w:jc w:val="center"/>
        <w:outlineLvl w:val="1"/>
        <w:rPr>
          <w:rFonts w:ascii="宋体" w:hAnsi="宋体"/>
          <w:b/>
          <w:color w:val="auto"/>
          <w:sz w:val="32"/>
          <w:highlight w:val="none"/>
        </w:rPr>
      </w:pPr>
      <w:bookmarkStart w:id="23" w:name="_Toc91771151"/>
      <w:bookmarkStart w:id="24" w:name="_Toc10590"/>
      <w:r>
        <w:rPr>
          <w:rFonts w:ascii="宋体" w:hAnsi="宋体"/>
          <w:b/>
          <w:color w:val="auto"/>
          <w:sz w:val="32"/>
          <w:highlight w:val="none"/>
        </w:rPr>
        <w:t>四、询价响应文件</w:t>
      </w:r>
      <w:bookmarkEnd w:id="23"/>
      <w:bookmarkEnd w:id="24"/>
    </w:p>
    <w:p w14:paraId="26B26B13">
      <w:pPr>
        <w:spacing w:line="360" w:lineRule="auto"/>
        <w:rPr>
          <w:b/>
          <w:color w:val="auto"/>
          <w:sz w:val="24"/>
          <w:highlight w:val="none"/>
        </w:rPr>
      </w:pPr>
      <w:r>
        <w:rPr>
          <w:b/>
          <w:color w:val="auto"/>
          <w:sz w:val="24"/>
          <w:highlight w:val="none"/>
        </w:rPr>
        <w:t>13.响应文件的组成（实质性要求）</w:t>
      </w:r>
    </w:p>
    <w:p w14:paraId="668B3FE2">
      <w:pPr>
        <w:spacing w:line="360" w:lineRule="auto"/>
        <w:ind w:left="2" w:leftChars="1" w:firstLine="480" w:firstLineChars="200"/>
        <w:rPr>
          <w:bCs/>
          <w:color w:val="auto"/>
          <w:sz w:val="24"/>
          <w:highlight w:val="none"/>
        </w:rPr>
      </w:pPr>
      <w:r>
        <w:rPr>
          <w:color w:val="auto"/>
          <w:sz w:val="24"/>
          <w:highlight w:val="none"/>
        </w:rPr>
        <w:t>供应商应按照询价文件的规定和要求编制响应文件。供应商在成交后将成交项目的非主体、非关键性工作分包他人完成的，应当在响应文件中载明或询价过程中澄清。</w:t>
      </w:r>
    </w:p>
    <w:p w14:paraId="0F73233C">
      <w:pPr>
        <w:spacing w:line="360" w:lineRule="auto"/>
        <w:rPr>
          <w:b/>
          <w:color w:val="auto"/>
          <w:sz w:val="24"/>
          <w:highlight w:val="none"/>
        </w:rPr>
      </w:pPr>
      <w:r>
        <w:rPr>
          <w:b/>
          <w:color w:val="auto"/>
          <w:sz w:val="24"/>
          <w:highlight w:val="none"/>
        </w:rPr>
        <w:t>14.响应文件的语言（实质性要求）</w:t>
      </w:r>
    </w:p>
    <w:p w14:paraId="43D48ADB">
      <w:pPr>
        <w:spacing w:line="360" w:lineRule="auto"/>
        <w:ind w:firstLine="480" w:firstLineChars="200"/>
        <w:rPr>
          <w:color w:val="auto"/>
          <w:sz w:val="24"/>
          <w:highlight w:val="none"/>
        </w:rPr>
      </w:pPr>
      <w:r>
        <w:rPr>
          <w:color w:val="auto"/>
          <w:sz w:val="24"/>
          <w:highlight w:val="none"/>
        </w:rPr>
        <w:t>14.1 供应商提交的响应文件以及供应商与采购人就有关报价的所有来往书面文件均须使用中文。响应文件中如附有外文资料，必须逐一对应翻译成中文并加盖供应商公章后附在相关外文资料后面，否则，供应商的响应文件将作为无效处理。（说明：供应商的法定代表人为外籍人士的，法定代表人的签字和护照除外。）</w:t>
      </w:r>
    </w:p>
    <w:p w14:paraId="116109B0">
      <w:pPr>
        <w:spacing w:line="360" w:lineRule="auto"/>
        <w:ind w:firstLine="480" w:firstLineChars="200"/>
        <w:rPr>
          <w:color w:val="auto"/>
          <w:sz w:val="24"/>
          <w:highlight w:val="none"/>
        </w:rPr>
      </w:pPr>
      <w:r>
        <w:rPr>
          <w:color w:val="auto"/>
          <w:sz w:val="24"/>
          <w:highlight w:val="none"/>
        </w:rPr>
        <w:t>14.2 翻译的中文资料与外文资料如果出现差异和矛盾，以中文为准。但不能故意错误翻译，否则，供应商的响应文件将作为无效处理。</w:t>
      </w:r>
    </w:p>
    <w:p w14:paraId="48BCA63F">
      <w:pPr>
        <w:spacing w:line="360" w:lineRule="auto"/>
        <w:rPr>
          <w:b/>
          <w:color w:val="auto"/>
          <w:sz w:val="24"/>
          <w:highlight w:val="none"/>
        </w:rPr>
      </w:pPr>
      <w:r>
        <w:rPr>
          <w:b/>
          <w:color w:val="auto"/>
          <w:sz w:val="24"/>
          <w:highlight w:val="none"/>
        </w:rPr>
        <w:t>15．计量单位（实质性要求）</w:t>
      </w:r>
    </w:p>
    <w:p w14:paraId="4C81C165">
      <w:pPr>
        <w:spacing w:line="360" w:lineRule="auto"/>
        <w:ind w:firstLine="470" w:firstLineChars="196"/>
        <w:rPr>
          <w:b/>
          <w:bCs/>
          <w:color w:val="auto"/>
          <w:sz w:val="24"/>
          <w:highlight w:val="none"/>
        </w:rPr>
      </w:pPr>
      <w:r>
        <w:rPr>
          <w:color w:val="auto"/>
          <w:sz w:val="24"/>
          <w:highlight w:val="none"/>
        </w:rPr>
        <w:t xml:space="preserve">除询价文件中另有规定外，本次采购项目所有合同项下的报价均采用国家法定的计量单位。   </w:t>
      </w:r>
    </w:p>
    <w:p w14:paraId="0F8AE423">
      <w:pPr>
        <w:spacing w:line="360" w:lineRule="auto"/>
        <w:rPr>
          <w:b/>
          <w:bCs/>
          <w:color w:val="auto"/>
          <w:sz w:val="24"/>
          <w:highlight w:val="none"/>
        </w:rPr>
      </w:pPr>
      <w:r>
        <w:rPr>
          <w:b/>
          <w:bCs/>
          <w:color w:val="auto"/>
          <w:sz w:val="24"/>
          <w:highlight w:val="none"/>
        </w:rPr>
        <w:t xml:space="preserve">16. </w:t>
      </w:r>
      <w:r>
        <w:rPr>
          <w:b/>
          <w:color w:val="auto"/>
          <w:sz w:val="24"/>
          <w:highlight w:val="none"/>
        </w:rPr>
        <w:t>报价</w:t>
      </w:r>
      <w:r>
        <w:rPr>
          <w:b/>
          <w:bCs/>
          <w:color w:val="auto"/>
          <w:sz w:val="24"/>
          <w:highlight w:val="none"/>
        </w:rPr>
        <w:t>货币（实质性要求）</w:t>
      </w:r>
    </w:p>
    <w:p w14:paraId="621D10E4">
      <w:pPr>
        <w:spacing w:line="360" w:lineRule="auto"/>
        <w:ind w:firstLine="468" w:firstLineChars="195"/>
        <w:rPr>
          <w:bCs/>
          <w:color w:val="auto"/>
          <w:sz w:val="24"/>
          <w:highlight w:val="none"/>
        </w:rPr>
      </w:pPr>
      <w:r>
        <w:rPr>
          <w:bCs/>
          <w:color w:val="auto"/>
          <w:sz w:val="24"/>
          <w:highlight w:val="none"/>
        </w:rPr>
        <w:t>本次询价项目的</w:t>
      </w:r>
      <w:r>
        <w:rPr>
          <w:color w:val="auto"/>
          <w:sz w:val="24"/>
          <w:highlight w:val="none"/>
        </w:rPr>
        <w:t>报价货币为</w:t>
      </w:r>
      <w:r>
        <w:rPr>
          <w:bCs/>
          <w:color w:val="auto"/>
          <w:sz w:val="24"/>
          <w:highlight w:val="none"/>
        </w:rPr>
        <w:t>人民币，报价以询价文件约定为准。</w:t>
      </w:r>
    </w:p>
    <w:p w14:paraId="512204CC">
      <w:pPr>
        <w:spacing w:line="360" w:lineRule="auto"/>
        <w:rPr>
          <w:b/>
          <w:color w:val="auto"/>
          <w:sz w:val="24"/>
          <w:highlight w:val="none"/>
        </w:rPr>
      </w:pPr>
      <w:r>
        <w:rPr>
          <w:b/>
          <w:color w:val="auto"/>
          <w:sz w:val="24"/>
          <w:highlight w:val="none"/>
        </w:rPr>
        <w:t>17.响应文件格式</w:t>
      </w:r>
    </w:p>
    <w:p w14:paraId="3C309705">
      <w:pPr>
        <w:spacing w:line="360" w:lineRule="auto"/>
        <w:ind w:left="2" w:leftChars="1" w:firstLine="480" w:firstLineChars="200"/>
        <w:rPr>
          <w:color w:val="auto"/>
          <w:sz w:val="24"/>
          <w:highlight w:val="none"/>
        </w:rPr>
      </w:pPr>
      <w:r>
        <w:rPr>
          <w:color w:val="auto"/>
          <w:sz w:val="24"/>
          <w:highlight w:val="none"/>
        </w:rPr>
        <w:t>17.1 供应商应执行询价文件第</w:t>
      </w:r>
      <w:r>
        <w:rPr>
          <w:rFonts w:hint="eastAsia"/>
          <w:color w:val="auto"/>
          <w:sz w:val="24"/>
          <w:highlight w:val="none"/>
          <w:lang w:eastAsia="zh-CN"/>
        </w:rPr>
        <w:t>四</w:t>
      </w:r>
      <w:r>
        <w:rPr>
          <w:color w:val="auto"/>
          <w:sz w:val="24"/>
          <w:highlight w:val="none"/>
        </w:rPr>
        <w:t>章的规定要求。</w:t>
      </w:r>
    </w:p>
    <w:p w14:paraId="2A0583A3">
      <w:pPr>
        <w:spacing w:line="360" w:lineRule="auto"/>
        <w:ind w:left="2" w:leftChars="1" w:firstLine="480" w:firstLineChars="200"/>
        <w:rPr>
          <w:color w:val="auto"/>
          <w:sz w:val="24"/>
          <w:highlight w:val="none"/>
        </w:rPr>
      </w:pPr>
      <w:r>
        <w:rPr>
          <w:color w:val="auto"/>
          <w:sz w:val="24"/>
          <w:highlight w:val="none"/>
        </w:rPr>
        <w:t>17.2 对于没有格式要求的询价文件由供应商自行编写。</w:t>
      </w:r>
    </w:p>
    <w:p w14:paraId="654CA798">
      <w:pPr>
        <w:spacing w:line="360" w:lineRule="auto"/>
        <w:rPr>
          <w:b/>
          <w:color w:val="auto"/>
          <w:sz w:val="24"/>
          <w:highlight w:val="none"/>
        </w:rPr>
      </w:pPr>
      <w:r>
        <w:rPr>
          <w:b/>
          <w:color w:val="auto"/>
          <w:sz w:val="24"/>
          <w:highlight w:val="none"/>
        </w:rPr>
        <w:t>18.响应文件的编制和签署</w:t>
      </w:r>
    </w:p>
    <w:p w14:paraId="26C34554">
      <w:pPr>
        <w:spacing w:line="360" w:lineRule="auto"/>
        <w:ind w:firstLine="480" w:firstLineChars="200"/>
        <w:rPr>
          <w:color w:val="auto"/>
          <w:sz w:val="24"/>
          <w:highlight w:val="none"/>
        </w:rPr>
      </w:pPr>
      <w:r>
        <w:rPr>
          <w:color w:val="auto"/>
          <w:sz w:val="24"/>
          <w:highlight w:val="none"/>
        </w:rPr>
        <w:t>18.1</w:t>
      </w:r>
      <w:r>
        <w:rPr>
          <w:b/>
          <w:bCs/>
          <w:color w:val="auto"/>
          <w:sz w:val="24"/>
          <w:highlight w:val="none"/>
        </w:rPr>
        <w:t>（实质性要求）</w:t>
      </w:r>
      <w:r>
        <w:rPr>
          <w:color w:val="auto"/>
          <w:sz w:val="24"/>
          <w:highlight w:val="none"/>
        </w:rPr>
        <w:t>参加询价的供应商应按照询价文件的要求，准备响应文件。</w:t>
      </w:r>
      <w:r>
        <w:rPr>
          <w:rFonts w:hint="eastAsia"/>
          <w:color w:val="auto"/>
          <w:sz w:val="24"/>
          <w:highlight w:val="none"/>
        </w:rPr>
        <w:t>响应</w:t>
      </w:r>
      <w:r>
        <w:rPr>
          <w:color w:val="auto"/>
          <w:sz w:val="24"/>
          <w:highlight w:val="none"/>
        </w:rPr>
        <w:t>文件份数详见</w:t>
      </w:r>
      <w:r>
        <w:rPr>
          <w:rFonts w:hint="eastAsia"/>
          <w:color w:val="auto"/>
          <w:sz w:val="24"/>
          <w:highlight w:val="none"/>
        </w:rPr>
        <w:t>供应商须知前附表</w:t>
      </w:r>
      <w:r>
        <w:rPr>
          <w:color w:val="auto"/>
          <w:sz w:val="24"/>
          <w:highlight w:val="none"/>
        </w:rPr>
        <w:t>，封面上标注“正本”、“副本”字样；所有响应文件须注明项目名称和供应商名称。</w:t>
      </w:r>
    </w:p>
    <w:p w14:paraId="4D556526">
      <w:pPr>
        <w:spacing w:line="360" w:lineRule="auto"/>
        <w:ind w:firstLine="470" w:firstLineChars="196"/>
        <w:rPr>
          <w:color w:val="auto"/>
          <w:sz w:val="24"/>
          <w:highlight w:val="none"/>
        </w:rPr>
      </w:pPr>
      <w:r>
        <w:rPr>
          <w:color w:val="auto"/>
          <w:sz w:val="24"/>
          <w:highlight w:val="none"/>
        </w:rPr>
        <w:t>18.2响应文件需打印或用不褪色、不变质的墨水书写，并由供应商的法定代表人或其授权代表在规定签章处签字或盖章。副本可采用正本的复印件。</w:t>
      </w:r>
    </w:p>
    <w:p w14:paraId="2456D57B">
      <w:pPr>
        <w:tabs>
          <w:tab w:val="left" w:pos="1095"/>
        </w:tabs>
        <w:spacing w:line="360" w:lineRule="auto"/>
        <w:ind w:firstLine="460" w:firstLineChars="192"/>
        <w:rPr>
          <w:color w:val="auto"/>
          <w:sz w:val="24"/>
          <w:highlight w:val="none"/>
        </w:rPr>
      </w:pPr>
      <w:r>
        <w:rPr>
          <w:color w:val="auto"/>
          <w:sz w:val="24"/>
          <w:highlight w:val="none"/>
        </w:rPr>
        <w:t>18.3响应文件的打印和书写应清楚工整，任何行间插字、涂改或增删，必须由供应商的法定代表人或其授权代表签字并盖供应商公章。字迹潦草、表达不清或可能导致非唯一理解的响应文件可能被视为无效。</w:t>
      </w:r>
    </w:p>
    <w:p w14:paraId="5044F1AA">
      <w:pPr>
        <w:tabs>
          <w:tab w:val="left" w:pos="1080"/>
        </w:tabs>
        <w:spacing w:line="360" w:lineRule="auto"/>
        <w:ind w:firstLine="460" w:firstLineChars="192"/>
        <w:rPr>
          <w:color w:val="auto"/>
          <w:sz w:val="24"/>
          <w:highlight w:val="none"/>
        </w:rPr>
      </w:pPr>
      <w:r>
        <w:rPr>
          <w:color w:val="auto"/>
          <w:sz w:val="24"/>
          <w:highlight w:val="none"/>
        </w:rPr>
        <w:t>18.4</w:t>
      </w:r>
      <w:r>
        <w:rPr>
          <w:b/>
          <w:color w:val="auto"/>
          <w:sz w:val="24"/>
          <w:highlight w:val="none"/>
        </w:rPr>
        <w:t>（实质性要求）</w:t>
      </w:r>
      <w:r>
        <w:rPr>
          <w:color w:val="auto"/>
          <w:sz w:val="24"/>
          <w:highlight w:val="none"/>
        </w:rPr>
        <w:t>响应文件应由供应商法定代表人/主要负责人/本人或其授权代表在响应文件要求的地方签字（或加盖私人印章），要求加盖公章的地方加盖单位公章，不得使用专用章（如经济合同章、投标专用章等）或下属单位印章代替。</w:t>
      </w:r>
    </w:p>
    <w:p w14:paraId="49EFB34E">
      <w:pPr>
        <w:tabs>
          <w:tab w:val="left" w:pos="1080"/>
        </w:tabs>
        <w:spacing w:line="360" w:lineRule="auto"/>
        <w:ind w:firstLine="460" w:firstLineChars="192"/>
        <w:rPr>
          <w:color w:val="auto"/>
          <w:sz w:val="24"/>
          <w:highlight w:val="none"/>
        </w:rPr>
      </w:pPr>
      <w:r>
        <w:rPr>
          <w:color w:val="auto"/>
          <w:sz w:val="24"/>
          <w:highlight w:val="none"/>
        </w:rPr>
        <w:t>18.5响应文件正本和副本需要逐页编目编码。</w:t>
      </w:r>
    </w:p>
    <w:p w14:paraId="45885967">
      <w:pPr>
        <w:tabs>
          <w:tab w:val="left" w:pos="1080"/>
        </w:tabs>
        <w:spacing w:line="360" w:lineRule="auto"/>
        <w:rPr>
          <w:b/>
          <w:color w:val="auto"/>
          <w:sz w:val="24"/>
          <w:highlight w:val="none"/>
        </w:rPr>
      </w:pPr>
      <w:r>
        <w:rPr>
          <w:b/>
          <w:color w:val="auto"/>
          <w:sz w:val="24"/>
          <w:highlight w:val="none"/>
        </w:rPr>
        <w:t>19.响应文件的密封和标注（电子邮箱递交的除外）</w:t>
      </w:r>
    </w:p>
    <w:p w14:paraId="69635B1F">
      <w:pPr>
        <w:tabs>
          <w:tab w:val="left" w:pos="1080"/>
        </w:tabs>
        <w:spacing w:line="360" w:lineRule="auto"/>
        <w:ind w:firstLine="480" w:firstLineChars="200"/>
        <w:rPr>
          <w:color w:val="auto"/>
          <w:sz w:val="24"/>
          <w:highlight w:val="none"/>
        </w:rPr>
      </w:pPr>
      <w:r>
        <w:rPr>
          <w:color w:val="auto"/>
          <w:sz w:val="24"/>
          <w:highlight w:val="none"/>
        </w:rPr>
        <w:t>19.1 响应文件可以单独密封包装，也可以所有响应文件密封包装在一个密封袋内。</w:t>
      </w:r>
    </w:p>
    <w:p w14:paraId="3CADD7CF">
      <w:pPr>
        <w:tabs>
          <w:tab w:val="left" w:pos="1080"/>
        </w:tabs>
        <w:spacing w:line="360" w:lineRule="auto"/>
        <w:ind w:firstLine="480" w:firstLineChars="200"/>
        <w:rPr>
          <w:rStyle w:val="20"/>
          <w:color w:val="auto"/>
          <w:sz w:val="24"/>
          <w:szCs w:val="24"/>
          <w:highlight w:val="none"/>
        </w:rPr>
      </w:pPr>
      <w:r>
        <w:rPr>
          <w:color w:val="auto"/>
          <w:sz w:val="24"/>
          <w:highlight w:val="none"/>
        </w:rPr>
        <w:t>19.2 响应文件密封袋的最外层应清楚地标明采购项目名称、采购项目编号、供应商名称。</w:t>
      </w:r>
    </w:p>
    <w:p w14:paraId="111B6B9D">
      <w:pPr>
        <w:tabs>
          <w:tab w:val="left" w:pos="1080"/>
        </w:tabs>
        <w:spacing w:line="360" w:lineRule="auto"/>
        <w:ind w:firstLine="480" w:firstLineChars="200"/>
        <w:rPr>
          <w:color w:val="auto"/>
          <w:sz w:val="24"/>
          <w:highlight w:val="none"/>
        </w:rPr>
      </w:pPr>
      <w:r>
        <w:rPr>
          <w:color w:val="auto"/>
          <w:sz w:val="24"/>
          <w:highlight w:val="none"/>
        </w:rPr>
        <w:t>19.3 所有外层密封袋的封口处应粘贴牢固。</w:t>
      </w:r>
    </w:p>
    <w:p w14:paraId="592E6A5A">
      <w:pPr>
        <w:tabs>
          <w:tab w:val="left" w:pos="1080"/>
        </w:tabs>
        <w:spacing w:line="360" w:lineRule="auto"/>
        <w:ind w:firstLine="480" w:firstLineChars="200"/>
        <w:rPr>
          <w:color w:val="auto"/>
          <w:sz w:val="24"/>
          <w:highlight w:val="none"/>
        </w:rPr>
      </w:pPr>
      <w:r>
        <w:rPr>
          <w:color w:val="auto"/>
          <w:sz w:val="24"/>
          <w:highlight w:val="none"/>
        </w:rPr>
        <w:t>19.4 逾期送达</w:t>
      </w:r>
      <w:r>
        <w:rPr>
          <w:rFonts w:hint="eastAsia"/>
          <w:color w:val="auto"/>
          <w:sz w:val="24"/>
          <w:highlight w:val="none"/>
          <w:lang w:eastAsia="zh-CN"/>
        </w:rPr>
        <w:t>或</w:t>
      </w:r>
      <w:r>
        <w:rPr>
          <w:color w:val="auto"/>
          <w:sz w:val="24"/>
          <w:highlight w:val="none"/>
        </w:rPr>
        <w:t>未按以上要求进行密封和标注的响应文件，采购人将拒收。</w:t>
      </w:r>
    </w:p>
    <w:p w14:paraId="41971383">
      <w:pPr>
        <w:tabs>
          <w:tab w:val="left" w:pos="1080"/>
        </w:tabs>
        <w:spacing w:line="360" w:lineRule="auto"/>
        <w:rPr>
          <w:b/>
          <w:color w:val="auto"/>
          <w:sz w:val="24"/>
          <w:highlight w:val="none"/>
        </w:rPr>
      </w:pPr>
      <w:r>
        <w:rPr>
          <w:b/>
          <w:color w:val="auto"/>
          <w:sz w:val="24"/>
          <w:highlight w:val="none"/>
        </w:rPr>
        <w:t>20.响应文件的递交</w:t>
      </w:r>
    </w:p>
    <w:p w14:paraId="4878B1DF">
      <w:pPr>
        <w:spacing w:line="360" w:lineRule="auto"/>
        <w:ind w:firstLine="480" w:firstLineChars="200"/>
        <w:rPr>
          <w:color w:val="auto"/>
          <w:sz w:val="24"/>
          <w:highlight w:val="none"/>
        </w:rPr>
      </w:pPr>
      <w:r>
        <w:rPr>
          <w:color w:val="auto"/>
          <w:sz w:val="24"/>
          <w:highlight w:val="none"/>
        </w:rPr>
        <w:t>20.1供应商应在询价文件规定的提交响应文件截止时间前，将响应文件密封后送达询价开标地点，现场递交响应文件；如采用邮件报价方式递交响应文件的，按询价文件要求递交。在规定的递交响应文件截止时间后送达的响应文件，为无效响应文件，不予接收。</w:t>
      </w:r>
    </w:p>
    <w:p w14:paraId="189F20DD">
      <w:pPr>
        <w:spacing w:line="360" w:lineRule="auto"/>
        <w:ind w:firstLine="480" w:firstLineChars="200"/>
        <w:rPr>
          <w:color w:val="auto"/>
          <w:sz w:val="24"/>
          <w:highlight w:val="none"/>
        </w:rPr>
      </w:pPr>
      <w:r>
        <w:rPr>
          <w:color w:val="auto"/>
          <w:sz w:val="24"/>
          <w:highlight w:val="none"/>
        </w:rPr>
        <w:t>20.2本次采购不接收邮寄的响应文件。</w:t>
      </w:r>
    </w:p>
    <w:p w14:paraId="1736FDA9">
      <w:pPr>
        <w:tabs>
          <w:tab w:val="left" w:pos="1080"/>
        </w:tabs>
        <w:spacing w:line="360" w:lineRule="auto"/>
        <w:rPr>
          <w:b/>
          <w:color w:val="auto"/>
          <w:sz w:val="24"/>
          <w:highlight w:val="none"/>
        </w:rPr>
      </w:pPr>
      <w:r>
        <w:rPr>
          <w:b/>
          <w:color w:val="auto"/>
          <w:sz w:val="24"/>
          <w:highlight w:val="none"/>
        </w:rPr>
        <w:t>21.响应文件的修改和撤回（补充、修改响应文件的密封和标注按照本章“19.响应文件的密封和标注”规定处理）</w:t>
      </w:r>
    </w:p>
    <w:p w14:paraId="2DCDE9E6">
      <w:pPr>
        <w:spacing w:line="360" w:lineRule="auto"/>
        <w:ind w:firstLine="480" w:firstLineChars="200"/>
        <w:rPr>
          <w:color w:val="auto"/>
          <w:sz w:val="24"/>
          <w:highlight w:val="none"/>
        </w:rPr>
      </w:pPr>
      <w:r>
        <w:rPr>
          <w:color w:val="auto"/>
          <w:sz w:val="24"/>
          <w:highlight w:val="none"/>
        </w:rPr>
        <w:t>21.1供应商在提交响应文件后可对其响应文件进行修改或撤回，但该修改或撤回的书面通知须在递交截止时间之前送达采购人，补充、修改的内容作为响应文件的组成部分。且该通知需经正式授权的供应商代表签字方为有效。 供应商在提交响应文件截止时间前，可以对所提交的响应文件进行补充、修改或者撤回，补充、修改的内容与响应文件不一致的，以补充、修改的内容为准。</w:t>
      </w:r>
    </w:p>
    <w:p w14:paraId="3B598213">
      <w:pPr>
        <w:spacing w:line="360" w:lineRule="auto"/>
        <w:ind w:firstLine="480" w:firstLineChars="200"/>
        <w:rPr>
          <w:color w:val="auto"/>
          <w:sz w:val="24"/>
          <w:highlight w:val="none"/>
        </w:rPr>
      </w:pPr>
      <w:r>
        <w:rPr>
          <w:color w:val="auto"/>
          <w:sz w:val="24"/>
          <w:highlight w:val="none"/>
        </w:rPr>
        <w:t>21.2供应商对响应文件修改的书面材料或撤回的通知应该按规定进行编写、密封、标注和递送，并注明“修改响应文件”字样。</w:t>
      </w:r>
    </w:p>
    <w:p w14:paraId="74698AEB">
      <w:pPr>
        <w:spacing w:line="360" w:lineRule="auto"/>
        <w:ind w:firstLine="480" w:firstLineChars="200"/>
        <w:rPr>
          <w:color w:val="auto"/>
          <w:sz w:val="24"/>
          <w:highlight w:val="none"/>
        </w:rPr>
      </w:pPr>
      <w:r>
        <w:rPr>
          <w:color w:val="auto"/>
          <w:sz w:val="24"/>
          <w:highlight w:val="none"/>
        </w:rPr>
        <w:t>21.3 供应商不得在递交截止时间起至响应文件有效期期满前撤销其响应文件。否则其询价保证金将按“第二部分供应商采购须知7”的相关规定被没收。</w:t>
      </w:r>
    </w:p>
    <w:p w14:paraId="0626EA41">
      <w:pPr>
        <w:spacing w:line="360" w:lineRule="auto"/>
        <w:ind w:firstLine="480" w:firstLineChars="200"/>
        <w:rPr>
          <w:color w:val="auto"/>
          <w:sz w:val="24"/>
          <w:highlight w:val="none"/>
        </w:rPr>
      </w:pPr>
      <w:r>
        <w:rPr>
          <w:color w:val="auto"/>
          <w:sz w:val="24"/>
          <w:highlight w:val="none"/>
        </w:rPr>
        <w:t>21.4响应文件中报价如果出现下列不一致的，可按以下原则进行修改：</w:t>
      </w:r>
    </w:p>
    <w:p w14:paraId="5A2DA94D">
      <w:pPr>
        <w:spacing w:line="360" w:lineRule="auto"/>
        <w:ind w:firstLine="480" w:firstLineChars="200"/>
        <w:rPr>
          <w:color w:val="auto"/>
          <w:sz w:val="24"/>
          <w:highlight w:val="none"/>
        </w:rPr>
      </w:pPr>
      <w:r>
        <w:rPr>
          <w:color w:val="auto"/>
          <w:sz w:val="24"/>
          <w:highlight w:val="none"/>
        </w:rPr>
        <w:t>（一）大写金额和小写金额不一致的，以大写金额为准，但大写金额文字存在错误的，应当先对大写金额的文字错误进行澄清、说明或者更正，再行修正。</w:t>
      </w:r>
    </w:p>
    <w:p w14:paraId="0E05A61F">
      <w:pPr>
        <w:spacing w:line="360" w:lineRule="auto"/>
        <w:ind w:firstLine="480" w:firstLineChars="200"/>
        <w:rPr>
          <w:color w:val="auto"/>
          <w:sz w:val="24"/>
          <w:highlight w:val="none"/>
        </w:rPr>
      </w:pPr>
      <w:r>
        <w:rPr>
          <w:color w:val="auto"/>
          <w:sz w:val="24"/>
          <w:highlight w:val="none"/>
        </w:rPr>
        <w:t>（二）总价金额与按单价汇总金额不一致的，以单价金额计算结果为准，但单价或者单价汇总金额存在数字或者文字错误的，应当先对数字或者文字错误进行澄清、说明或者更正，再行修正。</w:t>
      </w:r>
    </w:p>
    <w:p w14:paraId="227786A2">
      <w:pPr>
        <w:spacing w:line="360" w:lineRule="auto"/>
        <w:ind w:firstLine="480" w:firstLineChars="200"/>
        <w:rPr>
          <w:color w:val="auto"/>
          <w:sz w:val="24"/>
          <w:highlight w:val="none"/>
        </w:rPr>
      </w:pPr>
      <w:r>
        <w:rPr>
          <w:color w:val="auto"/>
          <w:sz w:val="24"/>
          <w:highlight w:val="none"/>
        </w:rPr>
        <w:t>（三）单价金额小数点或者百分比有明显错位的，以总价为准，修正单价。</w:t>
      </w:r>
    </w:p>
    <w:p w14:paraId="7CF126D6">
      <w:pPr>
        <w:spacing w:line="360" w:lineRule="auto"/>
        <w:ind w:firstLine="480" w:firstLineChars="200"/>
        <w:rPr>
          <w:color w:val="auto"/>
          <w:sz w:val="24"/>
          <w:highlight w:val="none"/>
        </w:rPr>
      </w:pPr>
      <w:r>
        <w:rPr>
          <w:color w:val="auto"/>
          <w:sz w:val="24"/>
          <w:highlight w:val="none"/>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14:paraId="050493B2">
      <w:pPr>
        <w:spacing w:line="360" w:lineRule="auto"/>
        <w:ind w:firstLine="480" w:firstLineChars="200"/>
        <w:rPr>
          <w:color w:val="auto"/>
          <w:sz w:val="24"/>
          <w:highlight w:val="none"/>
        </w:rPr>
      </w:pPr>
      <w:r>
        <w:rPr>
          <w:color w:val="auto"/>
          <w:sz w:val="24"/>
          <w:highlight w:val="none"/>
        </w:rPr>
        <w:t>21.5 供应商对其提交的响应文件的真实性、合法性承担法律责任。</w:t>
      </w:r>
    </w:p>
    <w:p w14:paraId="711389B9">
      <w:pPr>
        <w:spacing w:after="240" w:afterLines="100"/>
        <w:jc w:val="center"/>
        <w:outlineLvl w:val="1"/>
        <w:rPr>
          <w:rFonts w:ascii="宋体" w:hAnsi="宋体"/>
          <w:b/>
          <w:color w:val="auto"/>
          <w:sz w:val="32"/>
          <w:highlight w:val="none"/>
        </w:rPr>
      </w:pPr>
      <w:bookmarkStart w:id="25" w:name="_Toc3201"/>
      <w:bookmarkStart w:id="26" w:name="_Toc91771152"/>
      <w:r>
        <w:rPr>
          <w:rFonts w:ascii="宋体" w:hAnsi="宋体"/>
          <w:b/>
          <w:color w:val="auto"/>
          <w:sz w:val="32"/>
          <w:highlight w:val="none"/>
        </w:rPr>
        <w:t>五、询价及评审过程</w:t>
      </w:r>
      <w:bookmarkEnd w:id="25"/>
      <w:bookmarkEnd w:id="26"/>
    </w:p>
    <w:p w14:paraId="08C382B7">
      <w:pPr>
        <w:spacing w:line="360" w:lineRule="auto"/>
        <w:rPr>
          <w:b/>
          <w:color w:val="auto"/>
          <w:sz w:val="24"/>
          <w:highlight w:val="none"/>
        </w:rPr>
      </w:pPr>
      <w:r>
        <w:rPr>
          <w:b/>
          <w:color w:val="auto"/>
          <w:sz w:val="24"/>
          <w:highlight w:val="none"/>
        </w:rPr>
        <w:t>22. 询价小组的组建按本文件第六章的规定进行。</w:t>
      </w:r>
    </w:p>
    <w:p w14:paraId="09DDF4B7">
      <w:pPr>
        <w:spacing w:after="240" w:afterLines="100"/>
        <w:jc w:val="center"/>
        <w:outlineLvl w:val="1"/>
        <w:rPr>
          <w:rFonts w:ascii="宋体" w:hAnsi="宋体"/>
          <w:b/>
          <w:color w:val="auto"/>
          <w:sz w:val="32"/>
          <w:highlight w:val="none"/>
        </w:rPr>
      </w:pPr>
      <w:bookmarkStart w:id="27" w:name="_Toc91771153"/>
      <w:bookmarkStart w:id="28" w:name="_Toc21593"/>
      <w:r>
        <w:rPr>
          <w:rFonts w:ascii="宋体" w:hAnsi="宋体"/>
          <w:b/>
          <w:color w:val="auto"/>
          <w:sz w:val="32"/>
          <w:highlight w:val="none"/>
        </w:rPr>
        <w:t>六、成交事项</w:t>
      </w:r>
      <w:bookmarkEnd w:id="27"/>
      <w:bookmarkEnd w:id="28"/>
    </w:p>
    <w:p w14:paraId="315EB2C5">
      <w:pPr>
        <w:spacing w:line="360" w:lineRule="auto"/>
        <w:rPr>
          <w:b/>
          <w:color w:val="auto"/>
          <w:sz w:val="24"/>
          <w:highlight w:val="none"/>
        </w:rPr>
      </w:pPr>
      <w:r>
        <w:rPr>
          <w:b/>
          <w:color w:val="auto"/>
          <w:sz w:val="24"/>
          <w:highlight w:val="none"/>
        </w:rPr>
        <w:t>23.确定成交供应商</w:t>
      </w:r>
    </w:p>
    <w:p w14:paraId="0CCAA3D3">
      <w:pPr>
        <w:spacing w:line="360" w:lineRule="auto"/>
        <w:ind w:firstLine="480" w:firstLineChars="200"/>
        <w:rPr>
          <w:color w:val="auto"/>
          <w:sz w:val="24"/>
          <w:highlight w:val="none"/>
        </w:rPr>
      </w:pPr>
      <w:r>
        <w:rPr>
          <w:color w:val="auto"/>
          <w:sz w:val="24"/>
          <w:highlight w:val="none"/>
        </w:rPr>
        <w:t>23.1成交通知书为签订采购合同的依据之一，是合同的有效组成部分。</w:t>
      </w:r>
    </w:p>
    <w:p w14:paraId="5F998007">
      <w:pPr>
        <w:spacing w:line="360" w:lineRule="auto"/>
        <w:ind w:firstLine="480" w:firstLineChars="200"/>
        <w:rPr>
          <w:color w:val="auto"/>
          <w:sz w:val="24"/>
          <w:highlight w:val="none"/>
        </w:rPr>
      </w:pPr>
      <w:r>
        <w:rPr>
          <w:color w:val="auto"/>
          <w:sz w:val="24"/>
          <w:highlight w:val="none"/>
        </w:rPr>
        <w:t>23.2 供应商成交后，拒绝领取成交通知书的，询价采购单位将于成交供应商确定之日起2个工作日内采取邮寄、快递方式按照成交人响应文件中的地址发出成交通知书。</w:t>
      </w:r>
    </w:p>
    <w:p w14:paraId="629CD271">
      <w:pPr>
        <w:spacing w:line="360" w:lineRule="auto"/>
        <w:ind w:firstLine="480" w:firstLineChars="200"/>
        <w:rPr>
          <w:color w:val="auto"/>
          <w:sz w:val="24"/>
          <w:highlight w:val="none"/>
        </w:rPr>
      </w:pPr>
      <w:r>
        <w:rPr>
          <w:color w:val="auto"/>
          <w:sz w:val="24"/>
          <w:highlight w:val="none"/>
        </w:rPr>
        <w:t>23.3 成交通知书对采购人和成交人均具有法律效力。成交通知书发出后，采购人改变成交结果，或者成交人无正当理由放弃成交的，应当承担相应的法律责任。</w:t>
      </w:r>
    </w:p>
    <w:p w14:paraId="02A1CBB2">
      <w:pPr>
        <w:spacing w:line="360" w:lineRule="auto"/>
        <w:ind w:firstLine="480" w:firstLineChars="200"/>
        <w:rPr>
          <w:color w:val="auto"/>
          <w:sz w:val="24"/>
          <w:highlight w:val="none"/>
        </w:rPr>
      </w:pPr>
      <w:r>
        <w:rPr>
          <w:color w:val="auto"/>
          <w:sz w:val="24"/>
          <w:highlight w:val="none"/>
        </w:rPr>
        <w:t>23.4采购人确定成交供应商过程中，发现成交候选供应商有下列情形之一的，应当不予确定其为成交供应商：</w:t>
      </w:r>
    </w:p>
    <w:p w14:paraId="744B5088">
      <w:pPr>
        <w:spacing w:line="360" w:lineRule="auto"/>
        <w:ind w:firstLine="480" w:firstLineChars="200"/>
        <w:rPr>
          <w:color w:val="auto"/>
          <w:sz w:val="24"/>
          <w:highlight w:val="none"/>
        </w:rPr>
      </w:pPr>
      <w:r>
        <w:rPr>
          <w:color w:val="auto"/>
          <w:sz w:val="24"/>
          <w:highlight w:val="none"/>
        </w:rPr>
        <w:t>（1）发现成交候选供应商存在禁止参加本项目采购活动的违法行为的；</w:t>
      </w:r>
    </w:p>
    <w:p w14:paraId="4B94D263">
      <w:pPr>
        <w:spacing w:line="360" w:lineRule="auto"/>
        <w:ind w:firstLine="480" w:firstLineChars="200"/>
        <w:rPr>
          <w:color w:val="auto"/>
          <w:sz w:val="24"/>
          <w:highlight w:val="none"/>
        </w:rPr>
      </w:pPr>
      <w:r>
        <w:rPr>
          <w:color w:val="auto"/>
          <w:sz w:val="24"/>
          <w:highlight w:val="none"/>
        </w:rPr>
        <w:t>（2）成交候选供应商因不可抗力，不能继续参加采购活动；</w:t>
      </w:r>
    </w:p>
    <w:p w14:paraId="6CED5EBC">
      <w:pPr>
        <w:spacing w:line="360" w:lineRule="auto"/>
        <w:ind w:firstLine="480" w:firstLineChars="200"/>
        <w:rPr>
          <w:color w:val="auto"/>
          <w:sz w:val="24"/>
          <w:highlight w:val="none"/>
        </w:rPr>
      </w:pPr>
      <w:r>
        <w:rPr>
          <w:color w:val="auto"/>
          <w:sz w:val="24"/>
          <w:highlight w:val="none"/>
        </w:rPr>
        <w:t>（3）成交候选供应商提供虚假材料；</w:t>
      </w:r>
    </w:p>
    <w:p w14:paraId="6033D3A6">
      <w:pPr>
        <w:spacing w:line="360" w:lineRule="auto"/>
        <w:ind w:firstLine="480" w:firstLineChars="200"/>
        <w:rPr>
          <w:color w:val="auto"/>
          <w:sz w:val="24"/>
          <w:highlight w:val="none"/>
        </w:rPr>
      </w:pPr>
      <w:r>
        <w:rPr>
          <w:color w:val="auto"/>
          <w:sz w:val="24"/>
          <w:highlight w:val="none"/>
        </w:rPr>
        <w:t>（4）成交候选供应商恶意串通。</w:t>
      </w:r>
    </w:p>
    <w:p w14:paraId="047DF29F">
      <w:pPr>
        <w:spacing w:line="360" w:lineRule="auto"/>
        <w:ind w:firstLine="480" w:firstLineChars="200"/>
        <w:rPr>
          <w:color w:val="auto"/>
          <w:sz w:val="24"/>
          <w:highlight w:val="none"/>
        </w:rPr>
      </w:pPr>
      <w:r>
        <w:rPr>
          <w:color w:val="auto"/>
          <w:sz w:val="24"/>
          <w:highlight w:val="none"/>
        </w:rPr>
        <w:t>成交候选供应商有本条情形之一的，采购人可以确定后一位成交候选供应商为成交供应商，依次类推。无法确定成交供应商的，应当重新组织采购。</w:t>
      </w:r>
    </w:p>
    <w:p w14:paraId="31251512">
      <w:pPr>
        <w:spacing w:line="360" w:lineRule="auto"/>
        <w:rPr>
          <w:b/>
          <w:color w:val="auto"/>
          <w:sz w:val="24"/>
          <w:highlight w:val="none"/>
        </w:rPr>
      </w:pPr>
      <w:r>
        <w:rPr>
          <w:b/>
          <w:color w:val="auto"/>
          <w:sz w:val="24"/>
          <w:highlight w:val="none"/>
        </w:rPr>
        <w:t>24.信用记录查询</w:t>
      </w:r>
    </w:p>
    <w:p w14:paraId="25FD3300">
      <w:pPr>
        <w:spacing w:line="360" w:lineRule="auto"/>
        <w:ind w:firstLine="480" w:firstLineChars="200"/>
        <w:rPr>
          <w:color w:val="auto"/>
          <w:sz w:val="24"/>
          <w:highlight w:val="none"/>
        </w:rPr>
      </w:pPr>
      <w:r>
        <w:rPr>
          <w:color w:val="auto"/>
          <w:sz w:val="24"/>
          <w:highlight w:val="none"/>
        </w:rPr>
        <w:t>24.1被</w:t>
      </w:r>
      <w:r>
        <w:rPr>
          <w:rFonts w:hint="eastAsia"/>
          <w:color w:val="auto"/>
          <w:sz w:val="24"/>
          <w:highlight w:val="none"/>
          <w:lang w:val="en-US" w:eastAsia="zh-CN"/>
        </w:rPr>
        <w:t>兴阳</w:t>
      </w:r>
      <w:r>
        <w:rPr>
          <w:rFonts w:hint="eastAsia"/>
          <w:color w:val="auto"/>
          <w:sz w:val="24"/>
          <w:highlight w:val="none"/>
          <w:lang w:eastAsia="zh-CN"/>
        </w:rPr>
        <w:t>公司</w:t>
      </w:r>
      <w:r>
        <w:rPr>
          <w:color w:val="auto"/>
          <w:sz w:val="24"/>
          <w:highlight w:val="none"/>
        </w:rPr>
        <w:t>列入不诚信供应商库的供应商，禁止报名参加本项目的采购活动（以联合体形式参加本项目采购活动，联合体成员被</w:t>
      </w:r>
      <w:r>
        <w:rPr>
          <w:rFonts w:hint="eastAsia"/>
          <w:color w:val="auto"/>
          <w:sz w:val="24"/>
          <w:highlight w:val="none"/>
          <w:lang w:val="en-US" w:eastAsia="zh-CN"/>
        </w:rPr>
        <w:t>兴阳</w:t>
      </w:r>
      <w:r>
        <w:rPr>
          <w:rFonts w:hint="eastAsia"/>
          <w:color w:val="auto"/>
          <w:sz w:val="24"/>
          <w:highlight w:val="none"/>
          <w:lang w:eastAsia="zh-CN"/>
        </w:rPr>
        <w:t>公司</w:t>
      </w:r>
      <w:r>
        <w:rPr>
          <w:color w:val="auto"/>
          <w:sz w:val="24"/>
          <w:highlight w:val="none"/>
        </w:rPr>
        <w:t>列入不诚信供应商库的，视同联合体被</w:t>
      </w:r>
      <w:r>
        <w:rPr>
          <w:rFonts w:hint="eastAsia"/>
          <w:color w:val="auto"/>
          <w:sz w:val="24"/>
          <w:highlight w:val="none"/>
          <w:lang w:val="en-US" w:eastAsia="zh-CN"/>
        </w:rPr>
        <w:t>兴阳</w:t>
      </w:r>
      <w:r>
        <w:rPr>
          <w:rFonts w:hint="eastAsia"/>
          <w:color w:val="auto"/>
          <w:sz w:val="24"/>
          <w:highlight w:val="none"/>
          <w:lang w:eastAsia="zh-CN"/>
        </w:rPr>
        <w:t>公司</w:t>
      </w:r>
      <w:r>
        <w:rPr>
          <w:color w:val="auto"/>
          <w:sz w:val="24"/>
          <w:highlight w:val="none"/>
        </w:rPr>
        <w:t>列入不诚信供应商库）。。</w:t>
      </w:r>
    </w:p>
    <w:p w14:paraId="68FDFD31">
      <w:pPr>
        <w:spacing w:after="240" w:afterLines="100"/>
        <w:jc w:val="center"/>
        <w:outlineLvl w:val="1"/>
        <w:rPr>
          <w:rFonts w:ascii="宋体" w:hAnsi="宋体"/>
          <w:b/>
          <w:color w:val="auto"/>
          <w:sz w:val="32"/>
          <w:highlight w:val="none"/>
        </w:rPr>
      </w:pPr>
      <w:bookmarkStart w:id="29" w:name="_Toc16569"/>
      <w:bookmarkStart w:id="30" w:name="_Toc91771154"/>
      <w:r>
        <w:rPr>
          <w:rFonts w:ascii="宋体" w:hAnsi="宋体"/>
          <w:b/>
          <w:color w:val="auto"/>
          <w:sz w:val="32"/>
          <w:highlight w:val="none"/>
        </w:rPr>
        <w:t>七、合同事项</w:t>
      </w:r>
      <w:bookmarkEnd w:id="29"/>
      <w:bookmarkEnd w:id="30"/>
    </w:p>
    <w:p w14:paraId="4205EB7D">
      <w:pPr>
        <w:spacing w:line="360" w:lineRule="auto"/>
        <w:rPr>
          <w:b/>
          <w:color w:val="auto"/>
          <w:sz w:val="24"/>
          <w:highlight w:val="none"/>
        </w:rPr>
      </w:pPr>
      <w:bookmarkStart w:id="31" w:name="_Toc101250646"/>
      <w:bookmarkStart w:id="32" w:name="_Toc101174151"/>
      <w:bookmarkStart w:id="33" w:name="_Toc430773927"/>
      <w:bookmarkStart w:id="34" w:name="_Toc209847069"/>
      <w:bookmarkStart w:id="35" w:name="_Toc101338364"/>
      <w:r>
        <w:rPr>
          <w:b/>
          <w:color w:val="auto"/>
          <w:sz w:val="24"/>
          <w:highlight w:val="none"/>
        </w:rPr>
        <w:t>25.签订合同</w:t>
      </w:r>
      <w:bookmarkEnd w:id="31"/>
      <w:bookmarkEnd w:id="32"/>
      <w:bookmarkEnd w:id="33"/>
      <w:bookmarkEnd w:id="34"/>
      <w:bookmarkEnd w:id="35"/>
    </w:p>
    <w:p w14:paraId="764E58DF">
      <w:pPr>
        <w:spacing w:line="360" w:lineRule="auto"/>
        <w:ind w:firstLine="480" w:firstLineChars="200"/>
        <w:rPr>
          <w:color w:val="auto"/>
          <w:sz w:val="24"/>
          <w:highlight w:val="none"/>
        </w:rPr>
      </w:pPr>
      <w:r>
        <w:rPr>
          <w:color w:val="auto"/>
          <w:sz w:val="24"/>
          <w:highlight w:val="none"/>
        </w:rPr>
        <w:t>25.1 成交供应商应在</w:t>
      </w:r>
      <w:r>
        <w:rPr>
          <w:rFonts w:hint="eastAsia"/>
          <w:color w:val="auto"/>
          <w:sz w:val="24"/>
          <w:highlight w:val="none"/>
          <w:lang w:val="en-US" w:eastAsia="zh-CN"/>
        </w:rPr>
        <w:t>领取</w:t>
      </w:r>
      <w:r>
        <w:rPr>
          <w:color w:val="auto"/>
          <w:sz w:val="24"/>
          <w:highlight w:val="none"/>
        </w:rPr>
        <w:t>成交通知书</w:t>
      </w:r>
      <w:r>
        <w:rPr>
          <w:rFonts w:hint="eastAsia"/>
          <w:color w:val="auto"/>
          <w:sz w:val="24"/>
          <w:highlight w:val="none"/>
        </w:rPr>
        <w:t>并接到采购人通知后</w:t>
      </w:r>
      <w:r>
        <w:rPr>
          <w:color w:val="auto"/>
          <w:sz w:val="24"/>
          <w:highlight w:val="none"/>
        </w:rPr>
        <w:t>与采购人签订采购合同。由于成交供应商的原因逾期未与采购人签订采购合同的，将视为放弃成交，取消其成交资格并将按相关规定进行处理。</w:t>
      </w:r>
    </w:p>
    <w:p w14:paraId="21A7F405">
      <w:pPr>
        <w:spacing w:line="360" w:lineRule="auto"/>
        <w:ind w:firstLine="480" w:firstLineChars="200"/>
        <w:rPr>
          <w:color w:val="auto"/>
          <w:sz w:val="24"/>
          <w:highlight w:val="none"/>
        </w:rPr>
      </w:pPr>
      <w:r>
        <w:rPr>
          <w:color w:val="auto"/>
          <w:sz w:val="24"/>
          <w:highlight w:val="none"/>
        </w:rPr>
        <w:t>25.2 询价文件、成交供应商的响应文件及双方确认的澄清文件等，均为有法律约束力的经济合同的组成部分。</w:t>
      </w:r>
    </w:p>
    <w:p w14:paraId="2E393204">
      <w:pPr>
        <w:spacing w:line="360" w:lineRule="auto"/>
        <w:ind w:firstLine="480" w:firstLineChars="200"/>
        <w:rPr>
          <w:color w:val="auto"/>
          <w:sz w:val="24"/>
          <w:highlight w:val="none"/>
        </w:rPr>
      </w:pPr>
      <w:r>
        <w:rPr>
          <w:color w:val="auto"/>
          <w:sz w:val="24"/>
          <w:highlight w:val="none"/>
        </w:rPr>
        <w:t>25.3 采购人不得向成交供应商提出任何不合理的要求，作为签订合同的条件，不得与成交供应商私下订立背离合同实质性内容的任何协议，所签订的合同不得对询价文件和成交供应商响应文件确定的事项进行修改。</w:t>
      </w:r>
    </w:p>
    <w:p w14:paraId="7FFAD030">
      <w:pPr>
        <w:spacing w:line="360" w:lineRule="auto"/>
        <w:ind w:firstLine="480" w:firstLineChars="200"/>
        <w:rPr>
          <w:color w:val="auto"/>
          <w:sz w:val="24"/>
          <w:highlight w:val="none"/>
        </w:rPr>
      </w:pPr>
      <w:r>
        <w:rPr>
          <w:color w:val="auto"/>
          <w:sz w:val="24"/>
          <w:highlight w:val="none"/>
        </w:rPr>
        <w:t>25.4 成交供应商因不可抗力原因不能履行采购合同或放弃成交的，采购人可以与排在成交供应商之后第一位的成交候选人签订采购合同，以此类推。</w:t>
      </w:r>
    </w:p>
    <w:p w14:paraId="5671708E">
      <w:pPr>
        <w:spacing w:line="360" w:lineRule="auto"/>
        <w:ind w:firstLine="480" w:firstLineChars="200"/>
        <w:rPr>
          <w:color w:val="auto"/>
          <w:sz w:val="24"/>
          <w:highlight w:val="none"/>
        </w:rPr>
      </w:pPr>
      <w:r>
        <w:rPr>
          <w:color w:val="auto"/>
          <w:sz w:val="24"/>
          <w:highlight w:val="none"/>
        </w:rPr>
        <w:t>25.5询价文件、成交供应商提交的响应文件、询价中的报价、成交供应商承诺书、成交通知书等均称为有法律约束力的合同组成内容。</w:t>
      </w:r>
    </w:p>
    <w:p w14:paraId="63014B4F">
      <w:pPr>
        <w:spacing w:line="360" w:lineRule="auto"/>
        <w:rPr>
          <w:b/>
          <w:color w:val="auto"/>
          <w:sz w:val="24"/>
          <w:highlight w:val="none"/>
        </w:rPr>
      </w:pPr>
      <w:r>
        <w:rPr>
          <w:b/>
          <w:color w:val="auto"/>
          <w:sz w:val="24"/>
          <w:highlight w:val="none"/>
        </w:rPr>
        <w:t>26.合同分包（实质性要求）</w:t>
      </w:r>
    </w:p>
    <w:p w14:paraId="7972593E">
      <w:pPr>
        <w:spacing w:line="360" w:lineRule="auto"/>
        <w:ind w:firstLine="480" w:firstLineChars="200"/>
        <w:rPr>
          <w:color w:val="auto"/>
          <w:sz w:val="24"/>
          <w:highlight w:val="none"/>
        </w:rPr>
      </w:pPr>
      <w:r>
        <w:rPr>
          <w:color w:val="auto"/>
          <w:sz w:val="24"/>
          <w:highlight w:val="none"/>
        </w:rPr>
        <w:t>26.1 经采购人同意，成交供应商可以依法采取分包方式履行合同，但必须在响应文件中事前载明。这种要求应当在合同签订之前征得采购人同意，并且分包供应商履行的分包项目的品牌、规格型号及技术要求等，必须与成交的一致。</w:t>
      </w:r>
    </w:p>
    <w:p w14:paraId="7545327C">
      <w:pPr>
        <w:spacing w:line="360" w:lineRule="auto"/>
        <w:ind w:firstLine="480" w:firstLineChars="200"/>
        <w:rPr>
          <w:color w:val="auto"/>
          <w:sz w:val="24"/>
          <w:highlight w:val="none"/>
        </w:rPr>
      </w:pPr>
      <w:r>
        <w:rPr>
          <w:color w:val="auto"/>
          <w:sz w:val="24"/>
          <w:highlight w:val="none"/>
        </w:rPr>
        <w:t>分包履行合同的部分应当为采购项目的非主体、非关键性工作，不属于成交供应商的主要合同义务。</w:t>
      </w:r>
    </w:p>
    <w:p w14:paraId="23A2E1B5">
      <w:pPr>
        <w:spacing w:line="360" w:lineRule="auto"/>
        <w:ind w:firstLine="480" w:firstLineChars="200"/>
        <w:rPr>
          <w:color w:val="auto"/>
          <w:sz w:val="24"/>
          <w:highlight w:val="none"/>
        </w:rPr>
      </w:pPr>
      <w:r>
        <w:rPr>
          <w:color w:val="auto"/>
          <w:sz w:val="24"/>
          <w:highlight w:val="none"/>
        </w:rPr>
        <w:t>26.2 采购合同实行分包履行的，成交供应商就采购项目和分包项目向采购人负责，分包供应商就分包项目承担责任。</w:t>
      </w:r>
    </w:p>
    <w:p w14:paraId="2B1C140D">
      <w:pPr>
        <w:spacing w:line="360" w:lineRule="auto"/>
        <w:rPr>
          <w:b/>
          <w:color w:val="auto"/>
          <w:sz w:val="24"/>
          <w:highlight w:val="none"/>
        </w:rPr>
      </w:pPr>
      <w:r>
        <w:rPr>
          <w:b/>
          <w:color w:val="auto"/>
          <w:sz w:val="24"/>
          <w:highlight w:val="none"/>
        </w:rPr>
        <w:t>27.合同转包（实质性要求）</w:t>
      </w:r>
    </w:p>
    <w:p w14:paraId="1C429B3A">
      <w:pPr>
        <w:spacing w:line="360" w:lineRule="auto"/>
        <w:ind w:firstLine="480" w:firstLineChars="200"/>
        <w:rPr>
          <w:color w:val="auto"/>
          <w:sz w:val="24"/>
          <w:highlight w:val="none"/>
        </w:rPr>
      </w:pPr>
      <w:r>
        <w:rPr>
          <w:color w:val="auto"/>
          <w:sz w:val="24"/>
          <w:highlight w:val="none"/>
        </w:rPr>
        <w:t>本采购项目严禁成交供应商将任何采购合同义务转包。本项目所称转包，是指成交供应商将采购合同义务转让给第三人，并退出现有采购合同当事人双方的权利义务关系，受让人（即第三人）成为采购合同的另一方当事人的行为。</w:t>
      </w:r>
    </w:p>
    <w:p w14:paraId="5694479F">
      <w:pPr>
        <w:spacing w:line="360" w:lineRule="auto"/>
        <w:ind w:firstLine="480" w:firstLineChars="200"/>
        <w:rPr>
          <w:color w:val="auto"/>
          <w:sz w:val="24"/>
          <w:highlight w:val="none"/>
        </w:rPr>
      </w:pPr>
      <w:r>
        <w:rPr>
          <w:color w:val="auto"/>
          <w:sz w:val="24"/>
          <w:highlight w:val="none"/>
        </w:rPr>
        <w:t>成交供应商转包的，视同拒绝履行采购合同义务，将依法追究法律责任。</w:t>
      </w:r>
    </w:p>
    <w:p w14:paraId="49E451F1">
      <w:pPr>
        <w:spacing w:line="360" w:lineRule="auto"/>
        <w:rPr>
          <w:b/>
          <w:color w:val="auto"/>
          <w:sz w:val="24"/>
          <w:highlight w:val="none"/>
        </w:rPr>
      </w:pPr>
      <w:r>
        <w:rPr>
          <w:b/>
          <w:color w:val="auto"/>
          <w:sz w:val="24"/>
          <w:highlight w:val="none"/>
        </w:rPr>
        <w:t>28.补充合同</w:t>
      </w:r>
    </w:p>
    <w:p w14:paraId="6494CF64">
      <w:pPr>
        <w:spacing w:line="360" w:lineRule="auto"/>
        <w:ind w:firstLine="480" w:firstLineChars="200"/>
        <w:rPr>
          <w:color w:val="auto"/>
          <w:sz w:val="24"/>
          <w:highlight w:val="none"/>
        </w:rPr>
      </w:pPr>
      <w:r>
        <w:rPr>
          <w:color w:val="auto"/>
          <w:sz w:val="24"/>
          <w:highlight w:val="none"/>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采购合同履行过程中，不得在原采购合同履行结束后，且采购货物、工程和服务的名称、价格、履约方式、验收标准等必须与原采购合同一致。</w:t>
      </w:r>
    </w:p>
    <w:p w14:paraId="1C5F274D">
      <w:pPr>
        <w:spacing w:line="360" w:lineRule="auto"/>
        <w:rPr>
          <w:b/>
          <w:color w:val="auto"/>
          <w:sz w:val="24"/>
          <w:highlight w:val="none"/>
        </w:rPr>
      </w:pPr>
      <w:r>
        <w:rPr>
          <w:b/>
          <w:color w:val="auto"/>
          <w:sz w:val="24"/>
          <w:highlight w:val="none"/>
        </w:rPr>
        <w:t>29.履约保证金（实质性要求）</w:t>
      </w:r>
    </w:p>
    <w:p w14:paraId="6A1807B9">
      <w:pPr>
        <w:spacing w:line="360" w:lineRule="auto"/>
        <w:ind w:firstLine="480" w:firstLineChars="200"/>
        <w:rPr>
          <w:color w:val="auto"/>
          <w:sz w:val="24"/>
          <w:highlight w:val="none"/>
        </w:rPr>
      </w:pPr>
      <w:r>
        <w:rPr>
          <w:color w:val="auto"/>
          <w:sz w:val="24"/>
          <w:highlight w:val="none"/>
        </w:rPr>
        <w:t>29.1 成交供应商应在合同签订之前交纳采购文件规定数额的履约保证金。</w:t>
      </w:r>
    </w:p>
    <w:p w14:paraId="7D549F9E">
      <w:pPr>
        <w:spacing w:line="360" w:lineRule="auto"/>
        <w:ind w:firstLine="480" w:firstLineChars="200"/>
        <w:rPr>
          <w:color w:val="auto"/>
          <w:sz w:val="24"/>
          <w:highlight w:val="none"/>
        </w:rPr>
      </w:pPr>
      <w:r>
        <w:rPr>
          <w:color w:val="auto"/>
          <w:sz w:val="24"/>
          <w:highlight w:val="none"/>
        </w:rPr>
        <w:t>29.2 如果成交供应商在规定的合同签订时间内，没有按照采购文件的规定交纳履约保证金，且又无正当理由的，将视为放弃成交。</w:t>
      </w:r>
    </w:p>
    <w:p w14:paraId="07C0BE06">
      <w:pPr>
        <w:spacing w:line="360" w:lineRule="auto"/>
        <w:rPr>
          <w:b/>
          <w:color w:val="auto"/>
          <w:sz w:val="24"/>
          <w:highlight w:val="none"/>
        </w:rPr>
      </w:pPr>
      <w:r>
        <w:rPr>
          <w:b/>
          <w:color w:val="auto"/>
          <w:sz w:val="24"/>
          <w:highlight w:val="none"/>
        </w:rPr>
        <w:t>30.合同公告</w:t>
      </w:r>
    </w:p>
    <w:p w14:paraId="3986940A">
      <w:pPr>
        <w:spacing w:line="360" w:lineRule="auto"/>
        <w:ind w:firstLine="480" w:firstLineChars="200"/>
        <w:rPr>
          <w:color w:val="auto"/>
          <w:sz w:val="24"/>
          <w:highlight w:val="none"/>
        </w:rPr>
      </w:pPr>
      <w:r>
        <w:rPr>
          <w:color w:val="auto"/>
          <w:sz w:val="24"/>
          <w:highlight w:val="none"/>
        </w:rPr>
        <w:t>/。</w:t>
      </w:r>
    </w:p>
    <w:p w14:paraId="7FC48332">
      <w:pPr>
        <w:spacing w:line="360" w:lineRule="auto"/>
        <w:rPr>
          <w:b/>
          <w:color w:val="auto"/>
          <w:sz w:val="24"/>
          <w:highlight w:val="none"/>
        </w:rPr>
      </w:pPr>
      <w:r>
        <w:rPr>
          <w:b/>
          <w:color w:val="auto"/>
          <w:sz w:val="24"/>
          <w:highlight w:val="none"/>
        </w:rPr>
        <w:t>31.合同备案</w:t>
      </w:r>
    </w:p>
    <w:p w14:paraId="5D1E26F6">
      <w:pPr>
        <w:spacing w:line="360" w:lineRule="auto"/>
        <w:ind w:firstLine="480" w:firstLineChars="200"/>
        <w:rPr>
          <w:color w:val="auto"/>
          <w:sz w:val="24"/>
          <w:highlight w:val="none"/>
        </w:rPr>
      </w:pPr>
      <w:r>
        <w:rPr>
          <w:color w:val="auto"/>
          <w:sz w:val="24"/>
          <w:highlight w:val="none"/>
        </w:rPr>
        <w:t>/。</w:t>
      </w:r>
    </w:p>
    <w:p w14:paraId="5F0CAEBF">
      <w:pPr>
        <w:spacing w:line="360" w:lineRule="auto"/>
        <w:rPr>
          <w:b/>
          <w:color w:val="auto"/>
          <w:sz w:val="24"/>
          <w:highlight w:val="none"/>
        </w:rPr>
      </w:pPr>
      <w:r>
        <w:rPr>
          <w:b/>
          <w:color w:val="auto"/>
          <w:sz w:val="24"/>
          <w:highlight w:val="none"/>
        </w:rPr>
        <w:t>32.履行合同</w:t>
      </w:r>
    </w:p>
    <w:p w14:paraId="7356ABC3">
      <w:pPr>
        <w:spacing w:line="360" w:lineRule="auto"/>
        <w:ind w:firstLine="480"/>
        <w:rPr>
          <w:color w:val="auto"/>
          <w:sz w:val="24"/>
          <w:highlight w:val="none"/>
        </w:rPr>
      </w:pPr>
      <w:r>
        <w:rPr>
          <w:color w:val="auto"/>
          <w:sz w:val="24"/>
          <w:highlight w:val="none"/>
        </w:rPr>
        <w:t>32.1 成交供应商与采购人签订合同后，合同双方应严格执行合同条款，履行合同规定的义务，保证合同的顺利完成。</w:t>
      </w:r>
    </w:p>
    <w:p w14:paraId="380AB10D">
      <w:pPr>
        <w:spacing w:line="360" w:lineRule="auto"/>
        <w:ind w:firstLine="480"/>
        <w:rPr>
          <w:color w:val="auto"/>
          <w:sz w:val="24"/>
          <w:highlight w:val="none"/>
        </w:rPr>
      </w:pPr>
      <w:r>
        <w:rPr>
          <w:color w:val="auto"/>
          <w:sz w:val="24"/>
          <w:highlight w:val="none"/>
        </w:rPr>
        <w:t>32.2 在合同履行过程中，如发生合同纠纷，合同双方应按照《民法典》的有关规定进行处理。</w:t>
      </w:r>
    </w:p>
    <w:p w14:paraId="154BBE93">
      <w:pPr>
        <w:spacing w:line="360" w:lineRule="auto"/>
        <w:rPr>
          <w:b/>
          <w:color w:val="auto"/>
          <w:sz w:val="24"/>
          <w:highlight w:val="none"/>
        </w:rPr>
      </w:pPr>
      <w:r>
        <w:rPr>
          <w:b/>
          <w:color w:val="auto"/>
          <w:sz w:val="24"/>
          <w:highlight w:val="none"/>
        </w:rPr>
        <w:t>33.验收</w:t>
      </w:r>
    </w:p>
    <w:p w14:paraId="78A56700">
      <w:pPr>
        <w:spacing w:line="360" w:lineRule="auto"/>
        <w:ind w:firstLine="480"/>
        <w:rPr>
          <w:color w:val="auto"/>
          <w:sz w:val="24"/>
          <w:highlight w:val="none"/>
        </w:rPr>
      </w:pPr>
      <w:r>
        <w:rPr>
          <w:color w:val="auto"/>
          <w:sz w:val="24"/>
          <w:highlight w:val="none"/>
        </w:rPr>
        <w:t>33.1本项目采购人将参照相关法律法规以及合同的要求进行验收。</w:t>
      </w:r>
    </w:p>
    <w:p w14:paraId="4D02D988">
      <w:pPr>
        <w:spacing w:line="360" w:lineRule="auto"/>
        <w:ind w:firstLine="480"/>
        <w:rPr>
          <w:color w:val="auto"/>
          <w:sz w:val="24"/>
          <w:highlight w:val="none"/>
        </w:rPr>
      </w:pPr>
      <w:r>
        <w:rPr>
          <w:color w:val="auto"/>
          <w:sz w:val="24"/>
          <w:highlight w:val="none"/>
        </w:rPr>
        <w:t>33.2 验收结果合格的，成交供应商凭验收单到采购人处办理履约保证金的退付手续；验收结果不合格的，履约保证金将不予退还，也将不予支付采购资金，还可能给予失信行为记入</w:t>
      </w:r>
      <w:r>
        <w:rPr>
          <w:rFonts w:hint="eastAsia"/>
          <w:color w:val="auto"/>
          <w:sz w:val="24"/>
          <w:highlight w:val="none"/>
          <w:lang w:val="en-US" w:eastAsia="zh-CN"/>
        </w:rPr>
        <w:t>兴阳</w:t>
      </w:r>
      <w:r>
        <w:rPr>
          <w:rFonts w:hint="eastAsia"/>
          <w:color w:val="auto"/>
          <w:sz w:val="24"/>
          <w:highlight w:val="none"/>
          <w:lang w:eastAsia="zh-CN"/>
        </w:rPr>
        <w:t>公司</w:t>
      </w:r>
      <w:r>
        <w:rPr>
          <w:color w:val="auto"/>
          <w:sz w:val="24"/>
          <w:highlight w:val="none"/>
        </w:rPr>
        <w:t>不诚信供应商库。</w:t>
      </w:r>
    </w:p>
    <w:p w14:paraId="1022D50D">
      <w:pPr>
        <w:spacing w:line="360" w:lineRule="auto"/>
        <w:rPr>
          <w:b/>
          <w:color w:val="auto"/>
          <w:sz w:val="24"/>
          <w:highlight w:val="none"/>
        </w:rPr>
      </w:pPr>
      <w:r>
        <w:rPr>
          <w:b/>
          <w:color w:val="auto"/>
          <w:sz w:val="24"/>
          <w:highlight w:val="none"/>
        </w:rPr>
        <w:t>34.资金支付</w:t>
      </w:r>
    </w:p>
    <w:p w14:paraId="55AD66B4">
      <w:pPr>
        <w:tabs>
          <w:tab w:val="left" w:pos="851"/>
        </w:tabs>
        <w:spacing w:line="360" w:lineRule="auto"/>
        <w:ind w:firstLine="480" w:firstLineChars="200"/>
        <w:rPr>
          <w:color w:val="auto"/>
          <w:sz w:val="24"/>
          <w:highlight w:val="none"/>
        </w:rPr>
      </w:pPr>
      <w:r>
        <w:rPr>
          <w:color w:val="auto"/>
          <w:sz w:val="24"/>
          <w:highlight w:val="none"/>
        </w:rPr>
        <w:t>采购人将按照采购合同规定，及时向成交供应商支付采购资金</w:t>
      </w:r>
      <w:r>
        <w:rPr>
          <w:rFonts w:hint="eastAsia"/>
          <w:color w:val="auto"/>
          <w:sz w:val="24"/>
          <w:highlight w:val="none"/>
        </w:rPr>
        <w:t>，支付方式包括但不限于现金支付、转账支付、支票、汇票、供应链金融支付等方式</w:t>
      </w:r>
      <w:r>
        <w:rPr>
          <w:color w:val="auto"/>
          <w:sz w:val="24"/>
          <w:highlight w:val="none"/>
        </w:rPr>
        <w:t>。</w:t>
      </w:r>
    </w:p>
    <w:p w14:paraId="36435B57">
      <w:pPr>
        <w:spacing w:after="240" w:afterLines="100"/>
        <w:jc w:val="center"/>
        <w:outlineLvl w:val="1"/>
        <w:rPr>
          <w:rFonts w:ascii="宋体" w:hAnsi="宋体"/>
          <w:b/>
          <w:color w:val="auto"/>
          <w:sz w:val="32"/>
          <w:highlight w:val="none"/>
        </w:rPr>
      </w:pPr>
      <w:bookmarkStart w:id="36" w:name="_Toc10445"/>
      <w:bookmarkStart w:id="37" w:name="_Toc91771155"/>
      <w:r>
        <w:rPr>
          <w:rFonts w:ascii="宋体" w:hAnsi="宋体"/>
          <w:b/>
          <w:color w:val="auto"/>
          <w:sz w:val="32"/>
          <w:highlight w:val="none"/>
        </w:rPr>
        <w:t>八、询价纪律要求</w:t>
      </w:r>
      <w:bookmarkEnd w:id="36"/>
      <w:bookmarkEnd w:id="37"/>
    </w:p>
    <w:p w14:paraId="538C31A3">
      <w:pPr>
        <w:tabs>
          <w:tab w:val="left" w:pos="851"/>
        </w:tabs>
        <w:spacing w:line="360" w:lineRule="auto"/>
        <w:rPr>
          <w:b/>
          <w:color w:val="auto"/>
          <w:sz w:val="24"/>
          <w:highlight w:val="none"/>
        </w:rPr>
      </w:pPr>
      <w:r>
        <w:rPr>
          <w:b/>
          <w:color w:val="auto"/>
          <w:sz w:val="24"/>
          <w:highlight w:val="none"/>
        </w:rPr>
        <w:t>35.供应商不得具有的情形</w:t>
      </w:r>
    </w:p>
    <w:p w14:paraId="289B2952">
      <w:pPr>
        <w:tabs>
          <w:tab w:val="left" w:pos="851"/>
        </w:tabs>
        <w:spacing w:line="360" w:lineRule="auto"/>
        <w:ind w:firstLine="480" w:firstLineChars="200"/>
        <w:rPr>
          <w:color w:val="auto"/>
          <w:sz w:val="24"/>
          <w:highlight w:val="none"/>
        </w:rPr>
      </w:pPr>
      <w:r>
        <w:rPr>
          <w:color w:val="auto"/>
          <w:sz w:val="24"/>
          <w:highlight w:val="none"/>
        </w:rPr>
        <w:t>供应商参加本项目询价不得有下列情形：</w:t>
      </w:r>
    </w:p>
    <w:p w14:paraId="51DB6B87">
      <w:pPr>
        <w:tabs>
          <w:tab w:val="left" w:pos="851"/>
        </w:tabs>
        <w:spacing w:line="360" w:lineRule="auto"/>
        <w:ind w:firstLine="480" w:firstLineChars="200"/>
        <w:rPr>
          <w:color w:val="auto"/>
          <w:sz w:val="24"/>
          <w:highlight w:val="none"/>
        </w:rPr>
      </w:pPr>
      <w:r>
        <w:rPr>
          <w:color w:val="auto"/>
          <w:sz w:val="24"/>
          <w:highlight w:val="none"/>
        </w:rPr>
        <w:t>（1）提供虚假材料谋取成交；</w:t>
      </w:r>
    </w:p>
    <w:p w14:paraId="31DD7053">
      <w:pPr>
        <w:tabs>
          <w:tab w:val="left" w:pos="851"/>
        </w:tabs>
        <w:spacing w:line="360" w:lineRule="auto"/>
        <w:ind w:firstLine="480" w:firstLineChars="200"/>
        <w:rPr>
          <w:color w:val="auto"/>
          <w:sz w:val="24"/>
          <w:highlight w:val="none"/>
        </w:rPr>
      </w:pPr>
      <w:r>
        <w:rPr>
          <w:color w:val="auto"/>
          <w:sz w:val="24"/>
          <w:highlight w:val="none"/>
        </w:rPr>
        <w:t>（2）采取不正当手段诋毁、排挤其他供应商；</w:t>
      </w:r>
    </w:p>
    <w:p w14:paraId="3B6F677A">
      <w:pPr>
        <w:tabs>
          <w:tab w:val="left" w:pos="851"/>
        </w:tabs>
        <w:spacing w:line="360" w:lineRule="auto"/>
        <w:ind w:firstLine="480" w:firstLineChars="200"/>
        <w:rPr>
          <w:color w:val="auto"/>
          <w:sz w:val="24"/>
          <w:highlight w:val="none"/>
        </w:rPr>
      </w:pPr>
      <w:r>
        <w:rPr>
          <w:color w:val="auto"/>
          <w:sz w:val="24"/>
          <w:highlight w:val="none"/>
        </w:rPr>
        <w:t>（3）与采购人、或其他供应商恶意串通；</w:t>
      </w:r>
    </w:p>
    <w:p w14:paraId="1E5E9B2B">
      <w:pPr>
        <w:tabs>
          <w:tab w:val="left" w:pos="851"/>
        </w:tabs>
        <w:spacing w:line="360" w:lineRule="auto"/>
        <w:ind w:firstLine="480" w:firstLineChars="200"/>
        <w:rPr>
          <w:color w:val="auto"/>
          <w:sz w:val="24"/>
          <w:highlight w:val="none"/>
        </w:rPr>
      </w:pPr>
      <w:r>
        <w:rPr>
          <w:color w:val="auto"/>
          <w:sz w:val="24"/>
          <w:highlight w:val="none"/>
        </w:rPr>
        <w:t>（4）向采购人、询价小组成员行贿或者提供其他不正当利益；</w:t>
      </w:r>
    </w:p>
    <w:p w14:paraId="0D4B04D1">
      <w:pPr>
        <w:tabs>
          <w:tab w:val="left" w:pos="851"/>
        </w:tabs>
        <w:spacing w:line="360" w:lineRule="auto"/>
        <w:ind w:firstLine="480" w:firstLineChars="200"/>
        <w:rPr>
          <w:color w:val="auto"/>
          <w:sz w:val="24"/>
          <w:highlight w:val="none"/>
        </w:rPr>
      </w:pPr>
      <w:r>
        <w:rPr>
          <w:color w:val="auto"/>
          <w:sz w:val="24"/>
          <w:highlight w:val="none"/>
        </w:rPr>
        <w:t>（5）在询价过程中与采购人进行协商；</w:t>
      </w:r>
    </w:p>
    <w:p w14:paraId="3086BFE7">
      <w:pPr>
        <w:tabs>
          <w:tab w:val="left" w:pos="851"/>
        </w:tabs>
        <w:spacing w:line="360" w:lineRule="auto"/>
        <w:ind w:firstLine="480" w:firstLineChars="200"/>
        <w:rPr>
          <w:color w:val="auto"/>
          <w:sz w:val="24"/>
          <w:highlight w:val="none"/>
        </w:rPr>
      </w:pPr>
      <w:r>
        <w:rPr>
          <w:color w:val="auto"/>
          <w:sz w:val="24"/>
          <w:highlight w:val="none"/>
        </w:rPr>
        <w:t>（6）成交后无正当理由拒不与采购人签订采购合同；</w:t>
      </w:r>
    </w:p>
    <w:p w14:paraId="235EDB88">
      <w:pPr>
        <w:tabs>
          <w:tab w:val="left" w:pos="851"/>
        </w:tabs>
        <w:spacing w:line="360" w:lineRule="auto"/>
        <w:ind w:firstLine="480" w:firstLineChars="200"/>
        <w:rPr>
          <w:color w:val="auto"/>
          <w:sz w:val="24"/>
          <w:highlight w:val="none"/>
        </w:rPr>
      </w:pPr>
      <w:r>
        <w:rPr>
          <w:color w:val="auto"/>
          <w:sz w:val="24"/>
          <w:highlight w:val="none"/>
        </w:rPr>
        <w:t>（7）未按照询价文件确定的事项签订采购合同；</w:t>
      </w:r>
    </w:p>
    <w:p w14:paraId="320A23C5">
      <w:pPr>
        <w:tabs>
          <w:tab w:val="left" w:pos="851"/>
        </w:tabs>
        <w:spacing w:line="360" w:lineRule="auto"/>
        <w:ind w:firstLine="480" w:firstLineChars="200"/>
        <w:rPr>
          <w:color w:val="auto"/>
          <w:sz w:val="24"/>
          <w:highlight w:val="none"/>
        </w:rPr>
      </w:pPr>
      <w:r>
        <w:rPr>
          <w:color w:val="auto"/>
          <w:sz w:val="24"/>
          <w:highlight w:val="none"/>
        </w:rPr>
        <w:t>（8）将采购合同转包或者违规分包；</w:t>
      </w:r>
    </w:p>
    <w:p w14:paraId="7AD69E2C">
      <w:pPr>
        <w:tabs>
          <w:tab w:val="left" w:pos="851"/>
        </w:tabs>
        <w:spacing w:line="360" w:lineRule="auto"/>
        <w:ind w:firstLine="480" w:firstLineChars="200"/>
        <w:rPr>
          <w:color w:val="auto"/>
          <w:sz w:val="24"/>
          <w:highlight w:val="none"/>
        </w:rPr>
      </w:pPr>
      <w:r>
        <w:rPr>
          <w:color w:val="auto"/>
          <w:sz w:val="24"/>
          <w:highlight w:val="none"/>
        </w:rPr>
        <w:t>（9）提供假冒伪劣产品；</w:t>
      </w:r>
    </w:p>
    <w:p w14:paraId="0CCB594E">
      <w:pPr>
        <w:tabs>
          <w:tab w:val="left" w:pos="851"/>
        </w:tabs>
        <w:spacing w:line="360" w:lineRule="auto"/>
        <w:ind w:firstLine="480" w:firstLineChars="200"/>
        <w:rPr>
          <w:color w:val="auto"/>
          <w:sz w:val="24"/>
          <w:highlight w:val="none"/>
        </w:rPr>
      </w:pPr>
      <w:r>
        <w:rPr>
          <w:color w:val="auto"/>
          <w:sz w:val="24"/>
          <w:highlight w:val="none"/>
        </w:rPr>
        <w:t>（10）擅自变更、中止或者终止采购合同；</w:t>
      </w:r>
    </w:p>
    <w:p w14:paraId="36FED98C">
      <w:pPr>
        <w:tabs>
          <w:tab w:val="left" w:pos="851"/>
        </w:tabs>
        <w:spacing w:line="360" w:lineRule="auto"/>
        <w:ind w:firstLine="480" w:firstLineChars="200"/>
        <w:rPr>
          <w:color w:val="auto"/>
          <w:sz w:val="24"/>
          <w:highlight w:val="none"/>
        </w:rPr>
      </w:pPr>
      <w:r>
        <w:rPr>
          <w:color w:val="auto"/>
          <w:sz w:val="24"/>
          <w:highlight w:val="none"/>
        </w:rPr>
        <w:t>（11）拒绝有关部门的监督检查或者向监督检查部门提供虚假情况；</w:t>
      </w:r>
    </w:p>
    <w:p w14:paraId="16BE46CA">
      <w:pPr>
        <w:tabs>
          <w:tab w:val="left" w:pos="851"/>
        </w:tabs>
        <w:spacing w:line="360" w:lineRule="auto"/>
        <w:ind w:firstLine="480" w:firstLineChars="200"/>
        <w:rPr>
          <w:color w:val="auto"/>
          <w:sz w:val="24"/>
          <w:highlight w:val="none"/>
        </w:rPr>
      </w:pPr>
      <w:r>
        <w:rPr>
          <w:color w:val="auto"/>
          <w:sz w:val="24"/>
          <w:highlight w:val="none"/>
        </w:rPr>
        <w:t>（12）法律法规规定的其他情形。</w:t>
      </w:r>
    </w:p>
    <w:p w14:paraId="4D70A39E">
      <w:pPr>
        <w:tabs>
          <w:tab w:val="left" w:pos="851"/>
        </w:tabs>
        <w:spacing w:line="360" w:lineRule="auto"/>
        <w:ind w:firstLine="480" w:firstLineChars="200"/>
        <w:rPr>
          <w:color w:val="auto"/>
          <w:sz w:val="24"/>
          <w:highlight w:val="none"/>
        </w:rPr>
      </w:pPr>
      <w:r>
        <w:rPr>
          <w:color w:val="auto"/>
          <w:sz w:val="24"/>
          <w:highlight w:val="none"/>
        </w:rPr>
        <w:t>供应商有上述情形的，按照规定追究法律责任，具备（1）-（10）条情形之一的，同时将取消被确认为成交供应商的资格或者认定成交无效。</w:t>
      </w:r>
    </w:p>
    <w:p w14:paraId="5D604718">
      <w:pPr>
        <w:spacing w:after="240" w:afterLines="100"/>
        <w:jc w:val="center"/>
        <w:outlineLvl w:val="1"/>
        <w:rPr>
          <w:color w:val="auto"/>
          <w:sz w:val="24"/>
          <w:highlight w:val="none"/>
        </w:rPr>
      </w:pPr>
      <w:bookmarkStart w:id="38" w:name="_Toc15910"/>
      <w:bookmarkStart w:id="39" w:name="_Toc91771156"/>
      <w:r>
        <w:rPr>
          <w:rFonts w:ascii="宋体" w:hAnsi="宋体"/>
          <w:b/>
          <w:color w:val="auto"/>
          <w:sz w:val="32"/>
          <w:highlight w:val="none"/>
        </w:rPr>
        <w:t>九、询问、质疑和投诉</w:t>
      </w:r>
      <w:bookmarkEnd w:id="38"/>
      <w:bookmarkEnd w:id="39"/>
    </w:p>
    <w:p w14:paraId="56FD5557">
      <w:pPr>
        <w:tabs>
          <w:tab w:val="left" w:pos="851"/>
        </w:tabs>
        <w:spacing w:line="360" w:lineRule="auto"/>
        <w:ind w:firstLine="495"/>
        <w:rPr>
          <w:color w:val="auto"/>
          <w:sz w:val="24"/>
          <w:highlight w:val="none"/>
        </w:rPr>
      </w:pPr>
      <w:r>
        <w:rPr>
          <w:color w:val="auto"/>
          <w:sz w:val="24"/>
          <w:highlight w:val="none"/>
        </w:rPr>
        <w:t>36.询问、质疑、投诉的接收和处理参照《中华人民共和国政府采购法》、《中华人民共和国政府采购法实施条例》、《财政部关于加强政府采购供应商投诉受理审查工作的通知》和四川省的有关规定办理（详细规定请在四川政府采购网政策法规模块查询）。</w:t>
      </w:r>
    </w:p>
    <w:p w14:paraId="53CA4C1D">
      <w:pPr>
        <w:spacing w:after="240" w:afterLines="100"/>
        <w:jc w:val="center"/>
        <w:outlineLvl w:val="1"/>
        <w:rPr>
          <w:color w:val="auto"/>
          <w:sz w:val="24"/>
          <w:highlight w:val="none"/>
        </w:rPr>
      </w:pPr>
      <w:bookmarkStart w:id="40" w:name="_Toc21964"/>
      <w:bookmarkStart w:id="41" w:name="_Toc91771157"/>
      <w:r>
        <w:rPr>
          <w:rFonts w:ascii="宋体" w:hAnsi="宋体"/>
          <w:b/>
          <w:color w:val="auto"/>
          <w:sz w:val="32"/>
          <w:highlight w:val="none"/>
        </w:rPr>
        <w:t>十、其他</w:t>
      </w:r>
      <w:bookmarkEnd w:id="40"/>
      <w:bookmarkEnd w:id="41"/>
    </w:p>
    <w:p w14:paraId="2B21821F">
      <w:pPr>
        <w:tabs>
          <w:tab w:val="left" w:pos="851"/>
        </w:tabs>
        <w:spacing w:line="360" w:lineRule="auto"/>
        <w:jc w:val="left"/>
        <w:rPr>
          <w:color w:val="auto"/>
          <w:sz w:val="24"/>
          <w:highlight w:val="none"/>
        </w:rPr>
      </w:pPr>
      <w:r>
        <w:rPr>
          <w:color w:val="auto"/>
          <w:sz w:val="24"/>
          <w:highlight w:val="none"/>
        </w:rPr>
        <w:t xml:space="preserve">   37.本询价文件中所引相关法律制度规定，在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询价文件不再做调整。</w:t>
      </w:r>
    </w:p>
    <w:p w14:paraId="0514380E">
      <w:pPr>
        <w:spacing w:line="360" w:lineRule="auto"/>
        <w:ind w:firstLine="480" w:firstLineChars="200"/>
        <w:rPr>
          <w:rFonts w:hint="eastAsia"/>
          <w:color w:val="auto"/>
          <w:highlight w:val="none"/>
        </w:rPr>
      </w:pPr>
      <w:r>
        <w:rPr>
          <w:color w:val="auto"/>
          <w:sz w:val="24"/>
          <w:highlight w:val="none"/>
        </w:rPr>
        <w:t>38.</w:t>
      </w:r>
      <w:r>
        <w:rPr>
          <w:b/>
          <w:color w:val="auto"/>
          <w:sz w:val="24"/>
          <w:highlight w:val="none"/>
        </w:rPr>
        <w:t>（实质性要求）</w:t>
      </w:r>
      <w:r>
        <w:rPr>
          <w:color w:val="auto"/>
          <w:kern w:val="0"/>
          <w:sz w:val="24"/>
          <w:highlight w:val="none"/>
        </w:rPr>
        <w:t>国家或行业主管部门对供应商和采购产品的技术标准、质量标准和资格资质条件等有强制性规定的</w:t>
      </w:r>
      <w:r>
        <w:rPr>
          <w:color w:val="auto"/>
          <w:sz w:val="24"/>
          <w:highlight w:val="none"/>
        </w:rPr>
        <w:t>，</w:t>
      </w:r>
      <w:r>
        <w:rPr>
          <w:color w:val="auto"/>
          <w:kern w:val="0"/>
          <w:sz w:val="24"/>
          <w:highlight w:val="none"/>
        </w:rPr>
        <w:t>必须符合其要求。</w:t>
      </w:r>
    </w:p>
    <w:p w14:paraId="59897D41">
      <w:pPr>
        <w:rPr>
          <w:rFonts w:hint="eastAsia"/>
          <w:color w:val="auto"/>
          <w:highlight w:val="none"/>
        </w:rPr>
      </w:pPr>
    </w:p>
    <w:p w14:paraId="5EBCE940">
      <w:pPr>
        <w:spacing w:before="120" w:beforeLines="50" w:after="360" w:afterLines="150"/>
        <w:jc w:val="center"/>
        <w:outlineLvl w:val="0"/>
        <w:rPr>
          <w:rFonts w:hint="eastAsia" w:ascii="黑体" w:hAnsi="黑体" w:eastAsia="黑体"/>
          <w:color w:val="auto"/>
          <w:sz w:val="36"/>
          <w:highlight w:val="none"/>
        </w:rPr>
      </w:pPr>
      <w:bookmarkStart w:id="42" w:name="_Toc183682369"/>
      <w:bookmarkStart w:id="43" w:name="_Toc183582232"/>
      <w:bookmarkStart w:id="44" w:name="_Toc217446057"/>
      <w:r>
        <w:rPr>
          <w:rFonts w:ascii="黑体" w:hAnsi="黑体" w:eastAsia="黑体"/>
          <w:color w:val="auto"/>
          <w:sz w:val="36"/>
          <w:highlight w:val="none"/>
        </w:rPr>
        <w:br w:type="page"/>
      </w:r>
      <w:bookmarkStart w:id="45" w:name="_Toc91771158"/>
      <w:bookmarkStart w:id="46" w:name="_Toc1657"/>
      <w:r>
        <w:rPr>
          <w:rFonts w:hint="eastAsia" w:ascii="黑体" w:hAnsi="黑体" w:eastAsia="黑体"/>
          <w:color w:val="auto"/>
          <w:sz w:val="36"/>
          <w:highlight w:val="none"/>
        </w:rPr>
        <w:t>第三章 项目技术、服务及商务要求</w:t>
      </w:r>
      <w:bookmarkEnd w:id="45"/>
      <w:bookmarkEnd w:id="46"/>
    </w:p>
    <w:p w14:paraId="792C8B56">
      <w:pPr>
        <w:spacing w:line="360" w:lineRule="auto"/>
        <w:rPr>
          <w:color w:val="auto"/>
          <w:sz w:val="24"/>
          <w:highlight w:val="none"/>
        </w:rPr>
      </w:pPr>
      <w:r>
        <w:rPr>
          <w:rFonts w:hint="eastAsia"/>
          <w:b/>
          <w:color w:val="auto"/>
          <w:sz w:val="24"/>
          <w:highlight w:val="none"/>
          <w:lang w:val="en-US" w:eastAsia="zh-CN"/>
        </w:rPr>
        <w:t>一、</w:t>
      </w:r>
      <w:r>
        <w:rPr>
          <w:b/>
          <w:color w:val="auto"/>
          <w:sz w:val="30"/>
          <w:szCs w:val="30"/>
          <w:highlight w:val="none"/>
        </w:rPr>
        <w:t>采购项目简介</w:t>
      </w:r>
      <w:r>
        <w:rPr>
          <w:b/>
          <w:color w:val="auto"/>
          <w:sz w:val="24"/>
          <w:highlight w:val="none"/>
        </w:rPr>
        <w:t>：</w:t>
      </w:r>
    </w:p>
    <w:p w14:paraId="65D549DC">
      <w:pPr>
        <w:keepNext w:val="0"/>
        <w:keepLines w:val="0"/>
        <w:pageBreakBefore w:val="0"/>
        <w:numPr>
          <w:ilvl w:val="0"/>
          <w:numId w:val="0"/>
        </w:numPr>
        <w:tabs>
          <w:tab w:val="left" w:pos="7665"/>
        </w:tabs>
        <w:kinsoku/>
        <w:wordWrap/>
        <w:overflowPunct/>
        <w:topLinePunct w:val="0"/>
        <w:autoSpaceDE/>
        <w:autoSpaceDN/>
        <w:bidi w:val="0"/>
        <w:adjustRightInd/>
        <w:snapToGrid/>
        <w:spacing w:line="360" w:lineRule="auto"/>
        <w:ind w:firstLine="720" w:firstLineChars="300"/>
        <w:textAlignment w:val="auto"/>
        <w:rPr>
          <w:rFonts w:hint="eastAsia"/>
          <w:b/>
          <w:bCs w:val="0"/>
          <w:color w:val="auto"/>
          <w:sz w:val="24"/>
          <w:szCs w:val="24"/>
          <w:highlight w:val="none"/>
          <w:u w:val="none"/>
          <w:lang w:val="en-US" w:eastAsia="zh-CN"/>
        </w:rPr>
      </w:pPr>
      <w:r>
        <w:rPr>
          <w:rFonts w:hint="eastAsia" w:ascii="宋体" w:hAnsi="宋体" w:eastAsia="宋体" w:cs="宋体"/>
          <w:color w:val="auto"/>
          <w:sz w:val="24"/>
          <w:szCs w:val="24"/>
          <w:lang w:val="en-US" w:eastAsia="zh-CN"/>
        </w:rPr>
        <w:t>本项目</w:t>
      </w:r>
      <w:r>
        <w:rPr>
          <w:rFonts w:hint="eastAsia" w:ascii="宋体" w:hAnsi="宋体" w:cs="宋体"/>
          <w:color w:val="auto"/>
          <w:sz w:val="24"/>
          <w:szCs w:val="24"/>
          <w:lang w:val="en-US" w:eastAsia="zh-CN"/>
        </w:rPr>
        <w:t>位于江阳区和丰历史文化街区，项目占地约90亩；拟对街区立面、屋面、路面等进行整治，对部分建筑进行活化利用，</w:t>
      </w:r>
      <w:r>
        <w:rPr>
          <w:rFonts w:hint="eastAsia" w:ascii="宋体" w:hAnsi="宋体" w:eastAsia="宋体" w:cs="宋体"/>
          <w:color w:val="auto"/>
          <w:sz w:val="24"/>
          <w:szCs w:val="24"/>
          <w:lang w:val="en-US" w:eastAsia="zh-CN"/>
        </w:rPr>
        <w:t>完善相关城市基础设施功能，配套改造街区消防系统，配套建设电力、通信、燃气、广告牌、给排水等基础设施</w:t>
      </w:r>
      <w:r>
        <w:rPr>
          <w:rFonts w:hint="eastAsia" w:ascii="宋体" w:hAnsi="宋体" w:cs="宋体"/>
          <w:color w:val="auto"/>
          <w:sz w:val="24"/>
          <w:szCs w:val="24"/>
          <w:lang w:val="en-US" w:eastAsia="zh-CN"/>
        </w:rPr>
        <w:t>，</w:t>
      </w:r>
      <w:r>
        <w:rPr>
          <w:rFonts w:hint="eastAsia"/>
          <w:b/>
          <w:bCs w:val="0"/>
          <w:color w:val="auto"/>
          <w:sz w:val="24"/>
          <w:szCs w:val="24"/>
          <w:highlight w:val="none"/>
          <w:u w:val="none"/>
          <w:lang w:val="en-US" w:eastAsia="zh-CN"/>
        </w:rPr>
        <w:t>项目最终实施范围以主管部门批复为准。</w:t>
      </w:r>
    </w:p>
    <w:p w14:paraId="6B8FC0F5">
      <w:pPr>
        <w:keepNext w:val="0"/>
        <w:keepLines w:val="0"/>
        <w:pageBreakBefore w:val="0"/>
        <w:numPr>
          <w:ilvl w:val="0"/>
          <w:numId w:val="0"/>
        </w:numPr>
        <w:tabs>
          <w:tab w:val="left" w:pos="7665"/>
        </w:tabs>
        <w:kinsoku/>
        <w:wordWrap/>
        <w:overflowPunct/>
        <w:topLinePunct w:val="0"/>
        <w:autoSpaceDE/>
        <w:autoSpaceDN/>
        <w:bidi w:val="0"/>
        <w:adjustRightInd/>
        <w:snapToGrid/>
        <w:spacing w:line="360" w:lineRule="auto"/>
        <w:textAlignment w:val="auto"/>
        <w:rPr>
          <w:rFonts w:hint="eastAsia" w:ascii="宋体" w:hAnsi="宋体" w:cs="宋体"/>
          <w:b/>
          <w:bCs/>
          <w:color w:val="auto"/>
          <w:kern w:val="0"/>
          <w:sz w:val="28"/>
          <w:szCs w:val="28"/>
          <w:lang w:val="en-US" w:eastAsia="zh-CN" w:bidi="en-US"/>
        </w:rPr>
      </w:pPr>
      <w:r>
        <w:rPr>
          <w:rFonts w:hint="default"/>
          <w:lang w:val="en-US" w:eastAsia="zh-CN"/>
        </w:rPr>
        <w:drawing>
          <wp:inline distT="0" distB="0" distL="114300" distR="114300">
            <wp:extent cx="5706745" cy="3483610"/>
            <wp:effectExtent l="0" t="0" r="8255" b="254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27"/>
                    <a:stretch>
                      <a:fillRect/>
                    </a:stretch>
                  </pic:blipFill>
                  <pic:spPr>
                    <a:xfrm>
                      <a:off x="0" y="0"/>
                      <a:ext cx="5706745" cy="3483610"/>
                    </a:xfrm>
                    <a:prstGeom prst="rect">
                      <a:avLst/>
                    </a:prstGeom>
                  </pic:spPr>
                </pic:pic>
              </a:graphicData>
            </a:graphic>
          </wp:inline>
        </w:drawing>
      </w:r>
    </w:p>
    <w:p w14:paraId="16C0A34B">
      <w:pPr>
        <w:keepNext w:val="0"/>
        <w:keepLines w:val="0"/>
        <w:pageBreakBefore w:val="0"/>
        <w:numPr>
          <w:ilvl w:val="0"/>
          <w:numId w:val="0"/>
        </w:numPr>
        <w:tabs>
          <w:tab w:val="left" w:pos="7665"/>
        </w:tabs>
        <w:kinsoku/>
        <w:wordWrap/>
        <w:overflowPunct/>
        <w:topLinePunct w:val="0"/>
        <w:autoSpaceDE/>
        <w:autoSpaceDN/>
        <w:bidi w:val="0"/>
        <w:adjustRightInd/>
        <w:snapToGrid/>
        <w:spacing w:line="360" w:lineRule="auto"/>
        <w:textAlignment w:val="auto"/>
        <w:rPr>
          <w:rFonts w:hint="default" w:ascii="仿宋" w:hAnsi="仿宋" w:eastAsia="仿宋" w:cs="仿宋"/>
          <w:color w:val="auto"/>
          <w:kern w:val="0"/>
          <w:szCs w:val="21"/>
          <w:lang w:val="en-US" w:eastAsia="zh-CN"/>
        </w:rPr>
      </w:pPr>
      <w:r>
        <w:rPr>
          <w:rFonts w:hint="eastAsia" w:ascii="宋体" w:hAnsi="宋体" w:cs="宋体"/>
          <w:b/>
          <w:bCs/>
          <w:color w:val="auto"/>
          <w:kern w:val="0"/>
          <w:sz w:val="28"/>
          <w:szCs w:val="28"/>
          <w:lang w:val="en-US" w:eastAsia="zh-CN" w:bidi="en-US"/>
        </w:rPr>
        <w:t>二</w:t>
      </w:r>
      <w:r>
        <w:rPr>
          <w:rFonts w:hint="eastAsia" w:ascii="宋体" w:hAnsi="宋体" w:eastAsia="宋体" w:cs="宋体"/>
          <w:b/>
          <w:bCs/>
          <w:color w:val="auto"/>
          <w:kern w:val="0"/>
          <w:sz w:val="28"/>
          <w:szCs w:val="28"/>
          <w:lang w:val="en-US" w:eastAsia="zh-CN" w:bidi="en-US"/>
        </w:rPr>
        <w:t>、</w:t>
      </w:r>
      <w:bookmarkStart w:id="47" w:name="OLE_LINK32"/>
      <w:r>
        <w:rPr>
          <w:rFonts w:hint="eastAsia" w:ascii="宋体" w:hAnsi="宋体" w:cs="宋体"/>
          <w:b/>
          <w:bCs/>
          <w:color w:val="auto"/>
          <w:kern w:val="0"/>
          <w:sz w:val="28"/>
          <w:szCs w:val="28"/>
          <w:lang w:val="en-US" w:eastAsia="zh-CN" w:bidi="en-US"/>
        </w:rPr>
        <w:t>服务要求</w:t>
      </w:r>
    </w:p>
    <w:bookmarkEnd w:id="47"/>
    <w:p w14:paraId="3EC16677">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1、根据川建行规（2025）8号文和住建部建设工程消防设计审查验收管理暂行规定，</w:t>
      </w:r>
      <w:r>
        <w:rPr>
          <w:rFonts w:hint="eastAsia" w:ascii="宋体" w:hAnsi="宋体" w:cs="宋体"/>
          <w:color w:val="auto"/>
          <w:sz w:val="24"/>
          <w:szCs w:val="24"/>
          <w:lang w:val="en-US" w:eastAsia="zh-CN"/>
        </w:rPr>
        <w:t>以及国家、省、市关于消防设计相关要求，</w:t>
      </w:r>
      <w:r>
        <w:rPr>
          <w:rFonts w:hint="eastAsia" w:ascii="宋体" w:hAnsi="宋体" w:eastAsia="宋体" w:cs="宋体"/>
          <w:color w:val="auto"/>
          <w:sz w:val="24"/>
          <w:szCs w:val="24"/>
          <w:lang w:val="en-US" w:eastAsia="zh-CN"/>
        </w:rPr>
        <w:t>编制</w:t>
      </w:r>
      <w:r>
        <w:rPr>
          <w:rFonts w:hint="eastAsia" w:ascii="宋体" w:hAnsi="宋体" w:cs="宋体"/>
          <w:color w:val="auto"/>
          <w:sz w:val="24"/>
          <w:szCs w:val="24"/>
          <w:lang w:val="en-US" w:eastAsia="zh-CN"/>
        </w:rPr>
        <w:t>泸</w:t>
      </w:r>
      <w:r>
        <w:rPr>
          <w:rFonts w:hint="eastAsia" w:ascii="宋体" w:hAnsi="宋体" w:eastAsia="宋体" w:cs="宋体"/>
          <w:color w:val="auto"/>
          <w:sz w:val="24"/>
          <w:szCs w:val="24"/>
          <w:lang w:val="en-US" w:eastAsia="zh-CN"/>
        </w:rPr>
        <w:t>州市江阳区和丰老街老旧街区改造提升项目火灾风险评估及特殊消防设计分析论证报告并通过专家论证，配合设计单位和审图单位通过施工图审查。</w:t>
      </w:r>
    </w:p>
    <w:p w14:paraId="41992A74">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a、以保障人员安全及提升建筑消防安全为原则，结合街区肌理、建筑布局和特点、建设背景等，对和丰街区既有建筑消防安全现状进行勘察调研，评估现状火灾风险水平</w:t>
      </w:r>
      <w:r>
        <w:rPr>
          <w:rFonts w:hint="eastAsia" w:ascii="宋体" w:hAnsi="宋体" w:cs="宋体"/>
          <w:color w:val="auto"/>
          <w:sz w:val="24"/>
          <w:szCs w:val="24"/>
          <w:lang w:val="en-US" w:eastAsia="zh-CN"/>
        </w:rPr>
        <w:t>，完成火灾风险评估</w:t>
      </w:r>
      <w:r>
        <w:rPr>
          <w:rFonts w:hint="eastAsia" w:ascii="宋体" w:hAnsi="宋体" w:eastAsia="宋体" w:cs="宋体"/>
          <w:color w:val="auto"/>
          <w:sz w:val="24"/>
          <w:szCs w:val="24"/>
          <w:lang w:val="en-US" w:eastAsia="zh-CN"/>
        </w:rPr>
        <w:t>。</w:t>
      </w:r>
    </w:p>
    <w:p w14:paraId="4610E557">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b、针对本项目文物建筑及周边既有建筑改造消防技术难点进行分析论证，特殊消防设计分析论证报告应当包括特殊消防设计必要性论证、特殊消防设计方案、火灾数值模拟分析等内容，重大工程、火灾危险等级高的应当包括实体试验验证内容。特殊消防设计方案应当对两种以上方案进行比选，从安全性、经济性、可实施性等方面进行综合分析后形成。火灾数值模拟分析应当科学设定火灾场景和模拟参数，实体试验应当与实际场景相符。火灾数值模拟分析结论和实体试验结论应当一致。</w:t>
      </w:r>
    </w:p>
    <w:p w14:paraId="3506D57D">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c、出具火灾风险评估及</w:t>
      </w:r>
      <w:r>
        <w:rPr>
          <w:rFonts w:hint="eastAsia" w:ascii="宋体" w:hAnsi="宋体" w:cs="宋体"/>
          <w:color w:val="auto"/>
          <w:sz w:val="24"/>
          <w:szCs w:val="24"/>
          <w:lang w:val="en-US" w:eastAsia="zh-CN"/>
        </w:rPr>
        <w:t>特殊</w:t>
      </w:r>
      <w:r>
        <w:rPr>
          <w:rFonts w:hint="eastAsia" w:ascii="宋体" w:hAnsi="宋体" w:eastAsia="宋体" w:cs="宋体"/>
          <w:color w:val="auto"/>
          <w:sz w:val="24"/>
          <w:szCs w:val="24"/>
          <w:lang w:val="en-US" w:eastAsia="zh-CN"/>
        </w:rPr>
        <w:t>消防设计分析论证报告，并配合参加相关主管部门组织的消防技术专家评审会，报告及相关成果资料通过专家评审。</w:t>
      </w:r>
    </w:p>
    <w:p w14:paraId="4E05E5C9">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d</w:t>
      </w:r>
      <w:r>
        <w:rPr>
          <w:rFonts w:hint="eastAsia" w:ascii="宋体" w:hAnsi="宋体" w:eastAsia="宋体" w:cs="宋体"/>
          <w:color w:val="auto"/>
          <w:sz w:val="24"/>
          <w:szCs w:val="24"/>
          <w:lang w:val="en-US" w:eastAsia="zh-CN"/>
        </w:rPr>
        <w:t>、配合</w:t>
      </w:r>
      <w:r>
        <w:rPr>
          <w:rFonts w:hint="eastAsia" w:ascii="宋体" w:hAnsi="宋体" w:cs="宋体"/>
          <w:color w:val="auto"/>
          <w:sz w:val="24"/>
          <w:szCs w:val="24"/>
          <w:lang w:val="en-US" w:eastAsia="zh-CN"/>
        </w:rPr>
        <w:t>采购人</w:t>
      </w:r>
      <w:r>
        <w:rPr>
          <w:rFonts w:hint="eastAsia" w:ascii="宋体" w:hAnsi="宋体" w:eastAsia="宋体" w:cs="宋体"/>
          <w:color w:val="auto"/>
          <w:sz w:val="24"/>
          <w:szCs w:val="24"/>
          <w:lang w:val="en-US" w:eastAsia="zh-CN"/>
        </w:rPr>
        <w:t>与消防审验主管部门、图审单位等进行技术沟通。</w:t>
      </w:r>
    </w:p>
    <w:p w14:paraId="1BA1EDE9">
      <w:pPr>
        <w:pStyle w:val="2"/>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lang w:val="en-US" w:eastAsia="zh-CN"/>
        </w:rPr>
      </w:pPr>
      <w:r>
        <w:rPr>
          <w:rFonts w:hint="eastAsia" w:ascii="宋体" w:hAnsi="宋体" w:cs="宋体"/>
          <w:color w:val="auto"/>
          <w:sz w:val="24"/>
          <w:szCs w:val="24"/>
          <w:lang w:val="en-US" w:eastAsia="zh-CN"/>
        </w:rPr>
        <w:t>e、配合完成采购人提出的其他关于项目的相关要求。</w:t>
      </w:r>
    </w:p>
    <w:p w14:paraId="214D2811">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2、报告应满足川建行规（2025）8号文相关要求和住建部建设工程消防设计审查验收管理暂行规定。</w:t>
      </w:r>
    </w:p>
    <w:p w14:paraId="1A364741">
      <w:pPr>
        <w:pStyle w:val="14"/>
        <w:keepNext w:val="0"/>
        <w:keepLines w:val="0"/>
        <w:pageBreakBefore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color w:val="auto"/>
          <w:sz w:val="24"/>
          <w:szCs w:val="24"/>
          <w:lang w:val="en-US" w:eastAsia="zh-CN"/>
        </w:rPr>
        <w:t>3、供应商应以技术服务目标为导向，提供的技术报告及相关成果资料应能切实反映现阶段本项目的火灾风险特征，同时技术报告及相关成果资料应能为消防设计提供有效参考，切实提升街区消防安全水平。</w:t>
      </w:r>
    </w:p>
    <w:p w14:paraId="5D598480">
      <w:pPr>
        <w:keepNext w:val="0"/>
        <w:keepLines w:val="0"/>
        <w:pageBreakBefore w:val="0"/>
        <w:widowControl w:val="0"/>
        <w:kinsoku/>
        <w:wordWrap/>
        <w:overflowPunct/>
        <w:topLinePunct w:val="0"/>
        <w:autoSpaceDE/>
        <w:autoSpaceDN/>
        <w:bidi w:val="0"/>
        <w:adjustRightInd/>
        <w:snapToGrid/>
        <w:spacing w:before="189" w:line="360" w:lineRule="auto"/>
        <w:ind w:firstLine="560" w:firstLineChars="200"/>
        <w:textAlignment w:val="auto"/>
        <w:rPr>
          <w:rFonts w:ascii="宋体" w:hAnsi="宋体" w:eastAsia="宋体" w:cs="宋体"/>
          <w:color w:val="FF0000"/>
          <w:sz w:val="24"/>
          <w:szCs w:val="24"/>
        </w:rPr>
      </w:pPr>
      <w:r>
        <w:rPr>
          <w:rFonts w:hint="eastAsia" w:ascii="宋体" w:hAnsi="宋体" w:eastAsia="宋体" w:cs="宋体"/>
          <w:spacing w:val="20"/>
          <w:sz w:val="24"/>
          <w:szCs w:val="24"/>
          <w:lang w:val="en-US" w:eastAsia="zh-CN"/>
        </w:rPr>
        <w:t>4、</w:t>
      </w:r>
      <w:r>
        <w:rPr>
          <w:rFonts w:ascii="宋体" w:hAnsi="宋体" w:eastAsia="宋体" w:cs="宋体"/>
          <w:spacing w:val="20"/>
          <w:sz w:val="24"/>
          <w:szCs w:val="24"/>
        </w:rPr>
        <w:t>成果要求</w:t>
      </w:r>
      <w:r>
        <w:rPr>
          <w:rFonts w:hint="eastAsia" w:ascii="宋体" w:hAnsi="宋体" w:eastAsia="宋体" w:cs="宋体"/>
          <w:spacing w:val="20"/>
          <w:sz w:val="24"/>
          <w:szCs w:val="24"/>
          <w:lang w:eastAsia="zh-CN"/>
        </w:rPr>
        <w:t>：</w:t>
      </w:r>
      <w:r>
        <w:rPr>
          <w:rFonts w:ascii="宋体" w:hAnsi="宋体" w:eastAsia="宋体" w:cs="宋体"/>
          <w:spacing w:val="13"/>
          <w:sz w:val="24"/>
          <w:szCs w:val="24"/>
        </w:rPr>
        <w:t>电子光盘1份(含分析论证报告、现场调研结果及基础数据等)</w:t>
      </w:r>
      <w:r>
        <w:rPr>
          <w:rFonts w:hint="eastAsia" w:ascii="宋体" w:hAnsi="宋体" w:eastAsia="宋体" w:cs="宋体"/>
          <w:spacing w:val="13"/>
          <w:sz w:val="24"/>
          <w:szCs w:val="24"/>
          <w:lang w:eastAsia="zh-CN"/>
        </w:rPr>
        <w:t>，</w:t>
      </w:r>
      <w:r>
        <w:rPr>
          <w:rFonts w:ascii="宋体" w:hAnsi="宋体" w:eastAsia="宋体" w:cs="宋体"/>
          <w:spacing w:val="9"/>
          <w:sz w:val="24"/>
          <w:szCs w:val="24"/>
        </w:rPr>
        <w:t>纸质</w:t>
      </w:r>
      <w:r>
        <w:rPr>
          <w:rFonts w:ascii="宋体" w:hAnsi="宋体" w:eastAsia="宋体" w:cs="宋体"/>
          <w:b w:val="0"/>
          <w:bCs w:val="0"/>
          <w:color w:val="000000" w:themeColor="text1"/>
          <w:spacing w:val="9"/>
          <w:sz w:val="24"/>
          <w:szCs w:val="24"/>
          <w14:textFill>
            <w14:solidFill>
              <w14:schemeClr w14:val="tx1"/>
            </w14:solidFill>
          </w14:textFill>
        </w:rPr>
        <w:t>成果</w:t>
      </w:r>
      <w:r>
        <w:rPr>
          <w:rFonts w:hint="eastAsia" w:ascii="宋体" w:hAnsi="宋体" w:cs="宋体"/>
          <w:b w:val="0"/>
          <w:bCs w:val="0"/>
          <w:color w:val="000000" w:themeColor="text1"/>
          <w:spacing w:val="9"/>
          <w:sz w:val="24"/>
          <w:szCs w:val="24"/>
          <w:lang w:val="en-US" w:eastAsia="zh-CN"/>
          <w14:textFill>
            <w14:solidFill>
              <w14:schemeClr w14:val="tx1"/>
            </w14:solidFill>
          </w14:textFill>
        </w:rPr>
        <w:t>按需提供</w:t>
      </w:r>
      <w:r>
        <w:rPr>
          <w:rFonts w:ascii="宋体" w:hAnsi="宋体" w:eastAsia="宋体" w:cs="宋体"/>
          <w:b w:val="0"/>
          <w:bCs w:val="0"/>
          <w:color w:val="000000" w:themeColor="text1"/>
          <w:spacing w:val="9"/>
          <w:sz w:val="24"/>
          <w:szCs w:val="24"/>
          <w14:textFill>
            <w14:solidFill>
              <w14:schemeClr w14:val="tx1"/>
            </w14:solidFill>
          </w14:textFill>
        </w:rPr>
        <w:t>。</w:t>
      </w:r>
    </w:p>
    <w:p w14:paraId="2CEB1925">
      <w:pPr>
        <w:pStyle w:val="21"/>
        <w:ind w:left="0" w:leftChars="0" w:firstLine="0" w:firstLineChars="0"/>
        <w:rPr>
          <w:rFonts w:hint="eastAsia" w:ascii="宋体" w:hAnsi="宋体" w:eastAsia="宋体" w:cs="宋体"/>
          <w:sz w:val="24"/>
          <w:szCs w:val="24"/>
          <w:lang w:val="en-US" w:eastAsia="zh-CN"/>
        </w:rPr>
      </w:pPr>
    </w:p>
    <w:p w14:paraId="36A7845E">
      <w:pPr>
        <w:pStyle w:val="6"/>
        <w:keepNext w:val="0"/>
        <w:keepLines w:val="0"/>
        <w:pageBreakBefore w:val="0"/>
        <w:kinsoku/>
        <w:wordWrap/>
        <w:overflowPunct/>
        <w:topLinePunct w:val="0"/>
        <w:autoSpaceDE/>
        <w:autoSpaceDN/>
        <w:bidi w:val="0"/>
        <w:adjustRightInd/>
        <w:snapToGrid/>
        <w:spacing w:line="360" w:lineRule="auto"/>
        <w:textAlignment w:val="auto"/>
        <w:rPr>
          <w:rFonts w:hint="eastAsia"/>
          <w:b/>
          <w:bCs/>
          <w:sz w:val="30"/>
          <w:szCs w:val="30"/>
          <w:lang w:val="en-US" w:eastAsia="zh-CN"/>
        </w:rPr>
      </w:pPr>
      <w:r>
        <w:rPr>
          <w:rFonts w:hint="eastAsia"/>
          <w:b/>
          <w:bCs/>
          <w:sz w:val="30"/>
          <w:szCs w:val="30"/>
          <w:lang w:val="en-US" w:eastAsia="zh-CN"/>
        </w:rPr>
        <w:t>三、</w:t>
      </w:r>
      <w:bookmarkStart w:id="48" w:name="OLE_LINK33"/>
      <w:r>
        <w:rPr>
          <w:rFonts w:hint="eastAsia"/>
          <w:b/>
          <w:bCs/>
          <w:sz w:val="30"/>
          <w:szCs w:val="30"/>
          <w:lang w:val="en-US" w:eastAsia="zh-CN"/>
        </w:rPr>
        <w:t>商务要求</w:t>
      </w:r>
    </w:p>
    <w:bookmarkEnd w:id="48"/>
    <w:p w14:paraId="42EBD7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方正仿宋简体" w:cs="Times New Roman"/>
          <w:color w:val="auto"/>
          <w:sz w:val="24"/>
          <w:szCs w:val="24"/>
          <w:lang w:val="en-US" w:eastAsia="zh-CN"/>
        </w:rPr>
      </w:pPr>
      <w:bookmarkStart w:id="49" w:name="_Toc91771163"/>
      <w:r>
        <w:rPr>
          <w:rFonts w:hint="eastAsia" w:eastAsia="方正仿宋简体" w:cs="Times New Roman"/>
          <w:color w:val="auto"/>
          <w:sz w:val="24"/>
          <w:szCs w:val="24"/>
          <w:lang w:val="en-US" w:eastAsia="zh-CN"/>
        </w:rPr>
        <w:t>1、</w:t>
      </w:r>
      <w:r>
        <w:rPr>
          <w:rFonts w:hint="eastAsia" w:ascii="宋体" w:hAnsi="宋体" w:eastAsia="宋体" w:cs="宋体"/>
          <w:color w:val="auto"/>
          <w:sz w:val="24"/>
          <w:szCs w:val="24"/>
          <w:lang w:val="en-US" w:eastAsia="zh-CN"/>
        </w:rPr>
        <w:t>支付条件：报告通过专家论证支付合同金额的80%，施工图审查完成支付合同金额的20%。</w:t>
      </w:r>
      <w:r>
        <w:rPr>
          <w:rFonts w:hint="eastAsia" w:ascii="宋体" w:hAnsi="宋体" w:cs="宋体"/>
          <w:color w:val="auto"/>
          <w:sz w:val="24"/>
          <w:szCs w:val="24"/>
          <w:lang w:val="en-US" w:eastAsia="zh-CN"/>
        </w:rPr>
        <w:t>每次付款前，供应商应当向采购人开具等额、有效的增值税专用发票，否则，采购人有权迟延支付服务费用而不承担任何违约责任。</w:t>
      </w:r>
    </w:p>
    <w:p w14:paraId="2A6514B5">
      <w:pPr>
        <w:spacing w:before="199" w:line="379" w:lineRule="auto"/>
        <w:ind w:firstLine="530" w:firstLineChars="204"/>
        <w:jc w:val="both"/>
        <w:rPr>
          <w:rFonts w:ascii="宋体" w:hAnsi="宋体" w:eastAsia="宋体" w:cs="宋体"/>
          <w:sz w:val="24"/>
          <w:szCs w:val="24"/>
        </w:rPr>
      </w:pPr>
      <w:r>
        <w:rPr>
          <w:rFonts w:hint="eastAsia" w:ascii="宋体" w:hAnsi="宋体" w:eastAsia="宋体" w:cs="宋体"/>
          <w:spacing w:val="10"/>
          <w:sz w:val="24"/>
          <w:szCs w:val="24"/>
          <w:lang w:val="en-US" w:eastAsia="zh-CN"/>
        </w:rPr>
        <w:t>2、</w:t>
      </w:r>
      <w:r>
        <w:rPr>
          <w:rFonts w:ascii="宋体" w:hAnsi="宋体" w:eastAsia="宋体" w:cs="宋体"/>
          <w:spacing w:val="10"/>
          <w:sz w:val="24"/>
          <w:szCs w:val="24"/>
        </w:rPr>
        <w:t>验收办法和标准：成交供应商与采购人应参照《财政部关于进一步加强政府采购</w:t>
      </w:r>
      <w:r>
        <w:rPr>
          <w:rFonts w:ascii="宋体" w:hAnsi="宋体" w:eastAsia="宋体" w:cs="宋体"/>
          <w:sz w:val="24"/>
          <w:szCs w:val="24"/>
        </w:rPr>
        <w:t xml:space="preserve"> </w:t>
      </w:r>
      <w:r>
        <w:rPr>
          <w:rFonts w:ascii="宋体" w:hAnsi="宋体" w:eastAsia="宋体" w:cs="宋体"/>
          <w:spacing w:val="9"/>
          <w:sz w:val="24"/>
          <w:szCs w:val="24"/>
        </w:rPr>
        <w:t>需求和履约验收管理的指导意见》(财库〔2016〕205</w:t>
      </w:r>
      <w:r>
        <w:rPr>
          <w:rFonts w:ascii="宋体" w:hAnsi="宋体" w:eastAsia="宋体" w:cs="宋体"/>
          <w:spacing w:val="-9"/>
          <w:sz w:val="24"/>
          <w:szCs w:val="24"/>
        </w:rPr>
        <w:t xml:space="preserve"> </w:t>
      </w:r>
      <w:r>
        <w:rPr>
          <w:rFonts w:ascii="宋体" w:hAnsi="宋体" w:eastAsia="宋体" w:cs="宋体"/>
          <w:spacing w:val="9"/>
          <w:sz w:val="24"/>
          <w:szCs w:val="24"/>
        </w:rPr>
        <w:t>号)的要求、采购文件规定的要求和响应文件及合同承诺的内容进行验收。</w:t>
      </w:r>
    </w:p>
    <w:p w14:paraId="3194A08E">
      <w:pPr>
        <w:spacing w:line="379" w:lineRule="auto"/>
        <w:rPr>
          <w:rFonts w:ascii="宋体" w:hAnsi="宋体" w:eastAsia="宋体" w:cs="宋体"/>
          <w:sz w:val="24"/>
          <w:szCs w:val="24"/>
        </w:rPr>
        <w:sectPr>
          <w:footerReference r:id="rId15" w:type="default"/>
          <w:pgSz w:w="11900" w:h="16830"/>
          <w:pgMar w:top="1430" w:right="1708" w:bottom="990" w:left="1319" w:header="0" w:footer="807" w:gutter="0"/>
          <w:pgNumType w:fmt="decimal"/>
          <w:cols w:space="720" w:num="1"/>
        </w:sectPr>
      </w:pPr>
    </w:p>
    <w:p w14:paraId="1CDEE9A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bCs/>
          <w:color w:val="auto"/>
          <w:sz w:val="32"/>
          <w:szCs w:val="32"/>
          <w:highlight w:val="none"/>
        </w:rPr>
      </w:pPr>
      <w:bookmarkStart w:id="50" w:name="_Toc20867"/>
      <w:r>
        <w:rPr>
          <w:rFonts w:hint="eastAsia" w:ascii="黑体" w:hAnsi="黑体" w:eastAsia="黑体"/>
          <w:color w:val="auto"/>
          <w:sz w:val="36"/>
          <w:highlight w:val="none"/>
        </w:rPr>
        <w:t>第四章 响应文件格式</w:t>
      </w:r>
      <w:bookmarkEnd w:id="49"/>
      <w:bookmarkEnd w:id="50"/>
    </w:p>
    <w:p w14:paraId="6586BE7F">
      <w:pPr>
        <w:spacing w:line="360" w:lineRule="auto"/>
        <w:jc w:val="left"/>
        <w:rPr>
          <w:rFonts w:hint="eastAsia"/>
          <w:color w:val="auto"/>
          <w:sz w:val="24"/>
          <w:highlight w:val="none"/>
        </w:rPr>
      </w:pPr>
      <w:r>
        <w:rPr>
          <w:rFonts w:hint="eastAsia"/>
          <w:color w:val="auto"/>
          <w:sz w:val="24"/>
          <w:highlight w:val="none"/>
        </w:rPr>
        <w:t xml:space="preserve">    一、本章所制响应文件格式，除格式中明确将该格式作为实质性要求的，一律不具有强制性。</w:t>
      </w:r>
    </w:p>
    <w:p w14:paraId="10EDDABB">
      <w:pPr>
        <w:spacing w:line="360" w:lineRule="auto"/>
        <w:jc w:val="left"/>
        <w:rPr>
          <w:rFonts w:hint="eastAsia"/>
          <w:color w:val="auto"/>
          <w:sz w:val="24"/>
          <w:highlight w:val="none"/>
        </w:rPr>
      </w:pPr>
      <w:r>
        <w:rPr>
          <w:rFonts w:hint="eastAsia"/>
          <w:color w:val="auto"/>
          <w:sz w:val="24"/>
          <w:highlight w:val="none"/>
        </w:rPr>
        <w:t xml:space="preserve">    二、本章所制响应文件格式有关表格中的备注栏，由供应商根据自身响应情况作解释性说明，不作为必填项。</w:t>
      </w:r>
    </w:p>
    <w:p w14:paraId="239653BB">
      <w:pPr>
        <w:spacing w:line="360" w:lineRule="auto"/>
        <w:ind w:firstLine="480" w:firstLineChars="200"/>
        <w:jc w:val="left"/>
        <w:rPr>
          <w:rFonts w:hint="eastAsia"/>
          <w:color w:val="auto"/>
          <w:sz w:val="24"/>
          <w:highlight w:val="none"/>
        </w:rPr>
      </w:pPr>
      <w:r>
        <w:rPr>
          <w:rFonts w:hint="eastAsia"/>
          <w:color w:val="auto"/>
          <w:sz w:val="24"/>
          <w:highlight w:val="none"/>
        </w:rPr>
        <w:t>三、本章所制响应文件格式中需要填写的相关内容事项，可能会与本采购项目无关，在不改变响应文件原义、不影响本项目采购需求的情况下，供应商可以不予填写，但应当注明。</w:t>
      </w:r>
    </w:p>
    <w:p w14:paraId="0205783C">
      <w:pPr>
        <w:jc w:val="center"/>
        <w:rPr>
          <w:rFonts w:hint="eastAsia"/>
          <w:b/>
          <w:color w:val="auto"/>
          <w:sz w:val="32"/>
          <w:szCs w:val="32"/>
          <w:highlight w:val="none"/>
        </w:rPr>
      </w:pPr>
    </w:p>
    <w:p w14:paraId="06E3C18C">
      <w:pPr>
        <w:jc w:val="center"/>
        <w:rPr>
          <w:rFonts w:hint="eastAsia"/>
          <w:b/>
          <w:color w:val="auto"/>
          <w:sz w:val="32"/>
          <w:szCs w:val="32"/>
          <w:highlight w:val="none"/>
        </w:rPr>
      </w:pPr>
    </w:p>
    <w:p w14:paraId="13D418AD">
      <w:pPr>
        <w:rPr>
          <w:rFonts w:hint="eastAsia" w:ascii="宋体"/>
          <w:b/>
          <w:color w:val="auto"/>
          <w:sz w:val="32"/>
          <w:szCs w:val="32"/>
          <w:highlight w:val="none"/>
        </w:rPr>
      </w:pPr>
      <w:r>
        <w:rPr>
          <w:b/>
          <w:color w:val="auto"/>
          <w:sz w:val="32"/>
          <w:szCs w:val="32"/>
          <w:highlight w:val="none"/>
        </w:rPr>
        <w:br w:type="page"/>
      </w:r>
      <w:r>
        <w:rPr>
          <w:rFonts w:hint="eastAsia" w:ascii="宋体"/>
          <w:b/>
          <w:color w:val="auto"/>
          <w:sz w:val="32"/>
          <w:szCs w:val="32"/>
          <w:highlight w:val="none"/>
        </w:rPr>
        <w:t>采购编号：xxxx号</w:t>
      </w:r>
    </w:p>
    <w:p w14:paraId="63501D43">
      <w:pPr>
        <w:pStyle w:val="6"/>
        <w:rPr>
          <w:rFonts w:hint="eastAsia"/>
          <w:color w:val="auto"/>
          <w:highlight w:val="none"/>
        </w:rPr>
      </w:pPr>
    </w:p>
    <w:p w14:paraId="733347C0">
      <w:pPr>
        <w:rPr>
          <w:rFonts w:hint="eastAsia" w:ascii="宋体"/>
          <w:b/>
          <w:color w:val="auto"/>
          <w:sz w:val="36"/>
          <w:szCs w:val="36"/>
          <w:highlight w:val="none"/>
        </w:rPr>
      </w:pPr>
    </w:p>
    <w:p w14:paraId="0038C079">
      <w:pPr>
        <w:jc w:val="center"/>
        <w:rPr>
          <w:rFonts w:hint="eastAsia" w:ascii="宋体"/>
          <w:b/>
          <w:color w:val="auto"/>
          <w:sz w:val="52"/>
          <w:szCs w:val="52"/>
          <w:highlight w:val="none"/>
        </w:rPr>
      </w:pPr>
    </w:p>
    <w:p w14:paraId="73994FC7">
      <w:pPr>
        <w:jc w:val="center"/>
        <w:rPr>
          <w:rFonts w:hint="eastAsia" w:ascii="宋体"/>
          <w:b/>
          <w:color w:val="auto"/>
          <w:sz w:val="52"/>
          <w:szCs w:val="52"/>
          <w:highlight w:val="none"/>
        </w:rPr>
      </w:pPr>
      <w:r>
        <w:rPr>
          <w:rFonts w:hint="eastAsia" w:ascii="宋体"/>
          <w:b/>
          <w:color w:val="auto"/>
          <w:sz w:val="52"/>
          <w:szCs w:val="52"/>
          <w:highlight w:val="none"/>
        </w:rPr>
        <w:t>XX采购项目</w:t>
      </w:r>
    </w:p>
    <w:p w14:paraId="4580A46A">
      <w:pPr>
        <w:pStyle w:val="6"/>
        <w:rPr>
          <w:rFonts w:hint="eastAsia"/>
          <w:color w:val="auto"/>
          <w:highlight w:val="none"/>
        </w:rPr>
      </w:pPr>
    </w:p>
    <w:p w14:paraId="4E2BA3F8">
      <w:pPr>
        <w:pStyle w:val="23"/>
        <w:ind w:firstLine="420"/>
        <w:rPr>
          <w:rFonts w:hint="eastAsia"/>
          <w:color w:val="auto"/>
          <w:highlight w:val="none"/>
        </w:rPr>
      </w:pPr>
    </w:p>
    <w:p w14:paraId="10ED3724">
      <w:pPr>
        <w:rPr>
          <w:rFonts w:hint="eastAsia"/>
          <w:color w:val="auto"/>
          <w:highlight w:val="none"/>
        </w:rPr>
      </w:pPr>
    </w:p>
    <w:p w14:paraId="3DCA9378">
      <w:pPr>
        <w:rPr>
          <w:rFonts w:hint="eastAsia"/>
          <w:color w:val="auto"/>
          <w:highlight w:val="none"/>
        </w:rPr>
      </w:pPr>
    </w:p>
    <w:p w14:paraId="43A82772">
      <w:pPr>
        <w:rPr>
          <w:rFonts w:hint="eastAsia"/>
          <w:color w:val="auto"/>
          <w:highlight w:val="none"/>
        </w:rPr>
      </w:pPr>
    </w:p>
    <w:p w14:paraId="33190429">
      <w:pPr>
        <w:pStyle w:val="6"/>
        <w:rPr>
          <w:rFonts w:hint="eastAsia"/>
          <w:color w:val="auto"/>
          <w:highlight w:val="none"/>
        </w:rPr>
      </w:pPr>
    </w:p>
    <w:p w14:paraId="752546D1">
      <w:pPr>
        <w:pStyle w:val="6"/>
        <w:spacing w:line="360" w:lineRule="auto"/>
        <w:rPr>
          <w:rFonts w:hint="eastAsia"/>
          <w:color w:val="auto"/>
          <w:highlight w:val="none"/>
        </w:rPr>
      </w:pPr>
    </w:p>
    <w:p w14:paraId="248807B9">
      <w:pPr>
        <w:spacing w:line="360" w:lineRule="auto"/>
        <w:rPr>
          <w:rFonts w:hint="eastAsia"/>
          <w:color w:val="auto"/>
          <w:highlight w:val="none"/>
        </w:rPr>
      </w:pPr>
    </w:p>
    <w:p w14:paraId="61BF5E1A">
      <w:pPr>
        <w:pStyle w:val="6"/>
        <w:spacing w:line="360" w:lineRule="auto"/>
        <w:rPr>
          <w:rFonts w:hint="eastAsia"/>
          <w:color w:val="auto"/>
          <w:highlight w:val="none"/>
        </w:rPr>
      </w:pPr>
    </w:p>
    <w:p w14:paraId="2D795266">
      <w:pPr>
        <w:pStyle w:val="6"/>
        <w:rPr>
          <w:rFonts w:hint="eastAsia"/>
          <w:color w:val="auto"/>
          <w:highlight w:val="none"/>
        </w:rPr>
      </w:pPr>
    </w:p>
    <w:p w14:paraId="4957A62C">
      <w:pPr>
        <w:spacing w:line="276" w:lineRule="auto"/>
        <w:jc w:val="center"/>
        <w:rPr>
          <w:rFonts w:hint="eastAsia"/>
          <w:b/>
          <w:color w:val="auto"/>
          <w:sz w:val="84"/>
          <w:szCs w:val="84"/>
          <w:highlight w:val="none"/>
        </w:rPr>
      </w:pPr>
      <w:r>
        <w:rPr>
          <w:rFonts w:hint="eastAsia" w:ascii="宋体"/>
          <w:b/>
          <w:color w:val="auto"/>
          <w:sz w:val="84"/>
          <w:szCs w:val="84"/>
          <w:highlight w:val="none"/>
        </w:rPr>
        <w:t xml:space="preserve">询 价 </w:t>
      </w:r>
      <w:r>
        <w:rPr>
          <w:rFonts w:hint="eastAsia"/>
          <w:b/>
          <w:color w:val="auto"/>
          <w:sz w:val="84"/>
          <w:szCs w:val="84"/>
          <w:highlight w:val="none"/>
        </w:rPr>
        <w:t>响 应 文 件</w:t>
      </w:r>
    </w:p>
    <w:p w14:paraId="0AFF1923">
      <w:pPr>
        <w:pStyle w:val="6"/>
        <w:rPr>
          <w:rFonts w:hint="eastAsia"/>
          <w:color w:val="auto"/>
          <w:highlight w:val="none"/>
        </w:rPr>
      </w:pPr>
    </w:p>
    <w:p w14:paraId="3E7654FD">
      <w:pPr>
        <w:spacing w:line="360" w:lineRule="auto"/>
        <w:jc w:val="center"/>
        <w:rPr>
          <w:rFonts w:hint="eastAsia"/>
          <w:b/>
          <w:color w:val="auto"/>
          <w:sz w:val="28"/>
          <w:szCs w:val="28"/>
          <w:highlight w:val="none"/>
        </w:rPr>
      </w:pPr>
    </w:p>
    <w:p w14:paraId="72F39DA0">
      <w:pPr>
        <w:spacing w:line="360" w:lineRule="auto"/>
        <w:jc w:val="center"/>
        <w:rPr>
          <w:rFonts w:hint="eastAsia"/>
          <w:b/>
          <w:color w:val="auto"/>
          <w:sz w:val="28"/>
          <w:szCs w:val="28"/>
          <w:highlight w:val="none"/>
        </w:rPr>
      </w:pPr>
    </w:p>
    <w:p w14:paraId="4D960F17">
      <w:pPr>
        <w:pStyle w:val="6"/>
        <w:rPr>
          <w:rFonts w:hint="eastAsia"/>
          <w:color w:val="auto"/>
          <w:highlight w:val="none"/>
        </w:rPr>
      </w:pPr>
    </w:p>
    <w:p w14:paraId="7A8BDFB9">
      <w:pPr>
        <w:pStyle w:val="23"/>
        <w:ind w:firstLine="420"/>
        <w:rPr>
          <w:rFonts w:hint="eastAsia"/>
          <w:color w:val="auto"/>
          <w:highlight w:val="none"/>
        </w:rPr>
      </w:pPr>
    </w:p>
    <w:p w14:paraId="074251F0">
      <w:pPr>
        <w:rPr>
          <w:rFonts w:hint="eastAsia"/>
          <w:color w:val="auto"/>
          <w:highlight w:val="none"/>
        </w:rPr>
      </w:pPr>
    </w:p>
    <w:p w14:paraId="3BA06F80">
      <w:pPr>
        <w:pStyle w:val="6"/>
        <w:rPr>
          <w:rFonts w:hint="eastAsia"/>
          <w:color w:val="auto"/>
          <w:highlight w:val="none"/>
        </w:rPr>
      </w:pPr>
    </w:p>
    <w:p w14:paraId="53A79163">
      <w:pPr>
        <w:pStyle w:val="23"/>
        <w:ind w:firstLine="420"/>
        <w:rPr>
          <w:rFonts w:hint="eastAsia"/>
          <w:color w:val="auto"/>
          <w:highlight w:val="none"/>
        </w:rPr>
      </w:pPr>
    </w:p>
    <w:p w14:paraId="4A6C3243">
      <w:pPr>
        <w:rPr>
          <w:rFonts w:hint="eastAsia"/>
          <w:color w:val="auto"/>
          <w:highlight w:val="none"/>
        </w:rPr>
      </w:pPr>
    </w:p>
    <w:p w14:paraId="336E5705">
      <w:pPr>
        <w:pStyle w:val="6"/>
        <w:rPr>
          <w:rFonts w:hint="eastAsia"/>
          <w:color w:val="auto"/>
          <w:highlight w:val="none"/>
        </w:rPr>
      </w:pPr>
    </w:p>
    <w:p w14:paraId="62C675DD">
      <w:pPr>
        <w:pStyle w:val="6"/>
        <w:rPr>
          <w:rFonts w:hint="eastAsia"/>
          <w:color w:val="auto"/>
          <w:highlight w:val="none"/>
        </w:rPr>
      </w:pPr>
    </w:p>
    <w:p w14:paraId="3699ADBB">
      <w:pPr>
        <w:adjustRightInd w:val="0"/>
        <w:spacing w:line="360" w:lineRule="auto"/>
        <w:ind w:firstLine="643" w:firstLineChars="200"/>
        <w:jc w:val="left"/>
        <w:rPr>
          <w:b/>
          <w:color w:val="auto"/>
          <w:sz w:val="32"/>
          <w:szCs w:val="32"/>
          <w:highlight w:val="none"/>
        </w:rPr>
      </w:pPr>
      <w:r>
        <w:rPr>
          <w:b/>
          <w:color w:val="auto"/>
          <w:sz w:val="32"/>
          <w:szCs w:val="32"/>
          <w:highlight w:val="none"/>
        </w:rPr>
        <w:t>供应商名称：XXX（盖单位公章）</w:t>
      </w:r>
    </w:p>
    <w:p w14:paraId="543527C5">
      <w:pPr>
        <w:spacing w:line="360" w:lineRule="auto"/>
        <w:ind w:firstLine="630" w:firstLineChars="196"/>
        <w:rPr>
          <w:b/>
          <w:color w:val="auto"/>
          <w:sz w:val="32"/>
          <w:szCs w:val="32"/>
          <w:highlight w:val="none"/>
        </w:rPr>
      </w:pPr>
      <w:r>
        <w:rPr>
          <w:b/>
          <w:color w:val="auto"/>
          <w:sz w:val="32"/>
          <w:szCs w:val="32"/>
          <w:highlight w:val="none"/>
        </w:rPr>
        <w:t>法定代表人或授权代表（签字或盖章）：XXX</w:t>
      </w:r>
    </w:p>
    <w:p w14:paraId="6291CD8A">
      <w:pPr>
        <w:spacing w:line="360" w:lineRule="auto"/>
        <w:ind w:firstLine="630" w:firstLineChars="196"/>
        <w:rPr>
          <w:b/>
          <w:color w:val="auto"/>
          <w:sz w:val="32"/>
          <w:szCs w:val="32"/>
          <w:highlight w:val="none"/>
        </w:rPr>
      </w:pPr>
      <w:r>
        <w:rPr>
          <w:b/>
          <w:color w:val="auto"/>
          <w:sz w:val="32"/>
          <w:szCs w:val="32"/>
          <w:highlight w:val="none"/>
        </w:rPr>
        <w:t>日    期：XXX年XXX月XXX日</w:t>
      </w:r>
    </w:p>
    <w:p w14:paraId="431C3059">
      <w:pPr>
        <w:spacing w:before="120" w:beforeLines="50" w:after="360" w:afterLines="150"/>
        <w:jc w:val="both"/>
        <w:outlineLvl w:val="1"/>
        <w:rPr>
          <w:rFonts w:hint="eastAsia"/>
          <w:b/>
          <w:color w:val="auto"/>
          <w:sz w:val="32"/>
          <w:szCs w:val="32"/>
          <w:highlight w:val="none"/>
        </w:rPr>
      </w:pPr>
      <w:r>
        <w:rPr>
          <w:rFonts w:ascii="黑体" w:hAnsi="黑体" w:eastAsia="黑体" w:cs="Arial"/>
          <w:bCs/>
          <w:color w:val="auto"/>
          <w:sz w:val="32"/>
          <w:szCs w:val="32"/>
          <w:highlight w:val="none"/>
        </w:rPr>
        <w:br w:type="page"/>
      </w:r>
      <w:bookmarkStart w:id="51" w:name="_Toc19815"/>
      <w:bookmarkStart w:id="52" w:name="_Toc91771164"/>
      <w:r>
        <w:rPr>
          <w:rFonts w:hint="eastAsia" w:ascii="黑体" w:hAnsi="黑体" w:eastAsia="黑体" w:cs="Arial"/>
          <w:bCs/>
          <w:color w:val="auto"/>
          <w:sz w:val="32"/>
          <w:szCs w:val="32"/>
          <w:highlight w:val="none"/>
          <w:lang w:val="en-US" w:eastAsia="zh-CN"/>
        </w:rPr>
        <w:t xml:space="preserve">                  </w:t>
      </w:r>
      <w:r>
        <w:rPr>
          <w:rFonts w:hint="eastAsia" w:ascii="黑体" w:hAnsi="黑体" w:eastAsia="黑体" w:cs="Arial"/>
          <w:bCs/>
          <w:color w:val="auto"/>
          <w:sz w:val="32"/>
          <w:szCs w:val="32"/>
          <w:highlight w:val="none"/>
        </w:rPr>
        <w:t>一、报价函</w:t>
      </w:r>
      <w:bookmarkEnd w:id="51"/>
      <w:bookmarkEnd w:id="52"/>
    </w:p>
    <w:p w14:paraId="43B2AD30">
      <w:pPr>
        <w:spacing w:line="360" w:lineRule="auto"/>
        <w:rPr>
          <w:color w:val="auto"/>
          <w:sz w:val="24"/>
          <w:highlight w:val="none"/>
        </w:rPr>
      </w:pPr>
      <w:r>
        <w:rPr>
          <w:color w:val="auto"/>
          <w:sz w:val="24"/>
          <w:highlight w:val="none"/>
        </w:rPr>
        <w:t>XXX（采购人名称）：</w:t>
      </w:r>
    </w:p>
    <w:p w14:paraId="26BAAF96">
      <w:pPr>
        <w:spacing w:line="360" w:lineRule="auto"/>
        <w:ind w:firstLine="480" w:firstLineChars="200"/>
        <w:jc w:val="left"/>
        <w:rPr>
          <w:color w:val="auto"/>
          <w:sz w:val="24"/>
          <w:highlight w:val="none"/>
        </w:rPr>
      </w:pPr>
      <w:r>
        <w:rPr>
          <w:color w:val="auto"/>
          <w:sz w:val="24"/>
          <w:highlight w:val="none"/>
        </w:rPr>
        <w:t>1.我方全面研究了“XXXXXX”项目询价文件（项目编号：XXXX），决定参加贵单位组织的本项目询价采购。</w:t>
      </w:r>
    </w:p>
    <w:p w14:paraId="18839641">
      <w:pPr>
        <w:spacing w:line="360" w:lineRule="auto"/>
        <w:ind w:firstLine="480" w:firstLineChars="200"/>
        <w:jc w:val="left"/>
        <w:rPr>
          <w:color w:val="auto"/>
          <w:sz w:val="24"/>
          <w:highlight w:val="none"/>
        </w:rPr>
      </w:pPr>
      <w:r>
        <w:rPr>
          <w:color w:val="auto"/>
          <w:sz w:val="24"/>
          <w:highlight w:val="none"/>
        </w:rPr>
        <w:t>2.我方自愿按照询价文件规定的各项要求向采购人提供所需货物/服务。</w:t>
      </w:r>
    </w:p>
    <w:p w14:paraId="13A36E5E">
      <w:pPr>
        <w:spacing w:line="360" w:lineRule="auto"/>
        <w:ind w:firstLine="480" w:firstLineChars="200"/>
        <w:jc w:val="left"/>
        <w:rPr>
          <w:color w:val="auto"/>
          <w:sz w:val="24"/>
          <w:highlight w:val="none"/>
        </w:rPr>
      </w:pPr>
      <w:r>
        <w:rPr>
          <w:color w:val="auto"/>
          <w:sz w:val="24"/>
          <w:highlight w:val="none"/>
        </w:rPr>
        <w:t>3.一旦我方成交，我方将严格履行采购合同规定的责任和义务。</w:t>
      </w:r>
    </w:p>
    <w:p w14:paraId="22A68407">
      <w:pPr>
        <w:spacing w:line="360" w:lineRule="auto"/>
        <w:ind w:firstLine="480" w:firstLineChars="200"/>
        <w:jc w:val="left"/>
        <w:rPr>
          <w:color w:val="auto"/>
          <w:sz w:val="24"/>
          <w:highlight w:val="none"/>
        </w:rPr>
      </w:pPr>
      <w:r>
        <w:rPr>
          <w:color w:val="auto"/>
          <w:sz w:val="24"/>
          <w:highlight w:val="none"/>
        </w:rPr>
        <w:t>4.我方同意本询价文件依据《四川省政府采购当事人诚信管理办法》（川财采〔2015〕33号文件）对我方可能存在的失信行为进行惩戒。</w:t>
      </w:r>
    </w:p>
    <w:p w14:paraId="477656C2">
      <w:pPr>
        <w:spacing w:line="360" w:lineRule="auto"/>
        <w:ind w:firstLine="480" w:firstLineChars="200"/>
        <w:jc w:val="left"/>
        <w:rPr>
          <w:color w:val="auto"/>
          <w:sz w:val="24"/>
          <w:highlight w:val="none"/>
        </w:rPr>
      </w:pPr>
      <w:r>
        <w:rPr>
          <w:color w:val="auto"/>
          <w:sz w:val="24"/>
          <w:highlight w:val="none"/>
        </w:rPr>
        <w:t>5.我方为本项目提交的响应文件正</w:t>
      </w:r>
      <w:r>
        <w:rPr>
          <w:rFonts w:hint="eastAsia" w:ascii="宋体" w:hAnsi="宋体" w:eastAsia="宋体" w:cs="宋体"/>
          <w:color w:val="auto"/>
          <w:sz w:val="24"/>
          <w:highlight w:val="none"/>
        </w:rPr>
        <w:t xml:space="preserve">本1份，副本 </w:t>
      </w:r>
      <w:r>
        <w:rPr>
          <w:rFonts w:hint="eastAsia" w:ascii="宋体" w:hAnsi="宋体" w:eastAsia="宋体" w:cs="宋体"/>
          <w:color w:val="auto"/>
          <w:sz w:val="24"/>
          <w:highlight w:val="none"/>
          <w:lang w:val="en-US" w:eastAsia="zh-CN"/>
        </w:rPr>
        <w:t>1</w:t>
      </w:r>
      <w:r>
        <w:rPr>
          <w:color w:val="auto"/>
          <w:sz w:val="24"/>
          <w:highlight w:val="none"/>
        </w:rPr>
        <w:t>份（</w:t>
      </w:r>
      <w:r>
        <w:rPr>
          <w:rFonts w:hint="eastAsia"/>
          <w:b/>
          <w:bCs/>
          <w:color w:val="auto"/>
          <w:sz w:val="24"/>
          <w:szCs w:val="24"/>
          <w:highlight w:val="none"/>
          <w:lang w:eastAsia="zh-CN"/>
        </w:rPr>
        <w:t>☑</w:t>
      </w:r>
      <w:r>
        <w:rPr>
          <w:rFonts w:hint="eastAsia"/>
          <w:color w:val="auto"/>
          <w:kern w:val="2"/>
          <w:sz w:val="24"/>
          <w:szCs w:val="24"/>
          <w:highlight w:val="none"/>
        </w:rPr>
        <w:t>电子文档U盘或光盘1份</w:t>
      </w:r>
      <w:r>
        <w:rPr>
          <w:rFonts w:hint="eastAsia" w:eastAsia="宋体"/>
          <w:color w:val="auto"/>
          <w:sz w:val="24"/>
          <w:highlight w:val="none"/>
        </w:rPr>
        <w:t>（</w:t>
      </w:r>
      <w:r>
        <w:rPr>
          <w:rFonts w:hint="eastAsia" w:ascii="宋体" w:hAnsi="宋体" w:eastAsia="宋体" w:cs="宋体"/>
          <w:color w:val="auto"/>
          <w:kern w:val="2"/>
          <w:sz w:val="24"/>
          <w:szCs w:val="24"/>
          <w:highlight w:val="none"/>
          <w:lang w:val="en-US" w:eastAsia="zh-CN" w:bidi="ar-SA"/>
        </w:rPr>
        <w:t>未提供的不作废标处理）</w:t>
      </w:r>
      <w:r>
        <w:rPr>
          <w:color w:val="auto"/>
          <w:sz w:val="24"/>
          <w:highlight w:val="none"/>
        </w:rPr>
        <w:t>，用于询价报价。</w:t>
      </w:r>
    </w:p>
    <w:p w14:paraId="7386232F">
      <w:pPr>
        <w:spacing w:line="360" w:lineRule="auto"/>
        <w:ind w:firstLine="480" w:firstLineChars="200"/>
        <w:jc w:val="left"/>
        <w:rPr>
          <w:color w:val="auto"/>
          <w:sz w:val="24"/>
          <w:highlight w:val="none"/>
        </w:rPr>
      </w:pPr>
      <w:r>
        <w:rPr>
          <w:color w:val="auto"/>
          <w:sz w:val="24"/>
          <w:highlight w:val="none"/>
        </w:rPr>
        <w:t>6.我方愿意提供贵单位可能另外要求的，与询价报价有关的文件资料，并保证我方已提供和将要提供的文件资料是真实、准确的。</w:t>
      </w:r>
    </w:p>
    <w:p w14:paraId="1A6E40C4">
      <w:pPr>
        <w:spacing w:line="360" w:lineRule="auto"/>
        <w:ind w:firstLine="480" w:firstLineChars="200"/>
        <w:jc w:val="left"/>
        <w:rPr>
          <w:color w:val="auto"/>
          <w:sz w:val="24"/>
          <w:highlight w:val="none"/>
        </w:rPr>
      </w:pPr>
      <w:r>
        <w:rPr>
          <w:color w:val="auto"/>
          <w:sz w:val="24"/>
          <w:highlight w:val="none"/>
        </w:rPr>
        <w:t>7.本次询价，我方报价为（保留</w:t>
      </w:r>
      <w:r>
        <w:rPr>
          <w:rFonts w:hint="eastAsia" w:ascii="宋体" w:hAnsi="宋体" w:eastAsia="宋体" w:cs="宋体"/>
          <w:color w:val="auto"/>
          <w:sz w:val="24"/>
          <w:highlight w:val="none"/>
          <w:lang w:val="en-US" w:eastAsia="zh-CN"/>
        </w:rPr>
        <w:t>2</w:t>
      </w:r>
      <w:r>
        <w:rPr>
          <w:color w:val="auto"/>
          <w:sz w:val="24"/>
          <w:highlight w:val="none"/>
        </w:rPr>
        <w:t>位小数）：</w:t>
      </w:r>
      <w:r>
        <w:rPr>
          <w:color w:val="auto"/>
          <w:sz w:val="24"/>
          <w:highlight w:val="none"/>
          <w:u w:val="single"/>
        </w:rPr>
        <w:t xml:space="preserve">        </w:t>
      </w:r>
      <w:r>
        <w:rPr>
          <w:rFonts w:hint="eastAsia"/>
          <w:color w:val="auto"/>
          <w:sz w:val="24"/>
          <w:highlight w:val="none"/>
          <w:u w:val="single"/>
          <w:lang w:val="en-US" w:eastAsia="zh-CN"/>
        </w:rPr>
        <w:t xml:space="preserve">    </w:t>
      </w:r>
      <w:r>
        <w:rPr>
          <w:color w:val="auto"/>
          <w:sz w:val="24"/>
          <w:highlight w:val="none"/>
        </w:rPr>
        <w:t>元</w:t>
      </w:r>
      <w:r>
        <w:rPr>
          <w:rFonts w:hint="eastAsia"/>
          <w:color w:val="auto"/>
          <w:sz w:val="24"/>
          <w:highlight w:val="none"/>
          <w:lang w:eastAsia="zh-CN"/>
        </w:rPr>
        <w:t>（</w:t>
      </w:r>
      <w:r>
        <w:rPr>
          <w:rFonts w:hint="eastAsia"/>
          <w:color w:val="auto"/>
          <w:sz w:val="24"/>
          <w:highlight w:val="none"/>
          <w:lang w:val="en-US" w:eastAsia="zh-CN"/>
        </w:rPr>
        <w:t>含税价</w:t>
      </w:r>
      <w:r>
        <w:rPr>
          <w:rFonts w:hint="eastAsia"/>
          <w:color w:val="auto"/>
          <w:sz w:val="24"/>
          <w:highlight w:val="none"/>
          <w:lang w:eastAsia="zh-CN"/>
        </w:rPr>
        <w:t>），</w:t>
      </w:r>
      <w:r>
        <w:rPr>
          <w:color w:val="auto"/>
          <w:sz w:val="24"/>
          <w:highlight w:val="none"/>
        </w:rPr>
        <w:t>报价有效期为询价文件规定的起算之日起90天。</w:t>
      </w:r>
    </w:p>
    <w:p w14:paraId="3ACAA09D">
      <w:pPr>
        <w:pStyle w:val="9"/>
        <w:autoSpaceDE/>
        <w:autoSpaceDN/>
        <w:adjustRightInd/>
        <w:spacing w:line="360" w:lineRule="auto"/>
        <w:ind w:firstLine="480" w:firstLineChars="200"/>
        <w:jc w:val="left"/>
        <w:rPr>
          <w:rFonts w:ascii="Times New Roman"/>
          <w:bCs/>
          <w:color w:val="auto"/>
          <w:sz w:val="24"/>
          <w:highlight w:val="none"/>
        </w:rPr>
      </w:pPr>
      <w:r>
        <w:rPr>
          <w:rFonts w:ascii="Times New Roman"/>
          <w:color w:val="auto"/>
          <w:sz w:val="24"/>
          <w:highlight w:val="none"/>
        </w:rPr>
        <w:t>8.服务期限(工期)：</w:t>
      </w:r>
      <w:r>
        <w:rPr>
          <w:rFonts w:hint="eastAsia" w:ascii="宋体" w:hAnsi="宋体" w:cs="宋体"/>
          <w:color w:val="auto"/>
          <w:sz w:val="24"/>
          <w:highlight w:val="none"/>
          <w:lang w:val="en-US" w:eastAsia="zh-CN"/>
        </w:rPr>
        <w:t>合同签订之日起15日历日内完成</w:t>
      </w:r>
      <w:r>
        <w:rPr>
          <w:rFonts w:hint="eastAsia"/>
          <w:bCs/>
          <w:color w:val="auto"/>
          <w:sz w:val="24"/>
          <w:highlight w:val="none"/>
          <w:u w:val="none"/>
          <w:lang w:val="en-US" w:eastAsia="zh-CN"/>
        </w:rPr>
        <w:t>火灾风险评估及特殊消防设计分析论证报告</w:t>
      </w:r>
      <w:r>
        <w:rPr>
          <w:rFonts w:hint="eastAsia" w:ascii="宋体" w:hAnsi="宋体" w:cs="宋体"/>
          <w:color w:val="auto"/>
          <w:sz w:val="24"/>
          <w:highlight w:val="none"/>
          <w:lang w:val="en-US" w:eastAsia="zh-CN"/>
        </w:rPr>
        <w:t>，10日历日内通过专家论证</w:t>
      </w:r>
      <w:r>
        <w:rPr>
          <w:rFonts w:hint="eastAsia"/>
          <w:color w:val="auto"/>
          <w:sz w:val="24"/>
          <w:highlight w:val="none"/>
          <w:lang w:val="en-US" w:eastAsia="zh-CN"/>
        </w:rPr>
        <w:t>。</w:t>
      </w:r>
    </w:p>
    <w:p w14:paraId="03CD68CB">
      <w:pPr>
        <w:spacing w:line="360" w:lineRule="auto"/>
        <w:ind w:firstLine="480" w:firstLineChars="200"/>
        <w:jc w:val="left"/>
        <w:rPr>
          <w:color w:val="auto"/>
          <w:sz w:val="24"/>
          <w:highlight w:val="none"/>
        </w:rPr>
      </w:pPr>
    </w:p>
    <w:p w14:paraId="2C10B4F3">
      <w:pPr>
        <w:adjustRightInd w:val="0"/>
        <w:spacing w:line="360" w:lineRule="auto"/>
        <w:ind w:firstLine="480" w:firstLineChars="200"/>
        <w:jc w:val="left"/>
        <w:rPr>
          <w:color w:val="auto"/>
          <w:sz w:val="24"/>
          <w:highlight w:val="none"/>
        </w:rPr>
      </w:pPr>
    </w:p>
    <w:p w14:paraId="4EC0E69F">
      <w:pPr>
        <w:adjustRightInd w:val="0"/>
        <w:spacing w:line="360" w:lineRule="auto"/>
        <w:ind w:firstLine="480" w:firstLineChars="200"/>
        <w:jc w:val="left"/>
        <w:rPr>
          <w:color w:val="auto"/>
          <w:sz w:val="24"/>
          <w:highlight w:val="none"/>
        </w:rPr>
      </w:pPr>
    </w:p>
    <w:p w14:paraId="1BEABB92">
      <w:pPr>
        <w:adjustRightInd w:val="0"/>
        <w:spacing w:line="360" w:lineRule="auto"/>
        <w:ind w:firstLine="480" w:firstLineChars="200"/>
        <w:jc w:val="left"/>
        <w:rPr>
          <w:color w:val="auto"/>
          <w:sz w:val="24"/>
          <w:highlight w:val="none"/>
        </w:rPr>
      </w:pPr>
      <w:r>
        <w:rPr>
          <w:color w:val="auto"/>
          <w:sz w:val="24"/>
          <w:highlight w:val="none"/>
        </w:rPr>
        <w:t>供应商名称：XXX（盖单位公章）</w:t>
      </w:r>
    </w:p>
    <w:p w14:paraId="3C69C3FE">
      <w:pPr>
        <w:spacing w:line="360" w:lineRule="auto"/>
        <w:ind w:firstLine="470" w:firstLineChars="196"/>
        <w:rPr>
          <w:color w:val="auto"/>
          <w:sz w:val="24"/>
          <w:highlight w:val="none"/>
        </w:rPr>
      </w:pPr>
      <w:r>
        <w:rPr>
          <w:color w:val="auto"/>
          <w:sz w:val="24"/>
          <w:highlight w:val="none"/>
        </w:rPr>
        <w:t>法定代表人或授权代表（签字或盖章）：XXX</w:t>
      </w:r>
    </w:p>
    <w:p w14:paraId="2BBAD417">
      <w:pPr>
        <w:spacing w:line="360" w:lineRule="auto"/>
        <w:ind w:firstLine="470" w:firstLineChars="196"/>
        <w:rPr>
          <w:color w:val="auto"/>
          <w:sz w:val="24"/>
          <w:highlight w:val="none"/>
        </w:rPr>
      </w:pPr>
      <w:r>
        <w:rPr>
          <w:color w:val="auto"/>
          <w:sz w:val="24"/>
          <w:highlight w:val="none"/>
        </w:rPr>
        <w:t>通讯地址：XXX</w:t>
      </w:r>
    </w:p>
    <w:p w14:paraId="13D7EEB8">
      <w:pPr>
        <w:spacing w:line="360" w:lineRule="auto"/>
        <w:ind w:firstLine="470" w:firstLineChars="196"/>
        <w:rPr>
          <w:color w:val="auto"/>
          <w:sz w:val="24"/>
          <w:highlight w:val="none"/>
        </w:rPr>
      </w:pPr>
      <w:r>
        <w:rPr>
          <w:color w:val="auto"/>
          <w:sz w:val="24"/>
          <w:highlight w:val="none"/>
        </w:rPr>
        <w:t>邮政编码：XXX</w:t>
      </w:r>
    </w:p>
    <w:p w14:paraId="70A09B81">
      <w:pPr>
        <w:spacing w:line="360" w:lineRule="auto"/>
        <w:ind w:firstLine="470" w:firstLineChars="196"/>
        <w:rPr>
          <w:color w:val="auto"/>
          <w:sz w:val="24"/>
          <w:highlight w:val="none"/>
        </w:rPr>
      </w:pPr>
      <w:r>
        <w:rPr>
          <w:color w:val="auto"/>
          <w:sz w:val="24"/>
          <w:highlight w:val="none"/>
        </w:rPr>
        <w:t>联系电话：XXX</w:t>
      </w:r>
    </w:p>
    <w:p w14:paraId="51C1A92E">
      <w:pPr>
        <w:spacing w:line="360" w:lineRule="auto"/>
        <w:ind w:firstLine="470" w:firstLineChars="196"/>
        <w:rPr>
          <w:color w:val="auto"/>
          <w:sz w:val="24"/>
          <w:highlight w:val="none"/>
        </w:rPr>
      </w:pPr>
      <w:r>
        <w:rPr>
          <w:color w:val="auto"/>
          <w:sz w:val="24"/>
          <w:highlight w:val="none"/>
        </w:rPr>
        <w:t>传    真：XXX</w:t>
      </w:r>
    </w:p>
    <w:p w14:paraId="14DE5216">
      <w:pPr>
        <w:spacing w:line="360" w:lineRule="auto"/>
        <w:ind w:firstLine="470" w:firstLineChars="196"/>
        <w:rPr>
          <w:color w:val="auto"/>
          <w:sz w:val="24"/>
          <w:highlight w:val="none"/>
        </w:rPr>
      </w:pPr>
      <w:r>
        <w:rPr>
          <w:color w:val="auto"/>
          <w:sz w:val="24"/>
          <w:highlight w:val="none"/>
        </w:rPr>
        <w:t>日    期：XXX年XXX月XXX日</w:t>
      </w:r>
    </w:p>
    <w:p w14:paraId="43183B98">
      <w:pPr>
        <w:spacing w:before="120" w:beforeLines="50" w:after="360" w:afterLines="150"/>
        <w:jc w:val="center"/>
        <w:outlineLvl w:val="1"/>
        <w:rPr>
          <w:rFonts w:hint="eastAsia" w:ascii="黑体" w:hAnsi="黑体" w:eastAsia="黑体"/>
          <w:color w:val="auto"/>
          <w:sz w:val="32"/>
          <w:szCs w:val="32"/>
          <w:highlight w:val="none"/>
        </w:rPr>
      </w:pPr>
      <w:r>
        <w:rPr>
          <w:b/>
          <w:color w:val="auto"/>
          <w:sz w:val="32"/>
          <w:szCs w:val="32"/>
          <w:highlight w:val="none"/>
        </w:rPr>
        <w:br w:type="page"/>
      </w:r>
      <w:bookmarkStart w:id="53" w:name="_Toc91771165"/>
      <w:bookmarkStart w:id="54" w:name="_Toc9763"/>
      <w:r>
        <w:rPr>
          <w:rFonts w:hint="eastAsia" w:ascii="黑体" w:hAnsi="黑体" w:eastAsia="黑体" w:cs="Arial"/>
          <w:bCs/>
          <w:color w:val="auto"/>
          <w:sz w:val="32"/>
          <w:szCs w:val="32"/>
          <w:highlight w:val="none"/>
        </w:rPr>
        <w:t>二、资格证明材料</w:t>
      </w:r>
      <w:bookmarkEnd w:id="53"/>
      <w:bookmarkEnd w:id="54"/>
    </w:p>
    <w:p w14:paraId="6B1D81F8">
      <w:pPr>
        <w:adjustRightIn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1</w:t>
      </w:r>
      <w:r>
        <w:rPr>
          <w:rFonts w:hint="eastAsia" w:ascii="宋体" w:hAnsi="宋体"/>
          <w:color w:val="auto"/>
          <w:sz w:val="24"/>
          <w:highlight w:val="none"/>
          <w:lang w:val="en-US" w:eastAsia="zh-CN"/>
        </w:rPr>
        <w:t>.</w:t>
      </w:r>
      <w:r>
        <w:rPr>
          <w:rFonts w:hint="eastAsia" w:ascii="宋体" w:hAnsi="宋体"/>
          <w:color w:val="auto"/>
          <w:sz w:val="24"/>
          <w:highlight w:val="none"/>
        </w:rPr>
        <w:t>供应商需提供有效期内的营业执照副本、机构代码证副本和税务登记证副本复印件或工商行政管理局核发加载统一社会信用代码的营业执照副本复印件（加盖公章）。</w:t>
      </w:r>
    </w:p>
    <w:p w14:paraId="42BBB482">
      <w:pPr>
        <w:adjustRightIn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2</w:t>
      </w:r>
      <w:r>
        <w:rPr>
          <w:rFonts w:hint="eastAsia" w:ascii="宋体" w:hAnsi="宋体"/>
          <w:color w:val="auto"/>
          <w:sz w:val="24"/>
          <w:highlight w:val="none"/>
          <w:lang w:val="en-US" w:eastAsia="zh-CN"/>
        </w:rPr>
        <w:t>.</w:t>
      </w:r>
      <w:r>
        <w:rPr>
          <w:rFonts w:hint="eastAsia" w:ascii="宋体" w:hAnsi="宋体"/>
          <w:color w:val="auto"/>
          <w:sz w:val="24"/>
          <w:highlight w:val="none"/>
        </w:rPr>
        <w:t>询价保证金缴纳凭证</w:t>
      </w:r>
      <w:bookmarkStart w:id="55" w:name="OLE_LINK43"/>
      <w:r>
        <w:rPr>
          <w:rFonts w:hint="eastAsia" w:ascii="宋体" w:hAnsi="宋体"/>
          <w:color w:val="auto"/>
          <w:sz w:val="24"/>
          <w:highlight w:val="none"/>
          <w:lang w:eastAsia="zh-CN"/>
        </w:rPr>
        <w:t>（</w:t>
      </w:r>
      <w:r>
        <w:rPr>
          <w:rFonts w:hint="eastAsia" w:ascii="宋体" w:hAnsi="宋体" w:cs="宋体"/>
          <w:color w:val="auto"/>
          <w:sz w:val="24"/>
          <w:highlight w:val="none"/>
          <w:lang w:bidi="ar"/>
        </w:rPr>
        <w:t>银行转账</w:t>
      </w:r>
      <w:r>
        <w:rPr>
          <w:rFonts w:hint="eastAsia" w:ascii="宋体" w:hAnsi="宋体" w:cs="宋体"/>
          <w:color w:val="auto"/>
          <w:sz w:val="24"/>
          <w:highlight w:val="none"/>
          <w:lang w:val="en-US" w:eastAsia="zh-CN" w:bidi="ar"/>
        </w:rPr>
        <w:t>凭证</w:t>
      </w:r>
      <w:r>
        <w:rPr>
          <w:rFonts w:hint="eastAsia" w:ascii="宋体" w:hAnsi="宋体"/>
          <w:color w:val="auto"/>
          <w:sz w:val="24"/>
          <w:highlight w:val="none"/>
          <w:lang w:val="en-US" w:eastAsia="zh-CN"/>
        </w:rPr>
        <w:t>复印件</w:t>
      </w:r>
      <w:r>
        <w:rPr>
          <w:rFonts w:hint="eastAsia" w:ascii="宋体" w:hAnsi="宋体" w:cs="宋体"/>
          <w:color w:val="auto"/>
          <w:sz w:val="24"/>
          <w:highlight w:val="none"/>
          <w:lang w:bidi="ar"/>
        </w:rPr>
        <w:t>或银行保函</w:t>
      </w:r>
      <w:r>
        <w:rPr>
          <w:rFonts w:hint="eastAsia" w:ascii="宋体" w:hAnsi="宋体" w:cs="宋体"/>
          <w:color w:val="auto"/>
          <w:sz w:val="24"/>
          <w:highlight w:val="none"/>
          <w:lang w:val="en-US" w:eastAsia="zh-CN" w:bidi="ar"/>
        </w:rPr>
        <w:t>原件</w:t>
      </w:r>
      <w:r>
        <w:rPr>
          <w:rFonts w:hint="eastAsia" w:ascii="宋体" w:hAnsi="宋体"/>
          <w:color w:val="auto"/>
          <w:sz w:val="24"/>
          <w:highlight w:val="none"/>
          <w:lang w:eastAsia="zh-CN"/>
        </w:rPr>
        <w:t>）</w:t>
      </w:r>
      <w:r>
        <w:rPr>
          <w:rFonts w:hint="eastAsia" w:ascii="宋体" w:hAnsi="宋体"/>
          <w:color w:val="auto"/>
          <w:sz w:val="24"/>
          <w:highlight w:val="none"/>
        </w:rPr>
        <w:t>（加盖公章）。</w:t>
      </w:r>
      <w:bookmarkEnd w:id="55"/>
    </w:p>
    <w:p w14:paraId="0D022DE7">
      <w:pPr>
        <w:keepNext w:val="0"/>
        <w:keepLines w:val="0"/>
        <w:pageBreakBefore w:val="0"/>
        <w:widowControl w:val="0"/>
        <w:numPr>
          <w:ilvl w:val="0"/>
          <w:numId w:val="0"/>
        </w:numPr>
        <w:kinsoku/>
        <w:wordWrap/>
        <w:overflowPunct/>
        <w:topLinePunct w:val="0"/>
        <w:autoSpaceDE/>
        <w:autoSpaceDN/>
        <w:bidi w:val="0"/>
        <w:adjustRightInd/>
        <w:snapToGrid/>
        <w:spacing w:before="120" w:beforeLines="50" w:after="360" w:afterLines="150" w:line="360" w:lineRule="auto"/>
        <w:ind w:firstLine="480" w:firstLineChars="200"/>
        <w:jc w:val="left"/>
        <w:textAlignment w:val="auto"/>
        <w:outlineLvl w:val="1"/>
        <w:rPr>
          <w:rFonts w:hint="eastAsia"/>
          <w:b/>
          <w:color w:val="auto"/>
          <w:sz w:val="32"/>
          <w:szCs w:val="32"/>
          <w:highlight w:val="none"/>
        </w:rPr>
      </w:pPr>
      <w:bookmarkStart w:id="56" w:name="_Toc19556"/>
      <w:r>
        <w:rPr>
          <w:rFonts w:hint="eastAsia" w:ascii="宋体" w:hAnsi="宋体" w:eastAsia="宋体" w:cs="宋体"/>
          <w:bCs/>
          <w:color w:val="auto"/>
          <w:sz w:val="24"/>
          <w:szCs w:val="24"/>
          <w:highlight w:val="none"/>
          <w:lang w:val="en-US" w:eastAsia="zh-CN"/>
        </w:rPr>
        <w:t>3</w:t>
      </w:r>
      <w:r>
        <w:rPr>
          <w:rFonts w:hint="eastAsia" w:ascii="宋体" w:hAnsi="宋体" w:cs="宋体"/>
          <w:bCs/>
          <w:color w:val="auto"/>
          <w:sz w:val="24"/>
          <w:szCs w:val="24"/>
          <w:highlight w:val="none"/>
          <w:lang w:val="en-US" w:eastAsia="zh-CN"/>
        </w:rPr>
        <w:t>.至少</w:t>
      </w:r>
      <w:r>
        <w:rPr>
          <w:rFonts w:hint="eastAsia" w:asciiTheme="majorEastAsia" w:hAnsiTheme="majorEastAsia" w:eastAsiaTheme="majorEastAsia" w:cstheme="majorEastAsia"/>
          <w:color w:val="auto"/>
          <w:sz w:val="24"/>
          <w:szCs w:val="24"/>
          <w:lang w:val="en-US" w:eastAsia="zh-CN"/>
        </w:rPr>
        <w:t>提供2023年至投标截止日内已完成的一项火灾风险评估及特殊消防设计分析论证报告并通过专家论证项目的业绩资料复印件（</w:t>
      </w:r>
      <w:r>
        <w:rPr>
          <w:rFonts w:hint="eastAsia" w:asciiTheme="majorEastAsia" w:hAnsiTheme="majorEastAsia" w:eastAsiaTheme="majorEastAsia" w:cstheme="majorEastAsia"/>
          <w:b/>
          <w:bCs/>
          <w:color w:val="auto"/>
          <w:sz w:val="24"/>
          <w:szCs w:val="24"/>
          <w:lang w:val="en-US" w:eastAsia="zh-CN"/>
        </w:rPr>
        <w:t>需附委托合同、报告及专家评审意见</w:t>
      </w:r>
      <w:r>
        <w:rPr>
          <w:rFonts w:hint="eastAsia" w:asciiTheme="majorEastAsia" w:hAnsiTheme="majorEastAsia" w:eastAsiaTheme="majorEastAsia" w:cstheme="majorEastAsia"/>
          <w:color w:val="auto"/>
          <w:sz w:val="24"/>
          <w:szCs w:val="24"/>
          <w:lang w:val="en-US" w:eastAsia="zh-CN"/>
        </w:rPr>
        <w:t>）（加盖公章）。</w:t>
      </w:r>
      <w:r>
        <w:rPr>
          <w:b/>
          <w:color w:val="auto"/>
          <w:sz w:val="32"/>
          <w:szCs w:val="32"/>
          <w:highlight w:val="none"/>
        </w:rPr>
        <w:br w:type="page"/>
      </w:r>
      <w:bookmarkStart w:id="57" w:name="_Toc91771166"/>
      <w:r>
        <w:rPr>
          <w:rFonts w:hint="eastAsia"/>
          <w:b/>
          <w:color w:val="auto"/>
          <w:sz w:val="32"/>
          <w:szCs w:val="32"/>
          <w:highlight w:val="none"/>
          <w:lang w:val="en-US" w:eastAsia="zh-CN"/>
        </w:rPr>
        <w:t xml:space="preserve">    </w:t>
      </w:r>
      <w:r>
        <w:rPr>
          <w:rFonts w:hint="eastAsia"/>
          <w:b/>
          <w:bCs w:val="0"/>
          <w:color w:val="auto"/>
          <w:sz w:val="32"/>
          <w:szCs w:val="32"/>
          <w:highlight w:val="none"/>
          <w:lang w:val="en-US" w:eastAsia="zh-CN"/>
        </w:rPr>
        <w:t>三</w:t>
      </w:r>
      <w:r>
        <w:rPr>
          <w:rFonts w:hint="eastAsia"/>
          <w:b/>
          <w:color w:val="auto"/>
          <w:sz w:val="32"/>
          <w:szCs w:val="32"/>
          <w:highlight w:val="none"/>
          <w:lang w:val="en-US" w:eastAsia="zh-CN"/>
        </w:rPr>
        <w:t>、</w:t>
      </w:r>
      <w:r>
        <w:rPr>
          <w:rFonts w:hint="eastAsia" w:ascii="黑体" w:hAnsi="黑体" w:eastAsia="黑体" w:cs="Arial"/>
          <w:bCs/>
          <w:color w:val="auto"/>
          <w:sz w:val="32"/>
          <w:szCs w:val="32"/>
          <w:highlight w:val="none"/>
        </w:rPr>
        <w:t>法定代表人</w:t>
      </w:r>
      <w:r>
        <w:rPr>
          <w:rFonts w:hint="eastAsia" w:ascii="黑体" w:hAnsi="黑体" w:eastAsia="黑体" w:cs="Arial"/>
          <w:bCs/>
          <w:color w:val="auto"/>
          <w:sz w:val="32"/>
          <w:szCs w:val="32"/>
          <w:highlight w:val="none"/>
          <w:lang w:eastAsia="zh-CN"/>
        </w:rPr>
        <w:t>身份证明文件或</w:t>
      </w:r>
      <w:r>
        <w:rPr>
          <w:rFonts w:hint="eastAsia" w:ascii="黑体" w:hAnsi="黑体" w:eastAsia="黑体" w:cs="Arial"/>
          <w:bCs/>
          <w:color w:val="auto"/>
          <w:sz w:val="32"/>
          <w:szCs w:val="32"/>
          <w:highlight w:val="none"/>
        </w:rPr>
        <w:t>法定代表人授权书</w:t>
      </w:r>
      <w:bookmarkEnd w:id="56"/>
      <w:bookmarkEnd w:id="57"/>
    </w:p>
    <w:p w14:paraId="5BE51733">
      <w:pPr>
        <w:numPr>
          <w:ilvl w:val="0"/>
          <w:numId w:val="1"/>
        </w:numPr>
        <w:spacing w:line="360" w:lineRule="auto"/>
        <w:ind w:firstLine="480" w:firstLineChars="200"/>
        <w:jc w:val="left"/>
        <w:rPr>
          <w:color w:val="auto"/>
          <w:highlight w:val="none"/>
        </w:rPr>
      </w:pPr>
      <w:r>
        <w:rPr>
          <w:rFonts w:hint="eastAsia"/>
          <w:color w:val="auto"/>
          <w:sz w:val="24"/>
          <w:highlight w:val="none"/>
          <w:lang w:eastAsia="zh-CN"/>
        </w:rPr>
        <w:t>如</w:t>
      </w:r>
      <w:r>
        <w:rPr>
          <w:color w:val="auto"/>
          <w:sz w:val="24"/>
          <w:highlight w:val="none"/>
        </w:rPr>
        <w:t>法定代表人参加的，</w:t>
      </w:r>
      <w:r>
        <w:rPr>
          <w:rFonts w:hint="eastAsia"/>
          <w:color w:val="auto"/>
          <w:sz w:val="24"/>
          <w:highlight w:val="none"/>
          <w:lang w:eastAsia="zh-CN"/>
        </w:rPr>
        <w:t>应</w:t>
      </w:r>
      <w:r>
        <w:rPr>
          <w:color w:val="auto"/>
          <w:sz w:val="24"/>
          <w:highlight w:val="none"/>
        </w:rPr>
        <w:t>提供法定代表人身份证复印件。</w:t>
      </w:r>
    </w:p>
    <w:p w14:paraId="5D902728">
      <w:pPr>
        <w:numPr>
          <w:ilvl w:val="0"/>
          <w:numId w:val="1"/>
        </w:numPr>
        <w:spacing w:line="360" w:lineRule="auto"/>
        <w:ind w:firstLine="480" w:firstLineChars="200"/>
        <w:jc w:val="left"/>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如</w:t>
      </w:r>
      <w:r>
        <w:rPr>
          <w:rFonts w:ascii="Times New Roman" w:hAnsi="Times New Roman" w:eastAsia="宋体" w:cs="Times New Roman"/>
          <w:color w:val="auto"/>
          <w:sz w:val="24"/>
          <w:highlight w:val="none"/>
        </w:rPr>
        <w:t>授权代表参加的，</w:t>
      </w:r>
      <w:r>
        <w:rPr>
          <w:rFonts w:hint="eastAsia" w:ascii="Times New Roman" w:hAnsi="Times New Roman" w:eastAsia="宋体" w:cs="Times New Roman"/>
          <w:color w:val="auto"/>
          <w:sz w:val="24"/>
          <w:highlight w:val="none"/>
          <w:lang w:eastAsia="zh-CN"/>
        </w:rPr>
        <w:t>应</w:t>
      </w:r>
      <w:r>
        <w:rPr>
          <w:rFonts w:ascii="Times New Roman" w:hAnsi="Times New Roman" w:eastAsia="宋体" w:cs="Times New Roman"/>
          <w:color w:val="auto"/>
          <w:sz w:val="24"/>
          <w:highlight w:val="none"/>
        </w:rPr>
        <w:t>提供法定代表人授权书，法定代表人和授权代表的身份证复印件。</w:t>
      </w:r>
    </w:p>
    <w:p w14:paraId="643F4D20">
      <w:pPr>
        <w:numPr>
          <w:ilvl w:val="0"/>
          <w:numId w:val="1"/>
        </w:numPr>
        <w:spacing w:line="360" w:lineRule="auto"/>
        <w:ind w:firstLine="480" w:firstLineChars="200"/>
        <w:jc w:val="left"/>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供应商的法定代表人或其授权代表应按本文件规定的时间和地点准时参加询价</w:t>
      </w:r>
      <w:r>
        <w:rPr>
          <w:rFonts w:hint="eastAsia" w:ascii="Times New Roman" w:hAnsi="Times New Roman" w:eastAsia="宋体" w:cs="Times New Roman"/>
          <w:color w:val="auto"/>
          <w:sz w:val="24"/>
          <w:highlight w:val="none"/>
          <w:lang w:eastAsia="zh-CN"/>
        </w:rPr>
        <w:t>，并携带本人身份证原件备查</w:t>
      </w:r>
      <w:r>
        <w:rPr>
          <w:rFonts w:hint="eastAsia"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eastAsia="zh-CN"/>
        </w:rPr>
        <w:t>（电子邮件递交的除外）</w:t>
      </w:r>
    </w:p>
    <w:p w14:paraId="188CDBA5">
      <w:pPr>
        <w:pStyle w:val="6"/>
        <w:rPr>
          <w:rFonts w:hint="eastAsia"/>
          <w:color w:val="auto"/>
        </w:rPr>
      </w:pPr>
    </w:p>
    <w:p w14:paraId="50B333AB">
      <w:pPr>
        <w:pStyle w:val="21"/>
        <w:rPr>
          <w:rFonts w:hint="eastAsia" w:ascii="Times New Roman" w:hAnsi="Times New Roman" w:eastAsia="宋体" w:cs="Times New Roman"/>
          <w:color w:val="auto"/>
          <w:kern w:val="2"/>
          <w:sz w:val="24"/>
          <w:szCs w:val="24"/>
          <w:highlight w:val="none"/>
          <w:lang w:val="en-US" w:eastAsia="zh-CN" w:bidi="ar-SA"/>
        </w:rPr>
      </w:pPr>
      <w:bookmarkStart w:id="58" w:name="_Toc18231"/>
      <w:r>
        <w:rPr>
          <w:rFonts w:hint="eastAsia" w:ascii="Times New Roman" w:hAnsi="Times New Roman" w:eastAsia="宋体" w:cs="Times New Roman"/>
          <w:color w:val="auto"/>
          <w:kern w:val="2"/>
          <w:sz w:val="24"/>
          <w:szCs w:val="24"/>
          <w:highlight w:val="none"/>
          <w:lang w:val="en-US" w:eastAsia="zh-CN" w:bidi="ar-SA"/>
        </w:rPr>
        <w:t>2.1附件：</w:t>
      </w:r>
      <w:r>
        <w:rPr>
          <w:rFonts w:ascii="Times New Roman" w:hAnsi="Times New Roman" w:eastAsia="宋体" w:cs="Times New Roman"/>
          <w:color w:val="auto"/>
          <w:kern w:val="2"/>
          <w:sz w:val="24"/>
          <w:szCs w:val="24"/>
          <w:highlight w:val="none"/>
          <w:lang w:val="en-US" w:eastAsia="zh-CN" w:bidi="ar-SA"/>
        </w:rPr>
        <w:t>法定代表人授权书</w:t>
      </w:r>
      <w:r>
        <w:rPr>
          <w:rFonts w:hint="eastAsia" w:ascii="Times New Roman" w:hAnsi="Times New Roman" w:eastAsia="宋体" w:cs="Times New Roman"/>
          <w:color w:val="auto"/>
          <w:kern w:val="2"/>
          <w:sz w:val="24"/>
          <w:szCs w:val="24"/>
          <w:highlight w:val="none"/>
          <w:lang w:val="en-US" w:eastAsia="zh-CN" w:bidi="ar-SA"/>
        </w:rPr>
        <w:t>格式</w:t>
      </w:r>
      <w:bookmarkEnd w:id="58"/>
    </w:p>
    <w:p w14:paraId="6B6F1A47">
      <w:pPr>
        <w:spacing w:line="360" w:lineRule="auto"/>
        <w:jc w:val="left"/>
        <w:rPr>
          <w:rFonts w:hint="eastAsia"/>
          <w:color w:val="auto"/>
          <w:sz w:val="24"/>
          <w:highlight w:val="none"/>
        </w:rPr>
      </w:pPr>
    </w:p>
    <w:p w14:paraId="110C35B1">
      <w:pPr>
        <w:spacing w:line="360" w:lineRule="auto"/>
        <w:jc w:val="left"/>
        <w:rPr>
          <w:rFonts w:hint="eastAsia"/>
          <w:color w:val="auto"/>
          <w:sz w:val="24"/>
          <w:highlight w:val="none"/>
        </w:rPr>
      </w:pPr>
      <w:r>
        <w:rPr>
          <w:rFonts w:hint="eastAsia"/>
          <w:color w:val="auto"/>
          <w:sz w:val="24"/>
          <w:highlight w:val="none"/>
        </w:rPr>
        <w:t>XXX（采购人名称）：</w:t>
      </w:r>
    </w:p>
    <w:p w14:paraId="518FC5BD">
      <w:pPr>
        <w:spacing w:line="360" w:lineRule="auto"/>
        <w:ind w:firstLine="480" w:firstLineChars="200"/>
        <w:jc w:val="left"/>
        <w:rPr>
          <w:rFonts w:hint="eastAsia"/>
          <w:color w:val="auto"/>
          <w:sz w:val="24"/>
          <w:highlight w:val="none"/>
        </w:rPr>
      </w:pPr>
      <w:r>
        <w:rPr>
          <w:rFonts w:hint="eastAsia"/>
          <w:color w:val="auto"/>
          <w:sz w:val="24"/>
          <w:highlight w:val="none"/>
        </w:rPr>
        <w:t>本授权声明：XXX（单位名称）,XXX（法定代表人姓名、职务）授权XXX（被授权人姓名、职务）为我方参加XXX项目（采购编号：XXX）询价采购活动的合法代表，以我方名义全权处理该项目有关询价、报价、签订合同以及执行合同等一切事宜。</w:t>
      </w:r>
    </w:p>
    <w:p w14:paraId="6501046F">
      <w:pPr>
        <w:spacing w:line="360" w:lineRule="auto"/>
        <w:ind w:firstLine="480" w:firstLineChars="200"/>
        <w:jc w:val="left"/>
        <w:rPr>
          <w:rFonts w:hint="eastAsia"/>
          <w:color w:val="auto"/>
          <w:sz w:val="24"/>
          <w:highlight w:val="none"/>
        </w:rPr>
      </w:pPr>
      <w:r>
        <w:rPr>
          <w:rFonts w:hint="eastAsia"/>
          <w:color w:val="auto"/>
          <w:sz w:val="24"/>
          <w:highlight w:val="none"/>
        </w:rPr>
        <w:t>特此声明。</w:t>
      </w:r>
    </w:p>
    <w:p w14:paraId="07CA0160">
      <w:pPr>
        <w:spacing w:line="360" w:lineRule="auto"/>
        <w:ind w:firstLine="480" w:firstLineChars="200"/>
        <w:jc w:val="left"/>
        <w:rPr>
          <w:rFonts w:hint="eastAsia"/>
          <w:color w:val="auto"/>
          <w:sz w:val="24"/>
          <w:highlight w:val="none"/>
        </w:rPr>
      </w:pPr>
    </w:p>
    <w:p w14:paraId="267A0D0C">
      <w:pPr>
        <w:spacing w:line="360" w:lineRule="auto"/>
        <w:ind w:firstLine="480" w:firstLineChars="200"/>
        <w:jc w:val="left"/>
        <w:rPr>
          <w:rFonts w:hint="eastAsia"/>
          <w:color w:val="auto"/>
          <w:sz w:val="24"/>
          <w:highlight w:val="none"/>
        </w:rPr>
      </w:pPr>
      <w:r>
        <w:rPr>
          <w:rFonts w:hint="eastAsia"/>
          <w:color w:val="auto"/>
          <w:sz w:val="24"/>
          <w:highlight w:val="none"/>
        </w:rPr>
        <w:t>附：(1) 法定代表人身份证复印件。</w:t>
      </w:r>
    </w:p>
    <w:p w14:paraId="0A845206">
      <w:pPr>
        <w:spacing w:line="360" w:lineRule="auto"/>
        <w:ind w:firstLine="480" w:firstLineChars="200"/>
        <w:jc w:val="left"/>
        <w:rPr>
          <w:rFonts w:hint="eastAsia"/>
          <w:color w:val="auto"/>
          <w:sz w:val="24"/>
          <w:highlight w:val="none"/>
        </w:rPr>
      </w:pPr>
      <w:r>
        <w:rPr>
          <w:rFonts w:hint="eastAsia"/>
          <w:color w:val="auto"/>
          <w:sz w:val="24"/>
          <w:highlight w:val="none"/>
        </w:rPr>
        <w:t>（2）代理人身份证复印件</w:t>
      </w:r>
    </w:p>
    <w:p w14:paraId="4A6EF30E">
      <w:pPr>
        <w:spacing w:line="360" w:lineRule="auto"/>
        <w:ind w:firstLine="480" w:firstLineChars="200"/>
        <w:jc w:val="left"/>
        <w:rPr>
          <w:rFonts w:hint="eastAsia"/>
          <w:color w:val="auto"/>
          <w:sz w:val="24"/>
          <w:highlight w:val="none"/>
        </w:rPr>
      </w:pPr>
    </w:p>
    <w:p w14:paraId="6ACA424B">
      <w:pPr>
        <w:spacing w:line="360" w:lineRule="auto"/>
        <w:ind w:firstLine="480" w:firstLineChars="200"/>
        <w:jc w:val="left"/>
        <w:rPr>
          <w:rFonts w:hint="eastAsia"/>
          <w:color w:val="auto"/>
          <w:sz w:val="24"/>
          <w:highlight w:val="none"/>
        </w:rPr>
      </w:pPr>
      <w:r>
        <w:rPr>
          <w:rFonts w:hint="eastAsia"/>
          <w:color w:val="auto"/>
          <w:sz w:val="24"/>
          <w:highlight w:val="none"/>
        </w:rPr>
        <w:t>供应商名称：XXX（盖单位公章）</w:t>
      </w:r>
    </w:p>
    <w:p w14:paraId="32082775">
      <w:pPr>
        <w:spacing w:line="360" w:lineRule="auto"/>
        <w:ind w:firstLine="480" w:firstLineChars="200"/>
        <w:jc w:val="left"/>
        <w:rPr>
          <w:rFonts w:hint="eastAsia"/>
          <w:color w:val="auto"/>
          <w:sz w:val="24"/>
          <w:highlight w:val="none"/>
        </w:rPr>
      </w:pPr>
      <w:r>
        <w:rPr>
          <w:rFonts w:hint="eastAsia"/>
          <w:color w:val="auto"/>
          <w:sz w:val="24"/>
          <w:highlight w:val="none"/>
        </w:rPr>
        <w:t>法定代表人（签字或盖章）：</w:t>
      </w:r>
    </w:p>
    <w:p w14:paraId="5CE22863">
      <w:pPr>
        <w:spacing w:line="360" w:lineRule="auto"/>
        <w:ind w:firstLine="480" w:firstLineChars="200"/>
        <w:jc w:val="left"/>
        <w:rPr>
          <w:rFonts w:hint="eastAsia"/>
          <w:color w:val="auto"/>
          <w:sz w:val="24"/>
          <w:highlight w:val="none"/>
        </w:rPr>
      </w:pPr>
      <w:r>
        <w:rPr>
          <w:rFonts w:hint="eastAsia"/>
          <w:color w:val="auto"/>
          <w:sz w:val="24"/>
          <w:highlight w:val="none"/>
        </w:rPr>
        <w:t>职    务：</w:t>
      </w:r>
    </w:p>
    <w:p w14:paraId="11448553">
      <w:pPr>
        <w:spacing w:line="360" w:lineRule="auto"/>
        <w:ind w:firstLine="480" w:firstLineChars="200"/>
        <w:jc w:val="left"/>
        <w:rPr>
          <w:rFonts w:hint="eastAsia"/>
          <w:color w:val="auto"/>
          <w:sz w:val="24"/>
          <w:highlight w:val="none"/>
        </w:rPr>
      </w:pPr>
      <w:r>
        <w:rPr>
          <w:rFonts w:hint="eastAsia"/>
          <w:color w:val="auto"/>
          <w:sz w:val="24"/>
          <w:highlight w:val="none"/>
        </w:rPr>
        <w:t>被授权人签字：XXX</w:t>
      </w:r>
    </w:p>
    <w:p w14:paraId="7CF4BBCC">
      <w:pPr>
        <w:spacing w:line="360" w:lineRule="auto"/>
        <w:ind w:firstLine="480" w:firstLineChars="200"/>
        <w:jc w:val="left"/>
        <w:rPr>
          <w:rFonts w:hint="eastAsia"/>
          <w:color w:val="auto"/>
          <w:sz w:val="24"/>
          <w:highlight w:val="none"/>
        </w:rPr>
      </w:pPr>
      <w:r>
        <w:rPr>
          <w:rFonts w:hint="eastAsia"/>
          <w:color w:val="auto"/>
          <w:sz w:val="24"/>
          <w:highlight w:val="none"/>
        </w:rPr>
        <w:t>职    务：XXX</w:t>
      </w:r>
    </w:p>
    <w:p w14:paraId="182E87D5">
      <w:pPr>
        <w:spacing w:line="360" w:lineRule="auto"/>
        <w:ind w:firstLine="480" w:firstLineChars="200"/>
        <w:jc w:val="left"/>
        <w:rPr>
          <w:rFonts w:hint="eastAsia"/>
          <w:color w:val="auto"/>
          <w:sz w:val="24"/>
          <w:highlight w:val="none"/>
        </w:rPr>
      </w:pPr>
      <w:r>
        <w:rPr>
          <w:rFonts w:hint="eastAsia"/>
          <w:color w:val="auto"/>
          <w:sz w:val="24"/>
          <w:highlight w:val="none"/>
        </w:rPr>
        <w:t>日    期：XXX年XXX月XXX日</w:t>
      </w:r>
    </w:p>
    <w:p w14:paraId="5F544D2C">
      <w:pPr>
        <w:spacing w:line="360" w:lineRule="auto"/>
        <w:ind w:firstLine="480" w:firstLineChars="200"/>
        <w:jc w:val="left"/>
        <w:rPr>
          <w:rFonts w:hint="eastAsia"/>
          <w:color w:val="auto"/>
          <w:sz w:val="24"/>
          <w:highlight w:val="none"/>
        </w:rPr>
      </w:pPr>
    </w:p>
    <w:p w14:paraId="449A49A5">
      <w:pPr>
        <w:spacing w:line="400" w:lineRule="exact"/>
        <w:rPr>
          <w:rFonts w:hint="eastAsia"/>
          <w:color w:val="auto"/>
          <w:sz w:val="32"/>
          <w:highlight w:val="none"/>
        </w:rPr>
      </w:pPr>
    </w:p>
    <w:p w14:paraId="1154C748">
      <w:pPr>
        <w:spacing w:before="120" w:beforeLines="50" w:after="360" w:afterLines="150"/>
        <w:jc w:val="center"/>
        <w:outlineLvl w:val="1"/>
        <w:rPr>
          <w:rFonts w:hint="eastAsia"/>
          <w:b/>
          <w:color w:val="auto"/>
          <w:sz w:val="32"/>
          <w:szCs w:val="32"/>
          <w:highlight w:val="none"/>
        </w:rPr>
      </w:pPr>
      <w:r>
        <w:rPr>
          <w:b/>
          <w:color w:val="auto"/>
          <w:sz w:val="32"/>
          <w:szCs w:val="32"/>
          <w:highlight w:val="none"/>
        </w:rPr>
        <w:br w:type="page"/>
      </w:r>
      <w:bookmarkStart w:id="59" w:name="_Toc20778"/>
      <w:bookmarkStart w:id="60" w:name="_Toc91771167"/>
      <w:r>
        <w:rPr>
          <w:rFonts w:ascii="黑体" w:hAnsi="黑体" w:eastAsia="黑体" w:cs="Arial"/>
          <w:bCs/>
          <w:color w:val="auto"/>
          <w:sz w:val="32"/>
          <w:szCs w:val="32"/>
          <w:highlight w:val="none"/>
        </w:rPr>
        <w:t>四</w:t>
      </w:r>
      <w:r>
        <w:rPr>
          <w:rFonts w:hint="eastAsia" w:ascii="黑体" w:hAnsi="黑体" w:eastAsia="黑体" w:cs="Arial"/>
          <w:bCs/>
          <w:color w:val="auto"/>
          <w:sz w:val="32"/>
          <w:szCs w:val="32"/>
          <w:highlight w:val="none"/>
        </w:rPr>
        <w:t>、报价表</w:t>
      </w:r>
      <w:bookmarkEnd w:id="59"/>
      <w:bookmarkEnd w:id="60"/>
    </w:p>
    <w:p w14:paraId="210C567B">
      <w:pPr>
        <w:pStyle w:val="6"/>
        <w:spacing w:line="406" w:lineRule="auto"/>
      </w:pPr>
    </w:p>
    <w:p w14:paraId="3090B552">
      <w:pPr>
        <w:spacing w:line="192" w:lineRule="exact"/>
      </w:pPr>
    </w:p>
    <w:tbl>
      <w:tblPr>
        <w:tblStyle w:val="31"/>
        <w:tblW w:w="8715" w:type="dxa"/>
        <w:tblInd w:w="-2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0"/>
        <w:gridCol w:w="2835"/>
        <w:gridCol w:w="3315"/>
        <w:gridCol w:w="1695"/>
      </w:tblGrid>
      <w:tr w14:paraId="75F30A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8" w:hRule="atLeast"/>
        </w:trPr>
        <w:tc>
          <w:tcPr>
            <w:tcW w:w="870" w:type="dxa"/>
            <w:vAlign w:val="top"/>
          </w:tcPr>
          <w:p w14:paraId="297D7E42">
            <w:pPr>
              <w:pStyle w:val="30"/>
              <w:spacing w:before="228" w:line="221" w:lineRule="auto"/>
              <w:ind w:left="94"/>
              <w:rPr>
                <w:sz w:val="21"/>
                <w:szCs w:val="21"/>
              </w:rPr>
            </w:pPr>
            <w:r>
              <w:rPr>
                <w:spacing w:val="8"/>
                <w:sz w:val="21"/>
                <w:szCs w:val="21"/>
              </w:rPr>
              <w:t>序号</w:t>
            </w:r>
          </w:p>
        </w:tc>
        <w:tc>
          <w:tcPr>
            <w:tcW w:w="2835" w:type="dxa"/>
            <w:vAlign w:val="top"/>
          </w:tcPr>
          <w:p w14:paraId="38A87C2A">
            <w:pPr>
              <w:pStyle w:val="30"/>
              <w:spacing w:before="230" w:line="221" w:lineRule="auto"/>
              <w:ind w:firstLine="448" w:firstLineChars="200"/>
              <w:rPr>
                <w:sz w:val="21"/>
                <w:szCs w:val="21"/>
              </w:rPr>
            </w:pPr>
            <w:r>
              <w:rPr>
                <w:spacing w:val="7"/>
                <w:sz w:val="21"/>
                <w:szCs w:val="21"/>
              </w:rPr>
              <w:t>名称</w:t>
            </w:r>
          </w:p>
        </w:tc>
        <w:tc>
          <w:tcPr>
            <w:tcW w:w="3315" w:type="dxa"/>
            <w:vAlign w:val="top"/>
          </w:tcPr>
          <w:p w14:paraId="221F825E">
            <w:pPr>
              <w:pStyle w:val="30"/>
              <w:spacing w:before="224" w:line="218" w:lineRule="auto"/>
              <w:ind w:left="114" w:firstLine="684" w:firstLineChars="300"/>
              <w:rPr>
                <w:sz w:val="21"/>
                <w:szCs w:val="21"/>
              </w:rPr>
            </w:pPr>
            <w:r>
              <w:rPr>
                <w:spacing w:val="9"/>
                <w:sz w:val="21"/>
                <w:szCs w:val="21"/>
              </w:rPr>
              <w:t>报价(元)</w:t>
            </w:r>
          </w:p>
        </w:tc>
        <w:tc>
          <w:tcPr>
            <w:tcW w:w="1695" w:type="dxa"/>
            <w:vAlign w:val="top"/>
          </w:tcPr>
          <w:p w14:paraId="0B3F4101">
            <w:pPr>
              <w:pStyle w:val="30"/>
              <w:spacing w:before="228" w:line="221" w:lineRule="auto"/>
              <w:ind w:left="549"/>
              <w:rPr>
                <w:sz w:val="21"/>
                <w:szCs w:val="21"/>
              </w:rPr>
            </w:pPr>
            <w:r>
              <w:rPr>
                <w:spacing w:val="7"/>
                <w:sz w:val="21"/>
                <w:szCs w:val="21"/>
              </w:rPr>
              <w:t>备注</w:t>
            </w:r>
          </w:p>
        </w:tc>
      </w:tr>
      <w:tr w14:paraId="21DC43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37" w:hRule="atLeast"/>
        </w:trPr>
        <w:tc>
          <w:tcPr>
            <w:tcW w:w="870" w:type="dxa"/>
            <w:vAlign w:val="top"/>
          </w:tcPr>
          <w:p w14:paraId="12AB04D0">
            <w:pPr>
              <w:rPr>
                <w:rFonts w:hint="eastAsia" w:ascii="Arial"/>
                <w:sz w:val="21"/>
                <w:lang w:val="en-US" w:eastAsia="zh-CN"/>
              </w:rPr>
            </w:pPr>
          </w:p>
          <w:p w14:paraId="0135C33E">
            <w:pPr>
              <w:rPr>
                <w:rFonts w:hint="eastAsia" w:ascii="Arial"/>
                <w:sz w:val="21"/>
                <w:lang w:val="en-US" w:eastAsia="zh-CN"/>
              </w:rPr>
            </w:pPr>
          </w:p>
          <w:p w14:paraId="5EDB235F">
            <w:pPr>
              <w:rPr>
                <w:rFonts w:hint="eastAsia" w:ascii="Arial"/>
                <w:sz w:val="21"/>
                <w:lang w:val="en-US" w:eastAsia="zh-CN"/>
              </w:rPr>
            </w:pPr>
          </w:p>
          <w:p w14:paraId="3C944A52">
            <w:pPr>
              <w:rPr>
                <w:rFonts w:hint="eastAsia" w:ascii="Arial"/>
                <w:sz w:val="21"/>
                <w:lang w:val="en-US" w:eastAsia="zh-CN"/>
              </w:rPr>
            </w:pPr>
          </w:p>
          <w:p w14:paraId="0726C2A4">
            <w:pPr>
              <w:ind w:firstLine="420" w:firstLineChars="200"/>
              <w:rPr>
                <w:rFonts w:hint="eastAsia" w:ascii="Arial" w:eastAsia="宋体"/>
                <w:sz w:val="21"/>
                <w:lang w:val="en-US" w:eastAsia="zh-CN"/>
              </w:rPr>
            </w:pPr>
            <w:r>
              <w:rPr>
                <w:rFonts w:hint="eastAsia" w:ascii="Arial"/>
                <w:sz w:val="21"/>
                <w:lang w:val="en-US" w:eastAsia="zh-CN"/>
              </w:rPr>
              <w:t>1</w:t>
            </w:r>
          </w:p>
        </w:tc>
        <w:tc>
          <w:tcPr>
            <w:tcW w:w="2835" w:type="dxa"/>
            <w:vAlign w:val="top"/>
          </w:tcPr>
          <w:p w14:paraId="77AC34AF">
            <w:pPr>
              <w:rPr>
                <w:rFonts w:hint="eastAsia"/>
                <w:bCs/>
                <w:color w:val="auto"/>
                <w:sz w:val="24"/>
                <w:highlight w:val="none"/>
                <w:u w:val="none"/>
                <w:lang w:val="en-US" w:eastAsia="zh-CN"/>
              </w:rPr>
            </w:pPr>
          </w:p>
          <w:p w14:paraId="6D7AA1A8">
            <w:pPr>
              <w:rPr>
                <w:rFonts w:ascii="Arial"/>
                <w:sz w:val="21"/>
              </w:rPr>
            </w:pPr>
            <w:r>
              <w:rPr>
                <w:rFonts w:hint="eastAsia"/>
                <w:bCs/>
                <w:color w:val="auto"/>
                <w:sz w:val="24"/>
                <w:highlight w:val="none"/>
                <w:u w:val="none"/>
                <w:lang w:val="en-US" w:eastAsia="zh-CN"/>
              </w:rPr>
              <w:t>泸州市江阳区和丰老街老旧街区改造提升项目火灾风险评估及特殊消防设计分析论证报告编制服务采购</w:t>
            </w:r>
          </w:p>
        </w:tc>
        <w:tc>
          <w:tcPr>
            <w:tcW w:w="3315" w:type="dxa"/>
            <w:vAlign w:val="top"/>
          </w:tcPr>
          <w:p w14:paraId="5C5A7C58">
            <w:pPr>
              <w:ind w:firstLine="2100" w:firstLineChars="1000"/>
              <w:rPr>
                <w:rFonts w:hint="eastAsia" w:ascii="Arial"/>
                <w:sz w:val="21"/>
                <w:lang w:val="en-US" w:eastAsia="zh-CN"/>
              </w:rPr>
            </w:pPr>
          </w:p>
          <w:p w14:paraId="72DF7338">
            <w:pPr>
              <w:ind w:firstLine="2100" w:firstLineChars="1000"/>
              <w:rPr>
                <w:rFonts w:hint="eastAsia" w:ascii="Arial"/>
                <w:sz w:val="21"/>
                <w:lang w:val="en-US" w:eastAsia="zh-CN"/>
              </w:rPr>
            </w:pPr>
          </w:p>
          <w:p w14:paraId="289862F7">
            <w:pPr>
              <w:ind w:firstLine="2100" w:firstLineChars="1000"/>
              <w:rPr>
                <w:rFonts w:hint="eastAsia" w:ascii="Arial"/>
                <w:sz w:val="21"/>
                <w:lang w:val="en-US" w:eastAsia="zh-CN"/>
              </w:rPr>
            </w:pPr>
          </w:p>
          <w:p w14:paraId="4ACA71B1">
            <w:pPr>
              <w:ind w:firstLine="420" w:firstLineChars="200"/>
              <w:rPr>
                <w:rFonts w:hint="eastAsia" w:ascii="Arial" w:eastAsia="宋体"/>
                <w:sz w:val="21"/>
                <w:lang w:val="en-US" w:eastAsia="zh-CN"/>
              </w:rPr>
            </w:pPr>
            <w:r>
              <w:rPr>
                <w:rFonts w:hint="eastAsia" w:ascii="Arial"/>
                <w:sz w:val="21"/>
                <w:u w:val="single"/>
                <w:lang w:val="en-US" w:eastAsia="zh-CN"/>
              </w:rPr>
              <w:t xml:space="preserve">                元</w:t>
            </w:r>
            <w:r>
              <w:rPr>
                <w:rFonts w:hint="eastAsia" w:ascii="Arial"/>
                <w:sz w:val="21"/>
                <w:lang w:val="en-US" w:eastAsia="zh-CN"/>
              </w:rPr>
              <w:t>（含税价）</w:t>
            </w:r>
          </w:p>
        </w:tc>
        <w:tc>
          <w:tcPr>
            <w:tcW w:w="1695" w:type="dxa"/>
            <w:vAlign w:val="top"/>
          </w:tcPr>
          <w:p w14:paraId="233F3CF5">
            <w:pPr>
              <w:rPr>
                <w:rFonts w:ascii="Arial"/>
                <w:sz w:val="21"/>
              </w:rPr>
            </w:pPr>
          </w:p>
        </w:tc>
      </w:tr>
    </w:tbl>
    <w:p w14:paraId="01F25B43">
      <w:pPr>
        <w:keepNext w:val="0"/>
        <w:keepLines w:val="0"/>
        <w:pageBreakBefore w:val="0"/>
        <w:widowControl w:val="0"/>
        <w:kinsoku/>
        <w:wordWrap/>
        <w:overflowPunct/>
        <w:topLinePunct w:val="0"/>
        <w:autoSpaceDE/>
        <w:autoSpaceDN/>
        <w:bidi w:val="0"/>
        <w:adjustRightInd/>
        <w:snapToGrid/>
        <w:spacing w:before="158" w:line="360" w:lineRule="auto"/>
        <w:ind w:firstLine="500" w:firstLineChars="200"/>
        <w:jc w:val="left"/>
        <w:textAlignment w:val="auto"/>
        <w:rPr>
          <w:rFonts w:hint="default" w:ascii="宋体" w:hAnsi="宋体" w:eastAsia="宋体" w:cs="宋体"/>
          <w:spacing w:val="5"/>
          <w:sz w:val="24"/>
          <w:szCs w:val="24"/>
          <w:lang w:val="en-US" w:eastAsia="zh-CN"/>
        </w:rPr>
      </w:pPr>
      <w:r>
        <w:rPr>
          <w:rFonts w:hint="eastAsia" w:ascii="宋体" w:hAnsi="宋体" w:eastAsia="宋体" w:cs="宋体"/>
          <w:spacing w:val="5"/>
          <w:sz w:val="24"/>
          <w:szCs w:val="24"/>
          <w:lang w:val="en-US" w:eastAsia="zh-CN"/>
        </w:rPr>
        <w:t>1、</w:t>
      </w:r>
      <w:r>
        <w:rPr>
          <w:rFonts w:ascii="宋体" w:hAnsi="宋体" w:eastAsia="宋体" w:cs="宋体"/>
          <w:spacing w:val="5"/>
          <w:sz w:val="24"/>
          <w:szCs w:val="24"/>
        </w:rPr>
        <w:t>所报价格是成果文件的验收价格，</w:t>
      </w:r>
      <w:r>
        <w:rPr>
          <w:rFonts w:hint="eastAsia" w:ascii="宋体" w:hAnsi="宋体" w:eastAsia="宋体" w:cs="宋体"/>
          <w:spacing w:val="5"/>
          <w:sz w:val="24"/>
          <w:szCs w:val="24"/>
          <w:lang w:val="en-US" w:eastAsia="zh-CN"/>
        </w:rPr>
        <w:t>此费用为总价包干使用，包括但不限于差旅费、风险费、税费、利润、专家评审费、会务费、资料费以及</w:t>
      </w:r>
      <w:r>
        <w:rPr>
          <w:rFonts w:hint="eastAsia" w:ascii="宋体" w:hAnsi="宋体" w:cs="宋体"/>
          <w:spacing w:val="5"/>
          <w:sz w:val="24"/>
          <w:szCs w:val="24"/>
          <w:lang w:val="en-US" w:eastAsia="zh-CN"/>
        </w:rPr>
        <w:t>供应商</w:t>
      </w:r>
      <w:r>
        <w:rPr>
          <w:rFonts w:hint="eastAsia" w:ascii="宋体" w:hAnsi="宋体" w:eastAsia="宋体" w:cs="宋体"/>
          <w:spacing w:val="5"/>
          <w:sz w:val="24"/>
          <w:szCs w:val="24"/>
          <w:lang w:val="en-US" w:eastAsia="zh-CN"/>
        </w:rPr>
        <w:t>完成本项目的一切费用</w:t>
      </w:r>
      <w:r>
        <w:rPr>
          <w:rFonts w:hint="eastAsia" w:ascii="宋体" w:hAnsi="宋体" w:cs="宋体"/>
          <w:spacing w:val="5"/>
          <w:sz w:val="24"/>
          <w:szCs w:val="24"/>
          <w:lang w:val="en-US" w:eastAsia="zh-CN"/>
        </w:rPr>
        <w:t>，</w:t>
      </w:r>
      <w:r>
        <w:rPr>
          <w:rFonts w:ascii="宋体" w:hAnsi="宋体" w:eastAsia="宋体" w:cs="宋体"/>
          <w:spacing w:val="5"/>
          <w:sz w:val="24"/>
          <w:szCs w:val="24"/>
        </w:rPr>
        <w:t>如发现有缺、漏、少项等者，均认为供应商也综合考虑报价中</w:t>
      </w:r>
      <w:r>
        <w:rPr>
          <w:rFonts w:hint="eastAsia" w:ascii="宋体" w:hAnsi="宋体" w:eastAsia="宋体" w:cs="宋体"/>
          <w:spacing w:val="5"/>
          <w:sz w:val="24"/>
          <w:szCs w:val="24"/>
          <w:lang w:eastAsia="zh-CN"/>
        </w:rPr>
        <w:t>。</w:t>
      </w:r>
    </w:p>
    <w:p w14:paraId="70B7F38F">
      <w:pPr>
        <w:keepNext w:val="0"/>
        <w:keepLines w:val="0"/>
        <w:pageBreakBefore w:val="0"/>
        <w:widowControl w:val="0"/>
        <w:kinsoku/>
        <w:wordWrap/>
        <w:overflowPunct/>
        <w:topLinePunct w:val="0"/>
        <w:autoSpaceDE/>
        <w:autoSpaceDN/>
        <w:bidi w:val="0"/>
        <w:adjustRightInd/>
        <w:snapToGrid/>
        <w:spacing w:before="158" w:line="360" w:lineRule="auto"/>
        <w:ind w:firstLine="500" w:firstLineChars="200"/>
        <w:jc w:val="left"/>
        <w:textAlignment w:val="auto"/>
        <w:rPr>
          <w:rFonts w:ascii="宋体" w:hAnsi="宋体" w:eastAsia="宋体" w:cs="宋体"/>
          <w:sz w:val="24"/>
          <w:szCs w:val="24"/>
        </w:rPr>
      </w:pPr>
      <w:r>
        <w:rPr>
          <w:rFonts w:hint="eastAsia" w:ascii="宋体" w:hAnsi="宋体" w:eastAsia="宋体" w:cs="宋体"/>
          <w:spacing w:val="5"/>
          <w:sz w:val="24"/>
          <w:szCs w:val="24"/>
          <w:lang w:val="en-US" w:eastAsia="zh-CN"/>
        </w:rPr>
        <w:t>2</w:t>
      </w:r>
      <w:r>
        <w:rPr>
          <w:rFonts w:hint="eastAsia" w:ascii="宋体" w:hAnsi="宋体" w:cs="宋体"/>
          <w:spacing w:val="5"/>
          <w:sz w:val="24"/>
          <w:szCs w:val="24"/>
          <w:lang w:val="en-US" w:eastAsia="zh-CN"/>
        </w:rPr>
        <w:t>、本项目</w:t>
      </w:r>
      <w:r>
        <w:rPr>
          <w:rFonts w:ascii="宋体" w:hAnsi="宋体" w:eastAsia="宋体" w:cs="宋体"/>
          <w:spacing w:val="5"/>
          <w:sz w:val="24"/>
          <w:szCs w:val="24"/>
        </w:rPr>
        <w:t>税率</w:t>
      </w:r>
      <w:r>
        <w:rPr>
          <w:rFonts w:hint="eastAsia" w:ascii="宋体" w:hAnsi="宋体" w:cs="宋体"/>
          <w:spacing w:val="5"/>
          <w:sz w:val="24"/>
          <w:szCs w:val="24"/>
          <w:lang w:val="en-US" w:eastAsia="zh-CN"/>
        </w:rPr>
        <w:t>为固定为6%，</w:t>
      </w:r>
      <w:r>
        <w:rPr>
          <w:rFonts w:ascii="宋体" w:hAnsi="宋体" w:eastAsia="宋体" w:cs="宋体"/>
          <w:spacing w:val="5"/>
          <w:sz w:val="24"/>
          <w:szCs w:val="24"/>
        </w:rPr>
        <w:t>最终税率按实结算。</w:t>
      </w:r>
    </w:p>
    <w:p w14:paraId="2F4CADA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eastAsia="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color w:val="auto"/>
          <w:sz w:val="24"/>
          <w:szCs w:val="24"/>
          <w:highlight w:val="none"/>
          <w:lang w:val="en-US" w:eastAsia="zh-CN"/>
        </w:rPr>
        <w:t>报价保留2位小数。（未保留不作废标处理）</w:t>
      </w:r>
    </w:p>
    <w:p w14:paraId="1E116DC6">
      <w:pPr>
        <w:spacing w:line="360" w:lineRule="auto"/>
        <w:ind w:firstLine="480" w:firstLineChars="200"/>
        <w:jc w:val="left"/>
        <w:rPr>
          <w:rFonts w:hint="eastAsia"/>
          <w:color w:val="auto"/>
          <w:sz w:val="24"/>
          <w:highlight w:val="none"/>
        </w:rPr>
      </w:pPr>
    </w:p>
    <w:p w14:paraId="3FAD0B75">
      <w:pPr>
        <w:spacing w:line="360" w:lineRule="auto"/>
        <w:ind w:firstLine="480" w:firstLineChars="200"/>
        <w:jc w:val="left"/>
        <w:rPr>
          <w:rFonts w:hint="eastAsia"/>
          <w:color w:val="auto"/>
          <w:sz w:val="24"/>
          <w:highlight w:val="none"/>
        </w:rPr>
      </w:pPr>
    </w:p>
    <w:p w14:paraId="67647DA5">
      <w:pPr>
        <w:spacing w:line="360" w:lineRule="auto"/>
        <w:ind w:firstLine="480" w:firstLineChars="200"/>
        <w:jc w:val="left"/>
        <w:rPr>
          <w:rFonts w:hint="eastAsia"/>
          <w:color w:val="auto"/>
          <w:sz w:val="24"/>
          <w:highlight w:val="none"/>
        </w:rPr>
      </w:pPr>
    </w:p>
    <w:p w14:paraId="55A68C9A">
      <w:pPr>
        <w:spacing w:line="360" w:lineRule="auto"/>
        <w:ind w:firstLine="480" w:firstLineChars="200"/>
        <w:jc w:val="left"/>
        <w:rPr>
          <w:rFonts w:hint="eastAsia"/>
          <w:color w:val="auto"/>
          <w:sz w:val="24"/>
          <w:highlight w:val="none"/>
        </w:rPr>
      </w:pPr>
    </w:p>
    <w:p w14:paraId="1B3D739B">
      <w:pPr>
        <w:spacing w:line="360" w:lineRule="auto"/>
        <w:ind w:firstLine="480" w:firstLineChars="200"/>
        <w:jc w:val="left"/>
        <w:rPr>
          <w:rFonts w:hint="eastAsia"/>
          <w:color w:val="auto"/>
          <w:sz w:val="24"/>
          <w:highlight w:val="none"/>
        </w:rPr>
      </w:pPr>
    </w:p>
    <w:p w14:paraId="126EB2EC">
      <w:pPr>
        <w:spacing w:line="360" w:lineRule="auto"/>
        <w:ind w:firstLine="480" w:firstLineChars="200"/>
        <w:jc w:val="left"/>
        <w:rPr>
          <w:rFonts w:hint="eastAsia"/>
          <w:color w:val="auto"/>
          <w:sz w:val="24"/>
          <w:highlight w:val="none"/>
        </w:rPr>
      </w:pPr>
    </w:p>
    <w:p w14:paraId="1E98950E">
      <w:pPr>
        <w:spacing w:line="360" w:lineRule="auto"/>
        <w:ind w:firstLine="480" w:firstLineChars="200"/>
        <w:jc w:val="left"/>
        <w:rPr>
          <w:rFonts w:hint="eastAsia"/>
          <w:color w:val="auto"/>
          <w:sz w:val="24"/>
          <w:highlight w:val="none"/>
        </w:rPr>
      </w:pPr>
    </w:p>
    <w:p w14:paraId="70B1D437">
      <w:pPr>
        <w:spacing w:line="360" w:lineRule="auto"/>
        <w:ind w:firstLine="480" w:firstLineChars="200"/>
        <w:jc w:val="left"/>
        <w:rPr>
          <w:rFonts w:hint="eastAsia"/>
          <w:color w:val="auto"/>
          <w:sz w:val="24"/>
          <w:highlight w:val="none"/>
        </w:rPr>
      </w:pPr>
    </w:p>
    <w:p w14:paraId="5D5D228C">
      <w:pPr>
        <w:spacing w:line="360" w:lineRule="auto"/>
        <w:ind w:firstLine="480" w:firstLineChars="200"/>
        <w:jc w:val="left"/>
        <w:rPr>
          <w:rFonts w:hint="eastAsia"/>
          <w:color w:val="auto"/>
          <w:sz w:val="24"/>
          <w:highlight w:val="none"/>
        </w:rPr>
      </w:pPr>
    </w:p>
    <w:p w14:paraId="29E76DC8">
      <w:pPr>
        <w:spacing w:line="360" w:lineRule="auto"/>
        <w:ind w:firstLine="480" w:firstLineChars="200"/>
        <w:jc w:val="left"/>
        <w:rPr>
          <w:rFonts w:hint="eastAsia"/>
          <w:color w:val="auto"/>
          <w:sz w:val="24"/>
          <w:highlight w:val="none"/>
        </w:rPr>
      </w:pPr>
      <w:r>
        <w:rPr>
          <w:rFonts w:hint="eastAsia"/>
          <w:color w:val="auto"/>
          <w:sz w:val="24"/>
          <w:highlight w:val="none"/>
        </w:rPr>
        <w:t>供应商名称：XXX（盖单位公章）</w:t>
      </w:r>
    </w:p>
    <w:p w14:paraId="5E616A1C">
      <w:pPr>
        <w:spacing w:line="360" w:lineRule="auto"/>
        <w:ind w:firstLine="480" w:firstLineChars="200"/>
        <w:jc w:val="left"/>
        <w:rPr>
          <w:rFonts w:hint="eastAsia"/>
          <w:color w:val="auto"/>
          <w:sz w:val="24"/>
          <w:highlight w:val="none"/>
        </w:rPr>
      </w:pPr>
      <w:r>
        <w:rPr>
          <w:rFonts w:hint="eastAsia"/>
          <w:color w:val="auto"/>
          <w:sz w:val="24"/>
          <w:highlight w:val="none"/>
        </w:rPr>
        <w:t>法定代表人或授权代表（签字或盖章）：XXX</w:t>
      </w:r>
    </w:p>
    <w:p w14:paraId="13902876">
      <w:pPr>
        <w:spacing w:line="360" w:lineRule="auto"/>
        <w:ind w:firstLine="480" w:firstLineChars="200"/>
        <w:jc w:val="left"/>
        <w:rPr>
          <w:rFonts w:hint="eastAsia"/>
          <w:color w:val="auto"/>
          <w:sz w:val="24"/>
          <w:highlight w:val="none"/>
        </w:rPr>
      </w:pPr>
      <w:r>
        <w:rPr>
          <w:rFonts w:hint="eastAsia"/>
          <w:color w:val="auto"/>
          <w:sz w:val="24"/>
          <w:highlight w:val="none"/>
        </w:rPr>
        <w:t xml:space="preserve">日      期：XXX年XXX月XXX日 </w:t>
      </w:r>
    </w:p>
    <w:p w14:paraId="67A67D34">
      <w:pPr>
        <w:rPr>
          <w:rFonts w:ascii="黑体" w:hAnsi="黑体" w:eastAsia="黑体" w:cs="Arial"/>
          <w:bCs/>
          <w:color w:val="auto"/>
          <w:sz w:val="32"/>
          <w:szCs w:val="32"/>
          <w:highlight w:val="none"/>
        </w:rPr>
      </w:pPr>
      <w:bookmarkStart w:id="61" w:name="_Toc14975"/>
      <w:bookmarkStart w:id="62" w:name="_Toc91771168"/>
      <w:r>
        <w:rPr>
          <w:rFonts w:ascii="黑体" w:hAnsi="黑体" w:eastAsia="黑体" w:cs="Arial"/>
          <w:bCs/>
          <w:color w:val="auto"/>
          <w:sz w:val="32"/>
          <w:szCs w:val="32"/>
          <w:highlight w:val="none"/>
        </w:rPr>
        <w:br w:type="page"/>
      </w:r>
    </w:p>
    <w:p w14:paraId="6D7B3E24">
      <w:pPr>
        <w:spacing w:before="120" w:beforeLines="50" w:after="360" w:afterLines="150"/>
        <w:jc w:val="center"/>
        <w:outlineLvl w:val="1"/>
        <w:rPr>
          <w:rFonts w:hint="eastAsia" w:ascii="宋体" w:hAnsi="宋体"/>
          <w:b/>
          <w:color w:val="auto"/>
          <w:sz w:val="32"/>
          <w:szCs w:val="32"/>
          <w:highlight w:val="none"/>
        </w:rPr>
      </w:pPr>
      <w:r>
        <w:rPr>
          <w:rFonts w:ascii="黑体" w:hAnsi="黑体" w:eastAsia="黑体" w:cs="Arial"/>
          <w:bCs/>
          <w:color w:val="auto"/>
          <w:sz w:val="32"/>
          <w:szCs w:val="32"/>
          <w:highlight w:val="none"/>
        </w:rPr>
        <w:t>五</w:t>
      </w:r>
      <w:r>
        <w:rPr>
          <w:rFonts w:hint="eastAsia" w:ascii="黑体" w:hAnsi="黑体" w:eastAsia="黑体" w:cs="Arial"/>
          <w:bCs/>
          <w:color w:val="auto"/>
          <w:sz w:val="32"/>
          <w:szCs w:val="32"/>
          <w:highlight w:val="none"/>
        </w:rPr>
        <w:t>、承诺函</w:t>
      </w:r>
      <w:bookmarkEnd w:id="61"/>
      <w:bookmarkEnd w:id="62"/>
    </w:p>
    <w:p w14:paraId="09B78CB6">
      <w:pPr>
        <w:spacing w:line="312" w:lineRule="auto"/>
        <w:jc w:val="left"/>
        <w:rPr>
          <w:rFonts w:hint="eastAsia"/>
          <w:color w:val="auto"/>
          <w:sz w:val="24"/>
          <w:highlight w:val="none"/>
        </w:rPr>
      </w:pPr>
      <w:r>
        <w:rPr>
          <w:rFonts w:hint="eastAsia"/>
          <w:color w:val="auto"/>
          <w:sz w:val="24"/>
          <w:highlight w:val="none"/>
        </w:rPr>
        <w:t>XXX（采购人名称）：</w:t>
      </w:r>
    </w:p>
    <w:p w14:paraId="4CE250D7">
      <w:pPr>
        <w:spacing w:line="312" w:lineRule="auto"/>
        <w:ind w:firstLine="480" w:firstLineChars="200"/>
        <w:jc w:val="left"/>
        <w:rPr>
          <w:rFonts w:hint="eastAsia"/>
          <w:color w:val="auto"/>
          <w:sz w:val="24"/>
          <w:highlight w:val="none"/>
        </w:rPr>
      </w:pPr>
      <w:r>
        <w:rPr>
          <w:rFonts w:hint="eastAsia"/>
          <w:color w:val="auto"/>
          <w:sz w:val="24"/>
          <w:highlight w:val="none"/>
        </w:rPr>
        <w:t>我公司作为本次询价项目的供应商，根据询价文件要求，现郑重承诺如下：</w:t>
      </w:r>
    </w:p>
    <w:p w14:paraId="0F73918B">
      <w:pPr>
        <w:spacing w:line="312" w:lineRule="auto"/>
        <w:ind w:firstLine="480" w:firstLineChars="200"/>
        <w:jc w:val="left"/>
        <w:rPr>
          <w:rFonts w:hint="eastAsia"/>
          <w:color w:val="auto"/>
          <w:sz w:val="24"/>
          <w:highlight w:val="none"/>
        </w:rPr>
      </w:pPr>
      <w:r>
        <w:rPr>
          <w:rFonts w:hint="eastAsia"/>
          <w:color w:val="auto"/>
          <w:sz w:val="24"/>
          <w:highlight w:val="none"/>
        </w:rPr>
        <w:t>一、具备本项目规定的条件：</w:t>
      </w:r>
    </w:p>
    <w:p w14:paraId="660205B6">
      <w:pPr>
        <w:spacing w:line="312" w:lineRule="auto"/>
        <w:ind w:firstLine="480" w:firstLineChars="200"/>
        <w:jc w:val="left"/>
        <w:rPr>
          <w:rFonts w:hint="eastAsia"/>
          <w:color w:val="auto"/>
          <w:sz w:val="24"/>
          <w:highlight w:val="none"/>
        </w:rPr>
      </w:pPr>
      <w:r>
        <w:rPr>
          <w:rFonts w:hint="eastAsia"/>
          <w:color w:val="auto"/>
          <w:sz w:val="24"/>
          <w:highlight w:val="none"/>
        </w:rPr>
        <w:t>（一）具有独立承担民事责任的能力</w:t>
      </w:r>
      <w:bookmarkStart w:id="63" w:name="OLE_LINK15"/>
      <w:r>
        <w:rPr>
          <w:rFonts w:hint="eastAsia"/>
          <w:color w:val="auto"/>
          <w:sz w:val="24"/>
          <w:highlight w:val="none"/>
        </w:rPr>
        <w:t>（</w:t>
      </w:r>
      <w:r>
        <w:rPr>
          <w:rFonts w:hint="eastAsia"/>
          <w:b/>
          <w:bCs/>
          <w:color w:val="auto"/>
          <w:highlight w:val="none"/>
          <w:lang w:eastAsia="zh-CN"/>
        </w:rPr>
        <w:t>☑</w:t>
      </w:r>
      <w:r>
        <w:rPr>
          <w:bCs/>
          <w:color w:val="auto"/>
          <w:sz w:val="24"/>
          <w:highlight w:val="none"/>
        </w:rPr>
        <w:t>的法人</w:t>
      </w:r>
      <w:r>
        <w:rPr>
          <w:rFonts w:hint="eastAsia"/>
          <w:color w:val="auto"/>
          <w:sz w:val="24"/>
          <w:highlight w:val="none"/>
        </w:rPr>
        <w:t>）</w:t>
      </w:r>
      <w:bookmarkEnd w:id="63"/>
      <w:r>
        <w:rPr>
          <w:rFonts w:hint="eastAsia"/>
          <w:color w:val="auto"/>
          <w:sz w:val="24"/>
          <w:highlight w:val="none"/>
        </w:rPr>
        <w:t>；</w:t>
      </w:r>
    </w:p>
    <w:p w14:paraId="57853DAE">
      <w:pPr>
        <w:spacing w:line="312" w:lineRule="auto"/>
        <w:ind w:firstLine="480" w:firstLineChars="200"/>
        <w:jc w:val="left"/>
        <w:rPr>
          <w:rFonts w:hint="eastAsia"/>
          <w:color w:val="auto"/>
          <w:sz w:val="24"/>
          <w:highlight w:val="none"/>
        </w:rPr>
      </w:pPr>
      <w:r>
        <w:rPr>
          <w:rFonts w:hint="eastAsia"/>
          <w:color w:val="auto"/>
          <w:sz w:val="24"/>
          <w:highlight w:val="none"/>
        </w:rPr>
        <w:t>（二）具有良好的商业信誉和健全的财务会计制度；</w:t>
      </w:r>
    </w:p>
    <w:p w14:paraId="5D66B102">
      <w:pPr>
        <w:spacing w:line="312" w:lineRule="auto"/>
        <w:ind w:firstLine="480" w:firstLineChars="200"/>
        <w:jc w:val="left"/>
        <w:rPr>
          <w:rFonts w:hint="eastAsia"/>
          <w:color w:val="auto"/>
          <w:sz w:val="24"/>
          <w:highlight w:val="none"/>
        </w:rPr>
      </w:pPr>
      <w:r>
        <w:rPr>
          <w:rFonts w:hint="eastAsia"/>
          <w:color w:val="auto"/>
          <w:sz w:val="24"/>
          <w:highlight w:val="none"/>
        </w:rPr>
        <w:t>（三）具有履行合同所必需的设备和专业技术能力；</w:t>
      </w:r>
    </w:p>
    <w:p w14:paraId="113B1965">
      <w:pPr>
        <w:spacing w:line="312" w:lineRule="auto"/>
        <w:ind w:firstLine="480" w:firstLineChars="200"/>
        <w:jc w:val="left"/>
        <w:rPr>
          <w:rFonts w:hint="eastAsia"/>
          <w:color w:val="auto"/>
          <w:sz w:val="24"/>
          <w:highlight w:val="none"/>
        </w:rPr>
      </w:pPr>
      <w:r>
        <w:rPr>
          <w:rFonts w:hint="eastAsia"/>
          <w:color w:val="auto"/>
          <w:sz w:val="24"/>
          <w:highlight w:val="none"/>
        </w:rPr>
        <w:t>（四）有依法缴纳税收和社会保障资金的良好记录；</w:t>
      </w:r>
    </w:p>
    <w:p w14:paraId="0E4B2BAA">
      <w:pPr>
        <w:spacing w:line="312" w:lineRule="auto"/>
        <w:ind w:firstLine="480" w:firstLineChars="200"/>
        <w:jc w:val="left"/>
        <w:rPr>
          <w:rFonts w:hint="eastAsia"/>
          <w:color w:val="auto"/>
          <w:sz w:val="24"/>
          <w:highlight w:val="none"/>
        </w:rPr>
      </w:pPr>
      <w:r>
        <w:rPr>
          <w:rFonts w:hint="eastAsia"/>
          <w:color w:val="auto"/>
          <w:sz w:val="24"/>
          <w:highlight w:val="none"/>
        </w:rPr>
        <w:t>（五）参加采购活动前三年内，在经营活动中没有重大违法记录；</w:t>
      </w:r>
    </w:p>
    <w:p w14:paraId="5612BC57">
      <w:pPr>
        <w:spacing w:line="312" w:lineRule="auto"/>
        <w:ind w:firstLine="480" w:firstLineChars="200"/>
        <w:jc w:val="left"/>
        <w:rPr>
          <w:rFonts w:hint="eastAsia"/>
          <w:color w:val="auto"/>
          <w:sz w:val="24"/>
          <w:highlight w:val="none"/>
        </w:rPr>
      </w:pPr>
      <w:r>
        <w:rPr>
          <w:rFonts w:hint="eastAsia"/>
          <w:color w:val="auto"/>
          <w:sz w:val="24"/>
          <w:highlight w:val="none"/>
        </w:rPr>
        <w:t>（六）法律、行政法规规定的其他条件；</w:t>
      </w:r>
    </w:p>
    <w:p w14:paraId="20BE113C">
      <w:pPr>
        <w:spacing w:line="312" w:lineRule="auto"/>
        <w:ind w:firstLine="480" w:firstLineChars="200"/>
        <w:jc w:val="left"/>
        <w:rPr>
          <w:rFonts w:hint="eastAsia" w:eastAsia="宋体"/>
          <w:color w:val="auto"/>
          <w:sz w:val="24"/>
          <w:highlight w:val="none"/>
          <w:lang w:val="en-US" w:eastAsia="zh-CN"/>
        </w:rPr>
      </w:pPr>
      <w:r>
        <w:rPr>
          <w:rFonts w:hint="eastAsia"/>
          <w:color w:val="auto"/>
          <w:sz w:val="24"/>
          <w:highlight w:val="none"/>
        </w:rPr>
        <w:t>（七）根据采购项目提出的特殊条件：</w:t>
      </w:r>
      <w:r>
        <w:rPr>
          <w:rFonts w:hint="eastAsia"/>
          <w:color w:val="auto"/>
          <w:sz w:val="24"/>
          <w:highlight w:val="none"/>
          <w:lang w:val="en-US" w:eastAsia="zh-CN"/>
        </w:rPr>
        <w:t>至少</w:t>
      </w:r>
      <w:r>
        <w:rPr>
          <w:rFonts w:hint="eastAsia" w:asciiTheme="majorEastAsia" w:hAnsiTheme="majorEastAsia" w:eastAsiaTheme="majorEastAsia" w:cstheme="majorEastAsia"/>
          <w:color w:val="auto"/>
          <w:sz w:val="24"/>
          <w:szCs w:val="24"/>
          <w:lang w:val="en-US" w:eastAsia="zh-CN"/>
        </w:rPr>
        <w:t>提供2023年至投标截止日内已完成的一项火灾风险评估及特殊消防设计分析论证报告并通过专家论证项目的业绩资料。（需附委托合同、报告及专家评审意见）</w:t>
      </w:r>
    </w:p>
    <w:p w14:paraId="00424A6B">
      <w:pPr>
        <w:spacing w:line="312" w:lineRule="auto"/>
        <w:ind w:firstLine="480" w:firstLineChars="200"/>
        <w:jc w:val="left"/>
        <w:rPr>
          <w:rFonts w:hint="eastAsia"/>
          <w:color w:val="auto"/>
          <w:sz w:val="24"/>
          <w:highlight w:val="none"/>
        </w:rPr>
      </w:pPr>
      <w:r>
        <w:rPr>
          <w:rFonts w:hint="eastAsia"/>
          <w:color w:val="auto"/>
          <w:sz w:val="24"/>
          <w:highlight w:val="none"/>
        </w:rPr>
        <w:t>二、完全接受和满足本项目询价文件中规定的实质性要求，如对询价文件有异议，已经在递交响应文件截止时间届满前依法进行维权救济，不存在对询价文件有异议的同时又参加询价以求侥幸成交或者为实现其他非法目的的行为。</w:t>
      </w:r>
    </w:p>
    <w:p w14:paraId="2EE46ABF">
      <w:pPr>
        <w:spacing w:line="312" w:lineRule="auto"/>
        <w:ind w:firstLine="480" w:firstLineChars="200"/>
        <w:jc w:val="left"/>
        <w:rPr>
          <w:rFonts w:hint="eastAsia"/>
          <w:color w:val="auto"/>
          <w:sz w:val="24"/>
          <w:highlight w:val="none"/>
        </w:rPr>
      </w:pPr>
      <w:r>
        <w:rPr>
          <w:rFonts w:hint="eastAsia"/>
          <w:color w:val="auto"/>
          <w:sz w:val="24"/>
          <w:highlight w:val="none"/>
        </w:rPr>
        <w:t>三、在参加本次采购活动中，不存在与单位负责人为同一人或者存在直接控股、管理关系的其他供应商参与同一合同项下的采购活动的行为。</w:t>
      </w:r>
    </w:p>
    <w:p w14:paraId="1D0317DF">
      <w:pPr>
        <w:spacing w:line="312" w:lineRule="auto"/>
        <w:ind w:firstLine="480" w:firstLineChars="200"/>
        <w:jc w:val="left"/>
        <w:rPr>
          <w:rFonts w:hint="eastAsia"/>
          <w:color w:val="auto"/>
          <w:sz w:val="24"/>
          <w:highlight w:val="none"/>
        </w:rPr>
      </w:pPr>
      <w:r>
        <w:rPr>
          <w:rFonts w:hint="eastAsia"/>
          <w:color w:val="auto"/>
          <w:sz w:val="24"/>
          <w:highlight w:val="none"/>
        </w:rPr>
        <w:t>四、在参加本次采购活动中，不存在和其他供应商在同一合同项下的采购项目中，同时委托同一个自然人、同一家庭的人员、同一单位的人员作为代理人的行为。</w:t>
      </w:r>
    </w:p>
    <w:p w14:paraId="6646E606">
      <w:pPr>
        <w:spacing w:line="312" w:lineRule="auto"/>
        <w:ind w:firstLine="480" w:firstLineChars="200"/>
        <w:jc w:val="left"/>
        <w:rPr>
          <w:rFonts w:hint="eastAsia"/>
          <w:color w:val="auto"/>
          <w:sz w:val="24"/>
          <w:highlight w:val="none"/>
        </w:rPr>
      </w:pPr>
      <w:r>
        <w:rPr>
          <w:rFonts w:hint="eastAsia"/>
          <w:color w:val="auto"/>
          <w:sz w:val="24"/>
          <w:highlight w:val="none"/>
        </w:rPr>
        <w:t>五、如果有《四川省政府采购当事人诚信管理办法》（川财采[2015]33号）规定的记入诚信档案的失信行为，将在响应文件中全面如实反映。</w:t>
      </w:r>
    </w:p>
    <w:p w14:paraId="01FF41FA">
      <w:pPr>
        <w:spacing w:line="312" w:lineRule="auto"/>
        <w:ind w:firstLine="480" w:firstLineChars="200"/>
        <w:jc w:val="left"/>
        <w:rPr>
          <w:rFonts w:hint="eastAsia"/>
          <w:color w:val="auto"/>
          <w:sz w:val="24"/>
          <w:highlight w:val="none"/>
        </w:rPr>
      </w:pPr>
      <w:r>
        <w:rPr>
          <w:rFonts w:hint="eastAsia"/>
          <w:color w:val="auto"/>
          <w:sz w:val="24"/>
          <w:highlight w:val="none"/>
        </w:rPr>
        <w:t>六、响应文件中提供的能够给予我公司带来优惠、好处的任何资料和技术、服务、商务等响应承诺情况都是真实的、有效的、合法的。</w:t>
      </w:r>
    </w:p>
    <w:p w14:paraId="7DCBDBB0">
      <w:pPr>
        <w:spacing w:line="312" w:lineRule="auto"/>
        <w:ind w:firstLine="480" w:firstLineChars="200"/>
        <w:jc w:val="left"/>
        <w:rPr>
          <w:rFonts w:hint="eastAsia"/>
          <w:color w:val="auto"/>
          <w:sz w:val="24"/>
          <w:highlight w:val="none"/>
        </w:rPr>
      </w:pPr>
      <w:r>
        <w:rPr>
          <w:rFonts w:hint="eastAsia"/>
          <w:color w:val="auto"/>
          <w:sz w:val="24"/>
          <w:highlight w:val="none"/>
        </w:rPr>
        <w:t>七、如本项目询价采购过程中需要提供样品，则我公司提供的样品即为成交后将要提供的成交产品，我公司对提供样品的性能和质量负责，因样品存在缺陷或者不符合采购文件要求导致未能成交的，我公司愿意承担相应不利后果。</w:t>
      </w:r>
    </w:p>
    <w:p w14:paraId="3A261EE8">
      <w:pPr>
        <w:spacing w:line="312" w:lineRule="auto"/>
        <w:ind w:firstLine="480" w:firstLineChars="200"/>
        <w:jc w:val="left"/>
        <w:rPr>
          <w:rFonts w:hint="eastAsia"/>
          <w:color w:val="auto"/>
          <w:sz w:val="24"/>
          <w:highlight w:val="none"/>
        </w:rPr>
      </w:pPr>
      <w:r>
        <w:rPr>
          <w:rFonts w:hint="eastAsia"/>
          <w:color w:val="auto"/>
          <w:sz w:val="24"/>
          <w:highlight w:val="none"/>
        </w:rPr>
        <w:t>本公司对上述承诺的内容事项真实性负责。如经查实上述承诺的内容事项存在虚假，我公司愿意接受以提供虚假材料谋取成交的法律责任。</w:t>
      </w:r>
    </w:p>
    <w:p w14:paraId="371E891A">
      <w:pPr>
        <w:spacing w:line="360" w:lineRule="auto"/>
        <w:ind w:firstLine="720" w:firstLineChars="300"/>
        <w:jc w:val="left"/>
        <w:rPr>
          <w:rFonts w:hint="eastAsia"/>
          <w:color w:val="auto"/>
          <w:sz w:val="24"/>
          <w:highlight w:val="none"/>
        </w:rPr>
      </w:pPr>
      <w:r>
        <w:rPr>
          <w:rFonts w:hint="eastAsia"/>
          <w:color w:val="auto"/>
          <w:sz w:val="24"/>
          <w:highlight w:val="none"/>
        </w:rPr>
        <w:t>供应商名称：XXX（盖单位公章）</w:t>
      </w:r>
    </w:p>
    <w:p w14:paraId="686CDAE7">
      <w:pPr>
        <w:spacing w:line="360" w:lineRule="auto"/>
        <w:ind w:firstLine="480" w:firstLineChars="200"/>
        <w:jc w:val="left"/>
        <w:rPr>
          <w:rFonts w:hint="eastAsia"/>
          <w:color w:val="auto"/>
          <w:sz w:val="24"/>
          <w:highlight w:val="none"/>
        </w:rPr>
      </w:pPr>
      <w:r>
        <w:rPr>
          <w:rFonts w:hint="eastAsia"/>
          <w:color w:val="auto"/>
          <w:sz w:val="24"/>
          <w:highlight w:val="none"/>
        </w:rPr>
        <w:t>法定代表人或授权代表（签字或盖章）：XXX</w:t>
      </w:r>
    </w:p>
    <w:p w14:paraId="74B6DD14">
      <w:pPr>
        <w:spacing w:line="360" w:lineRule="auto"/>
        <w:ind w:firstLine="480" w:firstLineChars="200"/>
        <w:jc w:val="left"/>
        <w:rPr>
          <w:rFonts w:hint="eastAsia"/>
          <w:color w:val="auto"/>
          <w:sz w:val="24"/>
          <w:highlight w:val="none"/>
        </w:rPr>
      </w:pPr>
      <w:r>
        <w:rPr>
          <w:rFonts w:hint="eastAsia"/>
          <w:color w:val="auto"/>
          <w:sz w:val="24"/>
          <w:highlight w:val="none"/>
        </w:rPr>
        <w:t xml:space="preserve">日      期：XXX年XXX月XXX日 </w:t>
      </w:r>
    </w:p>
    <w:p w14:paraId="0BFF484E">
      <w:pPr>
        <w:spacing w:before="120" w:beforeLines="50" w:after="360" w:afterLines="150"/>
        <w:jc w:val="center"/>
        <w:outlineLvl w:val="1"/>
        <w:rPr>
          <w:rFonts w:hint="eastAsia" w:ascii="宋体" w:hAnsi="宋体" w:cs="Arial"/>
          <w:b/>
          <w:bCs/>
          <w:color w:val="auto"/>
          <w:sz w:val="32"/>
          <w:szCs w:val="32"/>
          <w:highlight w:val="none"/>
        </w:rPr>
      </w:pPr>
      <w:bookmarkStart w:id="64" w:name="_Toc17825"/>
      <w:bookmarkStart w:id="65" w:name="_Toc2589"/>
      <w:bookmarkStart w:id="66" w:name="_Toc2900"/>
      <w:bookmarkStart w:id="67" w:name="_Toc9917"/>
      <w:bookmarkStart w:id="68" w:name="_Toc30219"/>
      <w:bookmarkStart w:id="69" w:name="_Toc16489"/>
      <w:bookmarkStart w:id="70" w:name="_Toc91771169"/>
      <w:r>
        <w:rPr>
          <w:rFonts w:ascii="黑体" w:hAnsi="黑体" w:eastAsia="黑体" w:cs="Arial"/>
          <w:bCs/>
          <w:color w:val="auto"/>
          <w:sz w:val="32"/>
          <w:szCs w:val="32"/>
          <w:highlight w:val="none"/>
        </w:rPr>
        <w:t>六</w:t>
      </w:r>
      <w:r>
        <w:rPr>
          <w:rFonts w:hint="eastAsia" w:ascii="黑体" w:hAnsi="黑体" w:eastAsia="黑体" w:cs="Arial"/>
          <w:bCs/>
          <w:color w:val="auto"/>
          <w:sz w:val="32"/>
          <w:szCs w:val="32"/>
          <w:highlight w:val="none"/>
        </w:rPr>
        <w:t>、竞标人廉洁自律承诺书</w:t>
      </w:r>
      <w:bookmarkEnd w:id="64"/>
      <w:bookmarkEnd w:id="65"/>
      <w:bookmarkEnd w:id="66"/>
      <w:bookmarkEnd w:id="67"/>
      <w:bookmarkEnd w:id="68"/>
      <w:bookmarkEnd w:id="69"/>
      <w:bookmarkEnd w:id="70"/>
    </w:p>
    <w:p w14:paraId="31C82F8D">
      <w:pPr>
        <w:spacing w:line="360" w:lineRule="auto"/>
        <w:ind w:firstLine="480" w:firstLineChars="200"/>
        <w:jc w:val="left"/>
        <w:rPr>
          <w:rFonts w:hint="eastAsia"/>
          <w:color w:val="auto"/>
          <w:sz w:val="24"/>
          <w:highlight w:val="none"/>
        </w:rPr>
      </w:pPr>
      <w:r>
        <w:rPr>
          <w:rFonts w:hint="eastAsia"/>
          <w:color w:val="auto"/>
          <w:sz w:val="24"/>
          <w:highlight w:val="none"/>
        </w:rPr>
        <w:t>为了有效遏制不公平竞争和违法违规违纪问题的发生，确保竞标工作的公平、公正、公开，根据国家有关法律法规和廉政建设的规定，本竞标人郑重承诺，严格遵守下列行为准则：</w:t>
      </w:r>
    </w:p>
    <w:p w14:paraId="6B870469">
      <w:pPr>
        <w:spacing w:line="360" w:lineRule="auto"/>
        <w:ind w:firstLine="480" w:firstLineChars="200"/>
        <w:jc w:val="left"/>
        <w:rPr>
          <w:rFonts w:hint="eastAsia"/>
          <w:color w:val="auto"/>
          <w:sz w:val="24"/>
          <w:highlight w:val="none"/>
        </w:rPr>
      </w:pPr>
      <w:r>
        <w:rPr>
          <w:rFonts w:hint="eastAsia"/>
          <w:color w:val="auto"/>
          <w:sz w:val="24"/>
          <w:highlight w:val="none"/>
        </w:rPr>
        <w:t>一、严格执行《招标投标法》《采购实施条例》《反不正当竞争法》等有关法律法规规章政策的规定。</w:t>
      </w:r>
    </w:p>
    <w:p w14:paraId="26044D48">
      <w:pPr>
        <w:spacing w:line="360" w:lineRule="auto"/>
        <w:ind w:firstLine="480" w:firstLineChars="200"/>
        <w:jc w:val="left"/>
        <w:rPr>
          <w:rFonts w:hint="eastAsia"/>
          <w:color w:val="auto"/>
          <w:sz w:val="24"/>
          <w:highlight w:val="none"/>
        </w:rPr>
      </w:pPr>
      <w:r>
        <w:rPr>
          <w:rFonts w:hint="eastAsia"/>
          <w:color w:val="auto"/>
          <w:sz w:val="24"/>
          <w:highlight w:val="none"/>
        </w:rPr>
        <w:t>二、按照贵单位采购文件规定的方式进行竞标，不隐瞒本单位资质情况，投标资质符合规定，保证不以其他人名义竞标或者以其他方式弄虚作假，骗取中选或成交。</w:t>
      </w:r>
    </w:p>
    <w:p w14:paraId="6857E3B7">
      <w:pPr>
        <w:spacing w:line="360" w:lineRule="auto"/>
        <w:ind w:firstLine="480" w:firstLineChars="200"/>
        <w:jc w:val="left"/>
        <w:rPr>
          <w:rFonts w:hint="eastAsia"/>
          <w:color w:val="auto"/>
          <w:sz w:val="24"/>
          <w:highlight w:val="none"/>
        </w:rPr>
      </w:pPr>
      <w:r>
        <w:rPr>
          <w:rFonts w:hint="eastAsia"/>
          <w:color w:val="auto"/>
          <w:sz w:val="24"/>
          <w:highlight w:val="none"/>
        </w:rPr>
        <w:t>三、规范本公司的竞标工作，保证做到合法竞标，正当竞争，廉洁经营，本公司保证在竞标工作中不与其他竞标人相互串通报价，损害贵单位的合法权益；不与采购人串通竞标，损害国家利益、社会公共利益或采购人的合法权益。</w:t>
      </w:r>
    </w:p>
    <w:p w14:paraId="1ACF8DD3">
      <w:pPr>
        <w:spacing w:line="360" w:lineRule="auto"/>
        <w:ind w:firstLine="480" w:firstLineChars="200"/>
        <w:jc w:val="left"/>
        <w:rPr>
          <w:rFonts w:hint="eastAsia"/>
          <w:color w:val="auto"/>
          <w:sz w:val="24"/>
          <w:highlight w:val="none"/>
        </w:rPr>
      </w:pPr>
      <w:r>
        <w:rPr>
          <w:rFonts w:hint="eastAsia"/>
          <w:color w:val="auto"/>
          <w:sz w:val="24"/>
          <w:highlight w:val="none"/>
        </w:rPr>
        <w:t>四、自觉遵守开评标（审）现场工作纪律，不私下接触评审专家，不干扰正常的开评标（审）秩序。</w:t>
      </w:r>
    </w:p>
    <w:p w14:paraId="6E9FA7E2">
      <w:pPr>
        <w:spacing w:line="360" w:lineRule="auto"/>
        <w:ind w:firstLine="480" w:firstLineChars="200"/>
        <w:jc w:val="left"/>
        <w:rPr>
          <w:rFonts w:hint="eastAsia"/>
          <w:color w:val="auto"/>
          <w:sz w:val="24"/>
          <w:highlight w:val="none"/>
        </w:rPr>
      </w:pPr>
      <w:r>
        <w:rPr>
          <w:rFonts w:hint="eastAsia"/>
          <w:color w:val="auto"/>
          <w:sz w:val="24"/>
          <w:highlight w:val="none"/>
        </w:rPr>
        <w:t>五、不以向采购人或者评标（审）委员会成员行贿的手段谋取中选或成交，不得以任何形式给予贵单位工作人员、中介机构工作人员及其亲属可能影响公平的商业贿赂，包括送礼金礼品、有价证券、购物券、回扣、佣金、咨询费、劳务费、暂住费、宣传费、支付旅游费用、报销各种消费凭证、宴请、娱乐等。</w:t>
      </w:r>
    </w:p>
    <w:p w14:paraId="2F14E57F">
      <w:pPr>
        <w:spacing w:line="360" w:lineRule="auto"/>
        <w:ind w:firstLine="480" w:firstLineChars="200"/>
        <w:jc w:val="left"/>
        <w:rPr>
          <w:rFonts w:hint="eastAsia"/>
          <w:color w:val="auto"/>
          <w:sz w:val="24"/>
          <w:highlight w:val="none"/>
        </w:rPr>
      </w:pPr>
      <w:r>
        <w:rPr>
          <w:rFonts w:hint="eastAsia"/>
          <w:color w:val="auto"/>
          <w:sz w:val="24"/>
          <w:highlight w:val="none"/>
        </w:rPr>
        <w:t>六、我方自愿将本承诺书作为竞标文件的附件，具有同等的法律效力。</w:t>
      </w:r>
    </w:p>
    <w:p w14:paraId="0E2CC00C">
      <w:pPr>
        <w:spacing w:line="360" w:lineRule="auto"/>
        <w:ind w:firstLine="480" w:firstLineChars="200"/>
        <w:jc w:val="left"/>
        <w:rPr>
          <w:rFonts w:hint="eastAsia"/>
          <w:color w:val="auto"/>
          <w:sz w:val="24"/>
          <w:highlight w:val="none"/>
        </w:rPr>
      </w:pPr>
      <w:r>
        <w:rPr>
          <w:rFonts w:hint="eastAsia"/>
          <w:color w:val="auto"/>
          <w:sz w:val="24"/>
          <w:highlight w:val="none"/>
        </w:rPr>
        <w:t>七、我公司承诺：在竞标活动中如有违反廉洁自律的行为，贵单位即可根据国家有关单位的判决裁定等有效文书认定我单位是否违反承诺，也可由贵单位纪检监察人员的调查来认定我单位是否违反承诺，我单位不以任何理由否定贵单位的调查结果。如违反以上承诺，我单位自愿接受按相关规定对我单位进行处理，包括但不限于实施市场禁入，取消中选或成交资格、没收履约保证金、终止合同等，给贵单位造成损失的，予以赔偿。</w:t>
      </w:r>
    </w:p>
    <w:p w14:paraId="13EC8B79">
      <w:pPr>
        <w:spacing w:line="360" w:lineRule="auto"/>
        <w:ind w:firstLine="480" w:firstLineChars="200"/>
        <w:jc w:val="left"/>
        <w:rPr>
          <w:rFonts w:hint="eastAsia"/>
          <w:color w:val="auto"/>
          <w:sz w:val="24"/>
          <w:highlight w:val="none"/>
        </w:rPr>
      </w:pPr>
    </w:p>
    <w:p w14:paraId="673A6C47">
      <w:pPr>
        <w:spacing w:line="360" w:lineRule="auto"/>
        <w:ind w:firstLine="480" w:firstLineChars="200"/>
        <w:jc w:val="left"/>
        <w:rPr>
          <w:rFonts w:hint="eastAsia"/>
          <w:color w:val="auto"/>
          <w:sz w:val="24"/>
          <w:highlight w:val="none"/>
        </w:rPr>
      </w:pPr>
      <w:r>
        <w:rPr>
          <w:rFonts w:hint="eastAsia"/>
          <w:color w:val="auto"/>
          <w:sz w:val="24"/>
          <w:highlight w:val="none"/>
        </w:rPr>
        <w:t>供应商名称：XXX（盖单位公章）</w:t>
      </w:r>
    </w:p>
    <w:p w14:paraId="342AD29E">
      <w:pPr>
        <w:spacing w:line="360" w:lineRule="auto"/>
        <w:ind w:firstLine="480" w:firstLineChars="200"/>
        <w:jc w:val="left"/>
        <w:rPr>
          <w:rFonts w:hint="eastAsia"/>
          <w:color w:val="auto"/>
          <w:sz w:val="24"/>
          <w:highlight w:val="none"/>
        </w:rPr>
      </w:pPr>
      <w:r>
        <w:rPr>
          <w:rFonts w:hint="eastAsia"/>
          <w:color w:val="auto"/>
          <w:sz w:val="24"/>
          <w:highlight w:val="none"/>
        </w:rPr>
        <w:t>法定代表人或授权代表（签字或盖章）：XXX</w:t>
      </w:r>
    </w:p>
    <w:p w14:paraId="6E5B2F90">
      <w:pPr>
        <w:spacing w:line="360" w:lineRule="auto"/>
        <w:ind w:firstLine="480" w:firstLineChars="200"/>
        <w:jc w:val="left"/>
        <w:rPr>
          <w:rFonts w:hint="eastAsia"/>
          <w:color w:val="auto"/>
          <w:sz w:val="24"/>
          <w:highlight w:val="none"/>
        </w:rPr>
      </w:pPr>
      <w:r>
        <w:rPr>
          <w:rFonts w:hint="eastAsia"/>
          <w:color w:val="auto"/>
          <w:sz w:val="24"/>
          <w:highlight w:val="none"/>
        </w:rPr>
        <w:t xml:space="preserve">日      期：XXX年XXX月XXX日 </w:t>
      </w:r>
    </w:p>
    <w:p w14:paraId="257BE150">
      <w:pPr>
        <w:spacing w:before="120" w:beforeLines="50" w:after="360" w:afterLines="150"/>
        <w:jc w:val="center"/>
        <w:outlineLvl w:val="1"/>
        <w:rPr>
          <w:rFonts w:hint="eastAsia" w:ascii="宋体" w:hAnsi="宋体" w:cs="Arial"/>
          <w:b/>
          <w:bCs/>
          <w:color w:val="auto"/>
          <w:sz w:val="32"/>
          <w:szCs w:val="32"/>
          <w:highlight w:val="none"/>
        </w:rPr>
      </w:pPr>
      <w:r>
        <w:rPr>
          <w:rFonts w:ascii="宋体" w:hAnsi="宋体" w:cs="Arial"/>
          <w:b/>
          <w:bCs/>
          <w:color w:val="auto"/>
          <w:sz w:val="32"/>
          <w:szCs w:val="32"/>
          <w:highlight w:val="none"/>
        </w:rPr>
        <w:br w:type="page"/>
      </w:r>
      <w:bookmarkStart w:id="71" w:name="_Toc91771170"/>
      <w:bookmarkStart w:id="72" w:name="_Toc30920"/>
      <w:r>
        <w:rPr>
          <w:rFonts w:hint="eastAsia" w:ascii="黑体" w:hAnsi="黑体" w:eastAsia="黑体" w:cs="Arial"/>
          <w:bCs/>
          <w:color w:val="auto"/>
          <w:sz w:val="32"/>
          <w:szCs w:val="32"/>
          <w:highlight w:val="none"/>
        </w:rPr>
        <w:t>七、供应商基本情况表</w:t>
      </w:r>
      <w:bookmarkEnd w:id="71"/>
      <w:bookmarkEnd w:id="72"/>
    </w:p>
    <w:tbl>
      <w:tblPr>
        <w:tblStyle w:val="15"/>
        <w:tblW w:w="9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3"/>
        <w:gridCol w:w="986"/>
        <w:gridCol w:w="180"/>
        <w:gridCol w:w="1260"/>
        <w:gridCol w:w="1260"/>
        <w:gridCol w:w="900"/>
        <w:gridCol w:w="360"/>
        <w:gridCol w:w="841"/>
        <w:gridCol w:w="59"/>
        <w:gridCol w:w="360"/>
        <w:gridCol w:w="1117"/>
      </w:tblGrid>
      <w:tr w14:paraId="66FA2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2579DAF5">
            <w:pPr>
              <w:jc w:val="center"/>
              <w:rPr>
                <w:rFonts w:hint="eastAsia" w:ascii="宋体" w:hAnsi="宋体" w:cs="Arial"/>
                <w:bCs/>
                <w:color w:val="auto"/>
                <w:sz w:val="24"/>
                <w:highlight w:val="none"/>
              </w:rPr>
            </w:pPr>
            <w:r>
              <w:rPr>
                <w:rFonts w:hint="eastAsia" w:ascii="宋体" w:hAnsi="宋体" w:cs="Arial"/>
                <w:bCs/>
                <w:color w:val="auto"/>
                <w:sz w:val="24"/>
                <w:highlight w:val="none"/>
              </w:rPr>
              <w:t>供应商名称</w:t>
            </w:r>
          </w:p>
        </w:tc>
        <w:tc>
          <w:tcPr>
            <w:tcW w:w="7323" w:type="dxa"/>
            <w:gridSpan w:val="10"/>
            <w:noWrap w:val="0"/>
            <w:vAlign w:val="center"/>
          </w:tcPr>
          <w:p w14:paraId="0EF829B5">
            <w:pPr>
              <w:jc w:val="center"/>
              <w:rPr>
                <w:rFonts w:hint="eastAsia" w:ascii="宋体" w:hAnsi="宋体" w:cs="Arial"/>
                <w:bCs/>
                <w:color w:val="auto"/>
                <w:sz w:val="24"/>
                <w:highlight w:val="none"/>
              </w:rPr>
            </w:pPr>
          </w:p>
        </w:tc>
      </w:tr>
      <w:tr w14:paraId="24EFA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4BD2A765">
            <w:pPr>
              <w:jc w:val="center"/>
              <w:rPr>
                <w:rFonts w:hint="eastAsia" w:ascii="宋体" w:hAnsi="宋体" w:cs="Arial"/>
                <w:bCs/>
                <w:color w:val="auto"/>
                <w:sz w:val="24"/>
                <w:highlight w:val="none"/>
              </w:rPr>
            </w:pPr>
            <w:r>
              <w:rPr>
                <w:rFonts w:hint="eastAsia" w:ascii="宋体" w:hAnsi="宋体" w:cs="Arial"/>
                <w:bCs/>
                <w:color w:val="auto"/>
                <w:sz w:val="24"/>
                <w:highlight w:val="none"/>
              </w:rPr>
              <w:t>注册地址</w:t>
            </w:r>
          </w:p>
        </w:tc>
        <w:tc>
          <w:tcPr>
            <w:tcW w:w="4586" w:type="dxa"/>
            <w:gridSpan w:val="5"/>
            <w:noWrap w:val="0"/>
            <w:vAlign w:val="center"/>
          </w:tcPr>
          <w:p w14:paraId="512885A7">
            <w:pPr>
              <w:jc w:val="center"/>
              <w:rPr>
                <w:rFonts w:hint="eastAsia" w:ascii="宋体" w:hAnsi="宋体" w:cs="Arial"/>
                <w:bCs/>
                <w:color w:val="auto"/>
                <w:sz w:val="24"/>
                <w:highlight w:val="none"/>
              </w:rPr>
            </w:pPr>
          </w:p>
        </w:tc>
        <w:tc>
          <w:tcPr>
            <w:tcW w:w="1260" w:type="dxa"/>
            <w:gridSpan w:val="3"/>
            <w:noWrap w:val="0"/>
            <w:vAlign w:val="center"/>
          </w:tcPr>
          <w:p w14:paraId="10DB56D9">
            <w:pPr>
              <w:jc w:val="center"/>
              <w:rPr>
                <w:rFonts w:hint="eastAsia" w:ascii="宋体" w:hAnsi="宋体" w:cs="Arial"/>
                <w:bCs/>
                <w:color w:val="auto"/>
                <w:sz w:val="24"/>
                <w:highlight w:val="none"/>
              </w:rPr>
            </w:pPr>
            <w:r>
              <w:rPr>
                <w:rFonts w:hint="eastAsia" w:ascii="宋体" w:hAnsi="宋体" w:cs="Arial"/>
                <w:bCs/>
                <w:color w:val="auto"/>
                <w:sz w:val="24"/>
                <w:highlight w:val="none"/>
              </w:rPr>
              <w:t>邮政编码</w:t>
            </w:r>
          </w:p>
        </w:tc>
        <w:tc>
          <w:tcPr>
            <w:tcW w:w="1477" w:type="dxa"/>
            <w:gridSpan w:val="2"/>
            <w:noWrap w:val="0"/>
            <w:vAlign w:val="center"/>
          </w:tcPr>
          <w:p w14:paraId="582E455B">
            <w:pPr>
              <w:jc w:val="center"/>
              <w:rPr>
                <w:rFonts w:hint="eastAsia" w:ascii="宋体" w:hAnsi="宋体" w:cs="Arial"/>
                <w:bCs/>
                <w:color w:val="auto"/>
                <w:sz w:val="24"/>
                <w:highlight w:val="none"/>
              </w:rPr>
            </w:pPr>
          </w:p>
        </w:tc>
      </w:tr>
      <w:tr w14:paraId="798C7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713" w:type="dxa"/>
            <w:noWrap w:val="0"/>
            <w:vAlign w:val="center"/>
          </w:tcPr>
          <w:p w14:paraId="51D5C386">
            <w:pPr>
              <w:jc w:val="center"/>
              <w:rPr>
                <w:rFonts w:hint="eastAsia" w:ascii="宋体" w:hAnsi="宋体" w:cs="Arial"/>
                <w:bCs/>
                <w:color w:val="auto"/>
                <w:sz w:val="24"/>
                <w:highlight w:val="none"/>
              </w:rPr>
            </w:pPr>
            <w:r>
              <w:rPr>
                <w:rFonts w:hint="eastAsia" w:ascii="宋体" w:hAnsi="宋体" w:cs="Arial"/>
                <w:bCs/>
                <w:color w:val="auto"/>
                <w:sz w:val="24"/>
                <w:highlight w:val="none"/>
              </w:rPr>
              <w:t>联系方式</w:t>
            </w:r>
          </w:p>
        </w:tc>
        <w:tc>
          <w:tcPr>
            <w:tcW w:w="986" w:type="dxa"/>
            <w:noWrap w:val="0"/>
            <w:vAlign w:val="center"/>
          </w:tcPr>
          <w:p w14:paraId="6BEBDF94">
            <w:pPr>
              <w:numPr>
                <w:ilvl w:val="0"/>
                <w:numId w:val="0"/>
              </w:numPr>
              <w:ind w:leftChars="0"/>
              <w:jc w:val="both"/>
              <w:rPr>
                <w:rFonts w:hint="eastAsia" w:ascii="宋体" w:hAnsi="宋体" w:cs="Arial"/>
                <w:bCs/>
                <w:color w:val="auto"/>
                <w:sz w:val="24"/>
                <w:highlight w:val="none"/>
              </w:rPr>
            </w:pPr>
            <w:r>
              <w:rPr>
                <w:rFonts w:hint="eastAsia" w:ascii="宋体" w:hAnsi="宋体" w:cs="Arial"/>
                <w:bCs/>
                <w:color w:val="auto"/>
                <w:sz w:val="24"/>
                <w:highlight w:val="none"/>
              </w:rPr>
              <w:t>联系人</w:t>
            </w:r>
          </w:p>
        </w:tc>
        <w:tc>
          <w:tcPr>
            <w:tcW w:w="3600" w:type="dxa"/>
            <w:gridSpan w:val="4"/>
            <w:noWrap w:val="0"/>
            <w:vAlign w:val="center"/>
          </w:tcPr>
          <w:p w14:paraId="5F8C6C96">
            <w:pPr>
              <w:jc w:val="center"/>
              <w:rPr>
                <w:rFonts w:hint="eastAsia" w:ascii="宋体" w:hAnsi="宋体" w:cs="Arial"/>
                <w:bCs/>
                <w:color w:val="auto"/>
                <w:sz w:val="24"/>
                <w:highlight w:val="none"/>
              </w:rPr>
            </w:pPr>
          </w:p>
        </w:tc>
        <w:tc>
          <w:tcPr>
            <w:tcW w:w="1260" w:type="dxa"/>
            <w:gridSpan w:val="3"/>
            <w:noWrap w:val="0"/>
            <w:vAlign w:val="center"/>
          </w:tcPr>
          <w:p w14:paraId="51EDFDBC">
            <w:pPr>
              <w:jc w:val="center"/>
              <w:rPr>
                <w:rFonts w:hint="eastAsia" w:ascii="宋体" w:hAnsi="宋体" w:cs="Arial"/>
                <w:bCs/>
                <w:color w:val="auto"/>
                <w:sz w:val="24"/>
                <w:highlight w:val="none"/>
              </w:rPr>
            </w:pPr>
            <w:r>
              <w:rPr>
                <w:rFonts w:hint="eastAsia" w:ascii="宋体" w:hAnsi="宋体" w:cs="Arial"/>
                <w:bCs/>
                <w:color w:val="auto"/>
                <w:sz w:val="24"/>
                <w:highlight w:val="none"/>
              </w:rPr>
              <w:t>联系电话</w:t>
            </w:r>
          </w:p>
        </w:tc>
        <w:tc>
          <w:tcPr>
            <w:tcW w:w="1477" w:type="dxa"/>
            <w:gridSpan w:val="2"/>
            <w:noWrap w:val="0"/>
            <w:vAlign w:val="center"/>
          </w:tcPr>
          <w:p w14:paraId="531E42B6">
            <w:pPr>
              <w:jc w:val="center"/>
              <w:rPr>
                <w:rFonts w:hint="eastAsia" w:ascii="宋体" w:hAnsi="宋体" w:cs="Arial"/>
                <w:bCs/>
                <w:color w:val="auto"/>
                <w:sz w:val="24"/>
                <w:highlight w:val="none"/>
              </w:rPr>
            </w:pPr>
          </w:p>
        </w:tc>
      </w:tr>
      <w:tr w14:paraId="6C183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39C86F89">
            <w:pPr>
              <w:jc w:val="center"/>
              <w:rPr>
                <w:rFonts w:hint="eastAsia" w:ascii="宋体" w:hAnsi="宋体" w:cs="Arial"/>
                <w:bCs/>
                <w:color w:val="auto"/>
                <w:sz w:val="24"/>
                <w:highlight w:val="none"/>
              </w:rPr>
            </w:pPr>
            <w:r>
              <w:rPr>
                <w:rFonts w:hint="eastAsia" w:ascii="宋体" w:hAnsi="宋体" w:cs="Arial"/>
                <w:bCs/>
                <w:color w:val="auto"/>
                <w:sz w:val="24"/>
                <w:highlight w:val="none"/>
              </w:rPr>
              <w:t>组织结构</w:t>
            </w:r>
          </w:p>
        </w:tc>
        <w:tc>
          <w:tcPr>
            <w:tcW w:w="7323" w:type="dxa"/>
            <w:gridSpan w:val="10"/>
            <w:noWrap w:val="0"/>
            <w:vAlign w:val="center"/>
          </w:tcPr>
          <w:p w14:paraId="5F2F6BA5">
            <w:pPr>
              <w:jc w:val="center"/>
              <w:rPr>
                <w:rFonts w:hint="eastAsia" w:ascii="宋体" w:hAnsi="宋体" w:cs="Arial"/>
                <w:bCs/>
                <w:color w:val="auto"/>
                <w:sz w:val="24"/>
                <w:highlight w:val="none"/>
              </w:rPr>
            </w:pPr>
          </w:p>
        </w:tc>
      </w:tr>
      <w:tr w14:paraId="2ACAF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27059671">
            <w:pPr>
              <w:jc w:val="center"/>
              <w:rPr>
                <w:rFonts w:hint="eastAsia" w:ascii="宋体" w:hAnsi="宋体" w:cs="Arial"/>
                <w:bCs/>
                <w:color w:val="auto"/>
                <w:sz w:val="24"/>
                <w:highlight w:val="none"/>
              </w:rPr>
            </w:pPr>
            <w:r>
              <w:rPr>
                <w:rFonts w:hint="eastAsia" w:ascii="宋体" w:hAnsi="宋体" w:cs="Arial"/>
                <w:bCs/>
                <w:color w:val="auto"/>
                <w:sz w:val="24"/>
                <w:highlight w:val="none"/>
              </w:rPr>
              <w:t>法定代表人</w:t>
            </w:r>
          </w:p>
        </w:tc>
        <w:tc>
          <w:tcPr>
            <w:tcW w:w="1166" w:type="dxa"/>
            <w:gridSpan w:val="2"/>
            <w:noWrap w:val="0"/>
            <w:vAlign w:val="center"/>
          </w:tcPr>
          <w:p w14:paraId="2DF499E3">
            <w:pPr>
              <w:jc w:val="center"/>
              <w:rPr>
                <w:rFonts w:hint="eastAsia" w:ascii="宋体" w:hAnsi="宋体" w:cs="Arial"/>
                <w:bCs/>
                <w:color w:val="auto"/>
                <w:sz w:val="24"/>
                <w:highlight w:val="none"/>
              </w:rPr>
            </w:pPr>
            <w:r>
              <w:rPr>
                <w:rFonts w:hint="eastAsia" w:ascii="宋体" w:hAnsi="宋体" w:cs="Arial"/>
                <w:bCs/>
                <w:color w:val="auto"/>
                <w:sz w:val="24"/>
                <w:highlight w:val="none"/>
              </w:rPr>
              <w:t>姓名</w:t>
            </w:r>
          </w:p>
        </w:tc>
        <w:tc>
          <w:tcPr>
            <w:tcW w:w="1260" w:type="dxa"/>
            <w:noWrap w:val="0"/>
            <w:vAlign w:val="center"/>
          </w:tcPr>
          <w:p w14:paraId="514BB8DC">
            <w:pPr>
              <w:jc w:val="center"/>
              <w:rPr>
                <w:rFonts w:hint="eastAsia" w:ascii="宋体" w:hAnsi="宋体" w:cs="Arial"/>
                <w:bCs/>
                <w:color w:val="auto"/>
                <w:sz w:val="24"/>
                <w:highlight w:val="none"/>
              </w:rPr>
            </w:pPr>
          </w:p>
        </w:tc>
        <w:tc>
          <w:tcPr>
            <w:tcW w:w="1260" w:type="dxa"/>
            <w:noWrap w:val="0"/>
            <w:vAlign w:val="center"/>
          </w:tcPr>
          <w:p w14:paraId="4B6942E4">
            <w:pPr>
              <w:jc w:val="center"/>
              <w:rPr>
                <w:rFonts w:hint="eastAsia" w:ascii="宋体" w:hAnsi="宋体" w:cs="Arial"/>
                <w:bCs/>
                <w:color w:val="auto"/>
                <w:sz w:val="24"/>
                <w:highlight w:val="none"/>
              </w:rPr>
            </w:pPr>
            <w:r>
              <w:rPr>
                <w:rFonts w:hint="eastAsia" w:ascii="宋体" w:hAnsi="宋体" w:cs="Arial"/>
                <w:bCs/>
                <w:color w:val="auto"/>
                <w:sz w:val="24"/>
                <w:highlight w:val="none"/>
              </w:rPr>
              <w:t>技术职称</w:t>
            </w:r>
          </w:p>
        </w:tc>
        <w:tc>
          <w:tcPr>
            <w:tcW w:w="1260" w:type="dxa"/>
            <w:gridSpan w:val="2"/>
            <w:noWrap w:val="0"/>
            <w:vAlign w:val="center"/>
          </w:tcPr>
          <w:p w14:paraId="65303326">
            <w:pPr>
              <w:jc w:val="center"/>
              <w:rPr>
                <w:rFonts w:hint="eastAsia" w:ascii="宋体" w:hAnsi="宋体" w:cs="Arial"/>
                <w:bCs/>
                <w:color w:val="auto"/>
                <w:sz w:val="24"/>
                <w:highlight w:val="none"/>
              </w:rPr>
            </w:pPr>
          </w:p>
        </w:tc>
        <w:tc>
          <w:tcPr>
            <w:tcW w:w="1260" w:type="dxa"/>
            <w:gridSpan w:val="3"/>
            <w:noWrap w:val="0"/>
            <w:vAlign w:val="center"/>
          </w:tcPr>
          <w:p w14:paraId="7F4886C5">
            <w:pPr>
              <w:jc w:val="center"/>
              <w:rPr>
                <w:rFonts w:hint="eastAsia" w:ascii="宋体" w:hAnsi="宋体" w:cs="Arial"/>
                <w:bCs/>
                <w:color w:val="auto"/>
                <w:sz w:val="24"/>
                <w:highlight w:val="none"/>
              </w:rPr>
            </w:pPr>
            <w:r>
              <w:rPr>
                <w:rFonts w:hint="eastAsia" w:ascii="宋体" w:hAnsi="宋体" w:cs="Arial"/>
                <w:bCs/>
                <w:color w:val="auto"/>
                <w:sz w:val="24"/>
                <w:highlight w:val="none"/>
              </w:rPr>
              <w:t>联系电话</w:t>
            </w:r>
          </w:p>
        </w:tc>
        <w:tc>
          <w:tcPr>
            <w:tcW w:w="1117" w:type="dxa"/>
            <w:noWrap w:val="0"/>
            <w:vAlign w:val="center"/>
          </w:tcPr>
          <w:p w14:paraId="792904EC">
            <w:pPr>
              <w:jc w:val="center"/>
              <w:rPr>
                <w:rFonts w:hint="eastAsia" w:ascii="宋体" w:hAnsi="宋体" w:cs="Arial"/>
                <w:bCs/>
                <w:color w:val="auto"/>
                <w:sz w:val="24"/>
                <w:highlight w:val="none"/>
              </w:rPr>
            </w:pPr>
          </w:p>
        </w:tc>
      </w:tr>
      <w:tr w14:paraId="1139A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47E46D36">
            <w:pPr>
              <w:jc w:val="center"/>
              <w:rPr>
                <w:rFonts w:hint="eastAsia" w:ascii="宋体" w:hAnsi="宋体" w:cs="Arial"/>
                <w:bCs/>
                <w:color w:val="auto"/>
                <w:sz w:val="24"/>
                <w:highlight w:val="none"/>
              </w:rPr>
            </w:pPr>
            <w:r>
              <w:rPr>
                <w:rFonts w:hint="eastAsia" w:ascii="宋体" w:hAnsi="宋体" w:cs="Arial"/>
                <w:bCs/>
                <w:color w:val="auto"/>
                <w:sz w:val="24"/>
                <w:highlight w:val="none"/>
              </w:rPr>
              <w:t>技术负责人</w:t>
            </w:r>
          </w:p>
        </w:tc>
        <w:tc>
          <w:tcPr>
            <w:tcW w:w="1166" w:type="dxa"/>
            <w:gridSpan w:val="2"/>
            <w:noWrap w:val="0"/>
            <w:vAlign w:val="center"/>
          </w:tcPr>
          <w:p w14:paraId="50D4CCFD">
            <w:pPr>
              <w:jc w:val="center"/>
              <w:rPr>
                <w:rFonts w:hint="eastAsia" w:ascii="宋体" w:hAnsi="宋体" w:cs="Arial"/>
                <w:bCs/>
                <w:color w:val="auto"/>
                <w:sz w:val="24"/>
                <w:highlight w:val="none"/>
              </w:rPr>
            </w:pPr>
            <w:r>
              <w:rPr>
                <w:rFonts w:hint="eastAsia" w:ascii="宋体" w:hAnsi="宋体" w:cs="Arial"/>
                <w:bCs/>
                <w:color w:val="auto"/>
                <w:sz w:val="24"/>
                <w:highlight w:val="none"/>
              </w:rPr>
              <w:t>姓名</w:t>
            </w:r>
          </w:p>
        </w:tc>
        <w:tc>
          <w:tcPr>
            <w:tcW w:w="1260" w:type="dxa"/>
            <w:noWrap w:val="0"/>
            <w:vAlign w:val="center"/>
          </w:tcPr>
          <w:p w14:paraId="79583C26">
            <w:pPr>
              <w:jc w:val="center"/>
              <w:rPr>
                <w:rFonts w:hint="eastAsia" w:ascii="宋体" w:hAnsi="宋体" w:cs="Arial"/>
                <w:bCs/>
                <w:color w:val="auto"/>
                <w:sz w:val="24"/>
                <w:highlight w:val="none"/>
              </w:rPr>
            </w:pPr>
          </w:p>
        </w:tc>
        <w:tc>
          <w:tcPr>
            <w:tcW w:w="1260" w:type="dxa"/>
            <w:noWrap w:val="0"/>
            <w:vAlign w:val="center"/>
          </w:tcPr>
          <w:p w14:paraId="7CF7E106">
            <w:pPr>
              <w:jc w:val="center"/>
              <w:rPr>
                <w:rFonts w:hint="eastAsia" w:ascii="宋体" w:hAnsi="宋体" w:cs="Arial"/>
                <w:bCs/>
                <w:color w:val="auto"/>
                <w:sz w:val="24"/>
                <w:highlight w:val="none"/>
              </w:rPr>
            </w:pPr>
            <w:r>
              <w:rPr>
                <w:rFonts w:hint="eastAsia" w:ascii="宋体" w:hAnsi="宋体" w:cs="Arial"/>
                <w:bCs/>
                <w:color w:val="auto"/>
                <w:sz w:val="24"/>
                <w:highlight w:val="none"/>
              </w:rPr>
              <w:t>技术职称</w:t>
            </w:r>
          </w:p>
        </w:tc>
        <w:tc>
          <w:tcPr>
            <w:tcW w:w="1260" w:type="dxa"/>
            <w:gridSpan w:val="2"/>
            <w:noWrap w:val="0"/>
            <w:vAlign w:val="center"/>
          </w:tcPr>
          <w:p w14:paraId="78CE3D12">
            <w:pPr>
              <w:jc w:val="center"/>
              <w:rPr>
                <w:rFonts w:hint="eastAsia" w:ascii="宋体" w:hAnsi="宋体" w:cs="Arial"/>
                <w:bCs/>
                <w:color w:val="auto"/>
                <w:sz w:val="24"/>
                <w:highlight w:val="none"/>
              </w:rPr>
            </w:pPr>
          </w:p>
        </w:tc>
        <w:tc>
          <w:tcPr>
            <w:tcW w:w="1260" w:type="dxa"/>
            <w:gridSpan w:val="3"/>
            <w:noWrap w:val="0"/>
            <w:vAlign w:val="center"/>
          </w:tcPr>
          <w:p w14:paraId="05652A76">
            <w:pPr>
              <w:jc w:val="center"/>
              <w:rPr>
                <w:rFonts w:hint="eastAsia" w:ascii="宋体" w:hAnsi="宋体" w:cs="Arial"/>
                <w:bCs/>
                <w:color w:val="auto"/>
                <w:sz w:val="24"/>
                <w:highlight w:val="none"/>
              </w:rPr>
            </w:pPr>
            <w:r>
              <w:rPr>
                <w:rFonts w:hint="eastAsia" w:ascii="宋体" w:hAnsi="宋体" w:cs="Arial"/>
                <w:bCs/>
                <w:color w:val="auto"/>
                <w:sz w:val="24"/>
                <w:highlight w:val="none"/>
              </w:rPr>
              <w:t>联系电话</w:t>
            </w:r>
          </w:p>
        </w:tc>
        <w:tc>
          <w:tcPr>
            <w:tcW w:w="1117" w:type="dxa"/>
            <w:noWrap w:val="0"/>
            <w:vAlign w:val="center"/>
          </w:tcPr>
          <w:p w14:paraId="4C4429DF">
            <w:pPr>
              <w:jc w:val="center"/>
              <w:rPr>
                <w:rFonts w:hint="eastAsia" w:ascii="宋体" w:hAnsi="宋体" w:cs="Arial"/>
                <w:bCs/>
                <w:color w:val="auto"/>
                <w:sz w:val="24"/>
                <w:highlight w:val="none"/>
              </w:rPr>
            </w:pPr>
          </w:p>
        </w:tc>
      </w:tr>
      <w:tr w14:paraId="1437B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1F92420B">
            <w:pPr>
              <w:jc w:val="center"/>
              <w:rPr>
                <w:rFonts w:hint="eastAsia" w:ascii="宋体" w:hAnsi="宋体" w:cs="Arial"/>
                <w:bCs/>
                <w:color w:val="auto"/>
                <w:sz w:val="24"/>
                <w:highlight w:val="none"/>
              </w:rPr>
            </w:pPr>
            <w:r>
              <w:rPr>
                <w:rFonts w:hint="eastAsia" w:ascii="宋体" w:hAnsi="宋体" w:cs="Arial"/>
                <w:bCs/>
                <w:color w:val="auto"/>
                <w:sz w:val="24"/>
                <w:highlight w:val="none"/>
              </w:rPr>
              <w:t>成立时间</w:t>
            </w:r>
          </w:p>
        </w:tc>
        <w:tc>
          <w:tcPr>
            <w:tcW w:w="2426" w:type="dxa"/>
            <w:gridSpan w:val="3"/>
            <w:noWrap w:val="0"/>
            <w:vAlign w:val="center"/>
          </w:tcPr>
          <w:p w14:paraId="166DA8B4">
            <w:pPr>
              <w:jc w:val="center"/>
              <w:rPr>
                <w:rFonts w:hint="eastAsia" w:ascii="宋体" w:hAnsi="宋体" w:cs="Arial"/>
                <w:bCs/>
                <w:color w:val="auto"/>
                <w:sz w:val="24"/>
                <w:highlight w:val="none"/>
              </w:rPr>
            </w:pPr>
          </w:p>
        </w:tc>
        <w:tc>
          <w:tcPr>
            <w:tcW w:w="4897" w:type="dxa"/>
            <w:gridSpan w:val="7"/>
            <w:noWrap w:val="0"/>
            <w:vAlign w:val="center"/>
          </w:tcPr>
          <w:p w14:paraId="1CA9A10F">
            <w:pPr>
              <w:jc w:val="center"/>
              <w:rPr>
                <w:rFonts w:hint="eastAsia" w:ascii="宋体" w:hAnsi="宋体" w:cs="Arial"/>
                <w:bCs/>
                <w:color w:val="auto"/>
                <w:sz w:val="24"/>
                <w:highlight w:val="none"/>
              </w:rPr>
            </w:pPr>
            <w:r>
              <w:rPr>
                <w:rFonts w:hint="eastAsia" w:ascii="宋体" w:hAnsi="宋体" w:cs="Arial"/>
                <w:bCs/>
                <w:color w:val="auto"/>
                <w:sz w:val="24"/>
                <w:highlight w:val="none"/>
              </w:rPr>
              <w:t xml:space="preserve">员工总人数： </w:t>
            </w:r>
          </w:p>
        </w:tc>
      </w:tr>
      <w:tr w14:paraId="2C46B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2A604487">
            <w:pPr>
              <w:jc w:val="center"/>
              <w:rPr>
                <w:rFonts w:hint="eastAsia" w:ascii="宋体" w:hAnsi="宋体" w:cs="Arial"/>
                <w:bCs/>
                <w:color w:val="auto"/>
                <w:sz w:val="24"/>
                <w:highlight w:val="none"/>
              </w:rPr>
            </w:pPr>
            <w:r>
              <w:rPr>
                <w:rFonts w:hint="eastAsia" w:ascii="宋体" w:hAnsi="宋体" w:cs="Arial"/>
                <w:bCs/>
                <w:color w:val="auto"/>
                <w:sz w:val="24"/>
                <w:highlight w:val="none"/>
              </w:rPr>
              <w:t>企业资质等级</w:t>
            </w:r>
          </w:p>
        </w:tc>
        <w:tc>
          <w:tcPr>
            <w:tcW w:w="2426" w:type="dxa"/>
            <w:gridSpan w:val="3"/>
            <w:noWrap w:val="0"/>
            <w:vAlign w:val="center"/>
          </w:tcPr>
          <w:p w14:paraId="3E254CEE">
            <w:pPr>
              <w:jc w:val="center"/>
              <w:rPr>
                <w:rFonts w:hint="eastAsia" w:ascii="宋体" w:hAnsi="宋体" w:cs="Arial"/>
                <w:bCs/>
                <w:color w:val="auto"/>
                <w:sz w:val="24"/>
                <w:highlight w:val="none"/>
              </w:rPr>
            </w:pPr>
          </w:p>
        </w:tc>
        <w:tc>
          <w:tcPr>
            <w:tcW w:w="1260" w:type="dxa"/>
            <w:vMerge w:val="restart"/>
            <w:noWrap w:val="0"/>
            <w:vAlign w:val="center"/>
          </w:tcPr>
          <w:p w14:paraId="633F2B06">
            <w:pPr>
              <w:jc w:val="center"/>
              <w:rPr>
                <w:rFonts w:hint="eastAsia" w:ascii="宋体" w:hAnsi="宋体" w:cs="Arial"/>
                <w:bCs/>
                <w:color w:val="auto"/>
                <w:sz w:val="24"/>
                <w:highlight w:val="none"/>
              </w:rPr>
            </w:pPr>
            <w:r>
              <w:rPr>
                <w:rFonts w:hint="eastAsia" w:ascii="宋体" w:hAnsi="宋体" w:cs="Arial"/>
                <w:bCs/>
                <w:color w:val="auto"/>
                <w:sz w:val="24"/>
                <w:highlight w:val="none"/>
              </w:rPr>
              <w:t>其中</w:t>
            </w:r>
          </w:p>
        </w:tc>
        <w:tc>
          <w:tcPr>
            <w:tcW w:w="2101" w:type="dxa"/>
            <w:gridSpan w:val="3"/>
            <w:noWrap w:val="0"/>
            <w:vAlign w:val="center"/>
          </w:tcPr>
          <w:p w14:paraId="4106F0A9">
            <w:pPr>
              <w:jc w:val="center"/>
              <w:rPr>
                <w:rFonts w:hint="eastAsia" w:ascii="宋体" w:hAnsi="宋体" w:cs="Arial"/>
                <w:bCs/>
                <w:color w:val="auto"/>
                <w:sz w:val="24"/>
                <w:highlight w:val="none"/>
              </w:rPr>
            </w:pPr>
            <w:r>
              <w:rPr>
                <w:rFonts w:hint="eastAsia" w:ascii="宋体" w:hAnsi="宋体" w:cs="Arial"/>
                <w:bCs/>
                <w:color w:val="auto"/>
                <w:sz w:val="24"/>
                <w:highlight w:val="none"/>
              </w:rPr>
              <w:t>项目经理</w:t>
            </w:r>
          </w:p>
        </w:tc>
        <w:tc>
          <w:tcPr>
            <w:tcW w:w="1536" w:type="dxa"/>
            <w:gridSpan w:val="3"/>
            <w:noWrap w:val="0"/>
            <w:vAlign w:val="center"/>
          </w:tcPr>
          <w:p w14:paraId="063DDDA4">
            <w:pPr>
              <w:jc w:val="center"/>
              <w:rPr>
                <w:rFonts w:hint="eastAsia" w:ascii="宋体" w:hAnsi="宋体" w:cs="Arial"/>
                <w:bCs/>
                <w:color w:val="auto"/>
                <w:sz w:val="24"/>
                <w:highlight w:val="none"/>
              </w:rPr>
            </w:pPr>
          </w:p>
        </w:tc>
      </w:tr>
      <w:tr w14:paraId="78945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4091C4FD">
            <w:pPr>
              <w:jc w:val="center"/>
              <w:rPr>
                <w:rFonts w:hint="eastAsia" w:ascii="宋体" w:hAnsi="宋体" w:cs="Arial"/>
                <w:bCs/>
                <w:color w:val="auto"/>
                <w:sz w:val="24"/>
                <w:highlight w:val="none"/>
              </w:rPr>
            </w:pPr>
            <w:r>
              <w:rPr>
                <w:rFonts w:hint="eastAsia" w:ascii="宋体" w:hAnsi="宋体" w:cs="Arial"/>
                <w:bCs/>
                <w:color w:val="auto"/>
                <w:sz w:val="24"/>
                <w:highlight w:val="none"/>
              </w:rPr>
              <w:t>营业执照</w:t>
            </w:r>
            <w:r>
              <w:rPr>
                <w:rFonts w:hint="eastAsia"/>
                <w:color w:val="auto"/>
                <w:sz w:val="24"/>
                <w:highlight w:val="none"/>
              </w:rPr>
              <w:t>号</w:t>
            </w:r>
          </w:p>
        </w:tc>
        <w:tc>
          <w:tcPr>
            <w:tcW w:w="2426" w:type="dxa"/>
            <w:gridSpan w:val="3"/>
            <w:noWrap w:val="0"/>
            <w:vAlign w:val="center"/>
          </w:tcPr>
          <w:p w14:paraId="77C1B06E">
            <w:pPr>
              <w:jc w:val="center"/>
              <w:rPr>
                <w:rFonts w:hint="eastAsia" w:ascii="宋体" w:hAnsi="宋体" w:cs="Arial"/>
                <w:bCs/>
                <w:color w:val="auto"/>
                <w:sz w:val="24"/>
                <w:highlight w:val="none"/>
              </w:rPr>
            </w:pPr>
          </w:p>
        </w:tc>
        <w:tc>
          <w:tcPr>
            <w:tcW w:w="1260" w:type="dxa"/>
            <w:vMerge w:val="continue"/>
            <w:noWrap w:val="0"/>
            <w:vAlign w:val="center"/>
          </w:tcPr>
          <w:p w14:paraId="029FF40F">
            <w:pPr>
              <w:jc w:val="center"/>
              <w:rPr>
                <w:rFonts w:hint="eastAsia" w:ascii="宋体" w:hAnsi="宋体" w:cs="Arial"/>
                <w:bCs/>
                <w:color w:val="auto"/>
                <w:sz w:val="24"/>
                <w:highlight w:val="none"/>
              </w:rPr>
            </w:pPr>
          </w:p>
        </w:tc>
        <w:tc>
          <w:tcPr>
            <w:tcW w:w="2101" w:type="dxa"/>
            <w:gridSpan w:val="3"/>
            <w:noWrap w:val="0"/>
            <w:vAlign w:val="center"/>
          </w:tcPr>
          <w:p w14:paraId="30146E9A">
            <w:pPr>
              <w:jc w:val="center"/>
              <w:rPr>
                <w:rFonts w:hint="eastAsia" w:ascii="宋体" w:hAnsi="宋体" w:cs="Arial"/>
                <w:bCs/>
                <w:color w:val="auto"/>
                <w:sz w:val="24"/>
                <w:highlight w:val="none"/>
              </w:rPr>
            </w:pPr>
            <w:r>
              <w:rPr>
                <w:rFonts w:hint="eastAsia" w:ascii="宋体" w:hAnsi="宋体" w:cs="Arial"/>
                <w:bCs/>
                <w:color w:val="auto"/>
                <w:sz w:val="24"/>
                <w:highlight w:val="none"/>
              </w:rPr>
              <w:t>高级职称人员</w:t>
            </w:r>
          </w:p>
        </w:tc>
        <w:tc>
          <w:tcPr>
            <w:tcW w:w="1536" w:type="dxa"/>
            <w:gridSpan w:val="3"/>
            <w:noWrap w:val="0"/>
            <w:vAlign w:val="center"/>
          </w:tcPr>
          <w:p w14:paraId="2EC75A60">
            <w:pPr>
              <w:jc w:val="center"/>
              <w:rPr>
                <w:rFonts w:hint="eastAsia" w:ascii="宋体" w:hAnsi="宋体" w:cs="Arial"/>
                <w:bCs/>
                <w:color w:val="auto"/>
                <w:sz w:val="24"/>
                <w:highlight w:val="none"/>
              </w:rPr>
            </w:pPr>
          </w:p>
        </w:tc>
      </w:tr>
      <w:tr w14:paraId="617E7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76B72DA3">
            <w:pPr>
              <w:jc w:val="center"/>
              <w:rPr>
                <w:rFonts w:hint="eastAsia" w:ascii="宋体" w:hAnsi="宋体" w:cs="Arial"/>
                <w:bCs/>
                <w:color w:val="auto"/>
                <w:sz w:val="24"/>
                <w:highlight w:val="none"/>
              </w:rPr>
            </w:pPr>
            <w:r>
              <w:rPr>
                <w:rFonts w:hint="eastAsia" w:ascii="宋体" w:hAnsi="宋体" w:cs="Arial"/>
                <w:bCs/>
                <w:color w:val="auto"/>
                <w:sz w:val="24"/>
                <w:highlight w:val="none"/>
              </w:rPr>
              <w:t>注册资金</w:t>
            </w:r>
          </w:p>
        </w:tc>
        <w:tc>
          <w:tcPr>
            <w:tcW w:w="2426" w:type="dxa"/>
            <w:gridSpan w:val="3"/>
            <w:noWrap w:val="0"/>
            <w:vAlign w:val="center"/>
          </w:tcPr>
          <w:p w14:paraId="36512539">
            <w:pPr>
              <w:jc w:val="center"/>
              <w:rPr>
                <w:rFonts w:hint="eastAsia" w:ascii="宋体" w:hAnsi="宋体" w:cs="Arial"/>
                <w:bCs/>
                <w:color w:val="auto"/>
                <w:sz w:val="24"/>
                <w:highlight w:val="none"/>
              </w:rPr>
            </w:pPr>
          </w:p>
        </w:tc>
        <w:tc>
          <w:tcPr>
            <w:tcW w:w="1260" w:type="dxa"/>
            <w:vMerge w:val="continue"/>
            <w:noWrap w:val="0"/>
            <w:vAlign w:val="center"/>
          </w:tcPr>
          <w:p w14:paraId="76FCF89B">
            <w:pPr>
              <w:jc w:val="center"/>
              <w:rPr>
                <w:rFonts w:hint="eastAsia" w:ascii="宋体" w:hAnsi="宋体" w:cs="Arial"/>
                <w:bCs/>
                <w:color w:val="auto"/>
                <w:sz w:val="24"/>
                <w:highlight w:val="none"/>
              </w:rPr>
            </w:pPr>
          </w:p>
        </w:tc>
        <w:tc>
          <w:tcPr>
            <w:tcW w:w="2101" w:type="dxa"/>
            <w:gridSpan w:val="3"/>
            <w:noWrap w:val="0"/>
            <w:vAlign w:val="center"/>
          </w:tcPr>
          <w:p w14:paraId="25BFD979">
            <w:pPr>
              <w:jc w:val="center"/>
              <w:rPr>
                <w:rFonts w:hint="eastAsia" w:ascii="宋体" w:hAnsi="宋体" w:cs="Arial"/>
                <w:bCs/>
                <w:color w:val="auto"/>
                <w:sz w:val="24"/>
                <w:highlight w:val="none"/>
              </w:rPr>
            </w:pPr>
            <w:r>
              <w:rPr>
                <w:rFonts w:hint="eastAsia" w:ascii="宋体" w:hAnsi="宋体" w:cs="Arial"/>
                <w:bCs/>
                <w:color w:val="auto"/>
                <w:sz w:val="24"/>
                <w:highlight w:val="none"/>
              </w:rPr>
              <w:t>中级职称人员</w:t>
            </w:r>
          </w:p>
        </w:tc>
        <w:tc>
          <w:tcPr>
            <w:tcW w:w="1536" w:type="dxa"/>
            <w:gridSpan w:val="3"/>
            <w:noWrap w:val="0"/>
            <w:vAlign w:val="center"/>
          </w:tcPr>
          <w:p w14:paraId="634B5497">
            <w:pPr>
              <w:jc w:val="center"/>
              <w:rPr>
                <w:rFonts w:hint="eastAsia" w:ascii="宋体" w:hAnsi="宋体" w:cs="Arial"/>
                <w:bCs/>
                <w:color w:val="auto"/>
                <w:sz w:val="24"/>
                <w:highlight w:val="none"/>
              </w:rPr>
            </w:pPr>
          </w:p>
        </w:tc>
      </w:tr>
      <w:tr w14:paraId="7847B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2984295D">
            <w:pPr>
              <w:jc w:val="center"/>
              <w:rPr>
                <w:rFonts w:hint="eastAsia" w:ascii="宋体" w:hAnsi="宋体" w:cs="Arial"/>
                <w:bCs/>
                <w:color w:val="auto"/>
                <w:sz w:val="24"/>
                <w:highlight w:val="none"/>
              </w:rPr>
            </w:pPr>
            <w:r>
              <w:rPr>
                <w:rFonts w:hint="eastAsia" w:ascii="宋体" w:hAnsi="宋体" w:cs="Arial"/>
                <w:bCs/>
                <w:color w:val="auto"/>
                <w:sz w:val="24"/>
                <w:highlight w:val="none"/>
              </w:rPr>
              <w:t>开户银行</w:t>
            </w:r>
          </w:p>
        </w:tc>
        <w:tc>
          <w:tcPr>
            <w:tcW w:w="2426" w:type="dxa"/>
            <w:gridSpan w:val="3"/>
            <w:noWrap w:val="0"/>
            <w:vAlign w:val="center"/>
          </w:tcPr>
          <w:p w14:paraId="6A41E779">
            <w:pPr>
              <w:jc w:val="center"/>
              <w:rPr>
                <w:rFonts w:hint="eastAsia" w:ascii="宋体" w:hAnsi="宋体" w:cs="Arial"/>
                <w:bCs/>
                <w:color w:val="auto"/>
                <w:sz w:val="24"/>
                <w:highlight w:val="none"/>
              </w:rPr>
            </w:pPr>
          </w:p>
        </w:tc>
        <w:tc>
          <w:tcPr>
            <w:tcW w:w="1260" w:type="dxa"/>
            <w:vMerge w:val="continue"/>
            <w:noWrap w:val="0"/>
            <w:vAlign w:val="center"/>
          </w:tcPr>
          <w:p w14:paraId="44E42866">
            <w:pPr>
              <w:jc w:val="center"/>
              <w:rPr>
                <w:rFonts w:hint="eastAsia" w:ascii="宋体" w:hAnsi="宋体" w:cs="Arial"/>
                <w:bCs/>
                <w:color w:val="auto"/>
                <w:sz w:val="24"/>
                <w:highlight w:val="none"/>
              </w:rPr>
            </w:pPr>
          </w:p>
        </w:tc>
        <w:tc>
          <w:tcPr>
            <w:tcW w:w="2101" w:type="dxa"/>
            <w:gridSpan w:val="3"/>
            <w:noWrap w:val="0"/>
            <w:vAlign w:val="center"/>
          </w:tcPr>
          <w:p w14:paraId="2C9B9D20">
            <w:pPr>
              <w:jc w:val="center"/>
              <w:rPr>
                <w:rFonts w:hint="eastAsia" w:ascii="宋体" w:hAnsi="宋体" w:cs="Arial"/>
                <w:bCs/>
                <w:color w:val="auto"/>
                <w:sz w:val="24"/>
                <w:highlight w:val="none"/>
              </w:rPr>
            </w:pPr>
            <w:r>
              <w:rPr>
                <w:rFonts w:hint="eastAsia" w:ascii="宋体" w:hAnsi="宋体" w:cs="Arial"/>
                <w:bCs/>
                <w:color w:val="auto"/>
                <w:sz w:val="24"/>
                <w:highlight w:val="none"/>
              </w:rPr>
              <w:t>初级职称人员</w:t>
            </w:r>
          </w:p>
        </w:tc>
        <w:tc>
          <w:tcPr>
            <w:tcW w:w="1536" w:type="dxa"/>
            <w:gridSpan w:val="3"/>
            <w:noWrap w:val="0"/>
            <w:vAlign w:val="center"/>
          </w:tcPr>
          <w:p w14:paraId="4711CA76">
            <w:pPr>
              <w:jc w:val="center"/>
              <w:rPr>
                <w:rFonts w:hint="eastAsia" w:ascii="宋体" w:hAnsi="宋体" w:cs="Arial"/>
                <w:bCs/>
                <w:color w:val="auto"/>
                <w:sz w:val="24"/>
                <w:highlight w:val="none"/>
              </w:rPr>
            </w:pPr>
          </w:p>
        </w:tc>
      </w:tr>
      <w:tr w14:paraId="6E824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70BBE6A9">
            <w:pPr>
              <w:jc w:val="center"/>
              <w:rPr>
                <w:rFonts w:hint="eastAsia" w:ascii="宋体" w:hAnsi="宋体" w:cs="Arial"/>
                <w:bCs/>
                <w:color w:val="auto"/>
                <w:sz w:val="24"/>
                <w:highlight w:val="none"/>
              </w:rPr>
            </w:pPr>
            <w:r>
              <w:rPr>
                <w:rFonts w:hint="eastAsia" w:ascii="宋体" w:hAnsi="宋体" w:cs="Arial"/>
                <w:bCs/>
                <w:color w:val="auto"/>
                <w:sz w:val="24"/>
                <w:highlight w:val="none"/>
              </w:rPr>
              <w:t>账号</w:t>
            </w:r>
          </w:p>
        </w:tc>
        <w:tc>
          <w:tcPr>
            <w:tcW w:w="2426" w:type="dxa"/>
            <w:gridSpan w:val="3"/>
            <w:noWrap w:val="0"/>
            <w:vAlign w:val="center"/>
          </w:tcPr>
          <w:p w14:paraId="024EC0F4">
            <w:pPr>
              <w:jc w:val="center"/>
              <w:rPr>
                <w:rFonts w:hint="eastAsia" w:ascii="宋体" w:hAnsi="宋体" w:cs="Arial"/>
                <w:bCs/>
                <w:color w:val="auto"/>
                <w:sz w:val="24"/>
                <w:highlight w:val="none"/>
              </w:rPr>
            </w:pPr>
          </w:p>
        </w:tc>
        <w:tc>
          <w:tcPr>
            <w:tcW w:w="1260" w:type="dxa"/>
            <w:vMerge w:val="continue"/>
            <w:noWrap w:val="0"/>
            <w:vAlign w:val="center"/>
          </w:tcPr>
          <w:p w14:paraId="73AD69F0">
            <w:pPr>
              <w:jc w:val="center"/>
              <w:rPr>
                <w:rFonts w:hint="eastAsia" w:ascii="宋体" w:hAnsi="宋体" w:cs="Arial"/>
                <w:bCs/>
                <w:color w:val="auto"/>
                <w:sz w:val="24"/>
                <w:highlight w:val="none"/>
              </w:rPr>
            </w:pPr>
          </w:p>
        </w:tc>
        <w:tc>
          <w:tcPr>
            <w:tcW w:w="2101" w:type="dxa"/>
            <w:gridSpan w:val="3"/>
            <w:noWrap w:val="0"/>
            <w:vAlign w:val="center"/>
          </w:tcPr>
          <w:p w14:paraId="472A4F04">
            <w:pPr>
              <w:jc w:val="center"/>
              <w:rPr>
                <w:rFonts w:hint="eastAsia" w:ascii="宋体" w:hAnsi="宋体" w:cs="Arial"/>
                <w:bCs/>
                <w:color w:val="auto"/>
                <w:sz w:val="24"/>
                <w:highlight w:val="none"/>
              </w:rPr>
            </w:pPr>
            <w:r>
              <w:rPr>
                <w:rFonts w:hint="eastAsia" w:ascii="宋体" w:hAnsi="宋体" w:cs="Arial"/>
                <w:bCs/>
                <w:color w:val="auto"/>
                <w:sz w:val="24"/>
                <w:highlight w:val="none"/>
              </w:rPr>
              <w:t>技工</w:t>
            </w:r>
          </w:p>
        </w:tc>
        <w:tc>
          <w:tcPr>
            <w:tcW w:w="1536" w:type="dxa"/>
            <w:gridSpan w:val="3"/>
            <w:noWrap w:val="0"/>
            <w:vAlign w:val="center"/>
          </w:tcPr>
          <w:p w14:paraId="138B0381">
            <w:pPr>
              <w:jc w:val="center"/>
              <w:rPr>
                <w:rFonts w:hint="eastAsia" w:ascii="宋体" w:hAnsi="宋体" w:cs="Arial"/>
                <w:bCs/>
                <w:color w:val="auto"/>
                <w:sz w:val="24"/>
                <w:highlight w:val="none"/>
              </w:rPr>
            </w:pPr>
          </w:p>
        </w:tc>
      </w:tr>
      <w:tr w14:paraId="076D2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6" w:hRule="atLeast"/>
          <w:jc w:val="center"/>
        </w:trPr>
        <w:tc>
          <w:tcPr>
            <w:tcW w:w="1713" w:type="dxa"/>
            <w:noWrap w:val="0"/>
            <w:vAlign w:val="center"/>
          </w:tcPr>
          <w:p w14:paraId="72D5B4B3">
            <w:pPr>
              <w:jc w:val="center"/>
              <w:rPr>
                <w:rFonts w:hint="eastAsia" w:ascii="宋体" w:hAnsi="宋体" w:cs="Arial"/>
                <w:bCs/>
                <w:color w:val="auto"/>
                <w:sz w:val="24"/>
                <w:highlight w:val="none"/>
              </w:rPr>
            </w:pPr>
            <w:r>
              <w:rPr>
                <w:rFonts w:hint="eastAsia" w:ascii="宋体" w:hAnsi="宋体" w:cs="Arial"/>
                <w:bCs/>
                <w:color w:val="auto"/>
                <w:sz w:val="24"/>
                <w:highlight w:val="none"/>
              </w:rPr>
              <w:t>经营范围</w:t>
            </w:r>
          </w:p>
        </w:tc>
        <w:tc>
          <w:tcPr>
            <w:tcW w:w="7323" w:type="dxa"/>
            <w:gridSpan w:val="10"/>
            <w:noWrap w:val="0"/>
            <w:vAlign w:val="center"/>
          </w:tcPr>
          <w:p w14:paraId="2C7232A4">
            <w:pPr>
              <w:jc w:val="center"/>
              <w:rPr>
                <w:rFonts w:hint="eastAsia" w:ascii="宋体" w:hAnsi="宋体" w:cs="Arial"/>
                <w:bCs/>
                <w:color w:val="auto"/>
                <w:sz w:val="24"/>
                <w:highlight w:val="none"/>
              </w:rPr>
            </w:pPr>
          </w:p>
        </w:tc>
      </w:tr>
      <w:tr w14:paraId="2A4EA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713" w:type="dxa"/>
            <w:noWrap w:val="0"/>
            <w:vAlign w:val="center"/>
          </w:tcPr>
          <w:p w14:paraId="02CC0C63">
            <w:pPr>
              <w:jc w:val="center"/>
              <w:rPr>
                <w:rFonts w:hint="eastAsia" w:ascii="宋体" w:hAnsi="宋体" w:cs="Arial"/>
                <w:bCs/>
                <w:color w:val="auto"/>
                <w:sz w:val="24"/>
                <w:highlight w:val="none"/>
              </w:rPr>
            </w:pPr>
            <w:r>
              <w:rPr>
                <w:rFonts w:hint="eastAsia" w:ascii="宋体" w:hAnsi="宋体" w:cs="Arial"/>
                <w:bCs/>
                <w:color w:val="auto"/>
                <w:sz w:val="24"/>
                <w:highlight w:val="none"/>
              </w:rPr>
              <w:t>备注</w:t>
            </w:r>
          </w:p>
        </w:tc>
        <w:tc>
          <w:tcPr>
            <w:tcW w:w="7323" w:type="dxa"/>
            <w:gridSpan w:val="10"/>
            <w:noWrap w:val="0"/>
            <w:vAlign w:val="center"/>
          </w:tcPr>
          <w:p w14:paraId="51EB2C59">
            <w:pPr>
              <w:jc w:val="center"/>
              <w:rPr>
                <w:rFonts w:hint="eastAsia" w:ascii="宋体" w:hAnsi="宋体" w:cs="Arial"/>
                <w:bCs/>
                <w:color w:val="auto"/>
                <w:sz w:val="24"/>
                <w:highlight w:val="none"/>
              </w:rPr>
            </w:pPr>
          </w:p>
        </w:tc>
      </w:tr>
    </w:tbl>
    <w:p w14:paraId="654D193C">
      <w:pPr>
        <w:adjustRightInd w:val="0"/>
        <w:spacing w:line="400" w:lineRule="exact"/>
        <w:jc w:val="left"/>
        <w:rPr>
          <w:rFonts w:hint="eastAsia" w:ascii="宋体" w:hAnsi="宋体"/>
          <w:color w:val="auto"/>
          <w:sz w:val="24"/>
          <w:highlight w:val="none"/>
        </w:rPr>
      </w:pPr>
    </w:p>
    <w:p w14:paraId="432098ED">
      <w:pPr>
        <w:adjustRightInd w:val="0"/>
        <w:spacing w:line="360" w:lineRule="auto"/>
        <w:ind w:left="420" w:leftChars="200"/>
        <w:jc w:val="left"/>
        <w:rPr>
          <w:rFonts w:hint="eastAsia" w:ascii="宋体" w:hAnsi="宋体"/>
          <w:color w:val="auto"/>
          <w:sz w:val="24"/>
          <w:highlight w:val="none"/>
        </w:rPr>
      </w:pPr>
      <w:r>
        <w:rPr>
          <w:rFonts w:hint="eastAsia" w:ascii="宋体" w:hAnsi="宋体"/>
          <w:color w:val="auto"/>
          <w:sz w:val="24"/>
          <w:highlight w:val="none"/>
        </w:rPr>
        <w:t>供应商名称：XXX（盖单位公章）</w:t>
      </w:r>
    </w:p>
    <w:p w14:paraId="73DD8078">
      <w:pPr>
        <w:adjustRightInd w:val="0"/>
        <w:spacing w:line="360" w:lineRule="auto"/>
        <w:ind w:left="420" w:leftChars="200"/>
        <w:jc w:val="left"/>
        <w:rPr>
          <w:rFonts w:hint="eastAsia" w:ascii="宋体" w:hAnsi="宋体"/>
          <w:color w:val="auto"/>
          <w:sz w:val="24"/>
          <w:highlight w:val="none"/>
        </w:rPr>
      </w:pPr>
      <w:r>
        <w:rPr>
          <w:rFonts w:hint="eastAsia" w:ascii="宋体" w:hAnsi="宋体"/>
          <w:color w:val="auto"/>
          <w:sz w:val="24"/>
          <w:highlight w:val="none"/>
        </w:rPr>
        <w:t>法定代表人或授权代表（签字或盖章）：XXX</w:t>
      </w:r>
    </w:p>
    <w:p w14:paraId="71A040A0">
      <w:pPr>
        <w:adjustRightInd w:val="0"/>
        <w:spacing w:line="360" w:lineRule="auto"/>
        <w:ind w:left="420" w:leftChars="200"/>
        <w:jc w:val="left"/>
        <w:rPr>
          <w:rFonts w:hint="eastAsia" w:ascii="宋体" w:hAnsi="宋体"/>
          <w:color w:val="auto"/>
          <w:sz w:val="24"/>
          <w:highlight w:val="none"/>
        </w:rPr>
      </w:pPr>
      <w:r>
        <w:rPr>
          <w:rFonts w:hint="eastAsia" w:ascii="宋体" w:hAnsi="宋体"/>
          <w:color w:val="auto"/>
          <w:sz w:val="24"/>
          <w:highlight w:val="none"/>
        </w:rPr>
        <w:t xml:space="preserve">日      期：XXX年XXX月XXX日 </w:t>
      </w:r>
    </w:p>
    <w:p w14:paraId="1C6E409C">
      <w:pPr>
        <w:pStyle w:val="6"/>
        <w:rPr>
          <w:rFonts w:hint="eastAsia"/>
          <w:color w:val="auto"/>
          <w:highlight w:val="none"/>
        </w:rPr>
      </w:pPr>
    </w:p>
    <w:p w14:paraId="759EB389">
      <w:pPr>
        <w:rPr>
          <w:rFonts w:hint="eastAsia" w:ascii="宋体" w:hAnsi="宋体"/>
          <w:b/>
          <w:bCs/>
          <w:color w:val="auto"/>
          <w:sz w:val="28"/>
          <w:szCs w:val="28"/>
          <w:highlight w:val="none"/>
        </w:rPr>
      </w:pPr>
      <w:r>
        <w:rPr>
          <w:rFonts w:hint="eastAsia" w:ascii="宋体" w:hAnsi="宋体"/>
          <w:b/>
          <w:bCs/>
          <w:color w:val="auto"/>
          <w:sz w:val="28"/>
          <w:szCs w:val="28"/>
          <w:highlight w:val="none"/>
        </w:rPr>
        <w:br w:type="page"/>
      </w:r>
    </w:p>
    <w:p w14:paraId="79A5F2C7">
      <w:pPr>
        <w:spacing w:before="156" w:beforeLines="50" w:after="468" w:afterLines="150"/>
        <w:jc w:val="center"/>
        <w:outlineLvl w:val="1"/>
        <w:rPr>
          <w:rFonts w:hint="eastAsia" w:ascii="黑体" w:hAnsi="黑体" w:eastAsia="黑体" w:cs="Arial"/>
          <w:bCs/>
          <w:color w:val="auto"/>
          <w:sz w:val="32"/>
          <w:szCs w:val="32"/>
          <w:highlight w:val="none"/>
        </w:rPr>
      </w:pPr>
      <w:bookmarkStart w:id="73" w:name="_Toc9186"/>
      <w:bookmarkStart w:id="74" w:name="_Toc91771171"/>
      <w:r>
        <w:rPr>
          <w:rFonts w:hint="eastAsia" w:ascii="黑体" w:hAnsi="黑体" w:eastAsia="黑体" w:cs="Arial"/>
          <w:bCs/>
          <w:color w:val="auto"/>
          <w:sz w:val="32"/>
          <w:szCs w:val="32"/>
          <w:highlight w:val="none"/>
        </w:rPr>
        <w:t>八、供应商本项目管理、技术、服务人员情况表</w:t>
      </w:r>
      <w:bookmarkEnd w:id="73"/>
      <w:bookmarkEnd w:id="74"/>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947"/>
        <w:gridCol w:w="947"/>
      </w:tblGrid>
      <w:tr w14:paraId="4BC5E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46" w:type="dxa"/>
            <w:vMerge w:val="restart"/>
            <w:noWrap w:val="0"/>
            <w:vAlign w:val="center"/>
          </w:tcPr>
          <w:p w14:paraId="7BF82420">
            <w:pPr>
              <w:jc w:val="center"/>
              <w:rPr>
                <w:rFonts w:hint="eastAsia"/>
                <w:b/>
                <w:color w:val="auto"/>
                <w:sz w:val="24"/>
                <w:highlight w:val="none"/>
              </w:rPr>
            </w:pPr>
            <w:r>
              <w:rPr>
                <w:rFonts w:hint="eastAsia"/>
                <w:b/>
                <w:color w:val="auto"/>
                <w:sz w:val="24"/>
                <w:highlight w:val="none"/>
              </w:rPr>
              <w:t>类别</w:t>
            </w:r>
          </w:p>
        </w:tc>
        <w:tc>
          <w:tcPr>
            <w:tcW w:w="947" w:type="dxa"/>
            <w:vMerge w:val="restart"/>
            <w:noWrap w:val="0"/>
            <w:vAlign w:val="center"/>
          </w:tcPr>
          <w:p w14:paraId="499DC7C9">
            <w:pPr>
              <w:jc w:val="center"/>
              <w:rPr>
                <w:rFonts w:hint="eastAsia"/>
                <w:b/>
                <w:color w:val="auto"/>
                <w:sz w:val="24"/>
                <w:highlight w:val="none"/>
              </w:rPr>
            </w:pPr>
            <w:r>
              <w:rPr>
                <w:rFonts w:hint="eastAsia"/>
                <w:b/>
                <w:color w:val="auto"/>
                <w:sz w:val="24"/>
                <w:highlight w:val="none"/>
              </w:rPr>
              <w:t>职务</w:t>
            </w:r>
          </w:p>
        </w:tc>
        <w:tc>
          <w:tcPr>
            <w:tcW w:w="947" w:type="dxa"/>
            <w:vMerge w:val="restart"/>
            <w:noWrap w:val="0"/>
            <w:vAlign w:val="center"/>
          </w:tcPr>
          <w:p w14:paraId="06C2D2F9">
            <w:pPr>
              <w:jc w:val="center"/>
              <w:rPr>
                <w:rFonts w:hint="eastAsia"/>
                <w:b/>
                <w:color w:val="auto"/>
                <w:sz w:val="24"/>
                <w:highlight w:val="none"/>
              </w:rPr>
            </w:pPr>
            <w:r>
              <w:rPr>
                <w:rFonts w:hint="eastAsia"/>
                <w:b/>
                <w:color w:val="auto"/>
                <w:sz w:val="24"/>
                <w:highlight w:val="none"/>
              </w:rPr>
              <w:t>姓名</w:t>
            </w:r>
          </w:p>
        </w:tc>
        <w:tc>
          <w:tcPr>
            <w:tcW w:w="947" w:type="dxa"/>
            <w:vMerge w:val="restart"/>
            <w:noWrap w:val="0"/>
            <w:vAlign w:val="center"/>
          </w:tcPr>
          <w:p w14:paraId="0318459C">
            <w:pPr>
              <w:jc w:val="center"/>
              <w:rPr>
                <w:rFonts w:hint="eastAsia"/>
                <w:b/>
                <w:color w:val="auto"/>
                <w:sz w:val="24"/>
                <w:highlight w:val="none"/>
              </w:rPr>
            </w:pPr>
            <w:r>
              <w:rPr>
                <w:rFonts w:hint="eastAsia"/>
                <w:b/>
                <w:color w:val="auto"/>
                <w:sz w:val="24"/>
                <w:highlight w:val="none"/>
              </w:rPr>
              <w:t>职称</w:t>
            </w:r>
          </w:p>
        </w:tc>
        <w:tc>
          <w:tcPr>
            <w:tcW w:w="947" w:type="dxa"/>
            <w:vMerge w:val="restart"/>
            <w:noWrap w:val="0"/>
            <w:vAlign w:val="center"/>
          </w:tcPr>
          <w:p w14:paraId="0F5EA861">
            <w:pPr>
              <w:jc w:val="center"/>
              <w:rPr>
                <w:rFonts w:hint="eastAsia"/>
                <w:b/>
                <w:color w:val="auto"/>
                <w:sz w:val="24"/>
                <w:highlight w:val="none"/>
              </w:rPr>
            </w:pPr>
            <w:r>
              <w:rPr>
                <w:rFonts w:hint="eastAsia"/>
                <w:b/>
                <w:color w:val="auto"/>
                <w:sz w:val="24"/>
                <w:highlight w:val="none"/>
              </w:rPr>
              <w:t>常住地</w:t>
            </w:r>
          </w:p>
        </w:tc>
        <w:tc>
          <w:tcPr>
            <w:tcW w:w="3788" w:type="dxa"/>
            <w:gridSpan w:val="4"/>
            <w:noWrap w:val="0"/>
            <w:vAlign w:val="center"/>
          </w:tcPr>
          <w:p w14:paraId="4FFBB33F">
            <w:pPr>
              <w:jc w:val="center"/>
              <w:rPr>
                <w:rFonts w:hint="eastAsia"/>
                <w:b/>
                <w:color w:val="auto"/>
                <w:sz w:val="24"/>
                <w:highlight w:val="none"/>
              </w:rPr>
            </w:pPr>
            <w:r>
              <w:rPr>
                <w:rFonts w:hint="eastAsia"/>
                <w:b/>
                <w:color w:val="auto"/>
                <w:sz w:val="24"/>
                <w:highlight w:val="none"/>
              </w:rPr>
              <w:t>资格证明（附复印件）</w:t>
            </w:r>
          </w:p>
        </w:tc>
      </w:tr>
      <w:tr w14:paraId="4433B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46" w:type="dxa"/>
            <w:vMerge w:val="continue"/>
            <w:noWrap w:val="0"/>
            <w:vAlign w:val="center"/>
          </w:tcPr>
          <w:p w14:paraId="04B0CC34">
            <w:pPr>
              <w:jc w:val="center"/>
              <w:rPr>
                <w:rFonts w:hint="eastAsia"/>
                <w:b/>
                <w:color w:val="auto"/>
                <w:sz w:val="24"/>
                <w:highlight w:val="none"/>
              </w:rPr>
            </w:pPr>
          </w:p>
        </w:tc>
        <w:tc>
          <w:tcPr>
            <w:tcW w:w="947" w:type="dxa"/>
            <w:vMerge w:val="continue"/>
            <w:noWrap w:val="0"/>
            <w:vAlign w:val="center"/>
          </w:tcPr>
          <w:p w14:paraId="53C1F0C5">
            <w:pPr>
              <w:jc w:val="center"/>
              <w:rPr>
                <w:rFonts w:hint="eastAsia"/>
                <w:b/>
                <w:color w:val="auto"/>
                <w:sz w:val="24"/>
                <w:highlight w:val="none"/>
              </w:rPr>
            </w:pPr>
          </w:p>
        </w:tc>
        <w:tc>
          <w:tcPr>
            <w:tcW w:w="947" w:type="dxa"/>
            <w:vMerge w:val="continue"/>
            <w:noWrap w:val="0"/>
            <w:vAlign w:val="center"/>
          </w:tcPr>
          <w:p w14:paraId="4AA04D97">
            <w:pPr>
              <w:jc w:val="center"/>
              <w:rPr>
                <w:rFonts w:hint="eastAsia"/>
                <w:b/>
                <w:color w:val="auto"/>
                <w:sz w:val="24"/>
                <w:highlight w:val="none"/>
              </w:rPr>
            </w:pPr>
          </w:p>
        </w:tc>
        <w:tc>
          <w:tcPr>
            <w:tcW w:w="947" w:type="dxa"/>
            <w:vMerge w:val="continue"/>
            <w:noWrap w:val="0"/>
            <w:vAlign w:val="center"/>
          </w:tcPr>
          <w:p w14:paraId="7CD1643B">
            <w:pPr>
              <w:jc w:val="center"/>
              <w:rPr>
                <w:rFonts w:hint="eastAsia"/>
                <w:b/>
                <w:color w:val="auto"/>
                <w:sz w:val="24"/>
                <w:highlight w:val="none"/>
              </w:rPr>
            </w:pPr>
          </w:p>
        </w:tc>
        <w:tc>
          <w:tcPr>
            <w:tcW w:w="947" w:type="dxa"/>
            <w:vMerge w:val="continue"/>
            <w:noWrap w:val="0"/>
            <w:vAlign w:val="center"/>
          </w:tcPr>
          <w:p w14:paraId="4D1789C6">
            <w:pPr>
              <w:jc w:val="center"/>
              <w:rPr>
                <w:rFonts w:hint="eastAsia"/>
                <w:b/>
                <w:color w:val="auto"/>
                <w:sz w:val="24"/>
                <w:highlight w:val="none"/>
              </w:rPr>
            </w:pPr>
          </w:p>
        </w:tc>
        <w:tc>
          <w:tcPr>
            <w:tcW w:w="947" w:type="dxa"/>
            <w:noWrap w:val="0"/>
            <w:vAlign w:val="center"/>
          </w:tcPr>
          <w:p w14:paraId="02F4768E">
            <w:pPr>
              <w:jc w:val="center"/>
              <w:rPr>
                <w:rFonts w:hint="eastAsia"/>
                <w:b/>
                <w:color w:val="auto"/>
                <w:sz w:val="24"/>
                <w:highlight w:val="none"/>
              </w:rPr>
            </w:pPr>
            <w:r>
              <w:rPr>
                <w:rFonts w:hint="eastAsia"/>
                <w:b/>
                <w:color w:val="auto"/>
                <w:sz w:val="24"/>
                <w:highlight w:val="none"/>
              </w:rPr>
              <w:t>证书</w:t>
            </w:r>
          </w:p>
          <w:p w14:paraId="0650DEFC">
            <w:pPr>
              <w:jc w:val="center"/>
              <w:rPr>
                <w:rFonts w:hint="eastAsia"/>
                <w:b/>
                <w:color w:val="auto"/>
                <w:sz w:val="24"/>
                <w:highlight w:val="none"/>
              </w:rPr>
            </w:pPr>
            <w:r>
              <w:rPr>
                <w:rFonts w:hint="eastAsia"/>
                <w:b/>
                <w:color w:val="auto"/>
                <w:sz w:val="24"/>
                <w:highlight w:val="none"/>
              </w:rPr>
              <w:t>名称</w:t>
            </w:r>
          </w:p>
        </w:tc>
        <w:tc>
          <w:tcPr>
            <w:tcW w:w="947" w:type="dxa"/>
            <w:noWrap w:val="0"/>
            <w:vAlign w:val="center"/>
          </w:tcPr>
          <w:p w14:paraId="3C4DB670">
            <w:pPr>
              <w:jc w:val="center"/>
              <w:rPr>
                <w:rFonts w:hint="eastAsia"/>
                <w:b/>
                <w:color w:val="auto"/>
                <w:sz w:val="24"/>
                <w:highlight w:val="none"/>
              </w:rPr>
            </w:pPr>
            <w:r>
              <w:rPr>
                <w:rFonts w:hint="eastAsia"/>
                <w:b/>
                <w:color w:val="auto"/>
                <w:sz w:val="24"/>
                <w:highlight w:val="none"/>
              </w:rPr>
              <w:t>级别</w:t>
            </w:r>
          </w:p>
        </w:tc>
        <w:tc>
          <w:tcPr>
            <w:tcW w:w="947" w:type="dxa"/>
            <w:noWrap w:val="0"/>
            <w:vAlign w:val="center"/>
          </w:tcPr>
          <w:p w14:paraId="1A9298C0">
            <w:pPr>
              <w:jc w:val="center"/>
              <w:rPr>
                <w:rFonts w:hint="eastAsia"/>
                <w:b/>
                <w:color w:val="auto"/>
                <w:sz w:val="24"/>
                <w:highlight w:val="none"/>
              </w:rPr>
            </w:pPr>
            <w:r>
              <w:rPr>
                <w:rFonts w:hint="eastAsia"/>
                <w:b/>
                <w:color w:val="auto"/>
                <w:sz w:val="24"/>
                <w:highlight w:val="none"/>
              </w:rPr>
              <w:t>证号</w:t>
            </w:r>
          </w:p>
        </w:tc>
        <w:tc>
          <w:tcPr>
            <w:tcW w:w="947" w:type="dxa"/>
            <w:noWrap w:val="0"/>
            <w:vAlign w:val="center"/>
          </w:tcPr>
          <w:p w14:paraId="498E708A">
            <w:pPr>
              <w:jc w:val="center"/>
              <w:rPr>
                <w:rFonts w:hint="eastAsia"/>
                <w:b/>
                <w:color w:val="auto"/>
                <w:sz w:val="24"/>
                <w:highlight w:val="none"/>
              </w:rPr>
            </w:pPr>
            <w:r>
              <w:rPr>
                <w:rFonts w:hint="eastAsia"/>
                <w:b/>
                <w:color w:val="auto"/>
                <w:sz w:val="24"/>
                <w:highlight w:val="none"/>
              </w:rPr>
              <w:t>专业</w:t>
            </w:r>
          </w:p>
        </w:tc>
      </w:tr>
      <w:tr w14:paraId="5BAEF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946" w:type="dxa"/>
            <w:noWrap w:val="0"/>
            <w:vAlign w:val="center"/>
          </w:tcPr>
          <w:p w14:paraId="66726F35">
            <w:pPr>
              <w:jc w:val="center"/>
              <w:rPr>
                <w:rFonts w:hint="default" w:eastAsia="宋体"/>
                <w:color w:val="auto"/>
                <w:sz w:val="24"/>
                <w:highlight w:val="none"/>
                <w:lang w:val="en-US" w:eastAsia="zh-CN"/>
              </w:rPr>
            </w:pPr>
            <w:r>
              <w:rPr>
                <w:rFonts w:hint="eastAsia"/>
                <w:color w:val="auto"/>
                <w:sz w:val="24"/>
                <w:highlight w:val="none"/>
                <w:lang w:val="en-US" w:eastAsia="zh-CN"/>
              </w:rPr>
              <w:t>项目负责人</w:t>
            </w:r>
          </w:p>
        </w:tc>
        <w:tc>
          <w:tcPr>
            <w:tcW w:w="947" w:type="dxa"/>
            <w:noWrap w:val="0"/>
            <w:vAlign w:val="center"/>
          </w:tcPr>
          <w:p w14:paraId="6BD76085">
            <w:pPr>
              <w:rPr>
                <w:rFonts w:hint="eastAsia"/>
                <w:color w:val="auto"/>
                <w:sz w:val="24"/>
                <w:highlight w:val="none"/>
              </w:rPr>
            </w:pPr>
          </w:p>
        </w:tc>
        <w:tc>
          <w:tcPr>
            <w:tcW w:w="947" w:type="dxa"/>
            <w:noWrap w:val="0"/>
            <w:vAlign w:val="center"/>
          </w:tcPr>
          <w:p w14:paraId="0B22ABC4">
            <w:pPr>
              <w:rPr>
                <w:rFonts w:hint="eastAsia"/>
                <w:color w:val="auto"/>
                <w:sz w:val="24"/>
                <w:highlight w:val="none"/>
              </w:rPr>
            </w:pPr>
          </w:p>
        </w:tc>
        <w:tc>
          <w:tcPr>
            <w:tcW w:w="947" w:type="dxa"/>
            <w:noWrap w:val="0"/>
            <w:vAlign w:val="center"/>
          </w:tcPr>
          <w:p w14:paraId="7FBE0D83">
            <w:pPr>
              <w:rPr>
                <w:rFonts w:hint="eastAsia"/>
                <w:color w:val="auto"/>
                <w:sz w:val="24"/>
                <w:highlight w:val="none"/>
              </w:rPr>
            </w:pPr>
          </w:p>
        </w:tc>
        <w:tc>
          <w:tcPr>
            <w:tcW w:w="947" w:type="dxa"/>
            <w:noWrap w:val="0"/>
            <w:vAlign w:val="center"/>
          </w:tcPr>
          <w:p w14:paraId="5297FA0C">
            <w:pPr>
              <w:rPr>
                <w:rFonts w:hint="eastAsia"/>
                <w:color w:val="auto"/>
                <w:sz w:val="24"/>
                <w:highlight w:val="none"/>
              </w:rPr>
            </w:pPr>
          </w:p>
        </w:tc>
        <w:tc>
          <w:tcPr>
            <w:tcW w:w="947" w:type="dxa"/>
            <w:noWrap w:val="0"/>
            <w:vAlign w:val="center"/>
          </w:tcPr>
          <w:p w14:paraId="7063615A">
            <w:pPr>
              <w:rPr>
                <w:rFonts w:hint="eastAsia"/>
                <w:color w:val="auto"/>
                <w:sz w:val="24"/>
                <w:highlight w:val="none"/>
              </w:rPr>
            </w:pPr>
          </w:p>
        </w:tc>
        <w:tc>
          <w:tcPr>
            <w:tcW w:w="947" w:type="dxa"/>
            <w:noWrap w:val="0"/>
            <w:vAlign w:val="center"/>
          </w:tcPr>
          <w:p w14:paraId="0BB4BB8D">
            <w:pPr>
              <w:rPr>
                <w:rFonts w:hint="eastAsia"/>
                <w:color w:val="auto"/>
                <w:sz w:val="24"/>
                <w:highlight w:val="none"/>
              </w:rPr>
            </w:pPr>
          </w:p>
        </w:tc>
        <w:tc>
          <w:tcPr>
            <w:tcW w:w="947" w:type="dxa"/>
            <w:noWrap w:val="0"/>
            <w:vAlign w:val="center"/>
          </w:tcPr>
          <w:p w14:paraId="4126A339">
            <w:pPr>
              <w:rPr>
                <w:rFonts w:hint="eastAsia"/>
                <w:color w:val="auto"/>
                <w:sz w:val="24"/>
                <w:highlight w:val="none"/>
              </w:rPr>
            </w:pPr>
          </w:p>
        </w:tc>
        <w:tc>
          <w:tcPr>
            <w:tcW w:w="947" w:type="dxa"/>
            <w:noWrap w:val="0"/>
            <w:vAlign w:val="center"/>
          </w:tcPr>
          <w:p w14:paraId="6CB6C9EF">
            <w:pPr>
              <w:rPr>
                <w:rFonts w:hint="eastAsia"/>
                <w:color w:val="auto"/>
                <w:sz w:val="24"/>
                <w:highlight w:val="none"/>
              </w:rPr>
            </w:pPr>
          </w:p>
        </w:tc>
      </w:tr>
      <w:tr w14:paraId="5D715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46" w:type="dxa"/>
            <w:noWrap w:val="0"/>
            <w:vAlign w:val="center"/>
          </w:tcPr>
          <w:p w14:paraId="0EB0287C">
            <w:pPr>
              <w:jc w:val="center"/>
              <w:rPr>
                <w:rFonts w:hint="default" w:eastAsia="宋体"/>
                <w:color w:val="auto"/>
                <w:sz w:val="24"/>
                <w:highlight w:val="none"/>
                <w:lang w:val="en-US" w:eastAsia="zh-CN"/>
              </w:rPr>
            </w:pPr>
            <w:r>
              <w:rPr>
                <w:rFonts w:hint="eastAsia"/>
                <w:color w:val="auto"/>
                <w:sz w:val="24"/>
                <w:highlight w:val="none"/>
                <w:lang w:val="en-US" w:eastAsia="zh-CN"/>
              </w:rPr>
              <w:t>技术负责人</w:t>
            </w:r>
          </w:p>
        </w:tc>
        <w:tc>
          <w:tcPr>
            <w:tcW w:w="947" w:type="dxa"/>
            <w:noWrap w:val="0"/>
            <w:vAlign w:val="center"/>
          </w:tcPr>
          <w:p w14:paraId="5F9BEDF2">
            <w:pPr>
              <w:rPr>
                <w:rFonts w:hint="eastAsia"/>
                <w:color w:val="auto"/>
                <w:sz w:val="24"/>
                <w:highlight w:val="none"/>
              </w:rPr>
            </w:pPr>
          </w:p>
        </w:tc>
        <w:tc>
          <w:tcPr>
            <w:tcW w:w="947" w:type="dxa"/>
            <w:noWrap w:val="0"/>
            <w:vAlign w:val="center"/>
          </w:tcPr>
          <w:p w14:paraId="1C07B257">
            <w:pPr>
              <w:rPr>
                <w:rFonts w:hint="eastAsia"/>
                <w:color w:val="auto"/>
                <w:sz w:val="24"/>
                <w:highlight w:val="none"/>
              </w:rPr>
            </w:pPr>
          </w:p>
        </w:tc>
        <w:tc>
          <w:tcPr>
            <w:tcW w:w="947" w:type="dxa"/>
            <w:noWrap w:val="0"/>
            <w:vAlign w:val="center"/>
          </w:tcPr>
          <w:p w14:paraId="6FFB9CAF">
            <w:pPr>
              <w:rPr>
                <w:rFonts w:hint="eastAsia"/>
                <w:color w:val="auto"/>
                <w:sz w:val="24"/>
                <w:highlight w:val="none"/>
              </w:rPr>
            </w:pPr>
          </w:p>
        </w:tc>
        <w:tc>
          <w:tcPr>
            <w:tcW w:w="947" w:type="dxa"/>
            <w:noWrap w:val="0"/>
            <w:vAlign w:val="center"/>
          </w:tcPr>
          <w:p w14:paraId="79171572">
            <w:pPr>
              <w:rPr>
                <w:rFonts w:hint="eastAsia"/>
                <w:color w:val="auto"/>
                <w:sz w:val="24"/>
                <w:highlight w:val="none"/>
              </w:rPr>
            </w:pPr>
          </w:p>
        </w:tc>
        <w:tc>
          <w:tcPr>
            <w:tcW w:w="947" w:type="dxa"/>
            <w:noWrap w:val="0"/>
            <w:vAlign w:val="center"/>
          </w:tcPr>
          <w:p w14:paraId="50F30B1F">
            <w:pPr>
              <w:rPr>
                <w:rFonts w:hint="eastAsia"/>
                <w:color w:val="auto"/>
                <w:sz w:val="24"/>
                <w:highlight w:val="none"/>
              </w:rPr>
            </w:pPr>
          </w:p>
        </w:tc>
        <w:tc>
          <w:tcPr>
            <w:tcW w:w="947" w:type="dxa"/>
            <w:noWrap w:val="0"/>
            <w:vAlign w:val="center"/>
          </w:tcPr>
          <w:p w14:paraId="73300A67">
            <w:pPr>
              <w:rPr>
                <w:rFonts w:hint="eastAsia"/>
                <w:color w:val="auto"/>
                <w:sz w:val="24"/>
                <w:highlight w:val="none"/>
              </w:rPr>
            </w:pPr>
          </w:p>
        </w:tc>
        <w:tc>
          <w:tcPr>
            <w:tcW w:w="947" w:type="dxa"/>
            <w:noWrap w:val="0"/>
            <w:vAlign w:val="center"/>
          </w:tcPr>
          <w:p w14:paraId="76FCB477">
            <w:pPr>
              <w:rPr>
                <w:rFonts w:hint="eastAsia"/>
                <w:color w:val="auto"/>
                <w:sz w:val="24"/>
                <w:highlight w:val="none"/>
              </w:rPr>
            </w:pPr>
          </w:p>
        </w:tc>
        <w:tc>
          <w:tcPr>
            <w:tcW w:w="947" w:type="dxa"/>
            <w:noWrap w:val="0"/>
            <w:vAlign w:val="center"/>
          </w:tcPr>
          <w:p w14:paraId="4C020290">
            <w:pPr>
              <w:rPr>
                <w:rFonts w:hint="eastAsia"/>
                <w:color w:val="auto"/>
                <w:sz w:val="24"/>
                <w:highlight w:val="none"/>
              </w:rPr>
            </w:pPr>
          </w:p>
        </w:tc>
      </w:tr>
      <w:tr w14:paraId="4AD74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noWrap w:val="0"/>
            <w:vAlign w:val="center"/>
          </w:tcPr>
          <w:p w14:paraId="04FD7DD9">
            <w:pPr>
              <w:jc w:val="center"/>
              <w:rPr>
                <w:rFonts w:hint="default" w:eastAsia="宋体"/>
                <w:color w:val="auto"/>
                <w:sz w:val="24"/>
                <w:highlight w:val="none"/>
                <w:lang w:val="en-US" w:eastAsia="zh-CN"/>
              </w:rPr>
            </w:pPr>
            <w:r>
              <w:rPr>
                <w:rFonts w:hint="eastAsia"/>
                <w:color w:val="auto"/>
                <w:sz w:val="24"/>
                <w:highlight w:val="none"/>
                <w:lang w:val="en-US" w:eastAsia="zh-CN"/>
              </w:rPr>
              <w:t>消防工程师</w:t>
            </w:r>
          </w:p>
        </w:tc>
        <w:tc>
          <w:tcPr>
            <w:tcW w:w="947" w:type="dxa"/>
            <w:noWrap w:val="0"/>
            <w:vAlign w:val="center"/>
          </w:tcPr>
          <w:p w14:paraId="2399467D">
            <w:pPr>
              <w:rPr>
                <w:rFonts w:hint="eastAsia"/>
                <w:color w:val="auto"/>
                <w:sz w:val="24"/>
                <w:highlight w:val="none"/>
              </w:rPr>
            </w:pPr>
          </w:p>
        </w:tc>
        <w:tc>
          <w:tcPr>
            <w:tcW w:w="947" w:type="dxa"/>
            <w:noWrap w:val="0"/>
            <w:vAlign w:val="center"/>
          </w:tcPr>
          <w:p w14:paraId="3784920A">
            <w:pPr>
              <w:rPr>
                <w:rFonts w:hint="eastAsia"/>
                <w:color w:val="auto"/>
                <w:sz w:val="24"/>
                <w:highlight w:val="none"/>
              </w:rPr>
            </w:pPr>
          </w:p>
        </w:tc>
        <w:tc>
          <w:tcPr>
            <w:tcW w:w="947" w:type="dxa"/>
            <w:noWrap w:val="0"/>
            <w:vAlign w:val="center"/>
          </w:tcPr>
          <w:p w14:paraId="7AA1AD97">
            <w:pPr>
              <w:rPr>
                <w:rFonts w:hint="eastAsia"/>
                <w:color w:val="auto"/>
                <w:sz w:val="24"/>
                <w:highlight w:val="none"/>
              </w:rPr>
            </w:pPr>
          </w:p>
        </w:tc>
        <w:tc>
          <w:tcPr>
            <w:tcW w:w="947" w:type="dxa"/>
            <w:noWrap w:val="0"/>
            <w:vAlign w:val="center"/>
          </w:tcPr>
          <w:p w14:paraId="45DF1B58">
            <w:pPr>
              <w:rPr>
                <w:rFonts w:hint="eastAsia"/>
                <w:color w:val="auto"/>
                <w:sz w:val="24"/>
                <w:highlight w:val="none"/>
              </w:rPr>
            </w:pPr>
          </w:p>
        </w:tc>
        <w:tc>
          <w:tcPr>
            <w:tcW w:w="947" w:type="dxa"/>
            <w:noWrap w:val="0"/>
            <w:vAlign w:val="center"/>
          </w:tcPr>
          <w:p w14:paraId="6461415E">
            <w:pPr>
              <w:rPr>
                <w:rFonts w:hint="eastAsia"/>
                <w:color w:val="auto"/>
                <w:sz w:val="24"/>
                <w:highlight w:val="none"/>
              </w:rPr>
            </w:pPr>
          </w:p>
        </w:tc>
        <w:tc>
          <w:tcPr>
            <w:tcW w:w="947" w:type="dxa"/>
            <w:noWrap w:val="0"/>
            <w:vAlign w:val="center"/>
          </w:tcPr>
          <w:p w14:paraId="3D2E6B0F">
            <w:pPr>
              <w:rPr>
                <w:rFonts w:hint="eastAsia"/>
                <w:color w:val="auto"/>
                <w:sz w:val="24"/>
                <w:highlight w:val="none"/>
              </w:rPr>
            </w:pPr>
          </w:p>
        </w:tc>
        <w:tc>
          <w:tcPr>
            <w:tcW w:w="947" w:type="dxa"/>
            <w:noWrap w:val="0"/>
            <w:vAlign w:val="center"/>
          </w:tcPr>
          <w:p w14:paraId="3BBD7168">
            <w:pPr>
              <w:rPr>
                <w:rFonts w:hint="eastAsia"/>
                <w:color w:val="auto"/>
                <w:sz w:val="24"/>
                <w:highlight w:val="none"/>
              </w:rPr>
            </w:pPr>
          </w:p>
        </w:tc>
        <w:tc>
          <w:tcPr>
            <w:tcW w:w="947" w:type="dxa"/>
            <w:noWrap w:val="0"/>
            <w:vAlign w:val="center"/>
          </w:tcPr>
          <w:p w14:paraId="09DCD852">
            <w:pPr>
              <w:rPr>
                <w:rFonts w:hint="eastAsia"/>
                <w:color w:val="auto"/>
                <w:sz w:val="24"/>
                <w:highlight w:val="none"/>
              </w:rPr>
            </w:pPr>
          </w:p>
        </w:tc>
      </w:tr>
      <w:tr w14:paraId="5AE9C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restart"/>
            <w:noWrap w:val="0"/>
            <w:vAlign w:val="center"/>
          </w:tcPr>
          <w:p w14:paraId="1429DD4A">
            <w:pPr>
              <w:jc w:val="center"/>
              <w:rPr>
                <w:rFonts w:hint="default" w:eastAsia="宋体"/>
                <w:color w:val="auto"/>
                <w:sz w:val="24"/>
                <w:highlight w:val="none"/>
                <w:lang w:val="en-US" w:eastAsia="zh-CN"/>
              </w:rPr>
            </w:pPr>
            <w:r>
              <w:rPr>
                <w:rFonts w:hint="eastAsia"/>
                <w:color w:val="auto"/>
                <w:sz w:val="24"/>
                <w:highlight w:val="none"/>
                <w:lang w:val="en-US" w:eastAsia="zh-CN"/>
              </w:rPr>
              <w:t>拟派本项目其他人员</w:t>
            </w:r>
          </w:p>
        </w:tc>
        <w:tc>
          <w:tcPr>
            <w:tcW w:w="947" w:type="dxa"/>
            <w:noWrap w:val="0"/>
            <w:vAlign w:val="center"/>
          </w:tcPr>
          <w:p w14:paraId="10B3C5DA">
            <w:pPr>
              <w:rPr>
                <w:rFonts w:hint="eastAsia"/>
                <w:color w:val="auto"/>
                <w:sz w:val="24"/>
                <w:highlight w:val="none"/>
              </w:rPr>
            </w:pPr>
          </w:p>
        </w:tc>
        <w:tc>
          <w:tcPr>
            <w:tcW w:w="947" w:type="dxa"/>
            <w:noWrap w:val="0"/>
            <w:vAlign w:val="center"/>
          </w:tcPr>
          <w:p w14:paraId="235E78D2">
            <w:pPr>
              <w:rPr>
                <w:rFonts w:hint="eastAsia"/>
                <w:color w:val="auto"/>
                <w:sz w:val="24"/>
                <w:highlight w:val="none"/>
              </w:rPr>
            </w:pPr>
          </w:p>
        </w:tc>
        <w:tc>
          <w:tcPr>
            <w:tcW w:w="947" w:type="dxa"/>
            <w:noWrap w:val="0"/>
            <w:vAlign w:val="center"/>
          </w:tcPr>
          <w:p w14:paraId="68D7A3FE">
            <w:pPr>
              <w:rPr>
                <w:rFonts w:hint="eastAsia"/>
                <w:color w:val="auto"/>
                <w:sz w:val="24"/>
                <w:highlight w:val="none"/>
              </w:rPr>
            </w:pPr>
          </w:p>
        </w:tc>
        <w:tc>
          <w:tcPr>
            <w:tcW w:w="947" w:type="dxa"/>
            <w:noWrap w:val="0"/>
            <w:vAlign w:val="center"/>
          </w:tcPr>
          <w:p w14:paraId="06AA0BED">
            <w:pPr>
              <w:rPr>
                <w:rFonts w:hint="eastAsia"/>
                <w:color w:val="auto"/>
                <w:sz w:val="24"/>
                <w:highlight w:val="none"/>
              </w:rPr>
            </w:pPr>
          </w:p>
        </w:tc>
        <w:tc>
          <w:tcPr>
            <w:tcW w:w="947" w:type="dxa"/>
            <w:noWrap w:val="0"/>
            <w:vAlign w:val="center"/>
          </w:tcPr>
          <w:p w14:paraId="163139D1">
            <w:pPr>
              <w:rPr>
                <w:rFonts w:hint="eastAsia"/>
                <w:color w:val="auto"/>
                <w:sz w:val="24"/>
                <w:highlight w:val="none"/>
              </w:rPr>
            </w:pPr>
          </w:p>
        </w:tc>
        <w:tc>
          <w:tcPr>
            <w:tcW w:w="947" w:type="dxa"/>
            <w:noWrap w:val="0"/>
            <w:vAlign w:val="center"/>
          </w:tcPr>
          <w:p w14:paraId="1AC5884B">
            <w:pPr>
              <w:rPr>
                <w:rFonts w:hint="eastAsia"/>
                <w:color w:val="auto"/>
                <w:sz w:val="24"/>
                <w:highlight w:val="none"/>
              </w:rPr>
            </w:pPr>
          </w:p>
        </w:tc>
        <w:tc>
          <w:tcPr>
            <w:tcW w:w="947" w:type="dxa"/>
            <w:noWrap w:val="0"/>
            <w:vAlign w:val="center"/>
          </w:tcPr>
          <w:p w14:paraId="59D1F770">
            <w:pPr>
              <w:rPr>
                <w:rFonts w:hint="eastAsia"/>
                <w:color w:val="auto"/>
                <w:sz w:val="24"/>
                <w:highlight w:val="none"/>
              </w:rPr>
            </w:pPr>
          </w:p>
        </w:tc>
        <w:tc>
          <w:tcPr>
            <w:tcW w:w="947" w:type="dxa"/>
            <w:noWrap w:val="0"/>
            <w:vAlign w:val="center"/>
          </w:tcPr>
          <w:p w14:paraId="3AEFDE99">
            <w:pPr>
              <w:rPr>
                <w:rFonts w:hint="eastAsia"/>
                <w:color w:val="auto"/>
                <w:sz w:val="24"/>
                <w:highlight w:val="none"/>
              </w:rPr>
            </w:pPr>
          </w:p>
        </w:tc>
      </w:tr>
      <w:tr w14:paraId="3D137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14:paraId="5FDF8D74">
            <w:pPr>
              <w:jc w:val="center"/>
              <w:rPr>
                <w:rFonts w:hint="eastAsia"/>
                <w:color w:val="auto"/>
                <w:sz w:val="24"/>
                <w:highlight w:val="none"/>
              </w:rPr>
            </w:pPr>
          </w:p>
        </w:tc>
        <w:tc>
          <w:tcPr>
            <w:tcW w:w="947" w:type="dxa"/>
            <w:noWrap w:val="0"/>
            <w:vAlign w:val="center"/>
          </w:tcPr>
          <w:p w14:paraId="48387F57">
            <w:pPr>
              <w:rPr>
                <w:rFonts w:hint="eastAsia"/>
                <w:color w:val="auto"/>
                <w:sz w:val="24"/>
                <w:highlight w:val="none"/>
              </w:rPr>
            </w:pPr>
          </w:p>
        </w:tc>
        <w:tc>
          <w:tcPr>
            <w:tcW w:w="947" w:type="dxa"/>
            <w:noWrap w:val="0"/>
            <w:vAlign w:val="center"/>
          </w:tcPr>
          <w:p w14:paraId="326A3383">
            <w:pPr>
              <w:rPr>
                <w:rFonts w:hint="eastAsia"/>
                <w:color w:val="auto"/>
                <w:sz w:val="24"/>
                <w:highlight w:val="none"/>
              </w:rPr>
            </w:pPr>
          </w:p>
        </w:tc>
        <w:tc>
          <w:tcPr>
            <w:tcW w:w="947" w:type="dxa"/>
            <w:noWrap w:val="0"/>
            <w:vAlign w:val="center"/>
          </w:tcPr>
          <w:p w14:paraId="0DDD07E0">
            <w:pPr>
              <w:rPr>
                <w:rFonts w:hint="eastAsia"/>
                <w:color w:val="auto"/>
                <w:sz w:val="24"/>
                <w:highlight w:val="none"/>
              </w:rPr>
            </w:pPr>
          </w:p>
        </w:tc>
        <w:tc>
          <w:tcPr>
            <w:tcW w:w="947" w:type="dxa"/>
            <w:noWrap w:val="0"/>
            <w:vAlign w:val="center"/>
          </w:tcPr>
          <w:p w14:paraId="39E92A9F">
            <w:pPr>
              <w:rPr>
                <w:rFonts w:hint="eastAsia"/>
                <w:color w:val="auto"/>
                <w:sz w:val="24"/>
                <w:highlight w:val="none"/>
              </w:rPr>
            </w:pPr>
          </w:p>
        </w:tc>
        <w:tc>
          <w:tcPr>
            <w:tcW w:w="947" w:type="dxa"/>
            <w:noWrap w:val="0"/>
            <w:vAlign w:val="center"/>
          </w:tcPr>
          <w:p w14:paraId="2DE69C82">
            <w:pPr>
              <w:rPr>
                <w:rFonts w:hint="eastAsia"/>
                <w:color w:val="auto"/>
                <w:sz w:val="24"/>
                <w:highlight w:val="none"/>
              </w:rPr>
            </w:pPr>
          </w:p>
        </w:tc>
        <w:tc>
          <w:tcPr>
            <w:tcW w:w="947" w:type="dxa"/>
            <w:noWrap w:val="0"/>
            <w:vAlign w:val="center"/>
          </w:tcPr>
          <w:p w14:paraId="6B009F29">
            <w:pPr>
              <w:rPr>
                <w:rFonts w:hint="eastAsia"/>
                <w:color w:val="auto"/>
                <w:sz w:val="24"/>
                <w:highlight w:val="none"/>
              </w:rPr>
            </w:pPr>
          </w:p>
        </w:tc>
        <w:tc>
          <w:tcPr>
            <w:tcW w:w="947" w:type="dxa"/>
            <w:noWrap w:val="0"/>
            <w:vAlign w:val="center"/>
          </w:tcPr>
          <w:p w14:paraId="78F3B781">
            <w:pPr>
              <w:rPr>
                <w:rFonts w:hint="eastAsia"/>
                <w:color w:val="auto"/>
                <w:sz w:val="24"/>
                <w:highlight w:val="none"/>
              </w:rPr>
            </w:pPr>
          </w:p>
        </w:tc>
        <w:tc>
          <w:tcPr>
            <w:tcW w:w="947" w:type="dxa"/>
            <w:noWrap w:val="0"/>
            <w:vAlign w:val="center"/>
          </w:tcPr>
          <w:p w14:paraId="4FBA3D92">
            <w:pPr>
              <w:rPr>
                <w:rFonts w:hint="eastAsia"/>
                <w:color w:val="auto"/>
                <w:sz w:val="24"/>
                <w:highlight w:val="none"/>
              </w:rPr>
            </w:pPr>
          </w:p>
        </w:tc>
      </w:tr>
      <w:tr w14:paraId="7463E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14:paraId="14CAB7D1">
            <w:pPr>
              <w:jc w:val="center"/>
              <w:rPr>
                <w:rFonts w:hint="eastAsia"/>
                <w:color w:val="auto"/>
                <w:sz w:val="24"/>
                <w:highlight w:val="none"/>
              </w:rPr>
            </w:pPr>
          </w:p>
        </w:tc>
        <w:tc>
          <w:tcPr>
            <w:tcW w:w="947" w:type="dxa"/>
            <w:noWrap w:val="0"/>
            <w:vAlign w:val="center"/>
          </w:tcPr>
          <w:p w14:paraId="1355E38A">
            <w:pPr>
              <w:rPr>
                <w:rFonts w:hint="eastAsia"/>
                <w:color w:val="auto"/>
                <w:sz w:val="24"/>
                <w:highlight w:val="none"/>
              </w:rPr>
            </w:pPr>
          </w:p>
        </w:tc>
        <w:tc>
          <w:tcPr>
            <w:tcW w:w="947" w:type="dxa"/>
            <w:noWrap w:val="0"/>
            <w:vAlign w:val="center"/>
          </w:tcPr>
          <w:p w14:paraId="3743B992">
            <w:pPr>
              <w:rPr>
                <w:rFonts w:hint="eastAsia"/>
                <w:color w:val="auto"/>
                <w:sz w:val="24"/>
                <w:highlight w:val="none"/>
              </w:rPr>
            </w:pPr>
          </w:p>
        </w:tc>
        <w:tc>
          <w:tcPr>
            <w:tcW w:w="947" w:type="dxa"/>
            <w:noWrap w:val="0"/>
            <w:vAlign w:val="center"/>
          </w:tcPr>
          <w:p w14:paraId="7D40CD5D">
            <w:pPr>
              <w:rPr>
                <w:rFonts w:hint="eastAsia"/>
                <w:color w:val="auto"/>
                <w:sz w:val="24"/>
                <w:highlight w:val="none"/>
              </w:rPr>
            </w:pPr>
          </w:p>
        </w:tc>
        <w:tc>
          <w:tcPr>
            <w:tcW w:w="947" w:type="dxa"/>
            <w:noWrap w:val="0"/>
            <w:vAlign w:val="center"/>
          </w:tcPr>
          <w:p w14:paraId="4F6EBEF5">
            <w:pPr>
              <w:rPr>
                <w:rFonts w:hint="eastAsia"/>
                <w:color w:val="auto"/>
                <w:sz w:val="24"/>
                <w:highlight w:val="none"/>
              </w:rPr>
            </w:pPr>
          </w:p>
        </w:tc>
        <w:tc>
          <w:tcPr>
            <w:tcW w:w="947" w:type="dxa"/>
            <w:noWrap w:val="0"/>
            <w:vAlign w:val="center"/>
          </w:tcPr>
          <w:p w14:paraId="61ACF76A">
            <w:pPr>
              <w:rPr>
                <w:rFonts w:hint="eastAsia"/>
                <w:color w:val="auto"/>
                <w:sz w:val="24"/>
                <w:highlight w:val="none"/>
              </w:rPr>
            </w:pPr>
          </w:p>
        </w:tc>
        <w:tc>
          <w:tcPr>
            <w:tcW w:w="947" w:type="dxa"/>
            <w:noWrap w:val="0"/>
            <w:vAlign w:val="center"/>
          </w:tcPr>
          <w:p w14:paraId="33CE2915">
            <w:pPr>
              <w:rPr>
                <w:rFonts w:hint="eastAsia"/>
                <w:color w:val="auto"/>
                <w:sz w:val="24"/>
                <w:highlight w:val="none"/>
              </w:rPr>
            </w:pPr>
          </w:p>
        </w:tc>
        <w:tc>
          <w:tcPr>
            <w:tcW w:w="947" w:type="dxa"/>
            <w:noWrap w:val="0"/>
            <w:vAlign w:val="center"/>
          </w:tcPr>
          <w:p w14:paraId="24936BC9">
            <w:pPr>
              <w:rPr>
                <w:rFonts w:hint="eastAsia"/>
                <w:color w:val="auto"/>
                <w:sz w:val="24"/>
                <w:highlight w:val="none"/>
              </w:rPr>
            </w:pPr>
          </w:p>
        </w:tc>
        <w:tc>
          <w:tcPr>
            <w:tcW w:w="947" w:type="dxa"/>
            <w:noWrap w:val="0"/>
            <w:vAlign w:val="center"/>
          </w:tcPr>
          <w:p w14:paraId="6C7FAAB0">
            <w:pPr>
              <w:rPr>
                <w:rFonts w:hint="eastAsia"/>
                <w:color w:val="auto"/>
                <w:sz w:val="24"/>
                <w:highlight w:val="none"/>
              </w:rPr>
            </w:pPr>
          </w:p>
        </w:tc>
      </w:tr>
      <w:tr w14:paraId="264A8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14:paraId="7CE75F3E">
            <w:pPr>
              <w:jc w:val="center"/>
              <w:rPr>
                <w:rFonts w:hint="eastAsia"/>
                <w:color w:val="auto"/>
                <w:sz w:val="24"/>
                <w:highlight w:val="none"/>
              </w:rPr>
            </w:pPr>
          </w:p>
        </w:tc>
        <w:tc>
          <w:tcPr>
            <w:tcW w:w="947" w:type="dxa"/>
            <w:noWrap w:val="0"/>
            <w:vAlign w:val="center"/>
          </w:tcPr>
          <w:p w14:paraId="0A86A24B">
            <w:pPr>
              <w:rPr>
                <w:rFonts w:hint="eastAsia"/>
                <w:color w:val="auto"/>
                <w:sz w:val="24"/>
                <w:highlight w:val="none"/>
              </w:rPr>
            </w:pPr>
          </w:p>
        </w:tc>
        <w:tc>
          <w:tcPr>
            <w:tcW w:w="947" w:type="dxa"/>
            <w:noWrap w:val="0"/>
            <w:vAlign w:val="center"/>
          </w:tcPr>
          <w:p w14:paraId="0076CD73">
            <w:pPr>
              <w:rPr>
                <w:rFonts w:hint="eastAsia"/>
                <w:color w:val="auto"/>
                <w:sz w:val="24"/>
                <w:highlight w:val="none"/>
              </w:rPr>
            </w:pPr>
          </w:p>
        </w:tc>
        <w:tc>
          <w:tcPr>
            <w:tcW w:w="947" w:type="dxa"/>
            <w:noWrap w:val="0"/>
            <w:vAlign w:val="center"/>
          </w:tcPr>
          <w:p w14:paraId="5030D023">
            <w:pPr>
              <w:rPr>
                <w:rFonts w:hint="eastAsia"/>
                <w:color w:val="auto"/>
                <w:sz w:val="24"/>
                <w:highlight w:val="none"/>
              </w:rPr>
            </w:pPr>
          </w:p>
        </w:tc>
        <w:tc>
          <w:tcPr>
            <w:tcW w:w="947" w:type="dxa"/>
            <w:noWrap w:val="0"/>
            <w:vAlign w:val="center"/>
          </w:tcPr>
          <w:p w14:paraId="07E5426A">
            <w:pPr>
              <w:rPr>
                <w:rFonts w:hint="eastAsia"/>
                <w:color w:val="auto"/>
                <w:sz w:val="24"/>
                <w:highlight w:val="none"/>
              </w:rPr>
            </w:pPr>
          </w:p>
        </w:tc>
        <w:tc>
          <w:tcPr>
            <w:tcW w:w="947" w:type="dxa"/>
            <w:noWrap w:val="0"/>
            <w:vAlign w:val="center"/>
          </w:tcPr>
          <w:p w14:paraId="04A10D8C">
            <w:pPr>
              <w:rPr>
                <w:rFonts w:hint="eastAsia"/>
                <w:color w:val="auto"/>
                <w:sz w:val="24"/>
                <w:highlight w:val="none"/>
              </w:rPr>
            </w:pPr>
          </w:p>
        </w:tc>
        <w:tc>
          <w:tcPr>
            <w:tcW w:w="947" w:type="dxa"/>
            <w:noWrap w:val="0"/>
            <w:vAlign w:val="center"/>
          </w:tcPr>
          <w:p w14:paraId="0062AE8A">
            <w:pPr>
              <w:rPr>
                <w:rFonts w:hint="eastAsia"/>
                <w:color w:val="auto"/>
                <w:sz w:val="24"/>
                <w:highlight w:val="none"/>
              </w:rPr>
            </w:pPr>
          </w:p>
        </w:tc>
        <w:tc>
          <w:tcPr>
            <w:tcW w:w="947" w:type="dxa"/>
            <w:noWrap w:val="0"/>
            <w:vAlign w:val="center"/>
          </w:tcPr>
          <w:p w14:paraId="14B1197A">
            <w:pPr>
              <w:rPr>
                <w:rFonts w:hint="eastAsia"/>
                <w:color w:val="auto"/>
                <w:sz w:val="24"/>
                <w:highlight w:val="none"/>
              </w:rPr>
            </w:pPr>
          </w:p>
        </w:tc>
        <w:tc>
          <w:tcPr>
            <w:tcW w:w="947" w:type="dxa"/>
            <w:noWrap w:val="0"/>
            <w:vAlign w:val="center"/>
          </w:tcPr>
          <w:p w14:paraId="0B803877">
            <w:pPr>
              <w:rPr>
                <w:rFonts w:hint="eastAsia"/>
                <w:color w:val="auto"/>
                <w:sz w:val="24"/>
                <w:highlight w:val="none"/>
              </w:rPr>
            </w:pPr>
          </w:p>
        </w:tc>
      </w:tr>
      <w:tr w14:paraId="38334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14:paraId="361F15DD">
            <w:pPr>
              <w:rPr>
                <w:rFonts w:hint="eastAsia"/>
                <w:color w:val="auto"/>
                <w:sz w:val="24"/>
                <w:highlight w:val="none"/>
              </w:rPr>
            </w:pPr>
          </w:p>
        </w:tc>
        <w:tc>
          <w:tcPr>
            <w:tcW w:w="947" w:type="dxa"/>
            <w:noWrap w:val="0"/>
            <w:vAlign w:val="center"/>
          </w:tcPr>
          <w:p w14:paraId="10030415">
            <w:pPr>
              <w:rPr>
                <w:rFonts w:hint="eastAsia"/>
                <w:color w:val="auto"/>
                <w:sz w:val="24"/>
                <w:highlight w:val="none"/>
              </w:rPr>
            </w:pPr>
          </w:p>
        </w:tc>
        <w:tc>
          <w:tcPr>
            <w:tcW w:w="947" w:type="dxa"/>
            <w:noWrap w:val="0"/>
            <w:vAlign w:val="center"/>
          </w:tcPr>
          <w:p w14:paraId="5359EE78">
            <w:pPr>
              <w:rPr>
                <w:rFonts w:hint="eastAsia"/>
                <w:color w:val="auto"/>
                <w:sz w:val="24"/>
                <w:highlight w:val="none"/>
              </w:rPr>
            </w:pPr>
          </w:p>
        </w:tc>
        <w:tc>
          <w:tcPr>
            <w:tcW w:w="947" w:type="dxa"/>
            <w:noWrap w:val="0"/>
            <w:vAlign w:val="center"/>
          </w:tcPr>
          <w:p w14:paraId="03C2AA02">
            <w:pPr>
              <w:rPr>
                <w:rFonts w:hint="eastAsia"/>
                <w:color w:val="auto"/>
                <w:sz w:val="24"/>
                <w:highlight w:val="none"/>
              </w:rPr>
            </w:pPr>
          </w:p>
        </w:tc>
        <w:tc>
          <w:tcPr>
            <w:tcW w:w="947" w:type="dxa"/>
            <w:noWrap w:val="0"/>
            <w:vAlign w:val="center"/>
          </w:tcPr>
          <w:p w14:paraId="307BD3E2">
            <w:pPr>
              <w:rPr>
                <w:rFonts w:hint="eastAsia"/>
                <w:color w:val="auto"/>
                <w:sz w:val="24"/>
                <w:highlight w:val="none"/>
              </w:rPr>
            </w:pPr>
          </w:p>
        </w:tc>
        <w:tc>
          <w:tcPr>
            <w:tcW w:w="947" w:type="dxa"/>
            <w:noWrap w:val="0"/>
            <w:vAlign w:val="center"/>
          </w:tcPr>
          <w:p w14:paraId="60BE8C85">
            <w:pPr>
              <w:rPr>
                <w:rFonts w:hint="eastAsia"/>
                <w:color w:val="auto"/>
                <w:sz w:val="24"/>
                <w:highlight w:val="none"/>
              </w:rPr>
            </w:pPr>
          </w:p>
        </w:tc>
        <w:tc>
          <w:tcPr>
            <w:tcW w:w="947" w:type="dxa"/>
            <w:noWrap w:val="0"/>
            <w:vAlign w:val="center"/>
          </w:tcPr>
          <w:p w14:paraId="191690A3">
            <w:pPr>
              <w:rPr>
                <w:rFonts w:hint="eastAsia"/>
                <w:color w:val="auto"/>
                <w:sz w:val="24"/>
                <w:highlight w:val="none"/>
              </w:rPr>
            </w:pPr>
          </w:p>
        </w:tc>
        <w:tc>
          <w:tcPr>
            <w:tcW w:w="947" w:type="dxa"/>
            <w:noWrap w:val="0"/>
            <w:vAlign w:val="center"/>
          </w:tcPr>
          <w:p w14:paraId="36EE6469">
            <w:pPr>
              <w:rPr>
                <w:rFonts w:hint="eastAsia"/>
                <w:color w:val="auto"/>
                <w:sz w:val="24"/>
                <w:highlight w:val="none"/>
              </w:rPr>
            </w:pPr>
          </w:p>
        </w:tc>
        <w:tc>
          <w:tcPr>
            <w:tcW w:w="947" w:type="dxa"/>
            <w:noWrap w:val="0"/>
            <w:vAlign w:val="center"/>
          </w:tcPr>
          <w:p w14:paraId="561CBAED">
            <w:pPr>
              <w:rPr>
                <w:rFonts w:hint="eastAsia"/>
                <w:color w:val="auto"/>
                <w:sz w:val="24"/>
                <w:highlight w:val="none"/>
              </w:rPr>
            </w:pPr>
          </w:p>
        </w:tc>
      </w:tr>
      <w:tr w14:paraId="20B0A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14:paraId="6D483F15">
            <w:pPr>
              <w:rPr>
                <w:rFonts w:hint="eastAsia"/>
                <w:color w:val="auto"/>
                <w:sz w:val="24"/>
                <w:highlight w:val="none"/>
              </w:rPr>
            </w:pPr>
          </w:p>
        </w:tc>
        <w:tc>
          <w:tcPr>
            <w:tcW w:w="947" w:type="dxa"/>
            <w:noWrap w:val="0"/>
            <w:vAlign w:val="center"/>
          </w:tcPr>
          <w:p w14:paraId="1FB8C14D">
            <w:pPr>
              <w:rPr>
                <w:rFonts w:hint="eastAsia"/>
                <w:color w:val="auto"/>
                <w:sz w:val="24"/>
                <w:highlight w:val="none"/>
              </w:rPr>
            </w:pPr>
          </w:p>
        </w:tc>
        <w:tc>
          <w:tcPr>
            <w:tcW w:w="947" w:type="dxa"/>
            <w:noWrap w:val="0"/>
            <w:vAlign w:val="center"/>
          </w:tcPr>
          <w:p w14:paraId="400B3EA0">
            <w:pPr>
              <w:rPr>
                <w:rFonts w:hint="eastAsia"/>
                <w:color w:val="auto"/>
                <w:sz w:val="24"/>
                <w:highlight w:val="none"/>
              </w:rPr>
            </w:pPr>
          </w:p>
        </w:tc>
        <w:tc>
          <w:tcPr>
            <w:tcW w:w="947" w:type="dxa"/>
            <w:noWrap w:val="0"/>
            <w:vAlign w:val="center"/>
          </w:tcPr>
          <w:p w14:paraId="2120B1A7">
            <w:pPr>
              <w:rPr>
                <w:rFonts w:hint="eastAsia"/>
                <w:color w:val="auto"/>
                <w:sz w:val="24"/>
                <w:highlight w:val="none"/>
              </w:rPr>
            </w:pPr>
          </w:p>
        </w:tc>
        <w:tc>
          <w:tcPr>
            <w:tcW w:w="947" w:type="dxa"/>
            <w:noWrap w:val="0"/>
            <w:vAlign w:val="center"/>
          </w:tcPr>
          <w:p w14:paraId="676EFCE8">
            <w:pPr>
              <w:rPr>
                <w:rFonts w:hint="eastAsia"/>
                <w:color w:val="auto"/>
                <w:sz w:val="24"/>
                <w:highlight w:val="none"/>
              </w:rPr>
            </w:pPr>
          </w:p>
        </w:tc>
        <w:tc>
          <w:tcPr>
            <w:tcW w:w="947" w:type="dxa"/>
            <w:noWrap w:val="0"/>
            <w:vAlign w:val="center"/>
          </w:tcPr>
          <w:p w14:paraId="05D7601D">
            <w:pPr>
              <w:rPr>
                <w:rFonts w:hint="eastAsia"/>
                <w:color w:val="auto"/>
                <w:sz w:val="24"/>
                <w:highlight w:val="none"/>
              </w:rPr>
            </w:pPr>
          </w:p>
        </w:tc>
        <w:tc>
          <w:tcPr>
            <w:tcW w:w="947" w:type="dxa"/>
            <w:noWrap w:val="0"/>
            <w:vAlign w:val="center"/>
          </w:tcPr>
          <w:p w14:paraId="599BC61C">
            <w:pPr>
              <w:rPr>
                <w:rFonts w:hint="eastAsia"/>
                <w:color w:val="auto"/>
                <w:sz w:val="24"/>
                <w:highlight w:val="none"/>
              </w:rPr>
            </w:pPr>
          </w:p>
        </w:tc>
        <w:tc>
          <w:tcPr>
            <w:tcW w:w="947" w:type="dxa"/>
            <w:noWrap w:val="0"/>
            <w:vAlign w:val="center"/>
          </w:tcPr>
          <w:p w14:paraId="646DEC3A">
            <w:pPr>
              <w:rPr>
                <w:rFonts w:hint="eastAsia"/>
                <w:color w:val="auto"/>
                <w:sz w:val="24"/>
                <w:highlight w:val="none"/>
              </w:rPr>
            </w:pPr>
          </w:p>
        </w:tc>
        <w:tc>
          <w:tcPr>
            <w:tcW w:w="947" w:type="dxa"/>
            <w:noWrap w:val="0"/>
            <w:vAlign w:val="center"/>
          </w:tcPr>
          <w:p w14:paraId="5E30824B">
            <w:pPr>
              <w:rPr>
                <w:rFonts w:hint="eastAsia"/>
                <w:color w:val="auto"/>
                <w:sz w:val="24"/>
                <w:highlight w:val="none"/>
              </w:rPr>
            </w:pPr>
          </w:p>
        </w:tc>
      </w:tr>
    </w:tbl>
    <w:p w14:paraId="0D881529">
      <w:pPr>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0"/>
          <w:sz w:val="21"/>
          <w:szCs w:val="21"/>
          <w:lang w:val="en-US" w:eastAsia="zh-CN"/>
        </w:rPr>
      </w:pPr>
    </w:p>
    <w:p w14:paraId="6CF5ACDF">
      <w:pPr>
        <w:pStyle w:val="6"/>
        <w:tabs>
          <w:tab w:val="left" w:pos="2871"/>
        </w:tabs>
        <w:ind w:firstLine="420" w:firstLineChars="200"/>
        <w:rPr>
          <w:rFonts w:hint="eastAsia"/>
          <w:color w:val="auto"/>
          <w:highlight w:val="none"/>
          <w:lang w:eastAsia="zh-CN"/>
        </w:rPr>
      </w:pPr>
    </w:p>
    <w:p w14:paraId="35A0A1A8">
      <w:pPr>
        <w:adjustRightInd w:val="0"/>
        <w:spacing w:line="240" w:lineRule="auto"/>
        <w:ind w:left="0" w:leftChars="0"/>
        <w:jc w:val="left"/>
        <w:rPr>
          <w:rFonts w:hint="eastAsia" w:ascii="宋体" w:hAnsi="宋体"/>
          <w:color w:val="auto"/>
          <w:sz w:val="24"/>
          <w:highlight w:val="none"/>
        </w:rPr>
      </w:pPr>
    </w:p>
    <w:p w14:paraId="1DF3DF58">
      <w:pPr>
        <w:adjustRightInd w:val="0"/>
        <w:spacing w:line="360" w:lineRule="auto"/>
        <w:ind w:left="0" w:leftChars="0" w:firstLine="480" w:firstLineChars="200"/>
        <w:jc w:val="left"/>
        <w:rPr>
          <w:rFonts w:hint="eastAsia" w:ascii="宋体" w:hAnsi="宋体"/>
          <w:color w:val="auto"/>
          <w:sz w:val="24"/>
          <w:highlight w:val="none"/>
        </w:rPr>
      </w:pPr>
    </w:p>
    <w:p w14:paraId="3957FAC4">
      <w:pPr>
        <w:adjustRightInd w:val="0"/>
        <w:spacing w:line="360" w:lineRule="auto"/>
        <w:ind w:left="0" w:leftChars="0" w:firstLine="480" w:firstLineChars="200"/>
        <w:jc w:val="left"/>
        <w:rPr>
          <w:rFonts w:hint="eastAsia" w:ascii="宋体" w:hAnsi="宋体"/>
          <w:color w:val="auto"/>
          <w:sz w:val="24"/>
          <w:highlight w:val="none"/>
        </w:rPr>
      </w:pPr>
    </w:p>
    <w:p w14:paraId="29EE4B8B">
      <w:pPr>
        <w:adjustRightInd w:val="0"/>
        <w:spacing w:line="360" w:lineRule="auto"/>
        <w:ind w:left="0" w:leftChars="0" w:firstLine="480" w:firstLineChars="200"/>
        <w:jc w:val="left"/>
        <w:rPr>
          <w:rFonts w:hint="eastAsia" w:ascii="宋体" w:hAnsi="宋体"/>
          <w:color w:val="auto"/>
          <w:sz w:val="24"/>
          <w:highlight w:val="none"/>
        </w:rPr>
      </w:pPr>
      <w:r>
        <w:rPr>
          <w:rFonts w:hint="eastAsia" w:ascii="宋体" w:hAnsi="宋体"/>
          <w:color w:val="auto"/>
          <w:sz w:val="24"/>
          <w:highlight w:val="none"/>
        </w:rPr>
        <w:t>供应商名称：XXX（盖单位公章）</w:t>
      </w:r>
    </w:p>
    <w:p w14:paraId="10700E54">
      <w:pPr>
        <w:adjustRightInd w:val="0"/>
        <w:spacing w:line="360" w:lineRule="auto"/>
        <w:ind w:left="420" w:leftChars="200"/>
        <w:jc w:val="left"/>
        <w:rPr>
          <w:rFonts w:hint="eastAsia" w:ascii="宋体" w:hAnsi="宋体"/>
          <w:color w:val="auto"/>
          <w:sz w:val="24"/>
          <w:highlight w:val="none"/>
        </w:rPr>
      </w:pPr>
      <w:r>
        <w:rPr>
          <w:rFonts w:hint="eastAsia" w:ascii="宋体" w:hAnsi="宋体"/>
          <w:color w:val="auto"/>
          <w:sz w:val="24"/>
          <w:highlight w:val="none"/>
        </w:rPr>
        <w:t>法定代表人或授权代表（签字或盖章）：XXX</w:t>
      </w:r>
    </w:p>
    <w:p w14:paraId="131C9CA2">
      <w:pPr>
        <w:adjustRightInd w:val="0"/>
        <w:spacing w:line="360" w:lineRule="auto"/>
        <w:ind w:left="420" w:leftChars="200"/>
        <w:jc w:val="left"/>
        <w:rPr>
          <w:rFonts w:hint="eastAsia" w:ascii="宋体" w:hAnsi="宋体"/>
          <w:color w:val="auto"/>
          <w:sz w:val="24"/>
          <w:highlight w:val="none"/>
        </w:rPr>
      </w:pPr>
      <w:r>
        <w:rPr>
          <w:rFonts w:hint="eastAsia" w:ascii="宋体" w:hAnsi="宋体"/>
          <w:color w:val="auto"/>
          <w:sz w:val="24"/>
          <w:highlight w:val="none"/>
        </w:rPr>
        <w:t xml:space="preserve">日      期：XXX年XXX月XXX日 </w:t>
      </w:r>
    </w:p>
    <w:p w14:paraId="6BD20BED">
      <w:pPr>
        <w:keepNext w:val="0"/>
        <w:keepLines w:val="0"/>
        <w:pageBreakBefore w:val="0"/>
        <w:widowControl w:val="0"/>
        <w:kinsoku/>
        <w:wordWrap/>
        <w:overflowPunct/>
        <w:topLinePunct w:val="0"/>
        <w:autoSpaceDE/>
        <w:autoSpaceDN/>
        <w:bidi w:val="0"/>
        <w:adjustRightInd/>
        <w:snapToGrid/>
        <w:spacing w:before="156" w:beforeLines="50" w:after="468" w:afterLines="150" w:line="240" w:lineRule="exact"/>
        <w:jc w:val="center"/>
        <w:textAlignment w:val="auto"/>
        <w:outlineLvl w:val="1"/>
        <w:rPr>
          <w:rFonts w:hint="eastAsia" w:ascii="宋体" w:hAnsi="宋体"/>
          <w:b/>
          <w:bCs/>
          <w:color w:val="auto"/>
          <w:sz w:val="32"/>
          <w:szCs w:val="32"/>
          <w:highlight w:val="none"/>
        </w:rPr>
      </w:pPr>
      <w:r>
        <w:rPr>
          <w:rFonts w:ascii="宋体" w:hAnsi="宋体"/>
          <w:b/>
          <w:bCs/>
          <w:color w:val="auto"/>
          <w:sz w:val="32"/>
          <w:szCs w:val="32"/>
          <w:highlight w:val="none"/>
        </w:rPr>
        <w:br w:type="page"/>
      </w:r>
      <w:bookmarkStart w:id="75" w:name="_Toc20054"/>
      <w:bookmarkStart w:id="76" w:name="_Toc91771172"/>
      <w:bookmarkStart w:id="77" w:name="OLE_LINK44"/>
      <w:r>
        <w:rPr>
          <w:rFonts w:hint="eastAsia" w:ascii="黑体" w:hAnsi="黑体" w:eastAsia="黑体" w:cs="Arial"/>
          <w:bCs/>
          <w:color w:val="auto"/>
          <w:sz w:val="32"/>
          <w:szCs w:val="32"/>
          <w:highlight w:val="none"/>
        </w:rPr>
        <w:t>九、商务、技术、服务要求应答表</w:t>
      </w:r>
      <w:bookmarkEnd w:id="75"/>
      <w:bookmarkEnd w:id="76"/>
    </w:p>
    <w:tbl>
      <w:tblPr>
        <w:tblStyle w:val="15"/>
        <w:tblW w:w="89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4750"/>
        <w:gridCol w:w="3398"/>
      </w:tblGrid>
      <w:tr w14:paraId="19040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848" w:type="dxa"/>
            <w:noWrap w:val="0"/>
            <w:vAlign w:val="center"/>
          </w:tcPr>
          <w:p w14:paraId="09D04578">
            <w:pPr>
              <w:jc w:val="center"/>
              <w:rPr>
                <w:rFonts w:hint="eastAsia" w:ascii="宋体" w:hAnsi="宋体"/>
                <w:b/>
                <w:color w:val="auto"/>
                <w:sz w:val="24"/>
                <w:highlight w:val="none"/>
              </w:rPr>
            </w:pPr>
            <w:r>
              <w:rPr>
                <w:rFonts w:hint="eastAsia" w:ascii="宋体" w:hAnsi="宋体"/>
                <w:b/>
                <w:color w:val="auto"/>
                <w:sz w:val="24"/>
                <w:highlight w:val="none"/>
              </w:rPr>
              <w:t>序号</w:t>
            </w:r>
          </w:p>
        </w:tc>
        <w:tc>
          <w:tcPr>
            <w:tcW w:w="4750" w:type="dxa"/>
            <w:noWrap w:val="0"/>
            <w:vAlign w:val="center"/>
          </w:tcPr>
          <w:p w14:paraId="0E8D55AE">
            <w:pPr>
              <w:jc w:val="center"/>
              <w:rPr>
                <w:rFonts w:hint="eastAsia" w:ascii="宋体" w:hAnsi="宋体"/>
                <w:b/>
                <w:color w:val="auto"/>
                <w:sz w:val="24"/>
                <w:highlight w:val="none"/>
              </w:rPr>
            </w:pPr>
            <w:r>
              <w:rPr>
                <w:rFonts w:hint="eastAsia" w:ascii="宋体" w:hAnsi="宋体"/>
                <w:b/>
                <w:color w:val="auto"/>
                <w:sz w:val="24"/>
                <w:highlight w:val="none"/>
              </w:rPr>
              <w:t>采购文件要求</w:t>
            </w:r>
          </w:p>
        </w:tc>
        <w:tc>
          <w:tcPr>
            <w:tcW w:w="3398" w:type="dxa"/>
            <w:noWrap w:val="0"/>
            <w:vAlign w:val="center"/>
          </w:tcPr>
          <w:p w14:paraId="471CB00B">
            <w:pPr>
              <w:jc w:val="center"/>
              <w:rPr>
                <w:rFonts w:hint="eastAsia" w:ascii="宋体" w:hAnsi="宋体"/>
                <w:b/>
                <w:color w:val="auto"/>
                <w:sz w:val="24"/>
                <w:highlight w:val="none"/>
              </w:rPr>
            </w:pPr>
            <w:r>
              <w:rPr>
                <w:rFonts w:hint="eastAsia" w:ascii="宋体" w:hAnsi="宋体"/>
                <w:b/>
                <w:color w:val="auto"/>
                <w:sz w:val="24"/>
                <w:highlight w:val="none"/>
              </w:rPr>
              <w:t>响应文件响应</w:t>
            </w:r>
          </w:p>
        </w:tc>
      </w:tr>
      <w:tr w14:paraId="7196A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0" w:hRule="atLeast"/>
          <w:jc w:val="center"/>
        </w:trPr>
        <w:tc>
          <w:tcPr>
            <w:tcW w:w="848" w:type="dxa"/>
            <w:noWrap w:val="0"/>
            <w:vAlign w:val="center"/>
          </w:tcPr>
          <w:p w14:paraId="7162158F">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olor w:val="auto"/>
                <w:sz w:val="24"/>
                <w:highlight w:val="none"/>
                <w:lang w:eastAsia="zh-CN"/>
              </w:rPr>
            </w:pPr>
            <w:r>
              <w:rPr>
                <w:rFonts w:hint="eastAsia" w:ascii="宋体" w:hAnsi="宋体"/>
                <w:color w:val="auto"/>
                <w:sz w:val="24"/>
                <w:highlight w:val="none"/>
                <w:lang w:val="en-US" w:eastAsia="zh-CN"/>
              </w:rPr>
              <w:t>1</w:t>
            </w:r>
          </w:p>
        </w:tc>
        <w:tc>
          <w:tcPr>
            <w:tcW w:w="4750" w:type="dxa"/>
            <w:noWrap w:val="0"/>
            <w:vAlign w:val="center"/>
          </w:tcPr>
          <w:p w14:paraId="6FF0CDDD">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cs="宋体"/>
                <w:b/>
                <w:bCs/>
                <w:color w:val="auto"/>
                <w:kern w:val="0"/>
                <w:sz w:val="28"/>
                <w:szCs w:val="28"/>
                <w:lang w:val="en-US" w:eastAsia="zh-CN" w:bidi="en-US"/>
              </w:rPr>
            </w:pPr>
            <w:r>
              <w:rPr>
                <w:rFonts w:hint="eastAsia" w:ascii="宋体" w:hAnsi="宋体" w:cs="宋体"/>
                <w:b/>
                <w:bCs/>
                <w:color w:val="auto"/>
                <w:kern w:val="0"/>
                <w:sz w:val="28"/>
                <w:szCs w:val="28"/>
                <w:lang w:val="en-US" w:eastAsia="zh-CN" w:bidi="en-US"/>
              </w:rPr>
              <w:t>服务要求</w:t>
            </w:r>
          </w:p>
          <w:p w14:paraId="16CFEE56">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1、根据川建行规（2025）8号文和住建部建设工程消防设计审查验收管理暂行规定，</w:t>
            </w:r>
            <w:r>
              <w:rPr>
                <w:rFonts w:hint="eastAsia" w:ascii="宋体" w:hAnsi="宋体" w:cs="宋体"/>
                <w:color w:val="auto"/>
                <w:sz w:val="24"/>
                <w:szCs w:val="24"/>
                <w:lang w:val="en-US" w:eastAsia="zh-CN"/>
              </w:rPr>
              <w:t>以及国家、省、市关于消防设计相关要求，</w:t>
            </w:r>
            <w:r>
              <w:rPr>
                <w:rFonts w:hint="eastAsia" w:ascii="宋体" w:hAnsi="宋体" w:eastAsia="宋体" w:cs="宋体"/>
                <w:color w:val="auto"/>
                <w:sz w:val="24"/>
                <w:szCs w:val="24"/>
                <w:lang w:val="en-US" w:eastAsia="zh-CN"/>
              </w:rPr>
              <w:t>编制</w:t>
            </w:r>
            <w:r>
              <w:rPr>
                <w:rFonts w:hint="eastAsia" w:ascii="宋体" w:hAnsi="宋体" w:cs="宋体"/>
                <w:color w:val="auto"/>
                <w:sz w:val="24"/>
                <w:szCs w:val="24"/>
                <w:lang w:val="en-US" w:eastAsia="zh-CN"/>
              </w:rPr>
              <w:t>泸</w:t>
            </w:r>
            <w:r>
              <w:rPr>
                <w:rFonts w:hint="eastAsia" w:ascii="宋体" w:hAnsi="宋体" w:eastAsia="宋体" w:cs="宋体"/>
                <w:color w:val="auto"/>
                <w:sz w:val="24"/>
                <w:szCs w:val="24"/>
                <w:lang w:val="en-US" w:eastAsia="zh-CN"/>
              </w:rPr>
              <w:t>州市江阳区和丰老街老旧街区改造提升项目火灾风险评估及特殊消防设计分析论证报告并通过专家论证，配合设计单位和审图单位通过施工图审查。</w:t>
            </w:r>
          </w:p>
          <w:p w14:paraId="47BF8169">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a、以保障人员安全及提升建筑消防安全为原则，结合街区肌理、建筑布局和特点、建设背景等，对和丰街区既有建筑消防安全现状进行勘察调研，评估现状火灾风险水平</w:t>
            </w:r>
            <w:r>
              <w:rPr>
                <w:rFonts w:hint="eastAsia" w:ascii="宋体" w:hAnsi="宋体" w:cs="宋体"/>
                <w:color w:val="auto"/>
                <w:sz w:val="24"/>
                <w:szCs w:val="24"/>
                <w:lang w:val="en-US" w:eastAsia="zh-CN"/>
              </w:rPr>
              <w:t>，完成火灾风险评估</w:t>
            </w:r>
            <w:r>
              <w:rPr>
                <w:rFonts w:hint="eastAsia" w:ascii="宋体" w:hAnsi="宋体" w:eastAsia="宋体" w:cs="宋体"/>
                <w:color w:val="auto"/>
                <w:sz w:val="24"/>
                <w:szCs w:val="24"/>
                <w:lang w:val="en-US" w:eastAsia="zh-CN"/>
              </w:rPr>
              <w:t>。</w:t>
            </w:r>
          </w:p>
          <w:p w14:paraId="53D4E12D">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b、针对本项目文物建筑及周边既有建筑改造消防技术难点进行分析论证，特殊消防设计分析论证报告应当包括特殊消防设计必要性论证、特殊消防设计方案、火灾数值模拟分析等内容，重大工程、火灾危险等级高的应当包括实体试验验证内容。特殊消防设计方案应当对两种以上方案进行比选，从安全性、经济性、可实施性等方面进行综合分析后形成。火灾数值模拟分析应当科学设定火灾场景和模拟参数，实体试验应当与实际场景相符。火灾数值模拟分析结论和实体试验结论应当一致。</w:t>
            </w:r>
          </w:p>
          <w:p w14:paraId="30FAA5F6">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c、出具火灾风险评估及</w:t>
            </w:r>
            <w:r>
              <w:rPr>
                <w:rFonts w:hint="eastAsia" w:ascii="宋体" w:hAnsi="宋体" w:cs="宋体"/>
                <w:color w:val="auto"/>
                <w:sz w:val="24"/>
                <w:szCs w:val="24"/>
                <w:lang w:val="en-US" w:eastAsia="zh-CN"/>
              </w:rPr>
              <w:t>特殊</w:t>
            </w:r>
            <w:r>
              <w:rPr>
                <w:rFonts w:hint="eastAsia" w:ascii="宋体" w:hAnsi="宋体" w:eastAsia="宋体" w:cs="宋体"/>
                <w:color w:val="auto"/>
                <w:sz w:val="24"/>
                <w:szCs w:val="24"/>
                <w:lang w:val="en-US" w:eastAsia="zh-CN"/>
              </w:rPr>
              <w:t>消防设计分析论证报告，并配合参加相关主管部门组织的消防技术专家评审会，报告及相关成果资料通过专家评审。</w:t>
            </w:r>
          </w:p>
          <w:p w14:paraId="52D5EFE9">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d</w:t>
            </w:r>
            <w:r>
              <w:rPr>
                <w:rFonts w:hint="eastAsia" w:ascii="宋体" w:hAnsi="宋体" w:eastAsia="宋体" w:cs="宋体"/>
                <w:color w:val="auto"/>
                <w:sz w:val="24"/>
                <w:szCs w:val="24"/>
                <w:lang w:val="en-US" w:eastAsia="zh-CN"/>
              </w:rPr>
              <w:t>、配合</w:t>
            </w:r>
            <w:r>
              <w:rPr>
                <w:rFonts w:hint="eastAsia" w:ascii="宋体" w:hAnsi="宋体" w:cs="宋体"/>
                <w:color w:val="auto"/>
                <w:sz w:val="24"/>
                <w:szCs w:val="24"/>
                <w:lang w:val="en-US" w:eastAsia="zh-CN"/>
              </w:rPr>
              <w:t>采购人</w:t>
            </w:r>
            <w:r>
              <w:rPr>
                <w:rFonts w:hint="eastAsia" w:ascii="宋体" w:hAnsi="宋体" w:eastAsia="宋体" w:cs="宋体"/>
                <w:color w:val="auto"/>
                <w:sz w:val="24"/>
                <w:szCs w:val="24"/>
                <w:lang w:val="en-US" w:eastAsia="zh-CN"/>
              </w:rPr>
              <w:t>与消防审验主管部门、图审单位等进行技术沟通。</w:t>
            </w:r>
          </w:p>
          <w:p w14:paraId="334A28EB">
            <w:pPr>
              <w:pStyle w:val="2"/>
              <w:keepNext w:val="0"/>
              <w:keepLines w:val="0"/>
              <w:pageBreakBefore w:val="0"/>
              <w:kinsoku/>
              <w:wordWrap/>
              <w:overflowPunct/>
              <w:topLinePunct w:val="0"/>
              <w:autoSpaceDE/>
              <w:autoSpaceDN/>
              <w:bidi w:val="0"/>
              <w:adjustRightInd/>
              <w:ind w:firstLine="480" w:firstLineChars="200"/>
              <w:textAlignment w:val="auto"/>
              <w:rPr>
                <w:rFonts w:hint="default"/>
                <w:lang w:val="en-US" w:eastAsia="zh-CN"/>
              </w:rPr>
            </w:pPr>
            <w:r>
              <w:rPr>
                <w:rFonts w:hint="eastAsia" w:ascii="宋体" w:hAnsi="宋体" w:cs="宋体"/>
                <w:color w:val="auto"/>
                <w:sz w:val="24"/>
                <w:szCs w:val="24"/>
                <w:lang w:val="en-US" w:eastAsia="zh-CN"/>
              </w:rPr>
              <w:t>e、配合完成采购人提出的其他关于项目的相关要求。</w:t>
            </w:r>
          </w:p>
          <w:p w14:paraId="467EAD0D">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2、报告应满足川建行规（2025）8号文相关要求和住建部建设工程消防设计审查验收管理暂行规定。</w:t>
            </w:r>
          </w:p>
          <w:p w14:paraId="7FE5C0C8">
            <w:pPr>
              <w:pStyle w:val="14"/>
              <w:keepNext w:val="0"/>
              <w:keepLines w:val="0"/>
              <w:pageBreakBefore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color w:val="auto"/>
                <w:sz w:val="24"/>
                <w:szCs w:val="24"/>
                <w:lang w:val="en-US" w:eastAsia="zh-CN"/>
              </w:rPr>
              <w:t>3、供应商应以技术服务目标为导向，提供的技术报告及相关成果资料应能切实反映现阶段本项目的火灾风险特征，同时技术报告及相关成果资料应能为消防设计提供有效参考，切实提升街区消防安全水平。</w:t>
            </w:r>
          </w:p>
          <w:p w14:paraId="7D33A634">
            <w:pPr>
              <w:keepNext w:val="0"/>
              <w:keepLines w:val="0"/>
              <w:pageBreakBefore w:val="0"/>
              <w:widowControl w:val="0"/>
              <w:kinsoku/>
              <w:wordWrap/>
              <w:overflowPunct/>
              <w:topLinePunct w:val="0"/>
              <w:autoSpaceDE/>
              <w:autoSpaceDN/>
              <w:bidi w:val="0"/>
              <w:adjustRightInd/>
              <w:snapToGrid/>
              <w:spacing w:before="189" w:line="360" w:lineRule="auto"/>
              <w:ind w:firstLine="560" w:firstLineChars="200"/>
              <w:textAlignment w:val="auto"/>
              <w:rPr>
                <w:rFonts w:ascii="宋体" w:hAnsi="宋体" w:eastAsia="宋体" w:cs="宋体"/>
                <w:color w:val="FF0000"/>
                <w:sz w:val="24"/>
                <w:szCs w:val="24"/>
              </w:rPr>
            </w:pPr>
            <w:r>
              <w:rPr>
                <w:rFonts w:hint="eastAsia" w:ascii="宋体" w:hAnsi="宋体" w:eastAsia="宋体" w:cs="宋体"/>
                <w:spacing w:val="20"/>
                <w:sz w:val="24"/>
                <w:szCs w:val="24"/>
                <w:lang w:val="en-US" w:eastAsia="zh-CN"/>
              </w:rPr>
              <w:t>4、</w:t>
            </w:r>
            <w:r>
              <w:rPr>
                <w:rFonts w:ascii="宋体" w:hAnsi="宋体" w:eastAsia="宋体" w:cs="宋体"/>
                <w:spacing w:val="20"/>
                <w:sz w:val="24"/>
                <w:szCs w:val="24"/>
              </w:rPr>
              <w:t>成果要求</w:t>
            </w:r>
            <w:r>
              <w:rPr>
                <w:rFonts w:hint="eastAsia" w:ascii="宋体" w:hAnsi="宋体" w:eastAsia="宋体" w:cs="宋体"/>
                <w:spacing w:val="20"/>
                <w:sz w:val="24"/>
                <w:szCs w:val="24"/>
                <w:lang w:eastAsia="zh-CN"/>
              </w:rPr>
              <w:t>：</w:t>
            </w:r>
            <w:r>
              <w:rPr>
                <w:rFonts w:ascii="宋体" w:hAnsi="宋体" w:eastAsia="宋体" w:cs="宋体"/>
                <w:spacing w:val="13"/>
                <w:sz w:val="24"/>
                <w:szCs w:val="24"/>
              </w:rPr>
              <w:t>电子光盘1份(含分析论证报告、现场调研结果及基础数据等)</w:t>
            </w:r>
            <w:r>
              <w:rPr>
                <w:rFonts w:hint="eastAsia" w:ascii="宋体" w:hAnsi="宋体" w:eastAsia="宋体" w:cs="宋体"/>
                <w:spacing w:val="13"/>
                <w:sz w:val="24"/>
                <w:szCs w:val="24"/>
                <w:lang w:eastAsia="zh-CN"/>
              </w:rPr>
              <w:t>，</w:t>
            </w:r>
            <w:r>
              <w:rPr>
                <w:rFonts w:ascii="宋体" w:hAnsi="宋体" w:eastAsia="宋体" w:cs="宋体"/>
                <w:spacing w:val="9"/>
                <w:sz w:val="24"/>
                <w:szCs w:val="24"/>
              </w:rPr>
              <w:t>纸</w:t>
            </w:r>
            <w:r>
              <w:rPr>
                <w:rFonts w:ascii="宋体" w:hAnsi="宋体" w:eastAsia="宋体" w:cs="宋体"/>
                <w:color w:val="000000" w:themeColor="text1"/>
                <w:spacing w:val="9"/>
                <w:sz w:val="24"/>
                <w:szCs w:val="24"/>
                <w14:textFill>
                  <w14:solidFill>
                    <w14:schemeClr w14:val="tx1"/>
                  </w14:solidFill>
                </w14:textFill>
              </w:rPr>
              <w:t>质成果</w:t>
            </w:r>
            <w:r>
              <w:rPr>
                <w:rFonts w:hint="eastAsia" w:ascii="宋体" w:hAnsi="宋体" w:cs="宋体"/>
                <w:color w:val="000000" w:themeColor="text1"/>
                <w:spacing w:val="9"/>
                <w:sz w:val="24"/>
                <w:szCs w:val="24"/>
                <w:lang w:val="en-US" w:eastAsia="zh-CN"/>
                <w14:textFill>
                  <w14:solidFill>
                    <w14:schemeClr w14:val="tx1"/>
                  </w14:solidFill>
                </w14:textFill>
              </w:rPr>
              <w:t>按需提供</w:t>
            </w:r>
            <w:r>
              <w:rPr>
                <w:rFonts w:ascii="宋体" w:hAnsi="宋体" w:eastAsia="宋体" w:cs="宋体"/>
                <w:color w:val="000000" w:themeColor="text1"/>
                <w:spacing w:val="9"/>
                <w:sz w:val="24"/>
                <w:szCs w:val="24"/>
                <w14:textFill>
                  <w14:solidFill>
                    <w14:schemeClr w14:val="tx1"/>
                  </w14:solidFill>
                </w14:textFill>
              </w:rPr>
              <w:t>。</w:t>
            </w:r>
          </w:p>
          <w:p w14:paraId="372372D1">
            <w:pPr>
              <w:keepNext w:val="0"/>
              <w:keepLines w:val="0"/>
              <w:pageBreakBefore w:val="0"/>
              <w:widowControl w:val="0"/>
              <w:kinsoku/>
              <w:wordWrap/>
              <w:overflowPunct/>
              <w:topLinePunct w:val="0"/>
              <w:autoSpaceDE/>
              <w:autoSpaceDN/>
              <w:bidi w:val="0"/>
              <w:adjustRightInd/>
              <w:snapToGrid/>
              <w:spacing w:before="189" w:line="360" w:lineRule="auto"/>
              <w:textAlignment w:val="auto"/>
              <w:rPr>
                <w:rFonts w:ascii="宋体" w:hAnsi="宋体"/>
                <w:color w:val="auto"/>
                <w:sz w:val="24"/>
                <w:highlight w:val="none"/>
              </w:rPr>
            </w:pPr>
          </w:p>
        </w:tc>
        <w:tc>
          <w:tcPr>
            <w:tcW w:w="3398" w:type="dxa"/>
            <w:noWrap w:val="0"/>
            <w:vAlign w:val="center"/>
          </w:tcPr>
          <w:p w14:paraId="5312E70A">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color w:val="auto"/>
                <w:sz w:val="24"/>
                <w:highlight w:val="none"/>
              </w:rPr>
            </w:pPr>
          </w:p>
        </w:tc>
      </w:tr>
      <w:tr w14:paraId="0E600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5" w:hRule="atLeast"/>
          <w:jc w:val="center"/>
        </w:trPr>
        <w:tc>
          <w:tcPr>
            <w:tcW w:w="848" w:type="dxa"/>
            <w:noWrap w:val="0"/>
            <w:vAlign w:val="center"/>
          </w:tcPr>
          <w:p w14:paraId="4F7C4C37">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olor w:val="auto"/>
                <w:sz w:val="24"/>
                <w:highlight w:val="none"/>
                <w:lang w:val="en-US" w:eastAsia="zh-CN"/>
              </w:rPr>
            </w:pPr>
            <w:r>
              <w:rPr>
                <w:rFonts w:hint="eastAsia" w:ascii="宋体" w:hAnsi="宋体"/>
                <w:color w:val="auto"/>
                <w:sz w:val="24"/>
                <w:highlight w:val="none"/>
                <w:lang w:val="en-US" w:eastAsia="zh-CN"/>
              </w:rPr>
              <w:t>2</w:t>
            </w:r>
          </w:p>
        </w:tc>
        <w:tc>
          <w:tcPr>
            <w:tcW w:w="4750" w:type="dxa"/>
            <w:noWrap w:val="0"/>
            <w:vAlign w:val="center"/>
          </w:tcPr>
          <w:p w14:paraId="5D08DD90">
            <w:pPr>
              <w:pStyle w:val="6"/>
              <w:keepNext w:val="0"/>
              <w:keepLines w:val="0"/>
              <w:pageBreakBefore w:val="0"/>
              <w:kinsoku/>
              <w:wordWrap/>
              <w:overflowPunct/>
              <w:topLinePunct w:val="0"/>
              <w:autoSpaceDE/>
              <w:autoSpaceDN/>
              <w:bidi w:val="0"/>
              <w:adjustRightInd/>
              <w:snapToGrid/>
              <w:spacing w:line="240" w:lineRule="auto"/>
              <w:textAlignment w:val="auto"/>
              <w:rPr>
                <w:rFonts w:hint="eastAsia"/>
                <w:b/>
                <w:bCs/>
                <w:sz w:val="30"/>
                <w:szCs w:val="30"/>
                <w:lang w:val="en-US" w:eastAsia="zh-CN"/>
              </w:rPr>
            </w:pPr>
            <w:r>
              <w:rPr>
                <w:rFonts w:hint="eastAsia"/>
                <w:b/>
                <w:bCs/>
                <w:sz w:val="30"/>
                <w:szCs w:val="30"/>
                <w:lang w:val="en-US" w:eastAsia="zh-CN"/>
              </w:rPr>
              <w:t>商务要求</w:t>
            </w:r>
          </w:p>
          <w:p w14:paraId="4371BF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方正仿宋简体" w:cs="Times New Roman"/>
                <w:color w:val="auto"/>
                <w:sz w:val="24"/>
                <w:szCs w:val="24"/>
                <w:lang w:val="en-US" w:eastAsia="zh-CN"/>
              </w:rPr>
            </w:pPr>
            <w:r>
              <w:rPr>
                <w:rFonts w:hint="eastAsia" w:eastAsia="方正仿宋简体" w:cs="Times New Roman"/>
                <w:color w:val="auto"/>
                <w:sz w:val="24"/>
                <w:szCs w:val="24"/>
                <w:lang w:val="en-US" w:eastAsia="zh-CN"/>
              </w:rPr>
              <w:t>1、</w:t>
            </w:r>
            <w:r>
              <w:rPr>
                <w:rFonts w:hint="eastAsia" w:ascii="宋体" w:hAnsi="宋体" w:eastAsia="宋体" w:cs="宋体"/>
                <w:color w:val="auto"/>
                <w:sz w:val="24"/>
                <w:szCs w:val="24"/>
                <w:lang w:val="en-US" w:eastAsia="zh-CN"/>
              </w:rPr>
              <w:t>支付条件：报告通过专家论证支付合同金额的80%，施工图审查完成支付合同金额的20%。</w:t>
            </w:r>
            <w:r>
              <w:rPr>
                <w:rFonts w:hint="eastAsia" w:ascii="宋体" w:hAnsi="宋体" w:cs="宋体"/>
                <w:color w:val="auto"/>
                <w:sz w:val="24"/>
                <w:szCs w:val="24"/>
                <w:lang w:val="en-US" w:eastAsia="zh-CN"/>
              </w:rPr>
              <w:t>每次付款前，供应商应当向采购人开具等额、有效的增值税专用发票，否则，采购人有权迟延支付服务费用而不承担任何违约责任。</w:t>
            </w:r>
          </w:p>
          <w:p w14:paraId="4AF51CD6">
            <w:pPr>
              <w:spacing w:before="199" w:line="379" w:lineRule="auto"/>
              <w:ind w:firstLine="530" w:firstLineChars="204"/>
              <w:jc w:val="both"/>
              <w:rPr>
                <w:rFonts w:hint="eastAsia" w:ascii="宋体" w:hAnsi="宋体" w:eastAsia="宋体" w:cs="宋体"/>
                <w:color w:val="auto"/>
                <w:kern w:val="0"/>
                <w:sz w:val="24"/>
                <w:szCs w:val="24"/>
                <w:lang w:val="en-US" w:eastAsia="zh-CN"/>
              </w:rPr>
            </w:pPr>
            <w:r>
              <w:rPr>
                <w:rFonts w:hint="eastAsia" w:ascii="宋体" w:hAnsi="宋体" w:eastAsia="宋体" w:cs="宋体"/>
                <w:spacing w:val="10"/>
                <w:sz w:val="24"/>
                <w:szCs w:val="24"/>
                <w:lang w:val="en-US" w:eastAsia="zh-CN"/>
              </w:rPr>
              <w:t>2、</w:t>
            </w:r>
            <w:r>
              <w:rPr>
                <w:rFonts w:ascii="宋体" w:hAnsi="宋体" w:eastAsia="宋体" w:cs="宋体"/>
                <w:spacing w:val="10"/>
                <w:sz w:val="24"/>
                <w:szCs w:val="24"/>
              </w:rPr>
              <w:t>验收办法和标准：成交供应商与采购人应参照《财政部关于进一步加强政府采购</w:t>
            </w:r>
            <w:r>
              <w:rPr>
                <w:rFonts w:ascii="宋体" w:hAnsi="宋体" w:eastAsia="宋体" w:cs="宋体"/>
                <w:sz w:val="24"/>
                <w:szCs w:val="24"/>
              </w:rPr>
              <w:t xml:space="preserve"> </w:t>
            </w:r>
            <w:r>
              <w:rPr>
                <w:rFonts w:ascii="宋体" w:hAnsi="宋体" w:eastAsia="宋体" w:cs="宋体"/>
                <w:spacing w:val="9"/>
                <w:sz w:val="24"/>
                <w:szCs w:val="24"/>
              </w:rPr>
              <w:t>需求和履约验收管理的指导意见》(财库〔2016〕205</w:t>
            </w:r>
            <w:r>
              <w:rPr>
                <w:rFonts w:ascii="宋体" w:hAnsi="宋体" w:eastAsia="宋体" w:cs="宋体"/>
                <w:spacing w:val="-9"/>
                <w:sz w:val="24"/>
                <w:szCs w:val="24"/>
              </w:rPr>
              <w:t xml:space="preserve"> </w:t>
            </w:r>
            <w:r>
              <w:rPr>
                <w:rFonts w:ascii="宋体" w:hAnsi="宋体" w:eastAsia="宋体" w:cs="宋体"/>
                <w:spacing w:val="9"/>
                <w:sz w:val="24"/>
                <w:szCs w:val="24"/>
              </w:rPr>
              <w:t>号)的要求、采购文件规定的要求和响应文件及合同承诺的内容进行验收。</w:t>
            </w:r>
            <w:r>
              <w:rPr>
                <w:rFonts w:hint="eastAsia" w:ascii="黑体" w:hAnsi="黑体" w:eastAsia="黑体"/>
                <w:color w:val="auto"/>
                <w:sz w:val="24"/>
                <w:szCs w:val="24"/>
                <w:highlight w:val="none"/>
              </w:rPr>
              <w:br w:type="page"/>
            </w:r>
          </w:p>
        </w:tc>
        <w:tc>
          <w:tcPr>
            <w:tcW w:w="3398" w:type="dxa"/>
            <w:noWrap w:val="0"/>
            <w:vAlign w:val="center"/>
          </w:tcPr>
          <w:p w14:paraId="76CE804D">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color w:val="auto"/>
                <w:sz w:val="24"/>
                <w:highlight w:val="none"/>
              </w:rPr>
            </w:pPr>
          </w:p>
        </w:tc>
      </w:tr>
    </w:tbl>
    <w:p w14:paraId="01E7724C">
      <w:pPr>
        <w:keepNext w:val="0"/>
        <w:keepLines w:val="0"/>
        <w:pageBreakBefore w:val="0"/>
        <w:kinsoku/>
        <w:wordWrap/>
        <w:overflowPunct/>
        <w:topLinePunct w:val="0"/>
        <w:autoSpaceDE/>
        <w:autoSpaceDN/>
        <w:bidi w:val="0"/>
        <w:adjustRightInd/>
        <w:snapToGrid/>
        <w:spacing w:line="240" w:lineRule="auto"/>
        <w:ind w:firstLine="482" w:firstLineChars="200"/>
        <w:textAlignment w:val="auto"/>
        <w:rPr>
          <w:rFonts w:hint="eastAsia" w:ascii="宋体" w:hAnsi="宋体"/>
          <w:b/>
          <w:color w:val="auto"/>
          <w:sz w:val="24"/>
          <w:highlight w:val="none"/>
        </w:rPr>
      </w:pPr>
    </w:p>
    <w:p w14:paraId="09B967FA">
      <w:pPr>
        <w:spacing w:line="360" w:lineRule="auto"/>
        <w:ind w:firstLine="480" w:firstLineChars="200"/>
        <w:jc w:val="left"/>
        <w:rPr>
          <w:rFonts w:hint="eastAsia"/>
          <w:color w:val="auto"/>
          <w:sz w:val="24"/>
          <w:highlight w:val="none"/>
        </w:rPr>
      </w:pPr>
      <w:r>
        <w:rPr>
          <w:rFonts w:hint="eastAsia"/>
          <w:color w:val="auto"/>
          <w:sz w:val="24"/>
          <w:highlight w:val="none"/>
        </w:rPr>
        <w:t>注：供应商必须根据询价文件要求据实逐条填写，不得虚假响应，虚假响应的，其响应文件无效并按规定追究其相关责任。</w:t>
      </w:r>
    </w:p>
    <w:p w14:paraId="50D0CBAF">
      <w:pPr>
        <w:adjustRightInd w:val="0"/>
        <w:spacing w:line="400" w:lineRule="exact"/>
        <w:ind w:firstLine="480" w:firstLineChars="200"/>
        <w:jc w:val="left"/>
        <w:rPr>
          <w:rFonts w:hint="eastAsia" w:ascii="宋体" w:hAnsi="宋体"/>
          <w:color w:val="auto"/>
          <w:sz w:val="24"/>
          <w:highlight w:val="none"/>
        </w:rPr>
      </w:pPr>
    </w:p>
    <w:p w14:paraId="6BAC75FC">
      <w:pPr>
        <w:adjustRightIn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供应商名称：XXX（盖单位公章）</w:t>
      </w:r>
    </w:p>
    <w:p w14:paraId="4A201781">
      <w:pPr>
        <w:adjustRightInd w:val="0"/>
        <w:spacing w:line="360" w:lineRule="auto"/>
        <w:ind w:left="420" w:leftChars="200"/>
        <w:jc w:val="left"/>
        <w:rPr>
          <w:rFonts w:hint="eastAsia" w:ascii="宋体" w:hAnsi="宋体"/>
          <w:color w:val="auto"/>
          <w:sz w:val="24"/>
          <w:highlight w:val="none"/>
        </w:rPr>
      </w:pPr>
      <w:r>
        <w:rPr>
          <w:rFonts w:hint="eastAsia" w:ascii="宋体" w:hAnsi="宋体"/>
          <w:color w:val="auto"/>
          <w:sz w:val="24"/>
          <w:highlight w:val="none"/>
        </w:rPr>
        <w:t>法定代表人或授权代表（签字或盖章）：XXX</w:t>
      </w:r>
    </w:p>
    <w:p w14:paraId="12221CE7">
      <w:pPr>
        <w:adjustRightInd w:val="0"/>
        <w:spacing w:line="360" w:lineRule="auto"/>
        <w:ind w:left="420" w:leftChars="200"/>
        <w:jc w:val="left"/>
        <w:rPr>
          <w:rFonts w:hint="eastAsia" w:ascii="宋体" w:hAnsi="宋体"/>
          <w:color w:val="auto"/>
          <w:sz w:val="24"/>
          <w:highlight w:val="none"/>
        </w:rPr>
      </w:pPr>
      <w:r>
        <w:rPr>
          <w:rFonts w:hint="eastAsia" w:ascii="宋体" w:hAnsi="宋体"/>
          <w:color w:val="auto"/>
          <w:sz w:val="24"/>
          <w:highlight w:val="none"/>
        </w:rPr>
        <w:t xml:space="preserve">日      期：XXX年XXX月XXX日 </w:t>
      </w:r>
    </w:p>
    <w:bookmarkEnd w:id="77"/>
    <w:p w14:paraId="3EB7D81E">
      <w:pPr>
        <w:rPr>
          <w:rFonts w:hint="eastAsia" w:ascii="黑体" w:hAnsi="黑体" w:eastAsia="黑体"/>
          <w:color w:val="auto"/>
          <w:sz w:val="36"/>
          <w:highlight w:val="none"/>
        </w:rPr>
      </w:pPr>
      <w:bookmarkStart w:id="78" w:name="_Toc8039"/>
      <w:bookmarkStart w:id="79" w:name="_Toc797"/>
      <w:bookmarkStart w:id="80" w:name="_Toc91771175"/>
      <w:bookmarkStart w:id="81" w:name="OLE_LINK45"/>
      <w:r>
        <w:rPr>
          <w:rFonts w:hint="eastAsia" w:ascii="黑体" w:hAnsi="黑体" w:eastAsia="黑体"/>
          <w:color w:val="auto"/>
          <w:sz w:val="36"/>
          <w:highlight w:val="none"/>
        </w:rPr>
        <w:br w:type="page"/>
      </w:r>
    </w:p>
    <w:p w14:paraId="4A06C464">
      <w:pPr>
        <w:spacing w:before="156" w:beforeLines="50" w:after="468" w:afterLines="150"/>
        <w:jc w:val="center"/>
        <w:outlineLvl w:val="0"/>
        <w:rPr>
          <w:rStyle w:val="29"/>
          <w:rFonts w:hint="eastAsia"/>
          <w:color w:val="auto"/>
          <w:highlight w:val="none"/>
        </w:rPr>
      </w:pPr>
      <w:r>
        <w:rPr>
          <w:rFonts w:hint="eastAsia" w:ascii="黑体" w:hAnsi="黑体" w:eastAsia="黑体"/>
          <w:color w:val="auto"/>
          <w:sz w:val="36"/>
          <w:highlight w:val="none"/>
        </w:rPr>
        <w:t>第五章 保证金退还申请书</w:t>
      </w:r>
      <w:bookmarkEnd w:id="78"/>
      <w:bookmarkEnd w:id="79"/>
      <w:bookmarkEnd w:id="80"/>
    </w:p>
    <w:p w14:paraId="449D09D0">
      <w:pPr>
        <w:adjustRightInd w:val="0"/>
        <w:snapToGrid w:val="0"/>
        <w:spacing w:line="360" w:lineRule="auto"/>
        <w:rPr>
          <w:rFonts w:hint="eastAsia"/>
          <w:color w:val="auto"/>
          <w:sz w:val="24"/>
          <w:highlight w:val="none"/>
        </w:rPr>
      </w:pPr>
      <w:r>
        <w:rPr>
          <w:rFonts w:hint="eastAsia"/>
          <w:color w:val="auto"/>
          <w:sz w:val="24"/>
          <w:highlight w:val="none"/>
        </w:rPr>
        <w:t>致：</w:t>
      </w:r>
      <w:r>
        <w:rPr>
          <w:rFonts w:hint="eastAsia"/>
          <w:color w:val="auto"/>
          <w:sz w:val="24"/>
          <w:highlight w:val="none"/>
          <w:u w:val="single"/>
        </w:rPr>
        <w:t xml:space="preserve">               </w:t>
      </w:r>
      <w:r>
        <w:rPr>
          <w:rFonts w:hint="eastAsia"/>
          <w:color w:val="auto"/>
          <w:sz w:val="24"/>
          <w:highlight w:val="none"/>
        </w:rPr>
        <w:t>（采购人）</w:t>
      </w:r>
    </w:p>
    <w:p w14:paraId="7F6E2F58">
      <w:pPr>
        <w:adjustRightInd w:val="0"/>
        <w:snapToGrid w:val="0"/>
        <w:spacing w:line="360" w:lineRule="auto"/>
        <w:rPr>
          <w:rFonts w:hint="eastAsia"/>
          <w:color w:val="auto"/>
          <w:sz w:val="24"/>
          <w:highlight w:val="none"/>
        </w:rPr>
      </w:pPr>
      <w:r>
        <w:rPr>
          <w:rFonts w:hint="eastAsia"/>
          <w:color w:val="auto"/>
          <w:sz w:val="24"/>
          <w:highlight w:val="none"/>
        </w:rPr>
        <w:t xml:space="preserve">    我公司参加了贵单位</w:t>
      </w:r>
      <w:r>
        <w:rPr>
          <w:rFonts w:hint="eastAsia"/>
          <w:color w:val="auto"/>
          <w:sz w:val="24"/>
          <w:highlight w:val="none"/>
          <w:u w:val="single"/>
        </w:rPr>
        <w:t xml:space="preserve">                 </w:t>
      </w:r>
      <w:r>
        <w:rPr>
          <w:rFonts w:hint="eastAsia"/>
          <w:color w:val="auto"/>
          <w:sz w:val="24"/>
          <w:highlight w:val="none"/>
        </w:rPr>
        <w:t>（项目名称/项目编号）的询价，同时按询价文件的规定交纳了人民币</w:t>
      </w:r>
      <w:r>
        <w:rPr>
          <w:rFonts w:hint="eastAsia"/>
          <w:color w:val="auto"/>
          <w:sz w:val="24"/>
          <w:highlight w:val="none"/>
          <w:u w:val="single"/>
        </w:rPr>
        <w:t xml:space="preserve">            </w:t>
      </w:r>
      <w:r>
        <w:rPr>
          <w:rFonts w:hint="eastAsia"/>
          <w:color w:val="auto"/>
          <w:sz w:val="24"/>
          <w:highlight w:val="none"/>
        </w:rPr>
        <w:t>（大写）</w:t>
      </w:r>
      <w:r>
        <w:rPr>
          <w:rFonts w:hint="eastAsia"/>
          <w:color w:val="auto"/>
          <w:sz w:val="24"/>
          <w:highlight w:val="none"/>
          <w:u w:val="single"/>
        </w:rPr>
        <w:t xml:space="preserve">         </w:t>
      </w:r>
      <w:r>
        <w:rPr>
          <w:rFonts w:hint="eastAsia"/>
          <w:color w:val="auto"/>
          <w:sz w:val="24"/>
          <w:highlight w:val="none"/>
        </w:rPr>
        <w:t>（小写）</w:t>
      </w:r>
      <w:r>
        <w:rPr>
          <w:rFonts w:hint="eastAsia"/>
          <w:color w:val="auto"/>
          <w:sz w:val="24"/>
          <w:highlight w:val="none"/>
          <w:u w:val="single"/>
        </w:rPr>
        <w:t xml:space="preserve">      </w:t>
      </w:r>
      <w:r>
        <w:rPr>
          <w:rFonts w:hint="eastAsia"/>
          <w:color w:val="auto"/>
          <w:sz w:val="24"/>
          <w:highlight w:val="none"/>
        </w:rPr>
        <w:t>的询价保证金。现询价工作已经结束，按照询价文件的规定，特向贵单位申请退还本项目的询价保证金。</w:t>
      </w:r>
    </w:p>
    <w:p w14:paraId="6B3208BD">
      <w:pPr>
        <w:adjustRightInd w:val="0"/>
        <w:snapToGrid w:val="0"/>
        <w:spacing w:line="360" w:lineRule="auto"/>
        <w:rPr>
          <w:rFonts w:hint="eastAsia"/>
          <w:color w:val="auto"/>
          <w:sz w:val="24"/>
          <w:highlight w:val="none"/>
        </w:rPr>
      </w:pPr>
      <w:r>
        <w:rPr>
          <w:rFonts w:hint="eastAsia"/>
          <w:color w:val="auto"/>
          <w:sz w:val="24"/>
          <w:highlight w:val="none"/>
        </w:rPr>
        <w:t>开户名称：</w:t>
      </w:r>
      <w:r>
        <w:rPr>
          <w:rFonts w:hint="eastAsia"/>
          <w:color w:val="auto"/>
          <w:sz w:val="24"/>
          <w:highlight w:val="none"/>
          <w:u w:val="single"/>
        </w:rPr>
        <w:t xml:space="preserve">                            </w:t>
      </w:r>
    </w:p>
    <w:p w14:paraId="4121F680">
      <w:pPr>
        <w:adjustRightInd w:val="0"/>
        <w:snapToGrid w:val="0"/>
        <w:spacing w:line="360" w:lineRule="auto"/>
        <w:rPr>
          <w:rFonts w:hint="eastAsia"/>
          <w:color w:val="auto"/>
          <w:sz w:val="24"/>
          <w:highlight w:val="none"/>
        </w:rPr>
      </w:pPr>
      <w:r>
        <w:rPr>
          <w:rFonts w:hint="eastAsia"/>
          <w:color w:val="auto"/>
          <w:sz w:val="24"/>
          <w:highlight w:val="none"/>
        </w:rPr>
        <w:t>银行账号：</w:t>
      </w:r>
      <w:r>
        <w:rPr>
          <w:rFonts w:hint="eastAsia"/>
          <w:color w:val="auto"/>
          <w:sz w:val="24"/>
          <w:highlight w:val="none"/>
          <w:u w:val="single"/>
        </w:rPr>
        <w:t xml:space="preserve">                            </w:t>
      </w:r>
    </w:p>
    <w:p w14:paraId="47EA7321">
      <w:pPr>
        <w:adjustRightInd w:val="0"/>
        <w:snapToGrid w:val="0"/>
        <w:spacing w:line="360" w:lineRule="auto"/>
        <w:rPr>
          <w:rFonts w:hint="eastAsia"/>
          <w:color w:val="auto"/>
          <w:sz w:val="24"/>
          <w:highlight w:val="none"/>
        </w:rPr>
      </w:pPr>
      <w:r>
        <w:rPr>
          <w:rFonts w:hint="eastAsia"/>
          <w:color w:val="auto"/>
          <w:sz w:val="24"/>
          <w:highlight w:val="none"/>
        </w:rPr>
        <w:t>开户行：</w:t>
      </w:r>
      <w:r>
        <w:rPr>
          <w:rFonts w:hint="eastAsia"/>
          <w:color w:val="auto"/>
          <w:sz w:val="24"/>
          <w:highlight w:val="none"/>
          <w:u w:val="single"/>
        </w:rPr>
        <w:t xml:space="preserve">                              </w:t>
      </w:r>
    </w:p>
    <w:p w14:paraId="1C68782A">
      <w:pPr>
        <w:adjustRightInd w:val="0"/>
        <w:snapToGrid w:val="0"/>
        <w:spacing w:line="360" w:lineRule="auto"/>
        <w:rPr>
          <w:rFonts w:hint="eastAsia"/>
          <w:color w:val="auto"/>
          <w:sz w:val="24"/>
          <w:highlight w:val="none"/>
        </w:rPr>
      </w:pPr>
      <w:r>
        <w:rPr>
          <w:rFonts w:hint="eastAsia"/>
          <w:color w:val="auto"/>
          <w:sz w:val="24"/>
          <w:highlight w:val="none"/>
        </w:rPr>
        <w:t xml:space="preserve">    如果提供的账号信息有误或因账户信息变更未及时通知，一切后果均由本单位自行负责。</w:t>
      </w:r>
    </w:p>
    <w:p w14:paraId="2FD1A794">
      <w:pPr>
        <w:adjustRightInd w:val="0"/>
        <w:snapToGrid w:val="0"/>
        <w:spacing w:line="360" w:lineRule="auto"/>
        <w:jc w:val="left"/>
        <w:rPr>
          <w:rFonts w:hint="eastAsia"/>
          <w:color w:val="auto"/>
          <w:sz w:val="24"/>
          <w:highlight w:val="none"/>
        </w:rPr>
      </w:pPr>
    </w:p>
    <w:p w14:paraId="34877360">
      <w:pPr>
        <w:adjustRightInd w:val="0"/>
        <w:snapToGrid w:val="0"/>
        <w:spacing w:line="360" w:lineRule="auto"/>
        <w:ind w:firstLine="360" w:firstLineChars="150"/>
        <w:jc w:val="left"/>
        <w:rPr>
          <w:color w:val="auto"/>
          <w:sz w:val="24"/>
          <w:highlight w:val="none"/>
        </w:rPr>
      </w:pPr>
      <w:r>
        <w:rPr>
          <w:rFonts w:hint="eastAsia"/>
          <w:color w:val="auto"/>
          <w:sz w:val="24"/>
          <w:highlight w:val="none"/>
        </w:rPr>
        <w:t xml:space="preserve">供应商名称（盖单位公章）：  </w:t>
      </w:r>
    </w:p>
    <w:p w14:paraId="73B6896D">
      <w:pPr>
        <w:adjustRightInd w:val="0"/>
        <w:snapToGrid w:val="0"/>
        <w:spacing w:line="360" w:lineRule="auto"/>
        <w:ind w:firstLine="360" w:firstLineChars="150"/>
        <w:jc w:val="left"/>
        <w:rPr>
          <w:color w:val="auto"/>
          <w:sz w:val="24"/>
          <w:highlight w:val="none"/>
        </w:rPr>
      </w:pPr>
      <w:r>
        <w:rPr>
          <w:rFonts w:hint="eastAsia"/>
          <w:color w:val="auto"/>
          <w:sz w:val="24"/>
          <w:highlight w:val="none"/>
        </w:rPr>
        <w:t xml:space="preserve">联系人：  </w:t>
      </w:r>
    </w:p>
    <w:p w14:paraId="052A0E27">
      <w:pPr>
        <w:adjustRightInd w:val="0"/>
        <w:snapToGrid w:val="0"/>
        <w:spacing w:line="360" w:lineRule="auto"/>
        <w:ind w:firstLine="360" w:firstLineChars="150"/>
        <w:jc w:val="left"/>
        <w:rPr>
          <w:color w:val="auto"/>
          <w:sz w:val="24"/>
          <w:highlight w:val="none"/>
        </w:rPr>
      </w:pPr>
      <w:r>
        <w:rPr>
          <w:rFonts w:hint="eastAsia"/>
          <w:color w:val="auto"/>
          <w:sz w:val="24"/>
          <w:highlight w:val="none"/>
        </w:rPr>
        <w:t xml:space="preserve">联系电话：  </w:t>
      </w:r>
    </w:p>
    <w:p w14:paraId="0E720D6F">
      <w:pPr>
        <w:adjustRightInd w:val="0"/>
        <w:snapToGrid w:val="0"/>
        <w:spacing w:line="360" w:lineRule="auto"/>
        <w:ind w:firstLine="360" w:firstLineChars="150"/>
        <w:jc w:val="left"/>
        <w:rPr>
          <w:rFonts w:hint="eastAsia"/>
          <w:color w:val="auto"/>
          <w:sz w:val="24"/>
          <w:highlight w:val="none"/>
        </w:rPr>
      </w:pPr>
      <w:r>
        <w:rPr>
          <w:rFonts w:hint="eastAsia"/>
          <w:color w:val="auto"/>
          <w:sz w:val="24"/>
          <w:highlight w:val="none"/>
        </w:rPr>
        <w:t>日期：      年   月   日</w:t>
      </w:r>
    </w:p>
    <w:p w14:paraId="41F73F9E">
      <w:pPr>
        <w:adjustRightInd w:val="0"/>
        <w:snapToGrid w:val="0"/>
        <w:spacing w:line="360" w:lineRule="auto"/>
        <w:jc w:val="left"/>
        <w:rPr>
          <w:rFonts w:hint="eastAsia"/>
          <w:color w:val="auto"/>
          <w:sz w:val="28"/>
          <w:szCs w:val="28"/>
          <w:highlight w:val="none"/>
        </w:rPr>
      </w:pPr>
    </w:p>
    <w:p w14:paraId="33A1130B">
      <w:pPr>
        <w:adjustRightInd w:val="0"/>
        <w:snapToGrid w:val="0"/>
        <w:spacing w:line="360" w:lineRule="auto"/>
        <w:jc w:val="left"/>
        <w:rPr>
          <w:rFonts w:hint="eastAsia"/>
          <w:color w:val="auto"/>
          <w:sz w:val="28"/>
          <w:szCs w:val="28"/>
          <w:highlight w:val="none"/>
        </w:rPr>
      </w:pPr>
    </w:p>
    <w:p w14:paraId="6FF4F3FA">
      <w:pPr>
        <w:adjustRightInd w:val="0"/>
        <w:snapToGrid w:val="0"/>
        <w:spacing w:line="360" w:lineRule="auto"/>
        <w:jc w:val="left"/>
        <w:rPr>
          <w:rFonts w:hint="eastAsia"/>
          <w:color w:val="auto"/>
          <w:sz w:val="28"/>
          <w:szCs w:val="28"/>
          <w:highlight w:val="none"/>
        </w:rPr>
      </w:pPr>
    </w:p>
    <w:p w14:paraId="1C309E4B">
      <w:pPr>
        <w:pStyle w:val="6"/>
        <w:spacing w:line="276" w:lineRule="auto"/>
        <w:rPr>
          <w:rFonts w:hint="eastAsia"/>
          <w:color w:val="auto"/>
          <w:sz w:val="24"/>
          <w:highlight w:val="none"/>
        </w:rPr>
      </w:pPr>
    </w:p>
    <w:p w14:paraId="3F0CCFFA">
      <w:pPr>
        <w:pStyle w:val="6"/>
        <w:spacing w:line="276" w:lineRule="auto"/>
        <w:rPr>
          <w:rFonts w:hint="eastAsia"/>
          <w:color w:val="auto"/>
          <w:sz w:val="24"/>
          <w:highlight w:val="none"/>
        </w:rPr>
      </w:pPr>
    </w:p>
    <w:p w14:paraId="1A3000DD">
      <w:pPr>
        <w:pStyle w:val="6"/>
        <w:spacing w:line="276" w:lineRule="auto"/>
        <w:rPr>
          <w:rFonts w:hint="eastAsia"/>
          <w:color w:val="auto"/>
          <w:sz w:val="24"/>
          <w:highlight w:val="none"/>
        </w:rPr>
      </w:pPr>
    </w:p>
    <w:p w14:paraId="2731A862">
      <w:pPr>
        <w:pStyle w:val="6"/>
        <w:spacing w:line="276" w:lineRule="auto"/>
        <w:rPr>
          <w:rFonts w:hint="eastAsia"/>
          <w:color w:val="auto"/>
          <w:sz w:val="24"/>
          <w:highlight w:val="none"/>
        </w:rPr>
      </w:pPr>
    </w:p>
    <w:p w14:paraId="3308F497">
      <w:pPr>
        <w:pStyle w:val="6"/>
        <w:spacing w:line="276" w:lineRule="auto"/>
        <w:rPr>
          <w:rFonts w:hint="eastAsia"/>
          <w:color w:val="auto"/>
          <w:sz w:val="24"/>
          <w:highlight w:val="none"/>
        </w:rPr>
      </w:pPr>
    </w:p>
    <w:p w14:paraId="35B3D737">
      <w:pPr>
        <w:pStyle w:val="6"/>
        <w:spacing w:line="276" w:lineRule="auto"/>
        <w:rPr>
          <w:rFonts w:hint="eastAsia"/>
          <w:color w:val="auto"/>
          <w:sz w:val="24"/>
          <w:highlight w:val="none"/>
        </w:rPr>
      </w:pPr>
    </w:p>
    <w:p w14:paraId="31482250">
      <w:pPr>
        <w:pStyle w:val="6"/>
        <w:spacing w:line="276" w:lineRule="auto"/>
        <w:rPr>
          <w:rFonts w:hint="eastAsia"/>
          <w:color w:val="auto"/>
          <w:sz w:val="24"/>
          <w:highlight w:val="none"/>
        </w:rPr>
      </w:pPr>
      <w:r>
        <w:rPr>
          <w:rFonts w:hint="eastAsia"/>
          <w:color w:val="auto"/>
          <w:sz w:val="24"/>
          <w:highlight w:val="none"/>
        </w:rPr>
        <w:t>注：1.如采购人要求递交</w:t>
      </w:r>
      <w:r>
        <w:rPr>
          <w:color w:val="auto"/>
          <w:sz w:val="24"/>
          <w:szCs w:val="21"/>
          <w:highlight w:val="none"/>
        </w:rPr>
        <w:t>询价保证金</w:t>
      </w:r>
      <w:r>
        <w:rPr>
          <w:rFonts w:hint="eastAsia"/>
          <w:color w:val="auto"/>
          <w:sz w:val="24"/>
          <w:szCs w:val="21"/>
          <w:highlight w:val="none"/>
        </w:rPr>
        <w:t>的</w:t>
      </w:r>
      <w:r>
        <w:rPr>
          <w:rFonts w:hint="eastAsia"/>
          <w:color w:val="auto"/>
          <w:sz w:val="24"/>
          <w:highlight w:val="none"/>
        </w:rPr>
        <w:t>，本申请书用于供应商申请退还询价保证金（银行保函形式提交的除外）。</w:t>
      </w:r>
    </w:p>
    <w:p w14:paraId="45DF7EF3">
      <w:pPr>
        <w:pStyle w:val="6"/>
        <w:spacing w:line="276" w:lineRule="auto"/>
        <w:ind w:firstLine="484" w:firstLineChars="202"/>
        <w:rPr>
          <w:rFonts w:hint="eastAsia"/>
          <w:color w:val="auto"/>
          <w:sz w:val="24"/>
          <w:highlight w:val="none"/>
        </w:rPr>
      </w:pPr>
      <w:r>
        <w:rPr>
          <w:rFonts w:hint="eastAsia"/>
          <w:color w:val="auto"/>
          <w:sz w:val="24"/>
          <w:highlight w:val="none"/>
        </w:rPr>
        <w:t>2.此附表</w:t>
      </w:r>
      <w:r>
        <w:rPr>
          <w:rFonts w:hint="eastAsia"/>
          <w:color w:val="auto"/>
          <w:sz w:val="24"/>
          <w:highlight w:val="none"/>
        </w:rPr>
        <w:fldChar w:fldCharType="begin"/>
      </w:r>
      <w:r>
        <w:rPr>
          <w:rFonts w:hint="eastAsia"/>
          <w:color w:val="auto"/>
          <w:sz w:val="24"/>
          <w:highlight w:val="none"/>
        </w:rPr>
        <w:instrText xml:space="preserve"> HYPERLINK "mailto:由供应商填写申请书打印签字盖章扫描后发送至lzxingyang@163.com" </w:instrText>
      </w:r>
      <w:r>
        <w:rPr>
          <w:rFonts w:hint="eastAsia"/>
          <w:color w:val="auto"/>
          <w:sz w:val="24"/>
          <w:highlight w:val="none"/>
        </w:rPr>
        <w:fldChar w:fldCharType="separate"/>
      </w:r>
      <w:r>
        <w:rPr>
          <w:rFonts w:hint="eastAsia"/>
          <w:color w:val="auto"/>
          <w:sz w:val="24"/>
          <w:highlight w:val="none"/>
        </w:rPr>
        <w:t>由供应商填写后签字盖章</w:t>
      </w:r>
      <w:r>
        <w:rPr>
          <w:rFonts w:hint="eastAsia"/>
          <w:color w:val="auto"/>
          <w:sz w:val="24"/>
          <w:highlight w:val="none"/>
        </w:rPr>
        <w:fldChar w:fldCharType="end"/>
      </w:r>
      <w:r>
        <w:rPr>
          <w:rFonts w:hint="eastAsia"/>
          <w:color w:val="auto"/>
          <w:sz w:val="24"/>
          <w:highlight w:val="none"/>
        </w:rPr>
        <w:t>，可同响应文件一起单独递交。</w:t>
      </w:r>
    </w:p>
    <w:p w14:paraId="6A67325A">
      <w:pPr>
        <w:spacing w:before="156" w:beforeLines="50" w:after="468" w:afterLines="150"/>
        <w:jc w:val="center"/>
        <w:outlineLvl w:val="0"/>
        <w:rPr>
          <w:rStyle w:val="29"/>
          <w:rFonts w:hint="eastAsia" w:eastAsia="黑体"/>
          <w:color w:val="auto"/>
          <w:highlight w:val="none"/>
        </w:rPr>
      </w:pPr>
      <w:r>
        <w:rPr>
          <w:rFonts w:hint="eastAsia"/>
          <w:color w:val="auto"/>
          <w:highlight w:val="none"/>
        </w:rPr>
        <w:br w:type="page"/>
      </w:r>
      <w:bookmarkEnd w:id="81"/>
      <w:bookmarkStart w:id="82" w:name="_Toc32734"/>
      <w:bookmarkStart w:id="83" w:name="_Toc91771176"/>
      <w:r>
        <w:rPr>
          <w:rFonts w:ascii="黑体" w:hAnsi="黑体" w:eastAsia="黑体"/>
          <w:color w:val="auto"/>
          <w:sz w:val="36"/>
          <w:highlight w:val="none"/>
        </w:rPr>
        <w:t>第六章</w:t>
      </w:r>
      <w:r>
        <w:rPr>
          <w:rFonts w:hint="eastAsia" w:ascii="黑体" w:hAnsi="黑体" w:eastAsia="黑体"/>
          <w:color w:val="auto"/>
          <w:sz w:val="36"/>
          <w:highlight w:val="none"/>
        </w:rPr>
        <w:t xml:space="preserve"> </w:t>
      </w:r>
      <w:r>
        <w:rPr>
          <w:rFonts w:ascii="黑体" w:hAnsi="黑体" w:eastAsia="黑体"/>
          <w:color w:val="auto"/>
          <w:sz w:val="36"/>
          <w:highlight w:val="none"/>
        </w:rPr>
        <w:t>评审方法</w:t>
      </w:r>
      <w:bookmarkEnd w:id="82"/>
      <w:bookmarkEnd w:id="83"/>
    </w:p>
    <w:p w14:paraId="7EB037F7">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询价小组在评审过程中，应当按规定履行职责和义务，不得违法评审、违反评审工作纪律。</w:t>
      </w:r>
    </w:p>
    <w:p w14:paraId="0635583B">
      <w:pPr>
        <w:adjustRightInd w:val="0"/>
        <w:snapToGrid w:val="0"/>
        <w:spacing w:line="360" w:lineRule="auto"/>
        <w:ind w:firstLine="482" w:firstLineChars="200"/>
        <w:outlineLvl w:val="1"/>
        <w:rPr>
          <w:rFonts w:hint="eastAsia" w:ascii="宋体" w:hAnsi="宋体"/>
          <w:b/>
          <w:bCs/>
          <w:color w:val="auto"/>
          <w:sz w:val="24"/>
          <w:highlight w:val="none"/>
        </w:rPr>
      </w:pPr>
      <w:bookmarkStart w:id="84" w:name="_Toc21671"/>
      <w:bookmarkStart w:id="85" w:name="_Toc91771177"/>
      <w:r>
        <w:rPr>
          <w:rFonts w:hint="eastAsia" w:ascii="宋体" w:hAnsi="宋体"/>
          <w:b/>
          <w:bCs/>
          <w:color w:val="auto"/>
          <w:sz w:val="24"/>
          <w:highlight w:val="none"/>
        </w:rPr>
        <w:t>一、询价程序</w:t>
      </w:r>
      <w:bookmarkEnd w:id="84"/>
      <w:bookmarkEnd w:id="85"/>
    </w:p>
    <w:p w14:paraId="125A0691">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1．供应商签到并递交响应文件</w:t>
      </w:r>
      <w:r>
        <w:rPr>
          <w:rFonts w:hint="eastAsia" w:ascii="宋体" w:hAnsi="宋体"/>
          <w:bCs/>
          <w:color w:val="auto"/>
          <w:sz w:val="24"/>
          <w:highlight w:val="none"/>
          <w:lang w:eastAsia="zh-CN"/>
        </w:rPr>
        <w:t>。</w:t>
      </w:r>
      <w:r>
        <w:rPr>
          <w:rFonts w:hint="eastAsia" w:ascii="宋体" w:hAnsi="宋体"/>
          <w:bCs/>
          <w:color w:val="auto"/>
          <w:sz w:val="24"/>
          <w:highlight w:val="none"/>
        </w:rPr>
        <w:t>供应商的法定代表人或其授权代表应按本文件规定的时间和地点准时参加询价</w:t>
      </w:r>
      <w:r>
        <w:rPr>
          <w:rFonts w:hint="eastAsia" w:ascii="宋体" w:hAnsi="宋体"/>
          <w:bCs/>
          <w:color w:val="auto"/>
          <w:sz w:val="24"/>
          <w:highlight w:val="none"/>
          <w:lang w:eastAsia="zh-CN"/>
        </w:rPr>
        <w:t>，并携带本人身份证原件备查</w:t>
      </w:r>
      <w:r>
        <w:rPr>
          <w:rFonts w:hint="eastAsia" w:ascii="宋体" w:hAnsi="宋体"/>
          <w:bCs/>
          <w:color w:val="auto"/>
          <w:sz w:val="24"/>
          <w:highlight w:val="none"/>
        </w:rPr>
        <w:t>。</w:t>
      </w:r>
      <w:r>
        <w:rPr>
          <w:rFonts w:hint="eastAsia" w:ascii="Times New Roman" w:hAnsi="Times New Roman" w:eastAsia="宋体" w:cs="Times New Roman"/>
          <w:color w:val="auto"/>
          <w:sz w:val="24"/>
          <w:highlight w:val="none"/>
          <w:lang w:eastAsia="zh-CN"/>
        </w:rPr>
        <w:t>（电子邮件递交的除外）</w:t>
      </w:r>
    </w:p>
    <w:p w14:paraId="6A003759">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2．密封性检查。</w:t>
      </w:r>
    </w:p>
    <w:p w14:paraId="09207EE7">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3．在监督人员监督下，开启询价响应文件，宣读各供应商的报价，并做好相关记录。</w:t>
      </w:r>
    </w:p>
    <w:p w14:paraId="5AE9B62D">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4．询价小组按照询价文件的规定对供应商的响应文件进行资格性和符合性审查，未通过审查的不进入下一步评审。</w:t>
      </w:r>
    </w:p>
    <w:p w14:paraId="0B99FC6C">
      <w:pPr>
        <w:adjustRightInd w:val="0"/>
        <w:snapToGrid w:val="0"/>
        <w:spacing w:line="360" w:lineRule="auto"/>
        <w:ind w:firstLine="480" w:firstLineChars="200"/>
        <w:rPr>
          <w:color w:val="auto"/>
          <w:highlight w:val="none"/>
        </w:rPr>
      </w:pPr>
      <w:r>
        <w:rPr>
          <w:rFonts w:hint="eastAsia" w:ascii="宋体" w:hAnsi="宋体"/>
          <w:bCs/>
          <w:color w:val="auto"/>
          <w:sz w:val="24"/>
          <w:highlight w:val="none"/>
        </w:rPr>
        <w:t>5. 询价小组按照询价文件的规定对资格性和符合性审查通过的供应商进行低于成本评审，</w:t>
      </w:r>
      <w:r>
        <w:rPr>
          <w:rFonts w:ascii="宋体" w:hAnsi="宋体"/>
          <w:bCs/>
          <w:color w:val="auto"/>
          <w:sz w:val="24"/>
          <w:highlight w:val="none"/>
        </w:rPr>
        <w:t>认定为低于成本报价的供应商，作</w:t>
      </w:r>
      <w:r>
        <w:rPr>
          <w:rFonts w:hint="eastAsia" w:ascii="宋体" w:hAnsi="宋体"/>
          <w:bCs/>
          <w:color w:val="auto"/>
          <w:sz w:val="24"/>
          <w:highlight w:val="none"/>
        </w:rPr>
        <w:t>废标</w:t>
      </w:r>
      <w:r>
        <w:rPr>
          <w:rFonts w:ascii="宋体" w:hAnsi="宋体"/>
          <w:bCs/>
          <w:color w:val="auto"/>
          <w:sz w:val="24"/>
          <w:highlight w:val="none"/>
        </w:rPr>
        <w:t>处理。</w:t>
      </w:r>
    </w:p>
    <w:p w14:paraId="60C62DF1">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6．询价小组编写评审报告。询价小组从质量和服务均能满足采购文件实质性要求且</w:t>
      </w:r>
      <w:r>
        <w:rPr>
          <w:color w:val="auto"/>
          <w:sz w:val="24"/>
          <w:highlight w:val="none"/>
        </w:rPr>
        <w:t>通过</w:t>
      </w:r>
      <w:r>
        <w:rPr>
          <w:rFonts w:hint="eastAsia" w:ascii="宋体" w:hAnsi="宋体"/>
          <w:bCs/>
          <w:color w:val="auto"/>
          <w:sz w:val="24"/>
          <w:highlight w:val="none"/>
        </w:rPr>
        <w:t>资格性、符合性</w:t>
      </w:r>
      <w:r>
        <w:rPr>
          <w:color w:val="auto"/>
          <w:sz w:val="24"/>
          <w:highlight w:val="none"/>
        </w:rPr>
        <w:t>审查</w:t>
      </w:r>
      <w:r>
        <w:rPr>
          <w:rFonts w:hint="eastAsia"/>
          <w:color w:val="auto"/>
          <w:sz w:val="24"/>
          <w:highlight w:val="none"/>
        </w:rPr>
        <w:t>和低于成本评审</w:t>
      </w:r>
      <w:r>
        <w:rPr>
          <w:rFonts w:hint="eastAsia" w:ascii="宋体" w:hAnsi="宋体"/>
          <w:bCs/>
          <w:color w:val="auto"/>
          <w:sz w:val="24"/>
          <w:highlight w:val="none"/>
        </w:rPr>
        <w:t>的供应商中，按照供应商的报价由低到高排序，推荐成交候选供应商。供应商报价相同的，由询价小组</w:t>
      </w:r>
      <w:r>
        <w:rPr>
          <w:rFonts w:hint="eastAsia" w:ascii="宋体" w:hAnsi="宋体"/>
          <w:bCs/>
          <w:color w:val="auto"/>
          <w:sz w:val="24"/>
          <w:highlight w:val="none"/>
          <w:lang w:val="en-US" w:eastAsia="zh-CN"/>
        </w:rPr>
        <w:t>自主确定</w:t>
      </w:r>
      <w:r>
        <w:rPr>
          <w:rFonts w:hint="eastAsia" w:ascii="宋体" w:hAnsi="宋体"/>
          <w:bCs/>
          <w:color w:val="auto"/>
          <w:sz w:val="24"/>
          <w:highlight w:val="none"/>
        </w:rPr>
        <w:t>推荐的成交候选供应商顺序。</w:t>
      </w:r>
    </w:p>
    <w:p w14:paraId="5678CA36">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7．采购人</w:t>
      </w:r>
      <w:r>
        <w:rPr>
          <w:rFonts w:hint="eastAsia"/>
          <w:color w:val="auto"/>
          <w:sz w:val="24"/>
          <w:highlight w:val="none"/>
        </w:rPr>
        <w:t>在询价小组推荐的成交候选供应商中按照</w:t>
      </w:r>
      <w:r>
        <w:rPr>
          <w:rFonts w:hint="eastAsia" w:ascii="宋体" w:hAnsi="宋体"/>
          <w:bCs/>
          <w:color w:val="auto"/>
          <w:sz w:val="24"/>
          <w:highlight w:val="none"/>
        </w:rPr>
        <w:t>报价最低的原则确定成交供应商。</w:t>
      </w:r>
    </w:p>
    <w:p w14:paraId="73EBD911">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8．发布成交结果公告</w:t>
      </w:r>
      <w:r>
        <w:rPr>
          <w:rFonts w:hint="eastAsia" w:ascii="宋体" w:hAnsi="宋体"/>
          <w:bCs/>
          <w:color w:val="auto"/>
          <w:sz w:val="24"/>
          <w:highlight w:val="none"/>
          <w:lang w:val="en-US" w:eastAsia="zh-CN"/>
        </w:rPr>
        <w:t>后</w:t>
      </w:r>
      <w:r>
        <w:rPr>
          <w:rFonts w:hint="eastAsia" w:ascii="宋体" w:hAnsi="宋体"/>
          <w:bCs/>
          <w:color w:val="auto"/>
          <w:sz w:val="24"/>
          <w:highlight w:val="none"/>
        </w:rPr>
        <w:t>发出成交通知书。</w:t>
      </w:r>
    </w:p>
    <w:p w14:paraId="5E9D0359">
      <w:pPr>
        <w:adjustRightInd w:val="0"/>
        <w:snapToGrid w:val="0"/>
        <w:spacing w:line="360" w:lineRule="auto"/>
        <w:ind w:firstLine="480" w:firstLineChars="200"/>
        <w:rPr>
          <w:rFonts w:hint="eastAsia"/>
          <w:color w:val="auto"/>
          <w:highlight w:val="none"/>
        </w:rPr>
      </w:pPr>
      <w:r>
        <w:rPr>
          <w:rFonts w:hint="eastAsia" w:ascii="宋体" w:hAnsi="宋体"/>
          <w:bCs/>
          <w:color w:val="auto"/>
          <w:sz w:val="24"/>
          <w:highlight w:val="none"/>
        </w:rPr>
        <w:t>9．</w:t>
      </w:r>
      <w:r>
        <w:rPr>
          <w:rFonts w:hint="eastAsia" w:ascii="宋体" w:hAnsi="宋体"/>
          <w:bCs/>
          <w:color w:val="auto"/>
          <w:sz w:val="24"/>
          <w:highlight w:val="none"/>
          <w:lang w:val="en-US" w:eastAsia="zh-CN"/>
        </w:rPr>
        <w:t>成交供应商领取</w:t>
      </w:r>
      <w:r>
        <w:rPr>
          <w:rFonts w:hint="eastAsia" w:ascii="宋体" w:hAnsi="宋体"/>
          <w:bCs/>
          <w:color w:val="auto"/>
          <w:sz w:val="24"/>
          <w:highlight w:val="none"/>
        </w:rPr>
        <w:t>成交通知书</w:t>
      </w:r>
      <w:r>
        <w:rPr>
          <w:rFonts w:hint="eastAsia" w:ascii="宋体" w:hAnsi="宋体"/>
          <w:bCs/>
          <w:color w:val="auto"/>
          <w:sz w:val="24"/>
          <w:highlight w:val="none"/>
          <w:lang w:val="en-US" w:eastAsia="zh-CN"/>
        </w:rPr>
        <w:t>后</w:t>
      </w:r>
      <w:r>
        <w:rPr>
          <w:rFonts w:hint="eastAsia" w:ascii="宋体" w:hAnsi="宋体"/>
          <w:bCs/>
          <w:color w:val="auto"/>
          <w:sz w:val="24"/>
          <w:highlight w:val="none"/>
        </w:rPr>
        <w:t>签订合同。</w:t>
      </w:r>
    </w:p>
    <w:p w14:paraId="41D2035C">
      <w:pPr>
        <w:adjustRightInd w:val="0"/>
        <w:snapToGrid w:val="0"/>
        <w:spacing w:line="360" w:lineRule="auto"/>
        <w:ind w:firstLine="482" w:firstLineChars="200"/>
        <w:outlineLvl w:val="1"/>
        <w:rPr>
          <w:rFonts w:hint="eastAsia" w:ascii="宋体" w:hAnsi="宋体"/>
          <w:b/>
          <w:bCs/>
          <w:color w:val="auto"/>
          <w:sz w:val="24"/>
          <w:highlight w:val="none"/>
        </w:rPr>
      </w:pPr>
      <w:bookmarkStart w:id="86" w:name="_Toc24619"/>
      <w:bookmarkStart w:id="87" w:name="_Toc91771178"/>
      <w:r>
        <w:rPr>
          <w:rFonts w:hint="eastAsia" w:ascii="宋体" w:hAnsi="宋体"/>
          <w:b/>
          <w:bCs/>
          <w:color w:val="auto"/>
          <w:sz w:val="24"/>
          <w:highlight w:val="none"/>
        </w:rPr>
        <w:t>二、评审程序、评审方法、评审标准</w:t>
      </w:r>
      <w:bookmarkEnd w:id="86"/>
      <w:bookmarkEnd w:id="87"/>
    </w:p>
    <w:p w14:paraId="1E7F8ADB">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1．熟悉和理解询价文件。</w:t>
      </w:r>
    </w:p>
    <w:p w14:paraId="03E11D70">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1.1 询价小组正式评审前，应当对询价文件进行熟悉和理解，内容主要包括询价文件中供应商资格条件要求、采购项目技术、服务和商务要求、询价办法和评审标准、合同主要条款等。</w:t>
      </w:r>
    </w:p>
    <w:p w14:paraId="7A24FCC9">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2.资格性和符合性审查。</w:t>
      </w:r>
    </w:p>
    <w:p w14:paraId="31E20FFA">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2.1本项目需要询价小组进行资格性检查。</w:t>
      </w:r>
    </w:p>
    <w:p w14:paraId="7656F818">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2.2询价小组应依据法律法规和询价文件的规定，对响应文件是否按照规定要求提供资格性证明材料、是否属于禁止参加询价的供应商、商务技术服务响应等进行审查，以确定供应商是否具备询价资格、是否实质性响应询价文件要求。</w:t>
      </w:r>
    </w:p>
    <w:p w14:paraId="57E4C808">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2.3询价小组资格性和符合性审查结束后，应当出具资格审查报告，并按照询价文件的规定确定参加询价的供应商名单。没有通过资格审查的供应商，询价小组应当在资格审查报告中说明原因。供应商响应文件未实质性响应询价文件的，询价小组应当对其响应文件按无效处理，并书面告知供应商，说明理由。</w:t>
      </w:r>
    </w:p>
    <w:p w14:paraId="331B9289">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3．报价</w:t>
      </w:r>
      <w:r>
        <w:rPr>
          <w:rFonts w:hint="eastAsia"/>
          <w:color w:val="auto"/>
          <w:sz w:val="24"/>
          <w:highlight w:val="none"/>
        </w:rPr>
        <w:t>中的算术错误修正方法</w:t>
      </w:r>
      <w:r>
        <w:rPr>
          <w:rFonts w:hint="eastAsia" w:ascii="宋体" w:hAnsi="宋体"/>
          <w:bCs/>
          <w:color w:val="auto"/>
          <w:sz w:val="24"/>
          <w:highlight w:val="none"/>
        </w:rPr>
        <w:t>。</w:t>
      </w:r>
    </w:p>
    <w:p w14:paraId="08BCA08F">
      <w:pPr>
        <w:spacing w:line="360" w:lineRule="auto"/>
        <w:ind w:firstLine="480" w:firstLineChars="200"/>
        <w:rPr>
          <w:rFonts w:hint="eastAsia"/>
          <w:color w:val="auto"/>
          <w:sz w:val="24"/>
          <w:highlight w:val="none"/>
        </w:rPr>
      </w:pPr>
      <w:r>
        <w:rPr>
          <w:rFonts w:hint="eastAsia"/>
          <w:color w:val="auto"/>
          <w:sz w:val="24"/>
          <w:highlight w:val="none"/>
        </w:rPr>
        <w:t>响应文件的大写金额和小写金额不一致的，以大写金额为准；总价金额与按单价汇总金额不一致的，以单价金额计算结果为准；单价金额小数点有明显错位的，应以总价为准，并修改单价。如果小写、大写金额和单价、总价金额出现明显文字错误，应当按照澄清、说明或者更正程序先纠正错误后，再行修正，不得不经过澄清、说明或者更正，直接将供应商响应文件作为无效处理。对不同文字文本响应文件的解释发生异议的，以中文文本为准。</w:t>
      </w:r>
    </w:p>
    <w:p w14:paraId="15C73F81">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4．推荐成交候选供应商。</w:t>
      </w:r>
    </w:p>
    <w:p w14:paraId="004FF004">
      <w:pPr>
        <w:adjustRightInd w:val="0"/>
        <w:snapToGrid w:val="0"/>
        <w:spacing w:line="360" w:lineRule="auto"/>
        <w:ind w:firstLine="480" w:firstLineChars="200"/>
        <w:rPr>
          <w:rFonts w:hint="eastAsia" w:ascii="宋体" w:hAnsi="宋体" w:eastAsia="宋体"/>
          <w:bCs/>
          <w:color w:val="auto"/>
          <w:sz w:val="24"/>
          <w:highlight w:val="none"/>
          <w:lang w:eastAsia="zh-CN"/>
        </w:rPr>
      </w:pPr>
      <w:r>
        <w:rPr>
          <w:rFonts w:hint="eastAsia" w:ascii="宋体" w:hAnsi="宋体"/>
          <w:bCs/>
          <w:color w:val="auto"/>
          <w:sz w:val="24"/>
          <w:highlight w:val="none"/>
        </w:rPr>
        <w:t>成交候选供应商应当排序。询价小组应当按照供应商的报价由低到高排序，推荐成交候选供应商。供应商报价相同的</w:t>
      </w:r>
      <w:r>
        <w:rPr>
          <w:rFonts w:hint="eastAsia" w:ascii="宋体" w:hAnsi="宋体"/>
          <w:b/>
          <w:bCs w:val="0"/>
          <w:color w:val="auto"/>
          <w:sz w:val="24"/>
          <w:highlight w:val="none"/>
        </w:rPr>
        <w:t>，</w:t>
      </w:r>
      <w:r>
        <w:rPr>
          <w:rFonts w:hint="eastAsia" w:ascii="宋体" w:hAnsi="宋体"/>
          <w:b/>
          <w:bCs w:val="0"/>
          <w:color w:val="auto"/>
          <w:sz w:val="24"/>
          <w:highlight w:val="none"/>
          <w:lang w:val="en-US" w:eastAsia="zh-CN"/>
        </w:rPr>
        <w:t>则按业绩、拟派本项目配备人员数量依次择优确定：优先选择业绩更多的供应商；业绩相同时，选择拟派本项目配备人员数量更多的供应商</w:t>
      </w:r>
      <w:r>
        <w:rPr>
          <w:rFonts w:hint="eastAsia"/>
          <w:b/>
          <w:bCs w:val="0"/>
          <w:lang w:eastAsia="zh-CN"/>
        </w:rPr>
        <w:t>。</w:t>
      </w:r>
    </w:p>
    <w:p w14:paraId="44114991">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5．出具询价报告。询价报告应当包括下列内容：</w:t>
      </w:r>
    </w:p>
    <w:p w14:paraId="28A32372">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（一）邀请供应商参加采购活动的具体方式和相关情况，以及参加采购活动的供应商名单；</w:t>
      </w:r>
    </w:p>
    <w:p w14:paraId="0E95AE25">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（二）评审日期和地点，询价小组成员名单；</w:t>
      </w:r>
    </w:p>
    <w:p w14:paraId="364D02B0">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（三）参加报价的供应商名单及报价情况和未参加报价的供应商名单及原因；</w:t>
      </w:r>
    </w:p>
    <w:p w14:paraId="4743DB5E">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（四）评审情况记录和说明，包括对供应商的资格审查情况、供应商响应文件审查情况等；</w:t>
      </w:r>
    </w:p>
    <w:p w14:paraId="7D99C272">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（五）推荐的成交候选供应商名单及理由。</w:t>
      </w:r>
    </w:p>
    <w:p w14:paraId="42DA6593">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6．询价小组在询价过程中，不得改变询价文件所确定的商务、技术和服务等要求、评审程序、评定成交的标准和合同文本等事项。</w:t>
      </w:r>
    </w:p>
    <w:p w14:paraId="6BF634BE">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7．</w:t>
      </w:r>
      <w:r>
        <w:rPr>
          <w:rFonts w:hint="eastAsia" w:ascii="宋体" w:hAnsi="宋体"/>
          <w:color w:val="auto"/>
          <w:sz w:val="24"/>
          <w:highlight w:val="none"/>
        </w:rPr>
        <w:t>询价小组</w:t>
      </w:r>
      <w:r>
        <w:rPr>
          <w:rFonts w:hint="eastAsia" w:ascii="宋体" w:hAnsi="宋体"/>
          <w:bCs/>
          <w:color w:val="auto"/>
          <w:sz w:val="24"/>
          <w:highlight w:val="none"/>
        </w:rPr>
        <w:t>资格审查过程中，其成员对供应商资格是否符合规定存在争议的，应当以少数服从多数的原则处理。</w:t>
      </w:r>
    </w:p>
    <w:p w14:paraId="197542C5">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8．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7E9CE8E1">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需要供应商对响应文件中含义不明确、同类问题表述不一致、有明显文字和计算错误等作出必要的澄清、说明或者更正的，应当以书面形式（须由询价小组会全体成员签字）作出，并给予供应商必要的反馈时间。</w:t>
      </w:r>
    </w:p>
    <w:p w14:paraId="3E5A9106">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供应商的澄清、说明或者更正材料应当采用书面形式，并由其法定代表人/主要负责人/本人或其授权代表签字或者加盖公章。</w:t>
      </w:r>
    </w:p>
    <w:p w14:paraId="49ED8833">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9．出现下列情形之一的，终止询价采购活动：</w:t>
      </w:r>
    </w:p>
    <w:p w14:paraId="3D02EDF1">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9.1因情况变化，不再符合规定的询价采购方式适用情形的；</w:t>
      </w:r>
    </w:p>
    <w:p w14:paraId="2E32F93F">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9.2出现影响采购公正的违法、违规行为的；</w:t>
      </w:r>
    </w:p>
    <w:p w14:paraId="4ED1B2E7">
      <w:pPr>
        <w:adjustRightInd w:val="0"/>
        <w:snapToGrid w:val="0"/>
        <w:spacing w:line="360" w:lineRule="auto"/>
        <w:ind w:left="120" w:leftChars="57" w:firstLine="360" w:firstLineChars="150"/>
        <w:rPr>
          <w:rFonts w:hint="eastAsia" w:ascii="宋体" w:hAnsi="宋体"/>
          <w:bCs/>
          <w:color w:val="auto"/>
          <w:sz w:val="24"/>
          <w:highlight w:val="none"/>
        </w:rPr>
      </w:pPr>
      <w:r>
        <w:rPr>
          <w:rFonts w:hint="eastAsia" w:ascii="宋体" w:hAnsi="宋体"/>
          <w:bCs/>
          <w:color w:val="auto"/>
          <w:sz w:val="24"/>
          <w:highlight w:val="none"/>
        </w:rPr>
        <w:t>9.3在采购过程中符合竞争要求的供应商或者报价未超过采购预算的供应商不足3家的。</w:t>
      </w:r>
    </w:p>
    <w:p w14:paraId="3310CE28">
      <w:pPr>
        <w:adjustRightInd w:val="0"/>
        <w:snapToGrid w:val="0"/>
        <w:spacing w:line="360" w:lineRule="auto"/>
        <w:ind w:firstLine="482" w:firstLineChars="200"/>
        <w:outlineLvl w:val="1"/>
        <w:rPr>
          <w:rFonts w:hint="eastAsia" w:ascii="宋体" w:hAnsi="宋体"/>
          <w:b/>
          <w:bCs/>
          <w:color w:val="auto"/>
          <w:sz w:val="24"/>
          <w:highlight w:val="none"/>
        </w:rPr>
      </w:pPr>
      <w:bookmarkStart w:id="88" w:name="_Toc91771179"/>
      <w:bookmarkStart w:id="89" w:name="_Toc6836"/>
      <w:r>
        <w:rPr>
          <w:rFonts w:hint="eastAsia" w:ascii="宋体" w:hAnsi="宋体"/>
          <w:b/>
          <w:bCs/>
          <w:color w:val="auto"/>
          <w:sz w:val="24"/>
          <w:highlight w:val="none"/>
        </w:rPr>
        <w:t>三、评审纪律</w:t>
      </w:r>
      <w:bookmarkEnd w:id="88"/>
      <w:bookmarkEnd w:id="89"/>
    </w:p>
    <w:p w14:paraId="45385D5C">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1．询价小组在采购活动过程中，应当按规定履行职责和义务，不得违法评审、违反评审工作纪律。</w:t>
      </w:r>
    </w:p>
    <w:p w14:paraId="27A91AB5">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2．评审过程在严格保密的情况下进行，任何单位和个人不得非法干预、影响询价过程和结果。</w:t>
      </w:r>
    </w:p>
    <w:p w14:paraId="26CEB030">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3．询价小组成员以及与评审工作有关的人员不得泄露评审情况以及评审过程中获悉的国家秘密、商业秘密。</w:t>
      </w:r>
    </w:p>
    <w:p w14:paraId="76C8AFD7">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4．询价小组成员应当遵守下列工作纪律：</w:t>
      </w:r>
    </w:p>
    <w:p w14:paraId="69559687">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4.1遵行本项目询价文件关于回避的规定。</w:t>
      </w:r>
    </w:p>
    <w:p w14:paraId="5A03F7CD">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4.2评审过程中，不得干预或者影响正常评审工作，不得发表倾向性、引导性意见，不得修改或细化采购文件确定的评审程序、评审方法、评审因素和评审标准，不得接受供应商主动提出的澄清和解释，不得征询采购人代表的意见，不得违反规定撰写评审意见，不得拒绝对自己的评审意见签字确认。</w:t>
      </w:r>
    </w:p>
    <w:p w14:paraId="4326C1F2">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4.3在评审过程中和评审结束后，不得记录、复制或带走任何评审资料，除因履行法律法规规定的义务外，不得向外界透露评审内容。</w:t>
      </w:r>
    </w:p>
    <w:p w14:paraId="613AFEB4">
      <w:pPr>
        <w:adjustRightInd w:val="0"/>
        <w:snapToGrid w:val="0"/>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4.4服从评审现场采购组织单位的现场秩序管理，接受评审现场监督人员的合法监督。</w:t>
      </w:r>
    </w:p>
    <w:p w14:paraId="56ABF1CD">
      <w:pPr>
        <w:adjustRightInd w:val="0"/>
        <w:snapToGrid w:val="0"/>
        <w:spacing w:line="360" w:lineRule="auto"/>
        <w:ind w:firstLine="480" w:firstLineChars="200"/>
        <w:rPr>
          <w:rFonts w:hint="eastAsia" w:ascii="宋体" w:hAnsi="宋体"/>
          <w:b/>
          <w:color w:val="auto"/>
          <w:sz w:val="36"/>
          <w:szCs w:val="36"/>
          <w:highlight w:val="none"/>
        </w:rPr>
      </w:pPr>
      <w:r>
        <w:rPr>
          <w:rFonts w:hint="eastAsia" w:ascii="宋体" w:hAnsi="宋体"/>
          <w:bCs/>
          <w:color w:val="auto"/>
          <w:sz w:val="24"/>
          <w:highlight w:val="none"/>
        </w:rPr>
        <w:t>4.5遵守有关廉洁自律规定，不得私下接触供应商，不得收受供应商及有关业务单位和个人的财物或好处，不得接受采购组织单位的请托。</w:t>
      </w:r>
      <w:bookmarkStart w:id="90" w:name="_Hlt101846155"/>
      <w:bookmarkEnd w:id="90"/>
    </w:p>
    <w:p w14:paraId="4E2DC5AE">
      <w:pPr>
        <w:rPr>
          <w:rFonts w:hint="eastAsia"/>
        </w:rPr>
        <w:sectPr>
          <w:headerReference r:id="rId18" w:type="first"/>
          <w:headerReference r:id="rId16" w:type="default"/>
          <w:footerReference r:id="rId19" w:type="default"/>
          <w:headerReference r:id="rId17" w:type="even"/>
          <w:type w:val="continuous"/>
          <w:pgSz w:w="11906" w:h="16840"/>
          <w:pgMar w:top="1440" w:right="1800" w:bottom="1440" w:left="1800" w:header="851" w:footer="992" w:gutter="0"/>
          <w:pgNumType w:fmt="decimal"/>
          <w:cols w:space="720" w:num="1"/>
          <w:docGrid w:linePitch="312" w:charSpace="0"/>
        </w:sectPr>
      </w:pPr>
      <w:r>
        <w:rPr>
          <w:rFonts w:ascii="宋体" w:hAnsi="宋体"/>
          <w:b/>
          <w:color w:val="auto"/>
          <w:sz w:val="36"/>
          <w:szCs w:val="36"/>
          <w:highlight w:val="none"/>
        </w:rPr>
        <w:br w:type="page"/>
      </w:r>
    </w:p>
    <w:bookmarkEnd w:id="42"/>
    <w:bookmarkEnd w:id="43"/>
    <w:bookmarkEnd w:id="44"/>
    <w:p w14:paraId="583CBCA3">
      <w:pPr>
        <w:spacing w:before="156" w:beforeLines="50" w:after="468" w:afterLines="150"/>
        <w:ind w:firstLine="2520" w:firstLineChars="700"/>
        <w:jc w:val="both"/>
        <w:outlineLvl w:val="0"/>
        <w:rPr>
          <w:rFonts w:hint="eastAsia" w:ascii="宋体" w:hAnsi="宋体"/>
          <w:b/>
          <w:color w:val="auto"/>
          <w:sz w:val="36"/>
          <w:szCs w:val="36"/>
          <w:highlight w:val="none"/>
        </w:rPr>
      </w:pPr>
      <w:bookmarkStart w:id="91" w:name="_Toc91771180"/>
      <w:bookmarkStart w:id="92" w:name="_Toc9167"/>
      <w:bookmarkStart w:id="93" w:name="OLE_LINK41"/>
      <w:bookmarkStart w:id="94" w:name="_Toc217446099"/>
      <w:bookmarkStart w:id="95" w:name="_Toc217446059"/>
      <w:r>
        <w:rPr>
          <w:rFonts w:hint="eastAsia" w:ascii="黑体" w:hAnsi="黑体" w:eastAsia="黑体"/>
          <w:color w:val="auto"/>
          <w:sz w:val="36"/>
          <w:highlight w:val="none"/>
        </w:rPr>
        <w:t>第七章 采购合同（草案）</w:t>
      </w:r>
      <w:bookmarkEnd w:id="91"/>
      <w:bookmarkEnd w:id="92"/>
    </w:p>
    <w:bookmarkEnd w:id="93"/>
    <w:bookmarkEnd w:id="94"/>
    <w:bookmarkEnd w:id="95"/>
    <w:p w14:paraId="4B587018">
      <w:pPr>
        <w:spacing w:line="360" w:lineRule="auto"/>
        <w:jc w:val="center"/>
        <w:rPr>
          <w:rFonts w:hint="default" w:ascii="宋体"/>
          <w:b/>
          <w:color w:val="auto"/>
          <w:sz w:val="30"/>
          <w:szCs w:val="30"/>
          <w:highlight w:val="none"/>
          <w:lang w:val="en-US"/>
        </w:rPr>
      </w:pPr>
      <w:r>
        <w:rPr>
          <w:rFonts w:hint="eastAsia"/>
          <w:b/>
          <w:bCs w:val="0"/>
          <w:color w:val="auto"/>
          <w:sz w:val="30"/>
          <w:szCs w:val="30"/>
          <w:highlight w:val="none"/>
          <w:u w:val="none"/>
          <w:lang w:val="en-US" w:eastAsia="zh-CN"/>
        </w:rPr>
        <w:t>泸州市江阳区和丰老街老旧街区改造提升项目火灾风险评估及特殊消防设计分析论证报告编制服务合同</w:t>
      </w:r>
    </w:p>
    <w:p w14:paraId="547EBA81">
      <w:pPr>
        <w:pStyle w:val="6"/>
        <w:spacing w:line="253" w:lineRule="auto"/>
      </w:pPr>
    </w:p>
    <w:p w14:paraId="3C8104CB">
      <w:pPr>
        <w:spacing w:before="81" w:line="374" w:lineRule="auto"/>
        <w:ind w:right="4387"/>
        <w:rPr>
          <w:rFonts w:ascii="宋体" w:hAnsi="宋体" w:eastAsia="宋体" w:cs="宋体"/>
          <w:spacing w:val="-50"/>
          <w:sz w:val="25"/>
          <w:szCs w:val="25"/>
        </w:rPr>
      </w:pPr>
      <w:r>
        <w:rPr>
          <w:rFonts w:ascii="宋体" w:hAnsi="宋体" w:eastAsia="宋体" w:cs="宋体"/>
          <w:spacing w:val="6"/>
          <w:sz w:val="25"/>
          <w:szCs w:val="25"/>
        </w:rPr>
        <w:t>委托方(甲方):</w:t>
      </w:r>
      <w:r>
        <w:rPr>
          <w:rFonts w:ascii="宋体" w:hAnsi="宋体" w:eastAsia="宋体" w:cs="宋体"/>
          <w:spacing w:val="-50"/>
          <w:sz w:val="25"/>
          <w:szCs w:val="25"/>
        </w:rPr>
        <w:t xml:space="preserve"> </w:t>
      </w:r>
      <w:r>
        <w:rPr>
          <w:rFonts w:ascii="宋体" w:hAnsi="宋体" w:eastAsia="宋体" w:cs="宋体"/>
          <w:sz w:val="25"/>
          <w:szCs w:val="25"/>
          <w:u w:val="single" w:color="auto"/>
        </w:rPr>
        <w:t xml:space="preserve">                  </w:t>
      </w:r>
      <w:r>
        <w:rPr>
          <w:rFonts w:hint="eastAsia" w:ascii="宋体" w:hAnsi="宋体" w:cs="宋体"/>
          <w:sz w:val="25"/>
          <w:szCs w:val="25"/>
          <w:u w:val="single" w:color="auto"/>
          <w:lang w:val="en-US" w:eastAsia="zh-CN"/>
        </w:rPr>
        <w:t xml:space="preserve"> </w:t>
      </w:r>
      <w:r>
        <w:rPr>
          <w:rFonts w:ascii="宋体" w:hAnsi="宋体" w:eastAsia="宋体" w:cs="宋体"/>
          <w:sz w:val="25"/>
          <w:szCs w:val="25"/>
          <w:u w:val="single" w:color="auto"/>
        </w:rPr>
        <w:t xml:space="preserve">          </w:t>
      </w:r>
    </w:p>
    <w:p w14:paraId="2C19C048">
      <w:pPr>
        <w:spacing w:before="81" w:line="374" w:lineRule="auto"/>
        <w:ind w:right="4387"/>
        <w:rPr>
          <w:rFonts w:ascii="宋体" w:hAnsi="宋体" w:eastAsia="宋体" w:cs="宋体"/>
          <w:sz w:val="25"/>
          <w:szCs w:val="25"/>
        </w:rPr>
      </w:pPr>
      <w:r>
        <w:rPr>
          <w:rFonts w:ascii="宋体" w:hAnsi="宋体" w:eastAsia="宋体" w:cs="宋体"/>
          <w:spacing w:val="21"/>
          <w:sz w:val="25"/>
          <w:szCs w:val="25"/>
        </w:rPr>
        <w:t>受托方(乙方):</w:t>
      </w:r>
      <w:r>
        <w:rPr>
          <w:rFonts w:ascii="宋体" w:hAnsi="宋体" w:eastAsia="宋体" w:cs="宋体"/>
          <w:spacing w:val="-39"/>
          <w:sz w:val="25"/>
          <w:szCs w:val="25"/>
        </w:rPr>
        <w:t xml:space="preserve"> </w:t>
      </w:r>
      <w:r>
        <w:rPr>
          <w:rFonts w:ascii="宋体" w:hAnsi="宋体" w:eastAsia="宋体" w:cs="宋体"/>
          <w:sz w:val="25"/>
          <w:szCs w:val="25"/>
          <w:u w:val="single" w:color="auto"/>
        </w:rPr>
        <w:t xml:space="preserve">                            </w:t>
      </w:r>
    </w:p>
    <w:p w14:paraId="48755F60">
      <w:pPr>
        <w:spacing w:before="6" w:line="386" w:lineRule="auto"/>
        <w:ind w:right="816" w:firstLine="450"/>
        <w:jc w:val="both"/>
        <w:rPr>
          <w:rFonts w:ascii="宋体" w:hAnsi="宋体" w:eastAsia="宋体" w:cs="宋体"/>
          <w:sz w:val="24"/>
          <w:szCs w:val="24"/>
        </w:rPr>
      </w:pPr>
      <w:r>
        <w:rPr>
          <w:rFonts w:ascii="宋体" w:hAnsi="宋体" w:eastAsia="宋体" w:cs="宋体"/>
          <w:spacing w:val="10"/>
          <w:sz w:val="24"/>
          <w:szCs w:val="24"/>
        </w:rPr>
        <w:t>依据《中华人民共和国民法典》及与项目行业有</w:t>
      </w:r>
      <w:r>
        <w:rPr>
          <w:rFonts w:ascii="宋体" w:hAnsi="宋体" w:eastAsia="宋体" w:cs="宋体"/>
          <w:spacing w:val="13"/>
          <w:sz w:val="24"/>
          <w:szCs w:val="24"/>
        </w:rPr>
        <w:t>关的法律法规，以及</w:t>
      </w:r>
      <w:r>
        <w:rPr>
          <w:rFonts w:ascii="Times New Roman" w:hAnsi="Times New Roman" w:eastAsia="Times New Roman" w:cs="Times New Roman"/>
          <w:sz w:val="24"/>
          <w:szCs w:val="24"/>
        </w:rPr>
        <w:t>XXX</w:t>
      </w:r>
      <w:r>
        <w:rPr>
          <w:rFonts w:ascii="宋体" w:hAnsi="宋体" w:eastAsia="宋体" w:cs="宋体"/>
          <w:spacing w:val="13"/>
          <w:sz w:val="24"/>
          <w:szCs w:val="24"/>
        </w:rPr>
        <w:t>项目的《</w:t>
      </w:r>
      <w:r>
        <w:rPr>
          <w:rFonts w:hint="eastAsia" w:ascii="宋体" w:hAnsi="宋体" w:eastAsia="宋体" w:cs="宋体"/>
          <w:spacing w:val="13"/>
          <w:sz w:val="24"/>
          <w:szCs w:val="24"/>
          <w:lang w:val="en-US" w:eastAsia="zh-CN"/>
        </w:rPr>
        <w:t>询价</w:t>
      </w:r>
      <w:r>
        <w:rPr>
          <w:rFonts w:ascii="宋体" w:hAnsi="宋体" w:eastAsia="宋体" w:cs="宋体"/>
          <w:spacing w:val="13"/>
          <w:sz w:val="24"/>
          <w:szCs w:val="24"/>
        </w:rPr>
        <w:t>文件》,乙方</w:t>
      </w:r>
      <w:r>
        <w:rPr>
          <w:rFonts w:ascii="宋体" w:hAnsi="宋体" w:eastAsia="宋体" w:cs="宋体"/>
          <w:spacing w:val="12"/>
          <w:sz w:val="24"/>
          <w:szCs w:val="24"/>
        </w:rPr>
        <w:t>的《响应文件》及《中标</w:t>
      </w:r>
      <w:r>
        <w:rPr>
          <w:rFonts w:ascii="宋体" w:hAnsi="宋体" w:eastAsia="宋体" w:cs="宋体"/>
          <w:sz w:val="24"/>
          <w:szCs w:val="24"/>
        </w:rPr>
        <w:t xml:space="preserve"> </w:t>
      </w:r>
      <w:r>
        <w:rPr>
          <w:rFonts w:ascii="宋体" w:hAnsi="宋体" w:eastAsia="宋体" w:cs="宋体"/>
          <w:spacing w:val="14"/>
          <w:sz w:val="24"/>
          <w:szCs w:val="24"/>
        </w:rPr>
        <w:t>通知书》,甲、乙双方同意签订本合同。本项目的《</w:t>
      </w:r>
      <w:r>
        <w:rPr>
          <w:rFonts w:hint="eastAsia" w:ascii="宋体" w:hAnsi="宋体" w:eastAsia="宋体" w:cs="宋体"/>
          <w:spacing w:val="14"/>
          <w:sz w:val="24"/>
          <w:szCs w:val="24"/>
          <w:lang w:val="en-US" w:eastAsia="zh-CN"/>
        </w:rPr>
        <w:t>询价</w:t>
      </w:r>
      <w:r>
        <w:rPr>
          <w:rFonts w:ascii="宋体" w:hAnsi="宋体" w:eastAsia="宋体" w:cs="宋体"/>
          <w:spacing w:val="13"/>
          <w:sz w:val="24"/>
          <w:szCs w:val="24"/>
        </w:rPr>
        <w:t>文件》《响应文件》</w:t>
      </w:r>
      <w:r>
        <w:rPr>
          <w:rFonts w:ascii="宋体" w:hAnsi="宋体" w:eastAsia="宋体" w:cs="宋体"/>
          <w:sz w:val="24"/>
          <w:szCs w:val="24"/>
        </w:rPr>
        <w:t xml:space="preserve"> </w:t>
      </w:r>
      <w:r>
        <w:rPr>
          <w:rFonts w:ascii="宋体" w:hAnsi="宋体" w:eastAsia="宋体" w:cs="宋体"/>
          <w:spacing w:val="11"/>
          <w:sz w:val="24"/>
          <w:szCs w:val="24"/>
        </w:rPr>
        <w:t>《中标通知书》等均为本合同的组成部分。</w:t>
      </w:r>
    </w:p>
    <w:p w14:paraId="06F5FE81">
      <w:pPr>
        <w:keepNext w:val="0"/>
        <w:keepLines w:val="0"/>
        <w:pageBreakBefore w:val="0"/>
        <w:widowControl w:val="0"/>
        <w:kinsoku/>
        <w:wordWrap/>
        <w:overflowPunct/>
        <w:topLinePunct w:val="0"/>
        <w:autoSpaceDE/>
        <w:autoSpaceDN/>
        <w:bidi w:val="0"/>
        <w:adjustRightInd/>
        <w:snapToGrid/>
        <w:spacing w:before="212" w:line="360" w:lineRule="auto"/>
        <w:ind w:left="453"/>
        <w:textAlignment w:val="auto"/>
        <w:rPr>
          <w:rFonts w:ascii="宋体" w:hAnsi="宋体" w:eastAsia="宋体" w:cs="宋体"/>
          <w:sz w:val="25"/>
          <w:szCs w:val="25"/>
        </w:rPr>
      </w:pPr>
      <w:r>
        <w:rPr>
          <w:rFonts w:ascii="宋体" w:hAnsi="宋体" w:eastAsia="宋体" w:cs="宋体"/>
          <w:b/>
          <w:bCs/>
          <w:spacing w:val="-6"/>
          <w:sz w:val="25"/>
          <w:szCs w:val="25"/>
        </w:rPr>
        <w:t>第一条</w:t>
      </w:r>
      <w:r>
        <w:rPr>
          <w:rFonts w:ascii="宋体" w:hAnsi="宋体" w:eastAsia="宋体" w:cs="宋体"/>
          <w:spacing w:val="-6"/>
          <w:sz w:val="25"/>
          <w:szCs w:val="25"/>
        </w:rPr>
        <w:t xml:space="preserve">   </w:t>
      </w:r>
      <w:r>
        <w:rPr>
          <w:rFonts w:ascii="宋体" w:hAnsi="宋体" w:eastAsia="宋体" w:cs="宋体"/>
          <w:b/>
          <w:bCs/>
          <w:spacing w:val="-6"/>
          <w:sz w:val="25"/>
          <w:szCs w:val="25"/>
        </w:rPr>
        <w:t>项目基本情况</w:t>
      </w:r>
    </w:p>
    <w:p w14:paraId="474373A4">
      <w:pPr>
        <w:keepNext w:val="0"/>
        <w:keepLines w:val="0"/>
        <w:pageBreakBefore w:val="0"/>
        <w:widowControl w:val="0"/>
        <w:numPr>
          <w:ilvl w:val="0"/>
          <w:numId w:val="0"/>
        </w:numPr>
        <w:tabs>
          <w:tab w:val="left" w:pos="7665"/>
        </w:tabs>
        <w:kinsoku/>
        <w:wordWrap/>
        <w:overflowPunct/>
        <w:topLinePunct w:val="0"/>
        <w:autoSpaceDE/>
        <w:autoSpaceDN/>
        <w:bidi w:val="0"/>
        <w:adjustRightInd/>
        <w:snapToGrid/>
        <w:spacing w:line="360" w:lineRule="auto"/>
        <w:ind w:firstLine="720" w:firstLineChars="300"/>
        <w:textAlignment w:val="auto"/>
        <w:rPr>
          <w:rFonts w:hint="eastAsia"/>
          <w:b/>
          <w:bCs w:val="0"/>
          <w:color w:val="auto"/>
          <w:sz w:val="24"/>
          <w:szCs w:val="24"/>
          <w:highlight w:val="none"/>
          <w:u w:val="none"/>
          <w:lang w:val="en-US" w:eastAsia="zh-CN"/>
        </w:rPr>
      </w:pPr>
      <w:r>
        <w:rPr>
          <w:rFonts w:hint="eastAsia" w:ascii="宋体" w:hAnsi="宋体" w:eastAsia="宋体" w:cs="宋体"/>
          <w:color w:val="auto"/>
          <w:sz w:val="24"/>
          <w:szCs w:val="24"/>
          <w:lang w:val="en-US" w:eastAsia="zh-CN"/>
        </w:rPr>
        <w:t>本项目</w:t>
      </w:r>
      <w:r>
        <w:rPr>
          <w:rFonts w:hint="eastAsia" w:ascii="宋体" w:hAnsi="宋体" w:cs="宋体"/>
          <w:color w:val="auto"/>
          <w:sz w:val="24"/>
          <w:szCs w:val="24"/>
          <w:lang w:val="en-US" w:eastAsia="zh-CN"/>
        </w:rPr>
        <w:t>位于江阳区和丰历史文化街区，项目占地约90亩；拟对街区立面、屋面、路面等进行整治，对部分建筑进行活化利用，</w:t>
      </w:r>
      <w:r>
        <w:rPr>
          <w:rFonts w:hint="eastAsia" w:ascii="宋体" w:hAnsi="宋体" w:eastAsia="宋体" w:cs="宋体"/>
          <w:color w:val="auto"/>
          <w:sz w:val="24"/>
          <w:szCs w:val="24"/>
          <w:lang w:val="en-US" w:eastAsia="zh-CN"/>
        </w:rPr>
        <w:t>完善相关城市基础设施功能，配套改造街区消防系统，配套建设电力、通信、燃气、广告牌、给排水等基础设施</w:t>
      </w:r>
      <w:r>
        <w:rPr>
          <w:rFonts w:hint="eastAsia" w:ascii="宋体" w:hAnsi="宋体" w:cs="宋体"/>
          <w:color w:val="auto"/>
          <w:sz w:val="24"/>
          <w:szCs w:val="24"/>
          <w:lang w:val="en-US" w:eastAsia="zh-CN"/>
        </w:rPr>
        <w:t>，</w:t>
      </w:r>
      <w:r>
        <w:rPr>
          <w:rFonts w:hint="eastAsia"/>
          <w:b/>
          <w:bCs w:val="0"/>
          <w:color w:val="auto"/>
          <w:sz w:val="24"/>
          <w:szCs w:val="24"/>
          <w:highlight w:val="none"/>
          <w:u w:val="none"/>
          <w:lang w:val="en-US" w:eastAsia="zh-CN"/>
        </w:rPr>
        <w:t>项目最终实施范围以主管部门批复为准。</w:t>
      </w:r>
    </w:p>
    <w:p w14:paraId="223FA5EC">
      <w:pPr>
        <w:keepNext w:val="0"/>
        <w:keepLines w:val="0"/>
        <w:pageBreakBefore w:val="0"/>
        <w:widowControl w:val="0"/>
        <w:kinsoku/>
        <w:wordWrap/>
        <w:overflowPunct/>
        <w:topLinePunct w:val="0"/>
        <w:autoSpaceDE/>
        <w:autoSpaceDN/>
        <w:bidi w:val="0"/>
        <w:adjustRightInd/>
        <w:snapToGrid/>
        <w:spacing w:before="105" w:line="360" w:lineRule="auto"/>
        <w:ind w:firstLine="474" w:firstLineChars="200"/>
        <w:textAlignment w:val="auto"/>
      </w:pPr>
      <w:r>
        <w:rPr>
          <w:rFonts w:ascii="宋体" w:hAnsi="宋体" w:eastAsia="宋体" w:cs="宋体"/>
          <w:b/>
          <w:bCs/>
          <w:spacing w:val="-7"/>
          <w:sz w:val="25"/>
          <w:szCs w:val="25"/>
        </w:rPr>
        <w:t>第二条</w:t>
      </w:r>
      <w:r>
        <w:rPr>
          <w:rFonts w:ascii="宋体" w:hAnsi="宋体" w:eastAsia="宋体" w:cs="宋体"/>
          <w:spacing w:val="-7"/>
          <w:sz w:val="25"/>
          <w:szCs w:val="25"/>
        </w:rPr>
        <w:t xml:space="preserve">  </w:t>
      </w:r>
      <w:r>
        <w:rPr>
          <w:rFonts w:hint="eastAsia" w:ascii="宋体" w:hAnsi="宋体" w:cs="宋体"/>
          <w:b/>
          <w:bCs/>
          <w:spacing w:val="-7"/>
          <w:sz w:val="25"/>
          <w:szCs w:val="25"/>
          <w:lang w:val="en-US" w:eastAsia="zh-CN"/>
        </w:rPr>
        <w:t>服</w:t>
      </w:r>
      <w:r>
        <w:rPr>
          <w:rFonts w:ascii="宋体" w:hAnsi="宋体" w:eastAsia="宋体" w:cs="宋体"/>
          <w:b/>
          <w:bCs/>
          <w:spacing w:val="-7"/>
          <w:sz w:val="25"/>
          <w:szCs w:val="25"/>
        </w:rPr>
        <w:t>务工期</w:t>
      </w:r>
      <w:r>
        <w:rPr>
          <w:rFonts w:hint="eastAsia" w:ascii="宋体" w:hAnsi="宋体" w:cs="宋体"/>
          <w:b/>
          <w:bCs/>
          <w:spacing w:val="-7"/>
          <w:sz w:val="25"/>
          <w:szCs w:val="25"/>
          <w:lang w:eastAsia="zh-CN"/>
        </w:rPr>
        <w:t>：</w:t>
      </w:r>
      <w:r>
        <w:rPr>
          <w:rFonts w:hint="eastAsia" w:ascii="宋体" w:hAnsi="宋体" w:cs="宋体"/>
          <w:color w:val="auto"/>
          <w:sz w:val="24"/>
          <w:highlight w:val="none"/>
          <w:lang w:val="en-US" w:eastAsia="zh-CN"/>
        </w:rPr>
        <w:t>合同签订之日起15日历日内完成</w:t>
      </w:r>
      <w:r>
        <w:rPr>
          <w:rFonts w:hint="eastAsia"/>
          <w:bCs/>
          <w:color w:val="auto"/>
          <w:sz w:val="24"/>
          <w:highlight w:val="none"/>
          <w:u w:val="none"/>
          <w:lang w:val="en-US" w:eastAsia="zh-CN"/>
        </w:rPr>
        <w:t>火灾风险评估及特殊消防设计分析论证报告</w:t>
      </w:r>
      <w:r>
        <w:rPr>
          <w:rFonts w:hint="eastAsia" w:ascii="宋体" w:hAnsi="宋体" w:cs="宋体"/>
          <w:color w:val="auto"/>
          <w:sz w:val="24"/>
          <w:highlight w:val="none"/>
          <w:lang w:val="en-US" w:eastAsia="zh-CN"/>
        </w:rPr>
        <w:t>，10日历日内通过专家论证。</w:t>
      </w:r>
    </w:p>
    <w:p w14:paraId="6F3B6B9B">
      <w:pPr>
        <w:keepNext w:val="0"/>
        <w:keepLines w:val="0"/>
        <w:pageBreakBefore w:val="0"/>
        <w:kinsoku/>
        <w:wordWrap/>
        <w:overflowPunct/>
        <w:topLinePunct w:val="0"/>
        <w:autoSpaceDE/>
        <w:autoSpaceDN/>
        <w:bidi w:val="0"/>
        <w:adjustRightInd/>
        <w:snapToGrid/>
        <w:spacing w:before="82" w:line="360" w:lineRule="auto"/>
        <w:ind w:firstLine="462" w:firstLineChars="200"/>
        <w:textAlignment w:val="auto"/>
        <w:rPr>
          <w:rFonts w:ascii="宋体" w:hAnsi="宋体" w:eastAsia="宋体" w:cs="宋体"/>
          <w:sz w:val="25"/>
          <w:szCs w:val="25"/>
        </w:rPr>
      </w:pPr>
      <w:r>
        <w:rPr>
          <w:rFonts w:ascii="宋体" w:hAnsi="宋体" w:eastAsia="宋体" w:cs="宋体"/>
          <w:b/>
          <w:bCs/>
          <w:spacing w:val="-10"/>
          <w:sz w:val="25"/>
          <w:szCs w:val="25"/>
        </w:rPr>
        <w:t>第三条</w:t>
      </w:r>
      <w:r>
        <w:rPr>
          <w:rFonts w:ascii="宋体" w:hAnsi="宋体" w:eastAsia="宋体" w:cs="宋体"/>
          <w:spacing w:val="54"/>
          <w:sz w:val="25"/>
          <w:szCs w:val="25"/>
        </w:rPr>
        <w:t xml:space="preserve"> </w:t>
      </w:r>
      <w:r>
        <w:rPr>
          <w:rFonts w:ascii="宋体" w:hAnsi="宋体" w:eastAsia="宋体" w:cs="宋体"/>
          <w:b/>
          <w:bCs/>
          <w:spacing w:val="-10"/>
          <w:sz w:val="25"/>
          <w:szCs w:val="25"/>
        </w:rPr>
        <w:t>服务内容</w:t>
      </w:r>
    </w:p>
    <w:p w14:paraId="51EA6E76">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1、根据川建行规（2025）8号文和住建部建设工程消防设计审查验收管理暂行规定，</w:t>
      </w:r>
      <w:r>
        <w:rPr>
          <w:rFonts w:hint="eastAsia" w:ascii="宋体" w:hAnsi="宋体" w:cs="宋体"/>
          <w:color w:val="auto"/>
          <w:sz w:val="24"/>
          <w:szCs w:val="24"/>
          <w:lang w:val="en-US" w:eastAsia="zh-CN"/>
        </w:rPr>
        <w:t>以及国家、省、市关于消防设计相关要求，</w:t>
      </w:r>
      <w:r>
        <w:rPr>
          <w:rFonts w:hint="eastAsia" w:ascii="宋体" w:hAnsi="宋体" w:eastAsia="宋体" w:cs="宋体"/>
          <w:color w:val="auto"/>
          <w:sz w:val="24"/>
          <w:szCs w:val="24"/>
          <w:lang w:val="en-US" w:eastAsia="zh-CN"/>
        </w:rPr>
        <w:t>编制</w:t>
      </w:r>
      <w:r>
        <w:rPr>
          <w:rFonts w:hint="eastAsia" w:ascii="宋体" w:hAnsi="宋体" w:cs="宋体"/>
          <w:color w:val="auto"/>
          <w:sz w:val="24"/>
          <w:szCs w:val="24"/>
          <w:lang w:val="en-US" w:eastAsia="zh-CN"/>
        </w:rPr>
        <w:t>泸</w:t>
      </w:r>
      <w:r>
        <w:rPr>
          <w:rFonts w:hint="eastAsia" w:ascii="宋体" w:hAnsi="宋体" w:eastAsia="宋体" w:cs="宋体"/>
          <w:color w:val="auto"/>
          <w:sz w:val="24"/>
          <w:szCs w:val="24"/>
          <w:lang w:val="en-US" w:eastAsia="zh-CN"/>
        </w:rPr>
        <w:t>州市江阳区和丰老街老旧街区改造提升项目火灾风险评估及特殊消防设计分析论证报告并通过专家论证，配合设计单位和审图单位通过施工图审查。</w:t>
      </w:r>
    </w:p>
    <w:p w14:paraId="0FB3CA8C">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a、以保障人员安全及提升建筑消防安全为原则，结合街区肌理、建筑布局和特点、建设背景等，对和丰街区既有建筑消防安全现状进行勘察调研，评估现状火灾风险水平</w:t>
      </w:r>
      <w:r>
        <w:rPr>
          <w:rFonts w:hint="eastAsia" w:ascii="宋体" w:hAnsi="宋体" w:cs="宋体"/>
          <w:color w:val="auto"/>
          <w:sz w:val="24"/>
          <w:szCs w:val="24"/>
          <w:lang w:val="en-US" w:eastAsia="zh-CN"/>
        </w:rPr>
        <w:t>，完成火灾风险评估</w:t>
      </w:r>
      <w:r>
        <w:rPr>
          <w:rFonts w:hint="eastAsia" w:ascii="宋体" w:hAnsi="宋体" w:eastAsia="宋体" w:cs="宋体"/>
          <w:color w:val="auto"/>
          <w:sz w:val="24"/>
          <w:szCs w:val="24"/>
          <w:lang w:val="en-US" w:eastAsia="zh-CN"/>
        </w:rPr>
        <w:t>。</w:t>
      </w:r>
    </w:p>
    <w:p w14:paraId="0FFA769E">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b、针对本项目文物建筑及周边既有建筑改造消防技术难点进行分析论证，特殊消防设计分析论证报告应当包括特殊消防设计必要性论证、特殊消防设计方案、火灾数值模拟分析等内容，重大工程、火灾危险等级高的应当包括实体试验验证内容。特殊消防设计方案应当对两种以上方案进行比选，从安全性、经济性、可实施性等方面进行综合分析后形成。火灾数值模拟分析应当科学设定火灾场景和模拟参数，实体试验应当与实际场景相符。火灾数值模拟分析结论和实体试验结论应当一致。</w:t>
      </w:r>
    </w:p>
    <w:p w14:paraId="1B14D15D">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c、出具火灾风险评估及</w:t>
      </w:r>
      <w:r>
        <w:rPr>
          <w:rFonts w:hint="eastAsia" w:ascii="宋体" w:hAnsi="宋体" w:cs="宋体"/>
          <w:color w:val="auto"/>
          <w:sz w:val="24"/>
          <w:szCs w:val="24"/>
          <w:lang w:val="en-US" w:eastAsia="zh-CN"/>
        </w:rPr>
        <w:t>特殊</w:t>
      </w:r>
      <w:r>
        <w:rPr>
          <w:rFonts w:hint="eastAsia" w:ascii="宋体" w:hAnsi="宋体" w:eastAsia="宋体" w:cs="宋体"/>
          <w:color w:val="auto"/>
          <w:sz w:val="24"/>
          <w:szCs w:val="24"/>
          <w:lang w:val="en-US" w:eastAsia="zh-CN"/>
        </w:rPr>
        <w:t>消防设计分析论证报告，并配合参加相关主管部门组织的消防技术专家评审会，报告及相关成果资料通过专家评审。</w:t>
      </w:r>
    </w:p>
    <w:p w14:paraId="3BA80C38">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d</w:t>
      </w:r>
      <w:r>
        <w:rPr>
          <w:rFonts w:hint="eastAsia" w:ascii="宋体" w:hAnsi="宋体" w:eastAsia="宋体" w:cs="宋体"/>
          <w:color w:val="auto"/>
          <w:sz w:val="24"/>
          <w:szCs w:val="24"/>
          <w:lang w:val="en-US" w:eastAsia="zh-CN"/>
        </w:rPr>
        <w:t>、配合</w:t>
      </w:r>
      <w:r>
        <w:rPr>
          <w:rFonts w:hint="eastAsia" w:ascii="宋体" w:hAnsi="宋体" w:cs="宋体"/>
          <w:color w:val="auto"/>
          <w:sz w:val="24"/>
          <w:szCs w:val="24"/>
          <w:lang w:val="en-US" w:eastAsia="zh-CN"/>
        </w:rPr>
        <w:t>甲方</w:t>
      </w:r>
      <w:r>
        <w:rPr>
          <w:rFonts w:hint="eastAsia" w:ascii="宋体" w:hAnsi="宋体" w:eastAsia="宋体" w:cs="宋体"/>
          <w:color w:val="auto"/>
          <w:sz w:val="24"/>
          <w:szCs w:val="24"/>
          <w:lang w:val="en-US" w:eastAsia="zh-CN"/>
        </w:rPr>
        <w:t>与消防审验主管部门、图审单位等进行技术沟通。</w:t>
      </w:r>
    </w:p>
    <w:p w14:paraId="2F3034F0">
      <w:pPr>
        <w:pStyle w:val="2"/>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lang w:val="en-US" w:eastAsia="zh-CN"/>
        </w:rPr>
      </w:pPr>
      <w:r>
        <w:rPr>
          <w:rFonts w:hint="eastAsia" w:ascii="宋体" w:hAnsi="宋体" w:cs="宋体"/>
          <w:color w:val="auto"/>
          <w:sz w:val="24"/>
          <w:szCs w:val="24"/>
          <w:lang w:val="en-US" w:eastAsia="zh-CN"/>
        </w:rPr>
        <w:t>e、配合完成甲方提出的其他关于项目的相关要求。</w:t>
      </w:r>
    </w:p>
    <w:p w14:paraId="6E5D2E3D">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2、报告应满足川建行规（2025）8号文相关要求和住建部建设工程消防设计审查验收管理暂行规定。</w:t>
      </w:r>
    </w:p>
    <w:p w14:paraId="37B64A9E">
      <w:pPr>
        <w:pStyle w:val="14"/>
        <w:keepNext w:val="0"/>
        <w:keepLines w:val="0"/>
        <w:pageBreakBefore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color w:val="auto"/>
          <w:sz w:val="24"/>
          <w:szCs w:val="24"/>
          <w:lang w:val="en-US" w:eastAsia="zh-CN"/>
        </w:rPr>
        <w:t>3、</w:t>
      </w:r>
      <w:r>
        <w:rPr>
          <w:rFonts w:hint="eastAsia" w:ascii="宋体" w:hAnsi="宋体" w:cs="宋体"/>
          <w:color w:val="auto"/>
          <w:sz w:val="24"/>
          <w:szCs w:val="24"/>
          <w:lang w:val="en-US" w:eastAsia="zh-CN"/>
        </w:rPr>
        <w:t>乙方</w:t>
      </w:r>
      <w:r>
        <w:rPr>
          <w:rFonts w:hint="eastAsia" w:ascii="宋体" w:hAnsi="宋体" w:eastAsia="宋体" w:cs="宋体"/>
          <w:color w:val="auto"/>
          <w:sz w:val="24"/>
          <w:szCs w:val="24"/>
          <w:lang w:val="en-US" w:eastAsia="zh-CN"/>
        </w:rPr>
        <w:t>应以技术服务目标为导向，提供的技术报告及相关成果资料应能切实反映现阶段本项目的火灾风险特征，同时技术报告及相关成果资料应能为消防设计提供有效参考，切实提升街区消防安全水平。</w:t>
      </w:r>
    </w:p>
    <w:p w14:paraId="531F36DB">
      <w:pPr>
        <w:keepNext w:val="0"/>
        <w:keepLines w:val="0"/>
        <w:pageBreakBefore w:val="0"/>
        <w:widowControl w:val="0"/>
        <w:kinsoku/>
        <w:wordWrap/>
        <w:overflowPunct/>
        <w:topLinePunct w:val="0"/>
        <w:autoSpaceDE/>
        <w:autoSpaceDN/>
        <w:bidi w:val="0"/>
        <w:adjustRightInd/>
        <w:snapToGrid/>
        <w:spacing w:before="189" w:line="360" w:lineRule="auto"/>
        <w:ind w:firstLine="560" w:firstLineChars="200"/>
        <w:textAlignment w:val="auto"/>
        <w:rPr>
          <w:rFonts w:ascii="宋体" w:hAnsi="宋体" w:eastAsia="宋体" w:cs="宋体"/>
          <w:color w:val="FF0000"/>
          <w:sz w:val="24"/>
          <w:szCs w:val="24"/>
        </w:rPr>
      </w:pPr>
      <w:r>
        <w:rPr>
          <w:rFonts w:hint="eastAsia" w:ascii="宋体" w:hAnsi="宋体" w:eastAsia="宋体" w:cs="宋体"/>
          <w:spacing w:val="20"/>
          <w:sz w:val="24"/>
          <w:szCs w:val="24"/>
          <w:lang w:val="en-US" w:eastAsia="zh-CN"/>
        </w:rPr>
        <w:t>4、</w:t>
      </w:r>
      <w:r>
        <w:rPr>
          <w:rFonts w:ascii="宋体" w:hAnsi="宋体" w:eastAsia="宋体" w:cs="宋体"/>
          <w:spacing w:val="20"/>
          <w:sz w:val="24"/>
          <w:szCs w:val="24"/>
        </w:rPr>
        <w:t>成果要求</w:t>
      </w:r>
      <w:r>
        <w:rPr>
          <w:rFonts w:hint="eastAsia" w:ascii="宋体" w:hAnsi="宋体" w:eastAsia="宋体" w:cs="宋体"/>
          <w:spacing w:val="20"/>
          <w:sz w:val="24"/>
          <w:szCs w:val="24"/>
          <w:lang w:eastAsia="zh-CN"/>
        </w:rPr>
        <w:t>：</w:t>
      </w:r>
      <w:r>
        <w:rPr>
          <w:rFonts w:ascii="宋体" w:hAnsi="宋体" w:eastAsia="宋体" w:cs="宋体"/>
          <w:spacing w:val="13"/>
          <w:sz w:val="24"/>
          <w:szCs w:val="24"/>
        </w:rPr>
        <w:t>电子光盘1份(含分析论证报告、现场调研结果及基础数据等)</w:t>
      </w:r>
      <w:r>
        <w:rPr>
          <w:rFonts w:hint="eastAsia" w:ascii="宋体" w:hAnsi="宋体" w:eastAsia="宋体" w:cs="宋体"/>
          <w:spacing w:val="13"/>
          <w:sz w:val="24"/>
          <w:szCs w:val="24"/>
          <w:lang w:eastAsia="zh-CN"/>
        </w:rPr>
        <w:t>，</w:t>
      </w:r>
      <w:r>
        <w:rPr>
          <w:rFonts w:ascii="宋体" w:hAnsi="宋体" w:eastAsia="宋体" w:cs="宋体"/>
          <w:spacing w:val="9"/>
          <w:sz w:val="24"/>
          <w:szCs w:val="24"/>
        </w:rPr>
        <w:t>纸质</w:t>
      </w:r>
      <w:r>
        <w:rPr>
          <w:rFonts w:ascii="宋体" w:hAnsi="宋体" w:eastAsia="宋体" w:cs="宋体"/>
          <w:b w:val="0"/>
          <w:bCs w:val="0"/>
          <w:color w:val="000000" w:themeColor="text1"/>
          <w:spacing w:val="9"/>
          <w:sz w:val="24"/>
          <w:szCs w:val="24"/>
          <w14:textFill>
            <w14:solidFill>
              <w14:schemeClr w14:val="tx1"/>
            </w14:solidFill>
          </w14:textFill>
        </w:rPr>
        <w:t>成果</w:t>
      </w:r>
      <w:r>
        <w:rPr>
          <w:rFonts w:hint="eastAsia" w:ascii="宋体" w:hAnsi="宋体" w:cs="宋体"/>
          <w:b w:val="0"/>
          <w:bCs w:val="0"/>
          <w:color w:val="000000" w:themeColor="text1"/>
          <w:spacing w:val="9"/>
          <w:sz w:val="24"/>
          <w:szCs w:val="24"/>
          <w:lang w:val="en-US" w:eastAsia="zh-CN"/>
          <w14:textFill>
            <w14:solidFill>
              <w14:schemeClr w14:val="tx1"/>
            </w14:solidFill>
          </w14:textFill>
        </w:rPr>
        <w:t>按需提供</w:t>
      </w:r>
      <w:r>
        <w:rPr>
          <w:rFonts w:ascii="宋体" w:hAnsi="宋体" w:eastAsia="宋体" w:cs="宋体"/>
          <w:b w:val="0"/>
          <w:bCs w:val="0"/>
          <w:color w:val="000000" w:themeColor="text1"/>
          <w:spacing w:val="9"/>
          <w:sz w:val="24"/>
          <w:szCs w:val="24"/>
          <w14:textFill>
            <w14:solidFill>
              <w14:schemeClr w14:val="tx1"/>
            </w14:solidFill>
          </w14:textFill>
        </w:rPr>
        <w:t>。</w:t>
      </w:r>
    </w:p>
    <w:p w14:paraId="43C2640C">
      <w:pPr>
        <w:spacing w:before="163" w:line="219" w:lineRule="auto"/>
        <w:ind w:firstLine="235" w:firstLineChars="100"/>
        <w:rPr>
          <w:rFonts w:ascii="宋体" w:hAnsi="宋体" w:eastAsia="宋体" w:cs="宋体"/>
          <w:sz w:val="25"/>
          <w:szCs w:val="25"/>
        </w:rPr>
      </w:pPr>
      <w:r>
        <w:rPr>
          <w:rFonts w:ascii="宋体" w:hAnsi="宋体" w:eastAsia="宋体" w:cs="宋体"/>
          <w:b/>
          <w:bCs/>
          <w:spacing w:val="-8"/>
          <w:sz w:val="25"/>
          <w:szCs w:val="25"/>
        </w:rPr>
        <w:t>第四条</w:t>
      </w:r>
      <w:r>
        <w:rPr>
          <w:rFonts w:ascii="宋体" w:hAnsi="宋体" w:eastAsia="宋体" w:cs="宋体"/>
          <w:spacing w:val="-8"/>
          <w:sz w:val="25"/>
          <w:szCs w:val="25"/>
        </w:rPr>
        <w:t xml:space="preserve">   </w:t>
      </w:r>
      <w:r>
        <w:rPr>
          <w:rFonts w:ascii="宋体" w:hAnsi="宋体" w:eastAsia="宋体" w:cs="宋体"/>
          <w:b/>
          <w:bCs/>
          <w:spacing w:val="-8"/>
          <w:sz w:val="25"/>
          <w:szCs w:val="25"/>
        </w:rPr>
        <w:t>服务费用及支付方式</w:t>
      </w:r>
    </w:p>
    <w:p w14:paraId="552B1250">
      <w:pPr>
        <w:keepNext w:val="0"/>
        <w:keepLines w:val="0"/>
        <w:pageBreakBefore w:val="0"/>
        <w:widowControl w:val="0"/>
        <w:kinsoku/>
        <w:wordWrap/>
        <w:overflowPunct/>
        <w:topLinePunct w:val="0"/>
        <w:autoSpaceDE/>
        <w:autoSpaceDN/>
        <w:bidi w:val="0"/>
        <w:adjustRightInd/>
        <w:snapToGrid/>
        <w:spacing w:before="188" w:line="360" w:lineRule="auto"/>
        <w:ind w:right="800" w:firstLine="450"/>
        <w:textAlignment w:val="auto"/>
        <w:rPr>
          <w:rFonts w:hint="default" w:ascii="宋体" w:hAnsi="宋体" w:eastAsia="宋体" w:cs="宋体"/>
          <w:sz w:val="24"/>
          <w:szCs w:val="24"/>
          <w:lang w:val="en-US" w:eastAsia="zh-CN"/>
        </w:rPr>
      </w:pPr>
      <w:r>
        <w:rPr>
          <w:rFonts w:hint="eastAsia" w:ascii="宋体" w:hAnsi="宋体" w:eastAsia="宋体" w:cs="宋体"/>
          <w:spacing w:val="8"/>
          <w:sz w:val="24"/>
          <w:szCs w:val="24"/>
        </w:rPr>
        <w:t>1、服务费用总价为：¥</w:t>
      </w:r>
      <w:r>
        <w:rPr>
          <w:rFonts w:hint="eastAsia" w:ascii="宋体" w:hAnsi="宋体" w:eastAsia="宋体" w:cs="宋体"/>
          <w:spacing w:val="-100"/>
          <w:sz w:val="24"/>
          <w:szCs w:val="24"/>
        </w:rPr>
        <w:t xml:space="preserve"> </w:t>
      </w:r>
      <w:r>
        <w:rPr>
          <w:rFonts w:hint="eastAsia" w:ascii="宋体" w:hAnsi="宋体" w:eastAsia="宋体" w:cs="宋体"/>
          <w:spacing w:val="8"/>
          <w:sz w:val="24"/>
          <w:szCs w:val="24"/>
          <w:u w:val="single" w:color="auto"/>
        </w:rPr>
        <w:t xml:space="preserve">         元整(大写：</w:t>
      </w:r>
      <w:r>
        <w:rPr>
          <w:rFonts w:hint="eastAsia" w:ascii="宋体" w:hAnsi="宋体" w:eastAsia="宋体" w:cs="宋体"/>
          <w:sz w:val="24"/>
          <w:szCs w:val="24"/>
          <w:u w:val="single" w:color="auto"/>
        </w:rPr>
        <w:t xml:space="preserve">            </w:t>
      </w:r>
      <w:r>
        <w:rPr>
          <w:rFonts w:hint="eastAsia" w:ascii="宋体" w:hAnsi="宋体" w:eastAsia="宋体" w:cs="宋体"/>
          <w:spacing w:val="8"/>
          <w:sz w:val="24"/>
          <w:szCs w:val="24"/>
          <w:u w:val="single" w:color="auto"/>
        </w:rPr>
        <w:t>)</w:t>
      </w:r>
      <w:r>
        <w:rPr>
          <w:rFonts w:hint="eastAsia" w:ascii="宋体" w:hAnsi="宋体" w:eastAsia="宋体" w:cs="宋体"/>
          <w:spacing w:val="8"/>
          <w:sz w:val="24"/>
          <w:szCs w:val="24"/>
        </w:rPr>
        <w:t>。增值税专用发票税</w:t>
      </w:r>
      <w:r>
        <w:rPr>
          <w:rFonts w:hint="eastAsia" w:ascii="宋体" w:hAnsi="宋体" w:eastAsia="宋体" w:cs="宋体"/>
          <w:spacing w:val="13"/>
          <w:sz w:val="24"/>
          <w:szCs w:val="24"/>
        </w:rPr>
        <w:t>率</w:t>
      </w:r>
      <w:r>
        <w:rPr>
          <w:rFonts w:hint="eastAsia" w:ascii="宋体" w:hAnsi="宋体" w:eastAsia="宋体" w:cs="宋体"/>
          <w:spacing w:val="13"/>
          <w:sz w:val="24"/>
          <w:szCs w:val="24"/>
          <w:u w:val="single" w:color="auto"/>
        </w:rPr>
        <w:t xml:space="preserve">   %</w:t>
      </w:r>
      <w:r>
        <w:rPr>
          <w:rFonts w:hint="eastAsia" w:ascii="宋体" w:hAnsi="宋体" w:eastAsia="宋体" w:cs="宋体"/>
          <w:spacing w:val="13"/>
          <w:sz w:val="24"/>
          <w:szCs w:val="24"/>
          <w:u w:val="none" w:color="auto"/>
          <w:lang w:val="en-US" w:eastAsia="zh-CN"/>
        </w:rPr>
        <w:t xml:space="preserve"> </w:t>
      </w:r>
      <w:r>
        <w:rPr>
          <w:rFonts w:hint="eastAsia" w:ascii="宋体" w:hAnsi="宋体" w:eastAsia="宋体" w:cs="宋体"/>
          <w:spacing w:val="13"/>
          <w:sz w:val="24"/>
          <w:szCs w:val="24"/>
          <w:u w:val="none" w:color="auto"/>
          <w:lang w:eastAsia="zh-CN"/>
        </w:rPr>
        <w:t>。</w:t>
      </w:r>
      <w:r>
        <w:rPr>
          <w:rFonts w:hint="eastAsia" w:ascii="宋体" w:hAnsi="宋体" w:cs="宋体"/>
          <w:spacing w:val="13"/>
          <w:sz w:val="24"/>
          <w:szCs w:val="24"/>
          <w:u w:val="none" w:color="auto"/>
          <w:lang w:val="en-US" w:eastAsia="zh-CN"/>
        </w:rPr>
        <w:t>此费用为总价包干使用，包括但不限于差旅费、风险费、税费、利润、专家评审费、会务费、资料费，以及乙方完成本项目的一切费用。</w:t>
      </w:r>
    </w:p>
    <w:p w14:paraId="15F59C2B">
      <w:pPr>
        <w:keepNext w:val="0"/>
        <w:keepLines w:val="0"/>
        <w:pageBreakBefore w:val="0"/>
        <w:widowControl w:val="0"/>
        <w:kinsoku/>
        <w:wordWrap/>
        <w:overflowPunct/>
        <w:topLinePunct w:val="0"/>
        <w:autoSpaceDE/>
        <w:autoSpaceDN/>
        <w:bidi w:val="0"/>
        <w:adjustRightInd/>
        <w:snapToGrid/>
        <w:spacing w:before="1" w:line="360" w:lineRule="auto"/>
        <w:ind w:firstLine="488" w:firstLineChars="200"/>
        <w:textAlignment w:val="auto"/>
        <w:rPr>
          <w:rFonts w:hint="eastAsia" w:ascii="宋体" w:hAnsi="宋体" w:eastAsia="宋体" w:cs="宋体"/>
          <w:sz w:val="24"/>
          <w:szCs w:val="24"/>
        </w:rPr>
      </w:pPr>
      <w:r>
        <w:rPr>
          <w:rFonts w:hint="eastAsia" w:ascii="宋体" w:hAnsi="宋体" w:eastAsia="宋体" w:cs="宋体"/>
          <w:spacing w:val="2"/>
          <w:sz w:val="24"/>
          <w:szCs w:val="24"/>
        </w:rPr>
        <w:t>2、支付方式：</w:t>
      </w:r>
      <w:r>
        <w:rPr>
          <w:rFonts w:hint="eastAsia" w:ascii="宋体" w:hAnsi="宋体" w:eastAsia="宋体" w:cs="宋体"/>
          <w:color w:val="auto"/>
          <w:sz w:val="24"/>
          <w:szCs w:val="24"/>
          <w:lang w:val="en-US" w:eastAsia="zh-CN"/>
        </w:rPr>
        <w:t>报告通过专家论证支付合同金额的80%，施工图审查完成支付合同金额的20%。每次付款前，乙方应当向甲方开具等额、有效的增值税专用发票，否则，甲方有权迟延支付服务费用而不承担任何违约责任。</w:t>
      </w:r>
    </w:p>
    <w:p w14:paraId="10542BB9">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pacing w:val="20"/>
          <w:sz w:val="24"/>
          <w:szCs w:val="24"/>
        </w:rPr>
        <w:t>3、</w:t>
      </w:r>
      <w:r>
        <w:rPr>
          <w:rFonts w:hint="eastAsia" w:ascii="宋体" w:hAnsi="宋体" w:eastAsia="宋体" w:cs="宋体"/>
          <w:spacing w:val="-47"/>
          <w:sz w:val="24"/>
          <w:szCs w:val="24"/>
        </w:rPr>
        <w:t xml:space="preserve"> </w:t>
      </w:r>
      <w:r>
        <w:rPr>
          <w:rFonts w:hint="eastAsia" w:ascii="宋体" w:hAnsi="宋体" w:eastAsia="宋体" w:cs="宋体"/>
          <w:spacing w:val="20"/>
          <w:sz w:val="24"/>
          <w:szCs w:val="24"/>
        </w:rPr>
        <w:t>乙方应按本项目</w:t>
      </w:r>
      <w:r>
        <w:rPr>
          <w:rFonts w:hint="eastAsia" w:ascii="宋体" w:hAnsi="宋体" w:cs="宋体"/>
          <w:spacing w:val="20"/>
          <w:sz w:val="24"/>
          <w:szCs w:val="24"/>
          <w:lang w:val="en-US" w:eastAsia="zh-CN"/>
        </w:rPr>
        <w:t>询价</w:t>
      </w:r>
      <w:r>
        <w:rPr>
          <w:rFonts w:hint="eastAsia" w:ascii="宋体" w:hAnsi="宋体" w:eastAsia="宋体" w:cs="宋体"/>
          <w:spacing w:val="20"/>
          <w:sz w:val="24"/>
          <w:szCs w:val="24"/>
        </w:rPr>
        <w:t>文件要求于合同签订前缴纳</w:t>
      </w:r>
      <w:r>
        <w:rPr>
          <w:rFonts w:hint="eastAsia" w:ascii="宋体" w:hAnsi="宋体" w:eastAsia="宋体" w:cs="宋体"/>
          <w:spacing w:val="-25"/>
          <w:sz w:val="24"/>
          <w:szCs w:val="24"/>
        </w:rPr>
        <w:t xml:space="preserve"> </w:t>
      </w:r>
      <w:r>
        <w:rPr>
          <w:rFonts w:hint="eastAsia" w:ascii="宋体" w:hAnsi="宋体" w:eastAsia="宋体" w:cs="宋体"/>
          <w:spacing w:val="2"/>
          <w:sz w:val="24"/>
          <w:szCs w:val="24"/>
          <w:u w:val="single" w:color="auto"/>
        </w:rPr>
        <w:t xml:space="preserve">           </w:t>
      </w:r>
      <w:r>
        <w:rPr>
          <w:rFonts w:hint="eastAsia" w:ascii="宋体" w:hAnsi="宋体" w:eastAsia="宋体" w:cs="宋体"/>
          <w:spacing w:val="-82"/>
          <w:sz w:val="24"/>
          <w:szCs w:val="24"/>
        </w:rPr>
        <w:t xml:space="preserve"> </w:t>
      </w:r>
      <w:r>
        <w:rPr>
          <w:rFonts w:hint="eastAsia" w:ascii="宋体" w:hAnsi="宋体" w:eastAsia="宋体" w:cs="宋体"/>
          <w:spacing w:val="20"/>
          <w:sz w:val="24"/>
          <w:szCs w:val="24"/>
        </w:rPr>
        <w:t>元履约保证金</w:t>
      </w:r>
      <w:r>
        <w:rPr>
          <w:rFonts w:hint="eastAsia" w:ascii="宋体" w:hAnsi="宋体" w:eastAsia="宋体" w:cs="宋体"/>
          <w:spacing w:val="20"/>
          <w:sz w:val="24"/>
          <w:szCs w:val="24"/>
          <w:lang w:eastAsia="zh-CN"/>
        </w:rPr>
        <w:t>，</w:t>
      </w:r>
      <w:r>
        <w:rPr>
          <w:rFonts w:hint="eastAsia" w:ascii="宋体" w:hAnsi="宋体" w:eastAsia="宋体" w:cs="宋体"/>
          <w:spacing w:val="20"/>
          <w:sz w:val="24"/>
          <w:szCs w:val="24"/>
        </w:rPr>
        <w:t>履</w:t>
      </w:r>
      <w:r>
        <w:rPr>
          <w:rFonts w:hint="eastAsia" w:ascii="宋体" w:hAnsi="宋体" w:eastAsia="宋体" w:cs="宋体"/>
          <w:sz w:val="24"/>
          <w:szCs w:val="24"/>
        </w:rPr>
        <w:t xml:space="preserve"> </w:t>
      </w:r>
      <w:r>
        <w:rPr>
          <w:rFonts w:hint="eastAsia" w:ascii="宋体" w:hAnsi="宋体" w:eastAsia="宋体" w:cs="宋体"/>
          <w:spacing w:val="27"/>
          <w:sz w:val="24"/>
          <w:szCs w:val="24"/>
        </w:rPr>
        <w:t>约保证金在乙方无违约行为且经甲方验收合格后10个工作</w:t>
      </w:r>
      <w:r>
        <w:rPr>
          <w:rFonts w:hint="eastAsia" w:ascii="宋体" w:hAnsi="宋体" w:eastAsia="宋体" w:cs="宋体"/>
          <w:spacing w:val="26"/>
          <w:sz w:val="24"/>
          <w:szCs w:val="24"/>
        </w:rPr>
        <w:t>日内凭乙方书面申请予以</w:t>
      </w:r>
      <w:r>
        <w:rPr>
          <w:rFonts w:hint="eastAsia" w:ascii="宋体" w:hAnsi="宋体" w:eastAsia="宋体" w:cs="宋体"/>
          <w:spacing w:val="14"/>
          <w:sz w:val="24"/>
          <w:szCs w:val="24"/>
        </w:rPr>
        <w:t>无息退还。</w:t>
      </w:r>
    </w:p>
    <w:p w14:paraId="2864F27C">
      <w:pPr>
        <w:spacing w:before="107" w:line="319" w:lineRule="auto"/>
        <w:ind w:left="200" w:firstLine="409"/>
        <w:rPr>
          <w:rFonts w:ascii="宋体" w:hAnsi="宋体" w:eastAsia="宋体" w:cs="宋体"/>
          <w:sz w:val="22"/>
          <w:szCs w:val="22"/>
        </w:rPr>
      </w:pPr>
    </w:p>
    <w:p w14:paraId="3D3C55BE">
      <w:pPr>
        <w:spacing w:before="1" w:line="219" w:lineRule="auto"/>
        <w:ind w:left="133"/>
        <w:rPr>
          <w:rFonts w:ascii="宋体" w:hAnsi="宋体" w:eastAsia="宋体" w:cs="宋体"/>
          <w:sz w:val="25"/>
          <w:szCs w:val="25"/>
        </w:rPr>
      </w:pPr>
      <w:r>
        <w:rPr>
          <w:rFonts w:ascii="宋体" w:hAnsi="宋体" w:eastAsia="宋体" w:cs="宋体"/>
          <w:b/>
          <w:bCs/>
          <w:spacing w:val="1"/>
          <w:sz w:val="25"/>
          <w:szCs w:val="25"/>
        </w:rPr>
        <w:t>第</w:t>
      </w:r>
      <w:r>
        <w:rPr>
          <w:rFonts w:hint="eastAsia" w:ascii="宋体" w:hAnsi="宋体" w:eastAsia="宋体" w:cs="宋体"/>
          <w:b/>
          <w:bCs/>
          <w:spacing w:val="1"/>
          <w:sz w:val="25"/>
          <w:szCs w:val="25"/>
          <w:lang w:val="en-US" w:eastAsia="zh-CN"/>
        </w:rPr>
        <w:t>五</w:t>
      </w:r>
      <w:r>
        <w:rPr>
          <w:rFonts w:ascii="宋体" w:hAnsi="宋体" w:eastAsia="宋体" w:cs="宋体"/>
          <w:b/>
          <w:bCs/>
          <w:spacing w:val="1"/>
          <w:sz w:val="25"/>
          <w:szCs w:val="25"/>
        </w:rPr>
        <w:t>条</w:t>
      </w:r>
      <w:r>
        <w:rPr>
          <w:rFonts w:hint="eastAsia" w:ascii="宋体" w:hAnsi="宋体" w:eastAsia="宋体" w:cs="宋体"/>
          <w:b/>
          <w:bCs/>
          <w:spacing w:val="1"/>
          <w:sz w:val="25"/>
          <w:szCs w:val="25"/>
          <w:lang w:val="en-US" w:eastAsia="zh-CN"/>
        </w:rPr>
        <w:t xml:space="preserve">  </w:t>
      </w:r>
      <w:r>
        <w:rPr>
          <w:rFonts w:ascii="宋体" w:hAnsi="宋体" w:eastAsia="宋体" w:cs="宋体"/>
          <w:b/>
          <w:bCs/>
          <w:spacing w:val="1"/>
          <w:sz w:val="25"/>
          <w:szCs w:val="25"/>
        </w:rPr>
        <w:t>甲方的权利和义务</w:t>
      </w:r>
    </w:p>
    <w:p w14:paraId="3A19A6DE">
      <w:pPr>
        <w:spacing w:before="104" w:line="336" w:lineRule="auto"/>
        <w:ind w:left="130" w:right="278" w:firstLine="479"/>
        <w:rPr>
          <w:rFonts w:ascii="宋体" w:hAnsi="宋体" w:eastAsia="宋体" w:cs="宋体"/>
          <w:sz w:val="24"/>
          <w:szCs w:val="24"/>
        </w:rPr>
      </w:pPr>
      <w:r>
        <w:rPr>
          <w:rFonts w:ascii="宋体" w:hAnsi="宋体" w:eastAsia="宋体" w:cs="宋体"/>
          <w:spacing w:val="22"/>
          <w:sz w:val="24"/>
          <w:szCs w:val="24"/>
        </w:rPr>
        <w:t>1、甲方有权对合同规定范围内乙方的服务行为进行监督和检查，拥有监管权。</w:t>
      </w:r>
      <w:r>
        <w:rPr>
          <w:rFonts w:ascii="宋体" w:hAnsi="宋体" w:eastAsia="宋体" w:cs="宋体"/>
          <w:spacing w:val="18"/>
          <w:sz w:val="24"/>
          <w:szCs w:val="24"/>
        </w:rPr>
        <w:t xml:space="preserve"> </w:t>
      </w:r>
      <w:r>
        <w:rPr>
          <w:rFonts w:ascii="宋体" w:hAnsi="宋体" w:eastAsia="宋体" w:cs="宋体"/>
          <w:spacing w:val="22"/>
          <w:sz w:val="24"/>
          <w:szCs w:val="24"/>
        </w:rPr>
        <w:t>有权定期核对乙方提供服务所配备的人员数量。对甲</w:t>
      </w:r>
      <w:r>
        <w:rPr>
          <w:rFonts w:ascii="宋体" w:hAnsi="宋体" w:eastAsia="宋体" w:cs="宋体"/>
          <w:spacing w:val="21"/>
          <w:sz w:val="24"/>
          <w:szCs w:val="24"/>
        </w:rPr>
        <w:t>方认为不合理的部分有权下达整</w:t>
      </w:r>
      <w:r>
        <w:rPr>
          <w:rFonts w:ascii="宋体" w:hAnsi="宋体" w:eastAsia="宋体" w:cs="宋体"/>
          <w:sz w:val="24"/>
          <w:szCs w:val="24"/>
        </w:rPr>
        <w:t xml:space="preserve"> </w:t>
      </w:r>
      <w:r>
        <w:rPr>
          <w:rFonts w:ascii="宋体" w:hAnsi="宋体" w:eastAsia="宋体" w:cs="宋体"/>
          <w:spacing w:val="19"/>
          <w:sz w:val="24"/>
          <w:szCs w:val="24"/>
        </w:rPr>
        <w:t>改通知书，并要求乙方限期整改。</w:t>
      </w:r>
    </w:p>
    <w:p w14:paraId="464E72F0">
      <w:pPr>
        <w:spacing w:before="211" w:line="219" w:lineRule="auto"/>
        <w:ind w:left="590"/>
        <w:rPr>
          <w:rFonts w:ascii="宋体" w:hAnsi="宋体" w:eastAsia="宋体" w:cs="宋体"/>
          <w:sz w:val="24"/>
          <w:szCs w:val="24"/>
        </w:rPr>
      </w:pPr>
      <w:r>
        <w:rPr>
          <w:rFonts w:hint="eastAsia" w:ascii="宋体" w:hAnsi="宋体" w:cs="宋体"/>
          <w:spacing w:val="19"/>
          <w:sz w:val="24"/>
          <w:szCs w:val="24"/>
          <w:lang w:val="en-US" w:eastAsia="zh-CN"/>
        </w:rPr>
        <w:t>2</w:t>
      </w:r>
      <w:r>
        <w:rPr>
          <w:rFonts w:ascii="宋体" w:hAnsi="宋体" w:eastAsia="宋体" w:cs="宋体"/>
          <w:spacing w:val="19"/>
          <w:sz w:val="24"/>
          <w:szCs w:val="24"/>
        </w:rPr>
        <w:t>、</w:t>
      </w:r>
      <w:r>
        <w:rPr>
          <w:rFonts w:ascii="宋体" w:hAnsi="宋体" w:eastAsia="宋体" w:cs="宋体"/>
          <w:spacing w:val="-45"/>
          <w:sz w:val="24"/>
          <w:szCs w:val="24"/>
        </w:rPr>
        <w:t xml:space="preserve"> </w:t>
      </w:r>
      <w:r>
        <w:rPr>
          <w:rFonts w:ascii="宋体" w:hAnsi="宋体" w:eastAsia="宋体" w:cs="宋体"/>
          <w:spacing w:val="19"/>
          <w:sz w:val="24"/>
          <w:szCs w:val="24"/>
        </w:rPr>
        <w:t>负责检查监督乙方管理工作的实施及制度的执行情况。</w:t>
      </w:r>
    </w:p>
    <w:p w14:paraId="55FD6B00">
      <w:pPr>
        <w:spacing w:before="217" w:line="219" w:lineRule="auto"/>
        <w:ind w:left="609"/>
        <w:rPr>
          <w:rFonts w:ascii="宋体" w:hAnsi="宋体" w:eastAsia="宋体" w:cs="宋体"/>
          <w:sz w:val="24"/>
          <w:szCs w:val="24"/>
        </w:rPr>
      </w:pPr>
      <w:r>
        <w:rPr>
          <w:rFonts w:hint="eastAsia" w:ascii="宋体" w:hAnsi="宋体" w:cs="宋体"/>
          <w:spacing w:val="20"/>
          <w:sz w:val="24"/>
          <w:szCs w:val="24"/>
          <w:lang w:val="en-US" w:eastAsia="zh-CN"/>
        </w:rPr>
        <w:t>3</w:t>
      </w:r>
      <w:r>
        <w:rPr>
          <w:rFonts w:ascii="宋体" w:hAnsi="宋体" w:eastAsia="宋体" w:cs="宋体"/>
          <w:spacing w:val="20"/>
          <w:sz w:val="24"/>
          <w:szCs w:val="24"/>
        </w:rPr>
        <w:t>、根据本合同规定，按时向乙方支付应付服务费用。</w:t>
      </w:r>
    </w:p>
    <w:p w14:paraId="411F5FF9">
      <w:pPr>
        <w:spacing w:before="211" w:line="219" w:lineRule="auto"/>
        <w:rPr>
          <w:rFonts w:ascii="宋体" w:hAnsi="宋体" w:eastAsia="宋体" w:cs="宋体"/>
          <w:sz w:val="24"/>
          <w:szCs w:val="24"/>
        </w:rPr>
        <w:sectPr>
          <w:footerReference r:id="rId20" w:type="default"/>
          <w:type w:val="continuous"/>
          <w:pgSz w:w="11900" w:h="16830"/>
          <w:pgMar w:top="1430" w:right="1230" w:bottom="1120" w:left="1319" w:header="0" w:footer="938" w:gutter="0"/>
          <w:pgNumType w:fmt="decimal"/>
          <w:cols w:space="720" w:num="1"/>
        </w:sectPr>
      </w:pPr>
    </w:p>
    <w:p w14:paraId="6CA299FF">
      <w:pPr>
        <w:spacing w:before="156" w:line="219" w:lineRule="auto"/>
        <w:ind w:left="3"/>
        <w:rPr>
          <w:rFonts w:ascii="宋体" w:hAnsi="宋体" w:eastAsia="宋体" w:cs="宋体"/>
          <w:b/>
          <w:bCs/>
          <w:spacing w:val="8"/>
          <w:sz w:val="24"/>
          <w:szCs w:val="24"/>
        </w:rPr>
      </w:pPr>
    </w:p>
    <w:p w14:paraId="1872CD90">
      <w:pPr>
        <w:spacing w:before="156" w:line="219" w:lineRule="auto"/>
        <w:ind w:left="3" w:firstLine="257" w:firstLineChars="100"/>
        <w:rPr>
          <w:rFonts w:ascii="宋体" w:hAnsi="宋体" w:eastAsia="宋体" w:cs="宋体"/>
          <w:sz w:val="24"/>
          <w:szCs w:val="24"/>
        </w:rPr>
      </w:pPr>
      <w:r>
        <w:rPr>
          <w:rFonts w:ascii="宋体" w:hAnsi="宋体" w:eastAsia="宋体" w:cs="宋体"/>
          <w:b/>
          <w:bCs/>
          <w:spacing w:val="8"/>
          <w:sz w:val="24"/>
          <w:szCs w:val="24"/>
        </w:rPr>
        <w:t>第</w:t>
      </w:r>
      <w:r>
        <w:rPr>
          <w:rFonts w:hint="eastAsia" w:ascii="宋体" w:hAnsi="宋体" w:eastAsia="宋体" w:cs="宋体"/>
          <w:b/>
          <w:bCs/>
          <w:spacing w:val="8"/>
          <w:sz w:val="24"/>
          <w:szCs w:val="24"/>
          <w:lang w:val="en-US" w:eastAsia="zh-CN"/>
        </w:rPr>
        <w:t>六</w:t>
      </w:r>
      <w:r>
        <w:rPr>
          <w:rFonts w:ascii="宋体" w:hAnsi="宋体" w:eastAsia="宋体" w:cs="宋体"/>
          <w:b/>
          <w:bCs/>
          <w:spacing w:val="8"/>
          <w:sz w:val="24"/>
          <w:szCs w:val="24"/>
        </w:rPr>
        <w:t>条</w:t>
      </w:r>
      <w:r>
        <w:rPr>
          <w:rFonts w:hint="eastAsia" w:ascii="宋体" w:hAnsi="宋体" w:cs="宋体"/>
          <w:b/>
          <w:bCs/>
          <w:spacing w:val="8"/>
          <w:sz w:val="24"/>
          <w:szCs w:val="24"/>
          <w:lang w:eastAsia="zh-CN"/>
        </w:rPr>
        <w:t>、</w:t>
      </w:r>
      <w:r>
        <w:rPr>
          <w:rFonts w:ascii="宋体" w:hAnsi="宋体" w:eastAsia="宋体" w:cs="宋体"/>
          <w:b/>
          <w:bCs/>
          <w:spacing w:val="8"/>
          <w:sz w:val="24"/>
          <w:szCs w:val="24"/>
        </w:rPr>
        <w:t>乙方的权利和义务</w:t>
      </w:r>
    </w:p>
    <w:p w14:paraId="5BF99512">
      <w:pPr>
        <w:spacing w:before="187" w:line="219" w:lineRule="auto"/>
        <w:ind w:left="480"/>
        <w:rPr>
          <w:rFonts w:ascii="宋体" w:hAnsi="宋体" w:eastAsia="宋体" w:cs="宋体"/>
          <w:sz w:val="24"/>
          <w:szCs w:val="24"/>
        </w:rPr>
      </w:pPr>
      <w:r>
        <w:rPr>
          <w:rFonts w:ascii="宋体" w:hAnsi="宋体" w:eastAsia="宋体" w:cs="宋体"/>
          <w:sz w:val="24"/>
          <w:szCs w:val="24"/>
        </w:rPr>
        <w:t>1、对本合同规定的委托服务范围内的项目享有管理权及服务义</w:t>
      </w:r>
      <w:r>
        <w:rPr>
          <w:rFonts w:ascii="宋体" w:hAnsi="宋体" w:eastAsia="宋体" w:cs="宋体"/>
          <w:spacing w:val="-1"/>
          <w:sz w:val="24"/>
          <w:szCs w:val="24"/>
        </w:rPr>
        <w:t>务。</w:t>
      </w:r>
    </w:p>
    <w:p w14:paraId="5A9A11EF">
      <w:pPr>
        <w:spacing w:before="164" w:line="295" w:lineRule="auto"/>
        <w:ind w:right="106" w:firstLine="480"/>
        <w:rPr>
          <w:rFonts w:ascii="宋体" w:hAnsi="宋体" w:eastAsia="宋体" w:cs="宋体"/>
          <w:sz w:val="24"/>
          <w:szCs w:val="24"/>
        </w:rPr>
      </w:pPr>
      <w:r>
        <w:rPr>
          <w:rFonts w:ascii="宋体" w:hAnsi="宋体" w:eastAsia="宋体" w:cs="宋体"/>
          <w:spacing w:val="3"/>
          <w:sz w:val="24"/>
          <w:szCs w:val="24"/>
        </w:rPr>
        <w:t>2、根据本合同的规定向甲方收取相关服务费用，并有权在本项目管理范围内管</w:t>
      </w:r>
      <w:r>
        <w:rPr>
          <w:rFonts w:ascii="宋体" w:hAnsi="宋体" w:eastAsia="宋体" w:cs="宋体"/>
          <w:spacing w:val="7"/>
          <w:sz w:val="24"/>
          <w:szCs w:val="24"/>
        </w:rPr>
        <w:t xml:space="preserve"> </w:t>
      </w:r>
      <w:r>
        <w:rPr>
          <w:rFonts w:ascii="宋体" w:hAnsi="宋体" w:eastAsia="宋体" w:cs="宋体"/>
          <w:spacing w:val="-3"/>
          <w:sz w:val="24"/>
          <w:szCs w:val="24"/>
        </w:rPr>
        <w:t>理及合理使用。</w:t>
      </w:r>
    </w:p>
    <w:p w14:paraId="70EA6FA4">
      <w:pPr>
        <w:spacing w:before="182" w:line="218" w:lineRule="auto"/>
        <w:ind w:firstLine="476" w:firstLineChars="200"/>
        <w:jc w:val="both"/>
        <w:rPr>
          <w:rFonts w:ascii="宋体" w:hAnsi="宋体" w:eastAsia="宋体" w:cs="宋体"/>
          <w:sz w:val="24"/>
          <w:szCs w:val="24"/>
        </w:rPr>
      </w:pPr>
      <w:r>
        <w:rPr>
          <w:rFonts w:ascii="宋体" w:hAnsi="宋体" w:eastAsia="宋体" w:cs="宋体"/>
          <w:spacing w:val="-1"/>
          <w:sz w:val="24"/>
          <w:szCs w:val="24"/>
        </w:rPr>
        <w:t>3、及时向甲方通告本项目服务范围内有关服务的重大事项，及时配合处理投诉。</w:t>
      </w:r>
    </w:p>
    <w:p w14:paraId="3846762C">
      <w:pPr>
        <w:spacing w:before="187" w:line="219" w:lineRule="auto"/>
        <w:ind w:left="480"/>
        <w:rPr>
          <w:rFonts w:ascii="宋体" w:hAnsi="宋体" w:eastAsia="宋体" w:cs="宋体"/>
          <w:sz w:val="24"/>
          <w:szCs w:val="24"/>
        </w:rPr>
      </w:pPr>
      <w:r>
        <w:rPr>
          <w:rFonts w:ascii="宋体" w:hAnsi="宋体" w:eastAsia="宋体" w:cs="宋体"/>
          <w:sz w:val="24"/>
          <w:szCs w:val="24"/>
        </w:rPr>
        <w:t>4、接受项目行业管理部门及政府有关部门的指导，接受甲方的监督。</w:t>
      </w:r>
    </w:p>
    <w:p w14:paraId="4D1A39CC">
      <w:pPr>
        <w:spacing w:before="176" w:line="219" w:lineRule="auto"/>
        <w:ind w:left="480"/>
        <w:rPr>
          <w:rFonts w:ascii="宋体" w:hAnsi="宋体" w:eastAsia="宋体" w:cs="宋体"/>
          <w:sz w:val="24"/>
          <w:szCs w:val="24"/>
        </w:rPr>
      </w:pPr>
      <w:r>
        <w:rPr>
          <w:rFonts w:ascii="宋体" w:hAnsi="宋体" w:eastAsia="宋体" w:cs="宋体"/>
          <w:spacing w:val="-1"/>
          <w:sz w:val="24"/>
          <w:szCs w:val="24"/>
        </w:rPr>
        <w:t>5、国家法律、法规所规定由乙方承担的其它责任。</w:t>
      </w:r>
    </w:p>
    <w:p w14:paraId="58971F99">
      <w:pPr>
        <w:spacing w:line="405" w:lineRule="auto"/>
        <w:rPr>
          <w:rFonts w:ascii="宋体" w:hAnsi="宋体" w:eastAsia="宋体" w:cs="宋体"/>
          <w:sz w:val="23"/>
          <w:szCs w:val="23"/>
        </w:rPr>
      </w:pPr>
    </w:p>
    <w:p w14:paraId="7209FEE6">
      <w:pPr>
        <w:spacing w:line="219" w:lineRule="auto"/>
        <w:ind w:left="593"/>
        <w:rPr>
          <w:rFonts w:ascii="宋体" w:hAnsi="宋体" w:eastAsia="宋体" w:cs="宋体"/>
          <w:sz w:val="25"/>
          <w:szCs w:val="25"/>
        </w:rPr>
      </w:pPr>
      <w:r>
        <w:rPr>
          <w:rFonts w:ascii="宋体" w:hAnsi="宋体" w:eastAsia="宋体" w:cs="宋体"/>
          <w:b/>
          <w:bCs/>
          <w:spacing w:val="7"/>
          <w:sz w:val="25"/>
          <w:szCs w:val="25"/>
        </w:rPr>
        <w:t>第</w:t>
      </w:r>
      <w:r>
        <w:rPr>
          <w:rFonts w:hint="eastAsia" w:ascii="宋体" w:hAnsi="宋体" w:eastAsia="宋体" w:cs="宋体"/>
          <w:b/>
          <w:bCs/>
          <w:spacing w:val="7"/>
          <w:sz w:val="25"/>
          <w:szCs w:val="25"/>
          <w:lang w:val="en-US" w:eastAsia="zh-CN"/>
        </w:rPr>
        <w:t>七</w:t>
      </w:r>
      <w:r>
        <w:rPr>
          <w:rFonts w:ascii="宋体" w:hAnsi="宋体" w:eastAsia="宋体" w:cs="宋体"/>
          <w:b/>
          <w:bCs/>
          <w:spacing w:val="7"/>
          <w:sz w:val="25"/>
          <w:szCs w:val="25"/>
        </w:rPr>
        <w:t>条</w:t>
      </w:r>
      <w:r>
        <w:rPr>
          <w:rFonts w:hint="eastAsia" w:ascii="宋体" w:hAnsi="宋体" w:cs="宋体"/>
          <w:b/>
          <w:bCs/>
          <w:spacing w:val="7"/>
          <w:sz w:val="25"/>
          <w:szCs w:val="25"/>
          <w:lang w:eastAsia="zh-CN"/>
        </w:rPr>
        <w:t>、</w:t>
      </w:r>
      <w:r>
        <w:rPr>
          <w:rFonts w:ascii="宋体" w:hAnsi="宋体" w:eastAsia="宋体" w:cs="宋体"/>
          <w:b/>
          <w:bCs/>
          <w:spacing w:val="7"/>
          <w:sz w:val="25"/>
          <w:szCs w:val="25"/>
        </w:rPr>
        <w:t>知识产权</w:t>
      </w:r>
    </w:p>
    <w:p w14:paraId="13896B26">
      <w:pPr>
        <w:spacing w:before="206" w:line="385" w:lineRule="auto"/>
        <w:ind w:left="130" w:right="280" w:firstLine="479"/>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22"/>
          <w:sz w:val="24"/>
          <w:szCs w:val="24"/>
        </w:rPr>
        <w:t>乙方应保证所提供的服务或其任何一部分均不会侵</w:t>
      </w:r>
      <w:r>
        <w:rPr>
          <w:rFonts w:hint="eastAsia" w:asciiTheme="majorEastAsia" w:hAnsiTheme="majorEastAsia" w:eastAsiaTheme="majorEastAsia" w:cstheme="majorEastAsia"/>
          <w:spacing w:val="21"/>
          <w:sz w:val="24"/>
          <w:szCs w:val="24"/>
        </w:rPr>
        <w:t>犯任何第三方的专利权、商标</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pacing w:val="15"/>
          <w:sz w:val="24"/>
          <w:szCs w:val="24"/>
        </w:rPr>
        <w:t>权或著作权。</w:t>
      </w:r>
    </w:p>
    <w:p w14:paraId="10D003FD">
      <w:pPr>
        <w:keepNext w:val="0"/>
        <w:keepLines w:val="0"/>
        <w:pageBreakBefore w:val="0"/>
        <w:numPr>
          <w:ilvl w:val="0"/>
          <w:numId w:val="0"/>
        </w:numPr>
        <w:tabs>
          <w:tab w:val="left" w:pos="900"/>
        </w:tabs>
        <w:kinsoku/>
        <w:overflowPunct/>
        <w:topLinePunct w:val="0"/>
        <w:autoSpaceDE/>
        <w:autoSpaceDN/>
        <w:bidi w:val="0"/>
        <w:adjustRightInd/>
        <w:snapToGrid/>
        <w:spacing w:line="480" w:lineRule="exact"/>
        <w:ind w:firstLine="420" w:firstLineChars="200"/>
        <w:textAlignment w:val="auto"/>
        <w:rPr>
          <w:rFonts w:hint="eastAsia" w:ascii="宋体" w:hAnsi="宋体" w:eastAsia="宋体" w:cs="宋体"/>
          <w:b/>
          <w:bCs w:val="0"/>
          <w:kern w:val="0"/>
          <w:sz w:val="24"/>
          <w:szCs w:val="24"/>
          <w:lang w:val="en-US" w:eastAsia="zh-CN"/>
        </w:rPr>
      </w:pPr>
      <w:r>
        <w:rPr>
          <w:rFonts w:hint="eastAsia"/>
          <w:lang w:val="en-US" w:eastAsia="zh-CN"/>
        </w:rPr>
        <w:t xml:space="preserve">   </w:t>
      </w:r>
      <w:r>
        <w:rPr>
          <w:rFonts w:hint="eastAsia" w:hAnsi="宋体" w:cs="宋体"/>
          <w:b/>
          <w:bCs w:val="0"/>
          <w:kern w:val="0"/>
          <w:sz w:val="24"/>
          <w:szCs w:val="24"/>
          <w:lang w:val="en-US" w:eastAsia="zh-CN"/>
        </w:rPr>
        <w:t>第八条</w:t>
      </w:r>
      <w:r>
        <w:rPr>
          <w:rFonts w:hint="eastAsia" w:ascii="宋体" w:hAnsi="宋体" w:eastAsia="宋体" w:cs="宋体"/>
          <w:b/>
          <w:bCs w:val="0"/>
          <w:kern w:val="0"/>
          <w:sz w:val="24"/>
          <w:szCs w:val="24"/>
          <w:lang w:val="en-US" w:eastAsia="zh-CN"/>
        </w:rPr>
        <w:t>、合同解除或终止条款：</w:t>
      </w:r>
    </w:p>
    <w:p w14:paraId="4DEC9BBE">
      <w:pPr>
        <w:pStyle w:val="9"/>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宋体" w:hAnsi="宋体" w:eastAsia="宋体" w:cs="宋体"/>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w:t>
      </w:r>
      <w:r>
        <w:rPr>
          <w:rFonts w:hint="eastAsia" w:ascii="宋体" w:hAnsi="宋体" w:eastAsia="宋体" w:cs="宋体"/>
          <w:color w:val="auto"/>
          <w:kern w:val="2"/>
          <w:sz w:val="24"/>
          <w:szCs w:val="24"/>
          <w:lang w:val="en-US" w:eastAsia="zh-CN" w:bidi="ar-SA"/>
        </w:rPr>
        <w:t>、任意一方就合同履行有变更，应与相对方协商一致，签署补充协议。</w:t>
      </w:r>
    </w:p>
    <w:p w14:paraId="74D1F34C">
      <w:pPr>
        <w:pStyle w:val="9"/>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2、出现下列情形的，相对方有权解除合同，并有权要求过错方承担违约责任：</w:t>
      </w:r>
    </w:p>
    <w:p w14:paraId="0CF1C808">
      <w:pPr>
        <w:pStyle w:val="9"/>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（1）双方协商一致；</w:t>
      </w:r>
    </w:p>
    <w:p w14:paraId="11E51980">
      <w:pPr>
        <w:pStyle w:val="9"/>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（2）因不可抗力致使合同无法履行；</w:t>
      </w:r>
    </w:p>
    <w:p w14:paraId="492D2E6A">
      <w:pPr>
        <w:pStyle w:val="9"/>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（3）因甲方不按约支付服务费用，经乙方催告后30日内仍不支付；</w:t>
      </w:r>
    </w:p>
    <w:p w14:paraId="56A27910">
      <w:pPr>
        <w:pStyle w:val="9"/>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（4）因乙方不按约时间提供论证报告的，经甲方催告后5日内仍不履行的；</w:t>
      </w:r>
    </w:p>
    <w:p w14:paraId="59F5A70D">
      <w:pPr>
        <w:pStyle w:val="9"/>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（5）一方明示或者以行为默示方式，表明不履行合同约定的；</w:t>
      </w:r>
    </w:p>
    <w:p w14:paraId="6E59F70F">
      <w:pPr>
        <w:pStyle w:val="9"/>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（6）其他违反合同约定行为，导致合同目的不能实现，经相对方催告后仍不履行的；</w:t>
      </w:r>
    </w:p>
    <w:p w14:paraId="073B2F15">
      <w:pPr>
        <w:pStyle w:val="9"/>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（7）违反廉洁条款的行为，如因乙方违反廉洁条款导致合同解除的，甲方有权将乙方纳入不诚信供应商名单，并禁止乙方参加甲方组织的一切投标采购活动。</w:t>
      </w:r>
    </w:p>
    <w:p w14:paraId="3C6AE75A">
      <w:pPr>
        <w:spacing w:line="360" w:lineRule="auto"/>
        <w:ind w:firstLine="470" w:firstLineChars="196"/>
        <w:rPr>
          <w:rFonts w:hint="eastAsia" w:hAnsi="宋体" w:cs="宋体"/>
          <w:b/>
          <w:sz w:val="24"/>
          <w:szCs w:val="24"/>
          <w:lang w:val="en-US" w:eastAsia="zh-CN"/>
        </w:rPr>
      </w:pPr>
      <w:r>
        <w:rPr>
          <w:rFonts w:hint="eastAsia" w:ascii="宋体" w:hAnsi="宋体" w:eastAsia="宋体" w:cs="宋体"/>
          <w:color w:val="auto"/>
          <w:kern w:val="2"/>
          <w:sz w:val="24"/>
          <w:szCs w:val="24"/>
          <w:lang w:val="en-US" w:eastAsia="zh-CN" w:bidi="ar-SA"/>
        </w:rPr>
        <w:t>3、双方履行完本合同约定义务后，本合同终止</w:t>
      </w:r>
      <w:r>
        <w:rPr>
          <w:rFonts w:hint="eastAsia" w:hAnsi="宋体" w:cs="宋体"/>
          <w:color w:val="auto"/>
          <w:kern w:val="2"/>
          <w:sz w:val="24"/>
          <w:szCs w:val="24"/>
          <w:lang w:val="en-US" w:eastAsia="zh-CN" w:bidi="ar-SA"/>
        </w:rPr>
        <w:t>。</w:t>
      </w:r>
    </w:p>
    <w:p w14:paraId="71D4C363">
      <w:pPr>
        <w:spacing w:line="360" w:lineRule="auto"/>
        <w:ind w:firstLine="472" w:firstLineChars="196"/>
        <w:rPr>
          <w:rFonts w:hint="eastAsia" w:ascii="宋体" w:hAnsi="宋体" w:eastAsia="宋体" w:cs="宋体"/>
          <w:b/>
          <w:sz w:val="24"/>
          <w:szCs w:val="24"/>
        </w:rPr>
      </w:pPr>
      <w:r>
        <w:rPr>
          <w:rFonts w:hint="eastAsia" w:hAnsi="宋体" w:cs="宋体"/>
          <w:b/>
          <w:sz w:val="24"/>
          <w:szCs w:val="24"/>
          <w:lang w:val="en-US" w:eastAsia="zh-CN"/>
        </w:rPr>
        <w:t>九</w:t>
      </w:r>
      <w:r>
        <w:rPr>
          <w:rFonts w:hint="eastAsia" w:ascii="宋体" w:hAnsi="宋体" w:eastAsia="宋体" w:cs="宋体"/>
          <w:b/>
          <w:sz w:val="24"/>
          <w:szCs w:val="24"/>
        </w:rPr>
        <w:t>、违约责</w:t>
      </w:r>
      <w:bookmarkStart w:id="96" w:name="_GoBack"/>
      <w:bookmarkEnd w:id="96"/>
      <w:r>
        <w:rPr>
          <w:rFonts w:hint="eastAsia" w:ascii="宋体" w:hAnsi="宋体" w:eastAsia="宋体" w:cs="宋体"/>
          <w:b/>
          <w:sz w:val="24"/>
          <w:szCs w:val="24"/>
        </w:rPr>
        <w:t>任</w:t>
      </w:r>
    </w:p>
    <w:p w14:paraId="794D2D61">
      <w:pPr>
        <w:keepNext w:val="0"/>
        <w:keepLines w:val="0"/>
        <w:widowControl w:val="0"/>
        <w:numPr>
          <w:ilvl w:val="0"/>
          <w:numId w:val="2"/>
        </w:numPr>
        <w:suppressLineNumbers w:val="0"/>
        <w:autoSpaceDE w:val="0"/>
        <w:autoSpaceDN/>
        <w:spacing w:before="0" w:beforeAutospacing="0" w:after="0" w:afterAutospacing="0" w:line="520" w:lineRule="exact"/>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乙方延期完成服务成果的应当承担违约责任，</w:t>
      </w:r>
      <w:r>
        <w:rPr>
          <w:rFonts w:hint="eastAsia" w:ascii="宋体" w:hAnsi="宋体" w:cs="宋体"/>
          <w:kern w:val="2"/>
          <w:sz w:val="24"/>
          <w:szCs w:val="24"/>
          <w:lang w:val="en-US" w:eastAsia="zh-CN" w:bidi="ar"/>
        </w:rPr>
        <w:t>逾期交付服务成果一日，</w:t>
      </w:r>
      <w:r>
        <w:rPr>
          <w:rFonts w:hint="eastAsia" w:ascii="宋体" w:hAnsi="宋体" w:eastAsia="宋体" w:cs="宋体"/>
          <w:kern w:val="2"/>
          <w:sz w:val="24"/>
          <w:szCs w:val="24"/>
          <w:lang w:val="en-US" w:eastAsia="zh-CN" w:bidi="ar"/>
        </w:rPr>
        <w:t>违约方按合同总额的</w:t>
      </w:r>
      <w:r>
        <w:rPr>
          <w:rFonts w:hint="eastAsia" w:ascii="宋体" w:hAnsi="宋体" w:cs="宋体"/>
          <w:kern w:val="2"/>
          <w:sz w:val="24"/>
          <w:szCs w:val="24"/>
          <w:lang w:val="en-US" w:eastAsia="zh-CN" w:bidi="ar"/>
        </w:rPr>
        <w:t>千</w:t>
      </w:r>
      <w:r>
        <w:rPr>
          <w:rFonts w:hint="eastAsia" w:ascii="宋体" w:hAnsi="宋体" w:eastAsia="宋体" w:cs="宋体"/>
          <w:kern w:val="2"/>
          <w:sz w:val="24"/>
          <w:szCs w:val="24"/>
          <w:lang w:val="en-US" w:eastAsia="zh-CN" w:bidi="ar"/>
        </w:rPr>
        <w:t>分之</w:t>
      </w:r>
      <w:r>
        <w:rPr>
          <w:rFonts w:hint="eastAsia" w:ascii="宋体" w:hAnsi="宋体" w:cs="宋体"/>
          <w:kern w:val="2"/>
          <w:sz w:val="24"/>
          <w:szCs w:val="24"/>
          <w:lang w:val="en-US" w:eastAsia="zh-CN" w:bidi="ar"/>
        </w:rPr>
        <w:t>五</w:t>
      </w:r>
      <w:r>
        <w:rPr>
          <w:rFonts w:hint="eastAsia" w:ascii="宋体" w:hAnsi="宋体" w:eastAsia="宋体" w:cs="宋体"/>
          <w:kern w:val="2"/>
          <w:sz w:val="24"/>
          <w:szCs w:val="24"/>
          <w:lang w:val="en-US" w:eastAsia="zh-CN" w:bidi="ar"/>
        </w:rPr>
        <w:t>向守约方支付违约金，但违约金总额不能超过本合同总额的</w:t>
      </w:r>
      <w:r>
        <w:rPr>
          <w:rFonts w:hint="eastAsia" w:ascii="宋体" w:hAnsi="宋体" w:cs="宋体"/>
          <w:kern w:val="2"/>
          <w:sz w:val="24"/>
          <w:szCs w:val="24"/>
          <w:lang w:val="en-US" w:eastAsia="zh-CN" w:bidi="ar"/>
        </w:rPr>
        <w:t>3</w:t>
      </w:r>
      <w:r>
        <w:rPr>
          <w:rFonts w:hint="eastAsia" w:ascii="宋体" w:hAnsi="宋体" w:eastAsia="宋体" w:cs="宋体"/>
          <w:kern w:val="2"/>
          <w:sz w:val="24"/>
          <w:szCs w:val="24"/>
          <w:lang w:val="en-US" w:eastAsia="zh-CN" w:bidi="ar"/>
        </w:rPr>
        <w:t>0%</w:t>
      </w:r>
      <w:r>
        <w:rPr>
          <w:rFonts w:hint="eastAsia" w:ascii="宋体" w:hAnsi="宋体" w:cs="宋体"/>
          <w:kern w:val="2"/>
          <w:sz w:val="24"/>
          <w:szCs w:val="24"/>
          <w:lang w:val="en-US" w:eastAsia="zh-CN" w:bidi="ar"/>
        </w:rPr>
        <w:t>，因甲方原因除外</w:t>
      </w:r>
      <w:r>
        <w:rPr>
          <w:rFonts w:hint="eastAsia" w:ascii="宋体" w:hAnsi="宋体" w:eastAsia="宋体" w:cs="宋体"/>
          <w:kern w:val="2"/>
          <w:sz w:val="24"/>
          <w:szCs w:val="24"/>
          <w:lang w:val="en-US" w:eastAsia="zh-CN" w:bidi="ar"/>
        </w:rPr>
        <w:t>。</w:t>
      </w:r>
    </w:p>
    <w:p w14:paraId="63F3D480">
      <w:pPr>
        <w:keepNext w:val="0"/>
        <w:keepLines w:val="0"/>
        <w:widowControl w:val="0"/>
        <w:numPr>
          <w:ilvl w:val="0"/>
          <w:numId w:val="2"/>
        </w:numPr>
        <w:suppressLineNumbers w:val="0"/>
        <w:spacing w:before="0" w:beforeAutospacing="0" w:after="0" w:afterAutospacing="0" w:line="520" w:lineRule="exact"/>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乙方未按合同约定时间递交本项目服务成果的，经甲方书面催告后10日内仍未提供的，甲方有权解除合同，并没收乙方缴纳的全部履约保证金。</w:t>
      </w:r>
    </w:p>
    <w:p w14:paraId="5624422E">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3、因任何一方原因导致合同解除的，过错方应向相对方支付合同总金额10%的违约金。</w:t>
      </w:r>
    </w:p>
    <w:p w14:paraId="7A6F9FDD">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4、因乙方原因提供的服务成果未通过专家论证的，由乙方负责修改直至通过专家论证，由此产生的一切费用由乙方承担。</w:t>
      </w:r>
    </w:p>
    <w:p w14:paraId="7E292847">
      <w:pPr>
        <w:keepNext w:val="0"/>
        <w:keepLines w:val="0"/>
        <w:widowControl w:val="0"/>
        <w:suppressLineNumbers w:val="0"/>
        <w:spacing w:before="0" w:beforeAutospacing="0" w:after="0" w:afterAutospacing="0" w:line="520" w:lineRule="exact"/>
        <w:ind w:left="0" w:right="0" w:firstLine="480" w:firstLineChars="200"/>
        <w:jc w:val="both"/>
        <w:rPr>
          <w:rFonts w:hint="default"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5、违约金优先从履约保证金中扣除。</w:t>
      </w:r>
    </w:p>
    <w:p w14:paraId="53A622A2">
      <w:pPr>
        <w:keepNext w:val="0"/>
        <w:keepLines w:val="0"/>
        <w:pageBreakBefore w:val="0"/>
        <w:widowControl w:val="0"/>
        <w:numPr>
          <w:ilvl w:val="0"/>
          <w:numId w:val="0"/>
        </w:numPr>
        <w:tabs>
          <w:tab w:val="left" w:pos="900"/>
        </w:tabs>
        <w:kinsoku/>
        <w:wordWrap/>
        <w:overflowPunct/>
        <w:topLinePunct w:val="0"/>
        <w:autoSpaceDE/>
        <w:autoSpaceDN/>
        <w:bidi w:val="0"/>
        <w:adjustRightInd/>
        <w:snapToGrid/>
        <w:spacing w:line="480" w:lineRule="exact"/>
        <w:ind w:firstLine="482" w:firstLineChars="200"/>
        <w:textAlignment w:val="auto"/>
        <w:rPr>
          <w:rFonts w:hint="eastAsia" w:ascii="宋体" w:hAnsi="宋体" w:eastAsia="宋体" w:cs="宋体"/>
          <w:b/>
          <w:bCs w:val="0"/>
          <w:kern w:val="0"/>
          <w:sz w:val="24"/>
          <w:szCs w:val="24"/>
          <w:lang w:val="en-US" w:eastAsia="zh-CN"/>
        </w:rPr>
      </w:pPr>
      <w:r>
        <w:rPr>
          <w:rFonts w:hint="eastAsia" w:hAnsi="宋体" w:cs="宋体"/>
          <w:b/>
          <w:bCs w:val="0"/>
          <w:kern w:val="0"/>
          <w:sz w:val="24"/>
          <w:szCs w:val="24"/>
          <w:lang w:val="en-US" w:eastAsia="zh-CN"/>
        </w:rPr>
        <w:t>十</w:t>
      </w:r>
      <w:r>
        <w:rPr>
          <w:rFonts w:hint="eastAsia" w:ascii="宋体" w:hAnsi="宋体" w:eastAsia="宋体" w:cs="宋体"/>
          <w:b/>
          <w:bCs w:val="0"/>
          <w:kern w:val="0"/>
          <w:sz w:val="24"/>
          <w:szCs w:val="24"/>
          <w:lang w:val="en-US" w:eastAsia="zh-CN"/>
        </w:rPr>
        <w:t>、不可抗力</w:t>
      </w:r>
    </w:p>
    <w:p w14:paraId="689C0332">
      <w:pPr>
        <w:pStyle w:val="9"/>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hAnsi="宋体"/>
          <w:sz w:val="24"/>
          <w:szCs w:val="24"/>
          <w:highlight w:val="none"/>
          <w:lang w:eastAsia="zh-CN"/>
        </w:rPr>
      </w:pPr>
      <w:r>
        <w:rPr>
          <w:rFonts w:hint="eastAsia" w:hAnsi="宋体"/>
          <w:sz w:val="24"/>
          <w:szCs w:val="24"/>
          <w:highlight w:val="none"/>
        </w:rPr>
        <w:t>由于不可抗力的原因不能履行合同时，</w:t>
      </w:r>
      <w:r>
        <w:rPr>
          <w:rFonts w:hint="eastAsia" w:hAnsi="宋体"/>
          <w:sz w:val="24"/>
          <w:szCs w:val="24"/>
          <w:highlight w:val="none"/>
          <w:lang w:eastAsia="zh-CN"/>
        </w:rPr>
        <w:t>双方互不负违约责任。因不可抗力不能履行一方</w:t>
      </w:r>
      <w:r>
        <w:rPr>
          <w:rFonts w:hint="eastAsia" w:hAnsi="宋体"/>
          <w:sz w:val="24"/>
          <w:szCs w:val="24"/>
          <w:highlight w:val="none"/>
        </w:rPr>
        <w:t>应及时向</w:t>
      </w:r>
      <w:r>
        <w:rPr>
          <w:rFonts w:hint="eastAsia" w:hAnsi="宋体"/>
          <w:sz w:val="24"/>
          <w:szCs w:val="24"/>
          <w:highlight w:val="none"/>
          <w:lang w:eastAsia="zh-CN"/>
        </w:rPr>
        <w:t>另一方</w:t>
      </w:r>
      <w:r>
        <w:rPr>
          <w:rFonts w:hint="eastAsia" w:hAnsi="宋体"/>
          <w:sz w:val="24"/>
          <w:szCs w:val="24"/>
          <w:highlight w:val="none"/>
        </w:rPr>
        <w:t>通报不能履行或不能完全履行的理由</w:t>
      </w:r>
      <w:r>
        <w:rPr>
          <w:rFonts w:hint="eastAsia" w:hAnsi="宋体"/>
          <w:sz w:val="24"/>
          <w:szCs w:val="24"/>
          <w:highlight w:val="none"/>
          <w:lang w:eastAsia="zh-CN"/>
        </w:rPr>
        <w:t>，并向另一方提交经当地公证处公证的不可抗力事件文书。</w:t>
      </w:r>
    </w:p>
    <w:p w14:paraId="5CF96A69">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200"/>
        <w:textAlignment w:val="auto"/>
        <w:rPr>
          <w:rFonts w:hint="eastAsia" w:ascii="宋体" w:hAnsi="宋体" w:eastAsia="宋体" w:cs="宋体"/>
          <w:b/>
          <w:bCs w:val="0"/>
          <w:kern w:val="0"/>
          <w:sz w:val="24"/>
          <w:szCs w:val="24"/>
          <w:lang w:val="en-US" w:eastAsia="zh-CN"/>
        </w:rPr>
      </w:pPr>
      <w:r>
        <w:rPr>
          <w:rFonts w:hint="eastAsia" w:hAnsi="宋体" w:cs="宋体"/>
          <w:b/>
          <w:bCs w:val="0"/>
          <w:kern w:val="0"/>
          <w:sz w:val="24"/>
          <w:szCs w:val="24"/>
          <w:lang w:val="en-US" w:eastAsia="zh-CN"/>
        </w:rPr>
        <w:t>十一、</w:t>
      </w:r>
      <w:r>
        <w:rPr>
          <w:rFonts w:hint="eastAsia" w:ascii="宋体" w:hAnsi="宋体" w:eastAsia="宋体" w:cs="宋体"/>
          <w:b/>
          <w:bCs w:val="0"/>
          <w:kern w:val="0"/>
          <w:sz w:val="24"/>
          <w:szCs w:val="24"/>
          <w:lang w:val="en-US" w:eastAsia="zh-CN"/>
        </w:rPr>
        <w:t>解决纠纷的方式：</w:t>
      </w:r>
    </w:p>
    <w:p w14:paraId="497862CE">
      <w:pPr>
        <w:pStyle w:val="32"/>
        <w:keepNext w:val="0"/>
        <w:keepLines w:val="0"/>
        <w:pageBreakBefore w:val="0"/>
        <w:widowControl w:val="0"/>
        <w:kinsoku/>
        <w:wordWrap/>
        <w:overflowPunct/>
        <w:topLinePunct w:val="0"/>
        <w:autoSpaceDE/>
        <w:autoSpaceDN/>
        <w:bidi w:val="0"/>
        <w:adjustRightInd/>
        <w:snapToGrid/>
        <w:spacing w:line="480" w:lineRule="exact"/>
        <w:ind w:firstLine="480"/>
        <w:textAlignment w:val="auto"/>
        <w:outlineLvl w:val="9"/>
        <w:rPr>
          <w:rFonts w:hAnsi="宋体" w:cs="Times New Roman"/>
        </w:rPr>
      </w:pPr>
      <w:r>
        <w:rPr>
          <w:rFonts w:hint="eastAsia" w:hAnsi="宋体" w:cs="Times New Roman"/>
          <w:lang w:val="en-US" w:eastAsia="zh-CN"/>
        </w:rPr>
        <w:t>1、</w:t>
      </w:r>
      <w:r>
        <w:rPr>
          <w:rFonts w:hint="eastAsia" w:hAnsi="宋体" w:cs="Times New Roman"/>
        </w:rPr>
        <w:t>因</w:t>
      </w:r>
      <w:r>
        <w:rPr>
          <w:rFonts w:hint="eastAsia" w:hAnsi="宋体" w:cs="Times New Roman"/>
          <w:lang w:val="en-US" w:eastAsia="zh-CN"/>
        </w:rPr>
        <w:t>服务</w:t>
      </w:r>
      <w:r>
        <w:rPr>
          <w:rFonts w:hint="eastAsia" w:hAnsi="宋体" w:cs="Times New Roman"/>
        </w:rPr>
        <w:t>的质量问题发生争议，由</w:t>
      </w:r>
      <w:r>
        <w:rPr>
          <w:rFonts w:hint="eastAsia" w:hAnsi="宋体"/>
        </w:rPr>
        <w:t>具有法定资格条件的质量技术监督机构</w:t>
      </w:r>
      <w:r>
        <w:rPr>
          <w:rFonts w:hint="eastAsia" w:hAnsi="宋体" w:cs="Times New Roman"/>
        </w:rPr>
        <w:t>进行质量鉴定。</w:t>
      </w:r>
      <w:r>
        <w:rPr>
          <w:rFonts w:hint="eastAsia" w:hAnsi="宋体" w:cs="Times New Roman"/>
          <w:lang w:val="en-US" w:eastAsia="zh-CN"/>
        </w:rPr>
        <w:t>服务</w:t>
      </w:r>
      <w:r>
        <w:rPr>
          <w:rFonts w:hint="eastAsia" w:hAnsi="宋体" w:cs="Times New Roman"/>
        </w:rPr>
        <w:t>符合标准的，鉴定费由甲方承担；</w:t>
      </w:r>
      <w:r>
        <w:rPr>
          <w:rFonts w:hint="eastAsia" w:hAnsi="宋体" w:cs="Times New Roman"/>
          <w:lang w:val="en-US" w:eastAsia="zh-CN"/>
        </w:rPr>
        <w:t>服务</w:t>
      </w:r>
      <w:r>
        <w:rPr>
          <w:rFonts w:hint="eastAsia" w:hAnsi="宋体" w:cs="Times New Roman"/>
        </w:rPr>
        <w:t>不符合质量标准的，鉴定费由乙方承担。</w:t>
      </w:r>
    </w:p>
    <w:p w14:paraId="6E98F09F">
      <w:pPr>
        <w:pStyle w:val="9"/>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hAnsi="宋体" w:eastAsia="宋体"/>
          <w:sz w:val="24"/>
          <w:szCs w:val="24"/>
          <w:lang w:val="en-US" w:eastAsia="zh-CN"/>
        </w:rPr>
      </w:pPr>
      <w:r>
        <w:rPr>
          <w:rFonts w:hint="eastAsia" w:hAnsi="宋体"/>
          <w:sz w:val="24"/>
          <w:szCs w:val="24"/>
          <w:lang w:val="en-US" w:eastAsia="zh-CN"/>
        </w:rPr>
        <w:t>2、</w:t>
      </w:r>
      <w:r>
        <w:rPr>
          <w:rFonts w:hint="eastAsia" w:hAnsi="宋体"/>
          <w:sz w:val="24"/>
          <w:szCs w:val="24"/>
        </w:rPr>
        <w:t>合同履行期间</w:t>
      </w:r>
      <w:r>
        <w:rPr>
          <w:rFonts w:hAnsi="宋体"/>
          <w:sz w:val="24"/>
          <w:szCs w:val="24"/>
        </w:rPr>
        <w:t>,</w:t>
      </w:r>
      <w:r>
        <w:rPr>
          <w:rFonts w:hint="eastAsia" w:hAnsi="宋体"/>
          <w:sz w:val="24"/>
          <w:szCs w:val="24"/>
        </w:rPr>
        <w:t>若双方发生争议，双方本着友好合作的态度，对合同履行过程中发生的违约行为进行及时的协商解决，如不能协商解决</w:t>
      </w:r>
      <w:r>
        <w:rPr>
          <w:rFonts w:hint="eastAsia" w:hAnsi="宋体"/>
          <w:sz w:val="24"/>
          <w:szCs w:val="24"/>
          <w:lang w:eastAsia="zh-CN"/>
        </w:rPr>
        <w:t>可采取</w:t>
      </w:r>
      <w:r>
        <w:rPr>
          <w:rFonts w:hint="eastAsia" w:hAnsi="宋体"/>
          <w:sz w:val="24"/>
          <w:szCs w:val="24"/>
          <w:u w:val="single"/>
          <w:lang w:val="en-US" w:eastAsia="zh-CN"/>
        </w:rPr>
        <w:t>（1）</w:t>
      </w:r>
      <w:r>
        <w:rPr>
          <w:rFonts w:hint="eastAsia" w:hAnsi="宋体"/>
          <w:sz w:val="24"/>
          <w:szCs w:val="24"/>
          <w:lang w:val="en-US" w:eastAsia="zh-CN"/>
        </w:rPr>
        <w:t>方式解决。</w:t>
      </w:r>
    </w:p>
    <w:p w14:paraId="48099860">
      <w:pPr>
        <w:pStyle w:val="9"/>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hAnsi="宋体"/>
          <w:sz w:val="24"/>
          <w:szCs w:val="24"/>
        </w:rPr>
      </w:pPr>
      <w:r>
        <w:rPr>
          <w:rFonts w:hint="eastAsia" w:hAnsi="宋体"/>
          <w:sz w:val="24"/>
          <w:szCs w:val="24"/>
          <w:lang w:eastAsia="zh-CN"/>
        </w:rPr>
        <w:t>（</w:t>
      </w:r>
      <w:r>
        <w:rPr>
          <w:rFonts w:hint="eastAsia" w:hAnsi="宋体"/>
          <w:sz w:val="24"/>
          <w:szCs w:val="24"/>
          <w:lang w:val="en-US" w:eastAsia="zh-CN"/>
        </w:rPr>
        <w:t>1</w:t>
      </w:r>
      <w:r>
        <w:rPr>
          <w:rFonts w:hint="eastAsia" w:hAnsi="宋体"/>
          <w:sz w:val="24"/>
          <w:szCs w:val="24"/>
          <w:lang w:eastAsia="zh-CN"/>
        </w:rPr>
        <w:t>）向</w:t>
      </w:r>
      <w:r>
        <w:rPr>
          <w:rFonts w:hint="eastAsia" w:hAnsi="宋体"/>
          <w:sz w:val="24"/>
          <w:szCs w:val="24"/>
        </w:rPr>
        <w:t>甲方</w:t>
      </w:r>
      <w:r>
        <w:rPr>
          <w:rFonts w:hint="eastAsia" w:hAnsi="宋体"/>
          <w:sz w:val="24"/>
          <w:szCs w:val="24"/>
          <w:lang w:val="en-US" w:eastAsia="zh-CN"/>
        </w:rPr>
        <w:t>住所</w:t>
      </w:r>
      <w:r>
        <w:rPr>
          <w:rFonts w:hint="eastAsia" w:hAnsi="宋体"/>
          <w:sz w:val="24"/>
          <w:szCs w:val="24"/>
        </w:rPr>
        <w:t>地</w:t>
      </w:r>
      <w:r>
        <w:rPr>
          <w:rFonts w:hint="eastAsia" w:hAnsi="宋体"/>
          <w:sz w:val="24"/>
          <w:szCs w:val="24"/>
          <w:lang w:val="en-US" w:eastAsia="zh-CN"/>
        </w:rPr>
        <w:t>有管辖权的人民</w:t>
      </w:r>
      <w:r>
        <w:rPr>
          <w:rFonts w:hint="eastAsia" w:hAnsi="宋体"/>
          <w:sz w:val="24"/>
          <w:szCs w:val="24"/>
        </w:rPr>
        <w:t>法院通过诉讼解决。</w:t>
      </w:r>
    </w:p>
    <w:p w14:paraId="59568325">
      <w:pPr>
        <w:pStyle w:val="9"/>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hAnsi="宋体" w:eastAsia="宋体"/>
          <w:sz w:val="24"/>
          <w:szCs w:val="24"/>
          <w:lang w:val="en-US" w:eastAsia="zh-CN"/>
        </w:rPr>
      </w:pPr>
      <w:r>
        <w:rPr>
          <w:rFonts w:hint="eastAsia" w:hAnsi="宋体"/>
          <w:sz w:val="24"/>
          <w:szCs w:val="24"/>
          <w:lang w:val="en-US" w:eastAsia="zh-CN"/>
        </w:rPr>
        <w:t>（2）向泸州仲裁委员会提请仲裁解决。</w:t>
      </w:r>
    </w:p>
    <w:p w14:paraId="4BC43FDF">
      <w:pPr>
        <w:pStyle w:val="9"/>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cs="宋体"/>
          <w:b w:val="0"/>
          <w:bCs/>
          <w:color w:val="auto"/>
          <w:sz w:val="24"/>
          <w:szCs w:val="24"/>
          <w:highlight w:val="none"/>
        </w:rPr>
      </w:pPr>
      <w:r>
        <w:rPr>
          <w:rFonts w:hint="eastAsia" w:hAnsi="宋体"/>
          <w:sz w:val="24"/>
          <w:szCs w:val="24"/>
          <w:lang w:val="en-US" w:eastAsia="zh-CN"/>
        </w:rPr>
        <w:t>3、</w:t>
      </w:r>
      <w:r>
        <w:rPr>
          <w:rFonts w:hint="eastAsia" w:ascii="宋体" w:hAnsi="宋体"/>
          <w:sz w:val="24"/>
          <w:szCs w:val="24"/>
          <w:lang w:val="en-US" w:eastAsia="zh-CN"/>
        </w:rPr>
        <w:t>因</w:t>
      </w:r>
      <w:r>
        <w:rPr>
          <w:rFonts w:hint="eastAsia" w:hAnsi="宋体"/>
          <w:sz w:val="24"/>
          <w:szCs w:val="24"/>
          <w:lang w:val="en-US" w:eastAsia="zh-CN"/>
        </w:rPr>
        <w:t>一方</w:t>
      </w:r>
      <w:r>
        <w:rPr>
          <w:rFonts w:hint="eastAsia" w:ascii="宋体" w:hAnsi="宋体"/>
          <w:sz w:val="24"/>
          <w:szCs w:val="24"/>
          <w:lang w:val="en-US" w:eastAsia="zh-CN"/>
        </w:rPr>
        <w:t>违约，</w:t>
      </w:r>
      <w:r>
        <w:rPr>
          <w:rFonts w:hint="eastAsia" w:hAnsi="宋体"/>
          <w:sz w:val="24"/>
          <w:szCs w:val="24"/>
          <w:lang w:val="en-US" w:eastAsia="zh-CN"/>
        </w:rPr>
        <w:t>相对方</w:t>
      </w:r>
      <w:r>
        <w:rPr>
          <w:rFonts w:hint="eastAsia" w:ascii="宋体" w:hAnsi="宋体"/>
          <w:sz w:val="24"/>
          <w:szCs w:val="24"/>
          <w:lang w:val="en-US" w:eastAsia="zh-CN"/>
        </w:rPr>
        <w:t>通过司法途径实现</w:t>
      </w:r>
      <w:r>
        <w:rPr>
          <w:rFonts w:hint="eastAsia" w:hAnsi="宋体"/>
          <w:sz w:val="24"/>
          <w:szCs w:val="24"/>
          <w:lang w:val="en-US" w:eastAsia="zh-CN"/>
        </w:rPr>
        <w:t>正当权益</w:t>
      </w:r>
      <w:r>
        <w:rPr>
          <w:rFonts w:hint="eastAsia" w:ascii="宋体" w:hAnsi="宋体"/>
          <w:sz w:val="24"/>
          <w:szCs w:val="24"/>
          <w:lang w:val="en-US" w:eastAsia="zh-CN"/>
        </w:rPr>
        <w:t>而产生的诉讼有关费用，包括但不限于律师费、诉讼费、公告费等费用均由</w:t>
      </w:r>
      <w:r>
        <w:rPr>
          <w:rFonts w:hint="eastAsia" w:hAnsi="宋体"/>
          <w:sz w:val="24"/>
          <w:szCs w:val="24"/>
          <w:lang w:val="en-US" w:eastAsia="zh-CN"/>
        </w:rPr>
        <w:t>违约方</w:t>
      </w:r>
      <w:r>
        <w:rPr>
          <w:rFonts w:hint="eastAsia" w:ascii="宋体" w:hAnsi="宋体"/>
          <w:sz w:val="24"/>
          <w:szCs w:val="24"/>
          <w:lang w:val="en-US" w:eastAsia="zh-CN"/>
        </w:rPr>
        <w:t>承担。</w:t>
      </w:r>
    </w:p>
    <w:p w14:paraId="79462ED6">
      <w:pPr>
        <w:keepNext w:val="0"/>
        <w:keepLines w:val="0"/>
        <w:pageBreakBefore w:val="0"/>
        <w:widowControl w:val="0"/>
        <w:numPr>
          <w:ilvl w:val="0"/>
          <w:numId w:val="0"/>
        </w:numPr>
        <w:tabs>
          <w:tab w:val="left" w:pos="369"/>
        </w:tabs>
        <w:kinsoku/>
        <w:wordWrap/>
        <w:overflowPunct/>
        <w:topLinePunct w:val="0"/>
        <w:autoSpaceDE/>
        <w:autoSpaceDN/>
        <w:bidi w:val="0"/>
        <w:adjustRightInd/>
        <w:snapToGrid/>
        <w:spacing w:line="480" w:lineRule="exact"/>
        <w:ind w:firstLine="482" w:firstLineChars="200"/>
        <w:textAlignment w:val="auto"/>
        <w:rPr>
          <w:rFonts w:hint="eastAsia" w:ascii="宋体" w:hAnsi="宋体" w:eastAsia="宋体" w:cs="宋体"/>
          <w:b/>
          <w:bCs w:val="0"/>
          <w:kern w:val="0"/>
          <w:sz w:val="24"/>
          <w:szCs w:val="24"/>
          <w:lang w:val="en-US" w:eastAsia="zh-CN"/>
        </w:rPr>
      </w:pPr>
      <w:r>
        <w:rPr>
          <w:rFonts w:hint="eastAsia" w:hAnsi="宋体" w:cs="宋体"/>
          <w:b/>
          <w:bCs w:val="0"/>
          <w:kern w:val="0"/>
          <w:sz w:val="24"/>
          <w:szCs w:val="24"/>
          <w:lang w:val="en-US" w:eastAsia="zh-CN"/>
        </w:rPr>
        <w:t>十二</w:t>
      </w:r>
      <w:r>
        <w:rPr>
          <w:rFonts w:hint="eastAsia" w:ascii="宋体" w:hAnsi="宋体" w:eastAsia="宋体" w:cs="宋体"/>
          <w:b/>
          <w:bCs w:val="0"/>
          <w:kern w:val="0"/>
          <w:sz w:val="24"/>
          <w:szCs w:val="24"/>
          <w:lang w:val="en-US" w:eastAsia="zh-CN"/>
        </w:rPr>
        <w:t>、通知和送达</w:t>
      </w:r>
    </w:p>
    <w:p w14:paraId="53C73AB9">
      <w:pPr>
        <w:pStyle w:val="9"/>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任何一方向对方发出的通知或其他往来文件（以下简称“往来文件”），应按照本条款记载的另一方的联系方式，用特快、挂号信、传真、电子邮件或专人送达方式发出，并在下述条件下送达生效：</w:t>
      </w:r>
    </w:p>
    <w:p w14:paraId="0C91F1A8">
      <w:pPr>
        <w:pStyle w:val="9"/>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（1）以特快专递或挂号信方式发出的，以收件人签收日为送达日；收件人未签收的，以寄出日后的第五个工作日视为送达；</w:t>
      </w:r>
    </w:p>
    <w:p w14:paraId="66F212EC">
      <w:pPr>
        <w:pStyle w:val="9"/>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（2）以传真或电子邮件方式发出的，以发出方收到传真或电子邮件发出确认回执时视为送达；</w:t>
      </w:r>
    </w:p>
    <w:p w14:paraId="34695766">
      <w:pPr>
        <w:pStyle w:val="9"/>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 xml:space="preserve">（3）如对方不在的，由对方公司职工签收，若对方拒绝签收的，由两名送达工作人员签字见证，留置送达。                                                      </w:t>
      </w:r>
    </w:p>
    <w:p w14:paraId="030E5E87">
      <w:pPr>
        <w:pStyle w:val="9"/>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同时采用上述几种方式的，以其中最快到达对方的为准。</w:t>
      </w:r>
    </w:p>
    <w:p w14:paraId="71F9E04E">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200"/>
        <w:textAlignment w:val="auto"/>
        <w:rPr>
          <w:rFonts w:hint="eastAsia" w:ascii="宋体" w:hAnsi="宋体" w:eastAsia="宋体" w:cs="宋体"/>
          <w:b/>
          <w:bCs w:val="0"/>
          <w:kern w:val="0"/>
          <w:sz w:val="24"/>
          <w:szCs w:val="24"/>
          <w:lang w:val="en-US" w:eastAsia="zh-CN"/>
        </w:rPr>
      </w:pPr>
      <w:r>
        <w:rPr>
          <w:rFonts w:hint="eastAsia" w:hAnsi="宋体" w:cs="宋体"/>
          <w:b/>
          <w:bCs w:val="0"/>
          <w:kern w:val="0"/>
          <w:sz w:val="24"/>
          <w:szCs w:val="24"/>
          <w:lang w:val="en-US" w:eastAsia="zh-CN"/>
        </w:rPr>
        <w:t>十三</w:t>
      </w:r>
      <w:r>
        <w:rPr>
          <w:rFonts w:hint="eastAsia" w:ascii="宋体" w:hAnsi="宋体" w:eastAsia="宋体" w:cs="宋体"/>
          <w:b/>
          <w:bCs w:val="0"/>
          <w:kern w:val="0"/>
          <w:sz w:val="24"/>
          <w:szCs w:val="24"/>
          <w:lang w:val="en-US" w:eastAsia="zh-CN"/>
        </w:rPr>
        <w:t>、廉洁条款</w:t>
      </w:r>
    </w:p>
    <w:p w14:paraId="4A2673D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b/>
          <w:bCs w:val="0"/>
          <w:kern w:val="0"/>
          <w:sz w:val="24"/>
          <w:szCs w:val="24"/>
          <w:lang w:val="en-US" w:eastAsia="zh-CN"/>
        </w:rPr>
      </w:pPr>
      <w:r>
        <w:rPr>
          <w:rFonts w:hint="eastAsia" w:ascii="宋体" w:hAnsi="宋体" w:eastAsia="宋体" w:cs="宋体"/>
          <w:b w:val="0"/>
          <w:bCs/>
          <w:color w:val="auto"/>
          <w:sz w:val="24"/>
          <w:szCs w:val="24"/>
          <w:highlight w:val="none"/>
        </w:rPr>
        <w:t>双方均应严格遵守我国相关法律法规规定，特别是禁止商业贿赂的有关规定，恪守商业道德，共同营造合法公平公正的交易环境任意一方不得为了获取与相对方的合作及合作的利益，向相对方工作人员及其关联人员给予任何物质或精神上的直接或间接的不正当利益，包括但不限于直接或间接赠送礼金、物品、有价证券或采取其他变相手段提供现金、支票、信用卡礼品、样品或其他产品、娱乐票券、会员卡、购物卡、货币或货物形式的回扣、回佣、就业或置业、商家付款的旅游、宴请及个人服务等。</w:t>
      </w:r>
    </w:p>
    <w:p w14:paraId="1994A304">
      <w:pPr>
        <w:keepNext w:val="0"/>
        <w:keepLines w:val="0"/>
        <w:pageBreakBefore w:val="0"/>
        <w:widowControl w:val="0"/>
        <w:kinsoku/>
        <w:wordWrap/>
        <w:overflowPunct/>
        <w:topLinePunct w:val="0"/>
        <w:autoSpaceDE/>
        <w:autoSpaceDN/>
        <w:bidi w:val="0"/>
        <w:adjustRightInd/>
        <w:snapToGrid/>
        <w:spacing w:line="480" w:lineRule="exact"/>
        <w:ind w:firstLine="472" w:firstLineChars="196"/>
        <w:textAlignment w:val="auto"/>
        <w:rPr>
          <w:rFonts w:hint="eastAsia" w:ascii="宋体" w:hAnsi="宋体" w:eastAsia="宋体" w:cs="宋体"/>
          <w:b/>
          <w:bCs/>
          <w:sz w:val="24"/>
          <w:szCs w:val="24"/>
        </w:rPr>
      </w:pPr>
      <w:r>
        <w:rPr>
          <w:rFonts w:hint="eastAsia" w:hAnsi="宋体" w:cs="宋体"/>
          <w:b/>
          <w:bCs/>
          <w:sz w:val="24"/>
          <w:szCs w:val="24"/>
          <w:lang w:val="en-US" w:eastAsia="zh-CN"/>
        </w:rPr>
        <w:t>十四</w:t>
      </w:r>
      <w:r>
        <w:rPr>
          <w:rFonts w:hint="eastAsia" w:ascii="宋体" w:hAnsi="宋体" w:eastAsia="宋体" w:cs="宋体"/>
          <w:b/>
          <w:bCs/>
          <w:sz w:val="24"/>
          <w:szCs w:val="24"/>
          <w:lang w:val="en-US" w:eastAsia="zh-CN"/>
        </w:rPr>
        <w:t>、</w:t>
      </w:r>
      <w:r>
        <w:rPr>
          <w:rFonts w:hint="eastAsia" w:ascii="宋体" w:hAnsi="宋体" w:eastAsia="宋体" w:cs="宋体"/>
          <w:b/>
          <w:bCs/>
          <w:sz w:val="24"/>
          <w:szCs w:val="24"/>
        </w:rPr>
        <w:t xml:space="preserve">其他条款 </w:t>
      </w:r>
    </w:p>
    <w:p w14:paraId="68413291">
      <w:pPr>
        <w:keepNext w:val="0"/>
        <w:keepLines w:val="0"/>
        <w:pageBreakBefore w:val="0"/>
        <w:widowControl w:val="0"/>
        <w:kinsoku/>
        <w:wordWrap/>
        <w:overflowPunct/>
        <w:topLinePunct w:val="0"/>
        <w:autoSpaceDE/>
        <w:autoSpaceDN/>
        <w:bidi w:val="0"/>
        <w:adjustRightInd/>
        <w:snapToGrid/>
        <w:spacing w:line="480" w:lineRule="exact"/>
        <w:ind w:firstLine="470" w:firstLineChars="196"/>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若合同双方指定负责人有变更或通讯方式变化，须书面函告合同对方。</w:t>
      </w:r>
    </w:p>
    <w:p w14:paraId="4365C05C">
      <w:pPr>
        <w:keepNext w:val="0"/>
        <w:keepLines w:val="0"/>
        <w:pageBreakBefore w:val="0"/>
        <w:widowControl w:val="0"/>
        <w:kinsoku/>
        <w:wordWrap/>
        <w:overflowPunct/>
        <w:topLinePunct w:val="0"/>
        <w:autoSpaceDE/>
        <w:autoSpaceDN/>
        <w:bidi w:val="0"/>
        <w:adjustRightInd/>
        <w:snapToGrid/>
        <w:spacing w:line="480" w:lineRule="exact"/>
        <w:ind w:firstLine="470" w:firstLineChars="196"/>
        <w:textAlignment w:val="auto"/>
        <w:rPr>
          <w:rFonts w:hint="eastAsia" w:ascii="宋体" w:hAnsi="宋体" w:eastAsia="宋体" w:cs="宋体"/>
          <w:sz w:val="24"/>
          <w:szCs w:val="24"/>
        </w:rPr>
      </w:pPr>
      <w:r>
        <w:rPr>
          <w:rFonts w:hint="eastAsia" w:hAnsi="宋体" w:cs="宋体"/>
          <w:bCs/>
          <w:sz w:val="24"/>
          <w:szCs w:val="24"/>
          <w:lang w:val="en-US" w:eastAsia="zh-CN"/>
        </w:rPr>
        <w:t>2、</w:t>
      </w:r>
      <w:r>
        <w:rPr>
          <w:rFonts w:hint="eastAsia" w:ascii="宋体" w:hAnsi="宋体" w:eastAsia="宋体" w:cs="宋体"/>
          <w:sz w:val="24"/>
          <w:szCs w:val="24"/>
        </w:rPr>
        <w:t>本合同未尽事宜，双方可根据具体情况结合有关规定议定</w:t>
      </w:r>
      <w:r>
        <w:rPr>
          <w:rFonts w:hint="eastAsia" w:hAnsi="宋体" w:cs="宋体"/>
          <w:sz w:val="24"/>
          <w:szCs w:val="24"/>
          <w:lang w:val="en-US" w:eastAsia="zh-CN"/>
        </w:rPr>
        <w:t>补充</w:t>
      </w:r>
      <w:r>
        <w:rPr>
          <w:rFonts w:hint="eastAsia" w:ascii="宋体" w:hAnsi="宋体" w:eastAsia="宋体" w:cs="宋体"/>
          <w:sz w:val="24"/>
          <w:szCs w:val="24"/>
        </w:rPr>
        <w:t>条款。</w:t>
      </w:r>
    </w:p>
    <w:p w14:paraId="6717A43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sz w:val="24"/>
          <w:szCs w:val="24"/>
        </w:rPr>
      </w:pPr>
      <w:r>
        <w:rPr>
          <w:rFonts w:hint="eastAsia" w:hAnsi="宋体" w:cs="宋体"/>
          <w:sz w:val="24"/>
          <w:szCs w:val="24"/>
          <w:lang w:val="en-US" w:eastAsia="zh-CN"/>
        </w:rPr>
        <w:t>3、</w:t>
      </w:r>
      <w:r>
        <w:rPr>
          <w:rFonts w:hint="eastAsia" w:ascii="宋体" w:hAnsi="宋体" w:eastAsia="宋体" w:cs="宋体"/>
          <w:sz w:val="24"/>
          <w:szCs w:val="24"/>
        </w:rPr>
        <w:t>本合同一式</w:t>
      </w:r>
      <w:r>
        <w:rPr>
          <w:rFonts w:hint="eastAsia" w:hAnsi="宋体" w:cs="宋体"/>
          <w:sz w:val="24"/>
          <w:szCs w:val="24"/>
          <w:lang w:val="en-US" w:eastAsia="zh-CN"/>
        </w:rPr>
        <w:t>肆</w:t>
      </w:r>
      <w:r>
        <w:rPr>
          <w:rFonts w:hint="eastAsia" w:ascii="宋体" w:hAnsi="宋体" w:eastAsia="宋体" w:cs="宋体"/>
          <w:sz w:val="24"/>
          <w:szCs w:val="24"/>
        </w:rPr>
        <w:t>份，甲方</w:t>
      </w:r>
      <w:r>
        <w:rPr>
          <w:rFonts w:hint="eastAsia" w:hAnsi="宋体" w:cs="宋体"/>
          <w:sz w:val="24"/>
          <w:szCs w:val="24"/>
          <w:lang w:val="en-US" w:eastAsia="zh-CN"/>
        </w:rPr>
        <w:t>叁</w:t>
      </w:r>
      <w:r>
        <w:rPr>
          <w:rFonts w:hint="eastAsia" w:ascii="宋体" w:hAnsi="宋体" w:eastAsia="宋体" w:cs="宋体"/>
          <w:sz w:val="24"/>
          <w:szCs w:val="24"/>
        </w:rPr>
        <w:t>份，乙方</w:t>
      </w:r>
      <w:r>
        <w:rPr>
          <w:rFonts w:hint="eastAsia" w:hAnsi="宋体" w:cs="宋体"/>
          <w:sz w:val="24"/>
          <w:szCs w:val="24"/>
          <w:lang w:val="en-US" w:eastAsia="zh-CN"/>
        </w:rPr>
        <w:t>壹</w:t>
      </w:r>
      <w:r>
        <w:rPr>
          <w:rFonts w:hint="eastAsia" w:ascii="宋体" w:hAnsi="宋体" w:eastAsia="宋体" w:cs="宋体"/>
          <w:sz w:val="24"/>
          <w:szCs w:val="24"/>
        </w:rPr>
        <w:t>份</w:t>
      </w:r>
      <w:r>
        <w:rPr>
          <w:rFonts w:hint="eastAsia" w:hAnsi="宋体" w:cs="宋体"/>
          <w:sz w:val="24"/>
          <w:szCs w:val="24"/>
          <w:lang w:eastAsia="zh-CN"/>
        </w:rPr>
        <w:t>，</w:t>
      </w:r>
      <w:r>
        <w:rPr>
          <w:rFonts w:hint="eastAsia" w:ascii="宋体" w:hAnsi="宋体" w:eastAsia="宋体" w:cs="宋体"/>
          <w:color w:val="000000"/>
          <w:sz w:val="24"/>
          <w:szCs w:val="24"/>
        </w:rPr>
        <w:t>本合同自双方法定代表人或委托代理人签字并加盖公章或合同专用章之日起生效。</w:t>
      </w:r>
    </w:p>
    <w:p w14:paraId="2F1E1737">
      <w:pPr>
        <w:pStyle w:val="14"/>
        <w:rPr>
          <w:rFonts w:hint="default" w:eastAsia="宋体"/>
          <w:lang w:val="en-US" w:eastAsia="zh-CN"/>
        </w:rPr>
      </w:pPr>
    </w:p>
    <w:p w14:paraId="2CE2AEBD">
      <w:pPr>
        <w:pStyle w:val="14"/>
        <w:rPr>
          <w:rFonts w:hint="default" w:eastAsia="宋体"/>
          <w:lang w:val="en-US" w:eastAsia="zh-CN"/>
        </w:rPr>
        <w:sectPr>
          <w:footerReference r:id="rId21" w:type="default"/>
          <w:type w:val="continuous"/>
          <w:pgSz w:w="11900" w:h="16830"/>
          <w:pgMar w:top="1430" w:right="899" w:bottom="980" w:left="1279" w:header="0" w:footer="798" w:gutter="0"/>
          <w:pgNumType w:fmt="decimal"/>
          <w:cols w:space="720" w:num="1"/>
        </w:sectPr>
      </w:pPr>
      <w:r>
        <w:rPr>
          <w:rFonts w:hint="eastAsia"/>
          <w:lang w:val="en-US" w:eastAsia="zh-CN"/>
        </w:rPr>
        <w:t xml:space="preserve">  </w:t>
      </w:r>
    </w:p>
    <w:p w14:paraId="338E0846">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outlineLvl w:val="9"/>
        <w:rPr>
          <w:rFonts w:hint="eastAsia" w:hAnsi="宋体"/>
          <w:sz w:val="28"/>
          <w:szCs w:val="28"/>
          <w:lang w:val="en-US" w:eastAsia="zh-CN"/>
        </w:rPr>
      </w:pPr>
      <w:r>
        <w:rPr>
          <w:rFonts w:hint="eastAsia" w:hAnsi="宋体"/>
          <w:sz w:val="28"/>
          <w:szCs w:val="28"/>
          <w:lang w:val="en-US" w:eastAsia="zh-CN"/>
        </w:rPr>
        <w:t>（签章页）</w:t>
      </w:r>
    </w:p>
    <w:p w14:paraId="5E8D6DCB">
      <w:pPr>
        <w:pStyle w:val="6"/>
        <w:rPr>
          <w:rFonts w:hint="default"/>
          <w:sz w:val="28"/>
          <w:szCs w:val="28"/>
          <w:lang w:val="en-US" w:eastAsia="zh-CN"/>
        </w:rPr>
      </w:pPr>
    </w:p>
    <w:p w14:paraId="4EAA75FC">
      <w:pPr>
        <w:pStyle w:val="9"/>
        <w:keepNext w:val="0"/>
        <w:keepLines w:val="0"/>
        <w:pageBreakBefore w:val="0"/>
        <w:widowControl w:val="0"/>
        <w:kinsoku/>
        <w:wordWrap/>
        <w:overflowPunct/>
        <w:topLinePunct w:val="0"/>
        <w:autoSpaceDE/>
        <w:autoSpaceDN/>
        <w:bidi w:val="0"/>
        <w:adjustRightInd/>
        <w:snapToGrid/>
        <w:spacing w:line="720" w:lineRule="exact"/>
        <w:ind w:firstLine="560" w:firstLineChars="200"/>
        <w:textAlignment w:val="auto"/>
        <w:rPr>
          <w:rFonts w:hint="eastAsia" w:ascii="Times New Roman" w:hAnsi="宋体"/>
          <w:kern w:val="2"/>
          <w:sz w:val="28"/>
          <w:szCs w:val="28"/>
          <w:lang w:val="en-US" w:eastAsia="zh-CN" w:bidi="ar-SA"/>
        </w:rPr>
      </w:pPr>
      <w:r>
        <w:rPr>
          <w:rFonts w:hint="eastAsia" w:ascii="Times New Roman" w:hAnsi="宋体"/>
          <w:kern w:val="2"/>
          <w:sz w:val="28"/>
          <w:szCs w:val="28"/>
          <w:lang w:val="en-US" w:eastAsia="zh-CN" w:bidi="ar-SA"/>
        </w:rPr>
        <w:t xml:space="preserve">甲方（印章）：                     乙方（印章）：    </w:t>
      </w:r>
    </w:p>
    <w:p w14:paraId="04FFA2D5">
      <w:pPr>
        <w:pStyle w:val="9"/>
        <w:keepNext w:val="0"/>
        <w:keepLines w:val="0"/>
        <w:pageBreakBefore w:val="0"/>
        <w:widowControl w:val="0"/>
        <w:kinsoku/>
        <w:wordWrap/>
        <w:overflowPunct/>
        <w:topLinePunct w:val="0"/>
        <w:autoSpaceDE/>
        <w:autoSpaceDN/>
        <w:bidi w:val="0"/>
        <w:adjustRightInd/>
        <w:snapToGrid/>
        <w:spacing w:line="720" w:lineRule="exact"/>
        <w:ind w:firstLine="560" w:firstLineChars="200"/>
        <w:textAlignment w:val="auto"/>
        <w:rPr>
          <w:rFonts w:hint="eastAsia" w:ascii="Times New Roman" w:hAnsi="宋体"/>
          <w:kern w:val="2"/>
          <w:sz w:val="28"/>
          <w:szCs w:val="28"/>
          <w:lang w:val="en-US" w:eastAsia="zh-CN" w:bidi="ar-SA"/>
        </w:rPr>
      </w:pPr>
      <w:r>
        <w:rPr>
          <w:rFonts w:hint="eastAsia" w:ascii="Times New Roman" w:hAnsi="宋体"/>
          <w:kern w:val="2"/>
          <w:sz w:val="28"/>
          <w:szCs w:val="28"/>
          <w:lang w:val="en-US" w:eastAsia="zh-CN" w:bidi="ar-SA"/>
        </w:rPr>
        <w:t xml:space="preserve">法定（授权）代表签字:             法定（授权）代表签字:  </w:t>
      </w:r>
    </w:p>
    <w:p w14:paraId="7F7642B1">
      <w:pPr>
        <w:pStyle w:val="9"/>
        <w:keepNext w:val="0"/>
        <w:keepLines w:val="0"/>
        <w:pageBreakBefore w:val="0"/>
        <w:widowControl w:val="0"/>
        <w:kinsoku/>
        <w:wordWrap/>
        <w:overflowPunct/>
        <w:topLinePunct w:val="0"/>
        <w:autoSpaceDE/>
        <w:autoSpaceDN/>
        <w:bidi w:val="0"/>
        <w:adjustRightInd/>
        <w:snapToGrid/>
        <w:spacing w:line="720" w:lineRule="exact"/>
        <w:ind w:firstLine="560" w:firstLineChars="200"/>
        <w:textAlignment w:val="auto"/>
        <w:rPr>
          <w:rFonts w:hint="eastAsia" w:ascii="Times New Roman" w:hAnsi="宋体"/>
          <w:kern w:val="2"/>
          <w:sz w:val="28"/>
          <w:szCs w:val="28"/>
          <w:lang w:val="en-US" w:eastAsia="zh-CN" w:bidi="ar-SA"/>
        </w:rPr>
      </w:pPr>
      <w:r>
        <w:rPr>
          <w:rFonts w:hint="eastAsia" w:ascii="Times New Roman" w:hAnsi="宋体"/>
          <w:kern w:val="2"/>
          <w:sz w:val="28"/>
          <w:szCs w:val="28"/>
          <w:lang w:val="en-US" w:eastAsia="zh-CN" w:bidi="ar-SA"/>
        </w:rPr>
        <w:t xml:space="preserve">联系地址：                        联系地址：       </w:t>
      </w:r>
    </w:p>
    <w:p w14:paraId="08582272">
      <w:pPr>
        <w:pStyle w:val="9"/>
        <w:keepNext w:val="0"/>
        <w:keepLines w:val="0"/>
        <w:pageBreakBefore w:val="0"/>
        <w:widowControl w:val="0"/>
        <w:kinsoku/>
        <w:wordWrap/>
        <w:overflowPunct/>
        <w:topLinePunct w:val="0"/>
        <w:autoSpaceDE/>
        <w:autoSpaceDN/>
        <w:bidi w:val="0"/>
        <w:adjustRightInd/>
        <w:snapToGrid/>
        <w:spacing w:line="720" w:lineRule="exact"/>
        <w:ind w:firstLine="560" w:firstLineChars="200"/>
        <w:textAlignment w:val="auto"/>
        <w:rPr>
          <w:rFonts w:hint="eastAsia" w:ascii="Times New Roman" w:hAnsi="宋体"/>
          <w:kern w:val="2"/>
          <w:sz w:val="28"/>
          <w:szCs w:val="28"/>
          <w:lang w:val="en-US" w:eastAsia="zh-CN" w:bidi="ar-SA"/>
        </w:rPr>
      </w:pPr>
      <w:r>
        <w:rPr>
          <w:rFonts w:hint="eastAsia" w:ascii="Times New Roman" w:hAnsi="宋体"/>
          <w:kern w:val="2"/>
          <w:sz w:val="28"/>
          <w:szCs w:val="28"/>
          <w:lang w:val="en-US" w:eastAsia="zh-CN" w:bidi="ar-SA"/>
        </w:rPr>
        <w:t>联系电话：                        联系电话：</w:t>
      </w:r>
    </w:p>
    <w:p w14:paraId="7CF01A62">
      <w:pPr>
        <w:pStyle w:val="9"/>
        <w:keepNext w:val="0"/>
        <w:keepLines w:val="0"/>
        <w:pageBreakBefore w:val="0"/>
        <w:widowControl w:val="0"/>
        <w:kinsoku/>
        <w:wordWrap/>
        <w:overflowPunct/>
        <w:topLinePunct w:val="0"/>
        <w:autoSpaceDE/>
        <w:autoSpaceDN/>
        <w:bidi w:val="0"/>
        <w:adjustRightInd/>
        <w:snapToGrid/>
        <w:spacing w:line="720" w:lineRule="exact"/>
        <w:ind w:firstLine="560" w:firstLineChars="200"/>
        <w:textAlignment w:val="auto"/>
        <w:rPr>
          <w:rFonts w:hint="eastAsia" w:ascii="Times New Roman" w:hAnsi="宋体"/>
          <w:kern w:val="2"/>
          <w:sz w:val="28"/>
          <w:szCs w:val="28"/>
          <w:lang w:val="en-US" w:eastAsia="zh-CN" w:bidi="ar-SA"/>
        </w:rPr>
      </w:pPr>
      <w:r>
        <w:rPr>
          <w:rFonts w:hint="eastAsia" w:ascii="Times New Roman" w:hAnsi="宋体"/>
          <w:kern w:val="2"/>
          <w:sz w:val="28"/>
          <w:szCs w:val="28"/>
          <w:lang w:val="en-US" w:eastAsia="zh-CN" w:bidi="ar-SA"/>
        </w:rPr>
        <w:t>开户银行：                        开户银行：</w:t>
      </w:r>
    </w:p>
    <w:p w14:paraId="08597755">
      <w:pPr>
        <w:pStyle w:val="32"/>
        <w:keepNext w:val="0"/>
        <w:keepLines w:val="0"/>
        <w:pageBreakBefore w:val="0"/>
        <w:widowControl w:val="0"/>
        <w:kinsoku/>
        <w:wordWrap/>
        <w:overflowPunct/>
        <w:topLinePunct w:val="0"/>
        <w:autoSpaceDE/>
        <w:autoSpaceDN/>
        <w:bidi w:val="0"/>
        <w:adjustRightInd/>
        <w:snapToGrid/>
        <w:spacing w:line="520" w:lineRule="exact"/>
        <w:ind w:firstLine="480"/>
        <w:textAlignment w:val="auto"/>
        <w:rPr>
          <w:sz w:val="28"/>
          <w:szCs w:val="28"/>
        </w:rPr>
      </w:pPr>
      <w:r>
        <w:rPr>
          <w:rFonts w:hint="eastAsia" w:ascii="Times New Roman" w:hAnsi="宋体"/>
          <w:kern w:val="2"/>
          <w:sz w:val="28"/>
          <w:szCs w:val="28"/>
          <w:lang w:val="en-US" w:eastAsia="zh-CN" w:bidi="ar-SA"/>
        </w:rPr>
        <w:t>开户账号：                        开户账号：</w:t>
      </w:r>
    </w:p>
    <w:p w14:paraId="11131916">
      <w:pPr>
        <w:pStyle w:val="6"/>
        <w:numPr>
          <w:ilvl w:val="0"/>
          <w:numId w:val="0"/>
        </w:numPr>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 xml:space="preserve">年   月   日                 </w:t>
      </w:r>
      <w:r>
        <w:rPr>
          <w:rFonts w:hint="eastAsia" w:ascii="宋体" w:hAnsi="宋体" w:cs="宋体"/>
          <w:kern w:val="2"/>
          <w:sz w:val="28"/>
          <w:szCs w:val="28"/>
          <w:lang w:val="en-US" w:eastAsia="zh-CN" w:bidi="ar-SA"/>
        </w:rPr>
        <w:t xml:space="preserve">     </w:t>
      </w:r>
      <w:r>
        <w:rPr>
          <w:rFonts w:hint="eastAsia" w:ascii="宋体" w:hAnsi="宋体" w:eastAsia="宋体" w:cs="宋体"/>
          <w:kern w:val="2"/>
          <w:sz w:val="28"/>
          <w:szCs w:val="28"/>
          <w:lang w:val="en-US" w:eastAsia="zh-CN" w:bidi="ar-SA"/>
        </w:rPr>
        <w:t>年   月   日</w:t>
      </w:r>
    </w:p>
    <w:p w14:paraId="2A96FC3F">
      <w:pPr>
        <w:rPr>
          <w:sz w:val="24"/>
        </w:rPr>
      </w:pPr>
    </w:p>
    <w:sectPr>
      <w:headerReference r:id="rId24" w:type="first"/>
      <w:headerReference r:id="rId22" w:type="default"/>
      <w:footerReference r:id="rId25" w:type="default"/>
      <w:headerReference r:id="rId23" w:type="even"/>
      <w:type w:val="continuous"/>
      <w:pgSz w:w="11906" w:h="16840"/>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42A57C8A-5E58-443B-B957-1BD2C830FEB9}"/>
  </w:font>
  <w:font w:name="黑体">
    <w:panose1 w:val="02010609060101010101"/>
    <w:charset w:val="86"/>
    <w:family w:val="auto"/>
    <w:pitch w:val="default"/>
    <w:sig w:usb0="800002BF" w:usb1="38CF7CFA" w:usb2="00000016" w:usb3="00000000" w:csb0="00040001" w:csb1="00000000"/>
    <w:embedRegular r:id="rId2" w:fontKey="{B215EEFE-7880-4FD4-B433-22CB173FEF06}"/>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embedRegular r:id="rId3" w:fontKey="{27E3B535-25C6-46C6-87CD-127D53FDD1F8}"/>
  </w:font>
  <w:font w:name="方正仿宋简体">
    <w:panose1 w:val="02000000000000000000"/>
    <w:charset w:val="86"/>
    <w:family w:val="auto"/>
    <w:pitch w:val="default"/>
    <w:sig w:usb0="00000001" w:usb1="080E0000" w:usb2="00000000" w:usb3="00000000" w:csb0="00040000" w:csb1="00000000"/>
    <w:embedRegular r:id="rId4" w:fontKey="{42DD35EB-DFD2-49B6-A58D-27726301F306}"/>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3FF0C">
    <w:pPr>
      <w:pStyle w:val="2"/>
      <w:tabs>
        <w:tab w:val="left" w:pos="1746"/>
        <w:tab w:val="clear" w:pos="4153"/>
      </w:tabs>
      <w:ind w:right="360" w:firstLine="360"/>
      <w:rPr>
        <w:rFonts w:hint="eastAsia" w:eastAsia="宋体"/>
        <w:lang w:val="en-US" w:eastAsia="zh-CN"/>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00ACC">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1A400ACC">
                    <w:pPr>
                      <w:pStyle w:val="2"/>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val="en-US" w:eastAsia="zh-CN"/>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255076">
    <w:pPr>
      <w:spacing w:line="226" w:lineRule="auto"/>
      <w:ind w:left="4250"/>
      <w:rPr>
        <w:rFonts w:ascii="宋体" w:hAnsi="宋体" w:eastAsia="宋体" w:cs="宋体"/>
        <w:sz w:val="14"/>
        <w:szCs w:val="14"/>
      </w:rPr>
    </w:pPr>
    <w:r>
      <w:rPr>
        <w:sz w:val="14"/>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AAD9A6">
                          <w:pPr>
                            <w:pStyle w:val="2"/>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12AAD9A6">
                    <w:pPr>
                      <w:pStyle w:val="2"/>
                    </w:pPr>
                    <w:r>
                      <w:fldChar w:fldCharType="begin"/>
                    </w:r>
                    <w:r>
                      <w:instrText xml:space="preserve"> PAGE  \* MERGEFORMAT </w:instrText>
                    </w:r>
                    <w:r>
                      <w:fldChar w:fldCharType="separate"/>
                    </w:r>
                    <w:r>
                      <w:t>40</w:t>
                    </w:r>
                    <w:r>
                      <w:fldChar w:fldCharType="end"/>
                    </w:r>
                  </w:p>
                </w:txbxContent>
              </v:textbox>
            </v:shape>
          </w:pict>
        </mc:Fallback>
      </mc:AlternateContent>
    </w:r>
    <w:r>
      <w:rPr>
        <w:rFonts w:ascii="宋体" w:hAnsi="宋体" w:eastAsia="宋体" w:cs="宋体"/>
        <w:spacing w:val="-2"/>
        <w:sz w:val="14"/>
        <w:szCs w:val="14"/>
      </w:rPr>
      <w:t>—48—</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67ACB">
    <w:pPr>
      <w:pStyle w:val="2"/>
      <w:jc w:val="center"/>
      <w:rPr>
        <w:rFonts w:ascii="宋体" w:hAnsi="宋体"/>
        <w:sz w:val="36"/>
        <w:szCs w:val="28"/>
      </w:rPr>
    </w:pPr>
    <w:r>
      <w:rPr>
        <w:sz w:val="36"/>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89494B">
                          <w:pPr>
                            <w:pStyle w:val="2"/>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2489494B">
                    <w:pPr>
                      <w:pStyle w:val="2"/>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D6B41">
    <w:pPr>
      <w:pStyle w:val="2"/>
      <w:framePr w:wrap="around" w:vAnchor="text" w:hAnchor="margin" w:xAlign="outside" w:y="1"/>
      <w:rPr>
        <w:rStyle w:val="18"/>
      </w:rPr>
    </w:pPr>
    <w:r>
      <w:fldChar w:fldCharType="begin"/>
    </w:r>
    <w:r>
      <w:rPr>
        <w:rStyle w:val="18"/>
      </w:rPr>
      <w:instrText xml:space="preserve">PAGE  </w:instrText>
    </w:r>
    <w:r>
      <w:fldChar w:fldCharType="end"/>
    </w:r>
  </w:p>
  <w:p w14:paraId="7B88929F">
    <w:pPr>
      <w:pStyle w:val="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4244A">
    <w:pPr>
      <w:pStyle w:val="2"/>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rPr>
      <w:fldChar w:fldCharType="end"/>
    </w:r>
  </w:p>
  <w:p w14:paraId="0900E2E9">
    <w:pPr>
      <w:pStyle w:val="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158CD">
    <w:pPr>
      <w:pStyle w:val="2"/>
      <w:rPr>
        <w:sz w:val="21"/>
      </w:rPr>
    </w:pP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7A9B88">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637A9B88">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D81A5">
    <w:pPr>
      <w:pStyle w:val="2"/>
      <w:rPr>
        <w:sz w:val="21"/>
      </w:rPr>
    </w:pPr>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A6293C">
                          <w:pPr>
                            <w:pStyle w:val="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58A6293C">
                    <w:pPr>
                      <w:pStyle w:val="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432AC">
    <w:pPr>
      <w:spacing w:line="227" w:lineRule="auto"/>
      <w:ind w:left="4210"/>
      <w:rPr>
        <w:rFonts w:ascii="宋体" w:hAnsi="宋体" w:eastAsia="宋体" w:cs="宋体"/>
        <w:sz w:val="14"/>
        <w:szCs w:val="14"/>
      </w:rPr>
    </w:pPr>
    <w:r>
      <w:rPr>
        <w:sz w:val="14"/>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ADB0CF">
                          <w:pPr>
                            <w:pStyle w:val="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02ADB0CF">
                    <w:pPr>
                      <w:pStyle w:val="2"/>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4C5150">
    <w:pPr>
      <w:spacing w:line="227" w:lineRule="auto"/>
      <w:ind w:left="4210"/>
      <w:rPr>
        <w:rFonts w:ascii="宋体" w:hAnsi="宋体" w:eastAsia="宋体" w:cs="宋体"/>
        <w:sz w:val="14"/>
        <w:szCs w:val="14"/>
      </w:rPr>
    </w:pPr>
    <w:r>
      <w:rPr>
        <w:sz w:val="14"/>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462564">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73462564">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F9E43">
    <w:pPr>
      <w:pStyle w:val="2"/>
      <w:jc w:val="center"/>
      <w:rPr>
        <w:sz w:val="21"/>
        <w:szCs w:val="21"/>
      </w:rPr>
    </w:pPr>
    <w:r>
      <w:rPr>
        <w:sz w:val="21"/>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DD16A0">
                          <w:pPr>
                            <w:pStyle w:val="2"/>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38DD16A0">
                    <w:pPr>
                      <w:pStyle w:val="2"/>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D5DB5">
    <w:pPr>
      <w:pStyle w:val="2"/>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79CB84">
                          <w:pPr>
                            <w:pStyle w:val="2"/>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4279CB84">
                    <w:pPr>
                      <w:pStyle w:val="2"/>
                    </w:pPr>
                    <w:r>
                      <w:fldChar w:fldCharType="begin"/>
                    </w:r>
                    <w:r>
                      <w:instrText xml:space="preserve"> PAGE  \* MERGEFORMAT </w:instrText>
                    </w:r>
                    <w:r>
                      <w:fldChar w:fldCharType="separate"/>
                    </w:r>
                    <w:r>
                      <w:t>38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20BAD">
    <w:pPr>
      <w:pStyle w:val="10"/>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DC626"/>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95A2F">
    <w:pPr>
      <w:pStyle w:val="10"/>
    </w:pPr>
    <w:r>
      <w:pict>
        <v:shape id="PowerPlusWaterMarkObject198093791" o:spid="_x0000_s4104" o:spt="136" type="#_x0000_t136" style="position:absolute;left:0pt;height:30.8pt;width:554.55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same-letter-heights:f;v-text-align:center;"/>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D2AEC">
    <w:pPr>
      <w:pStyle w:val="10"/>
    </w:pPr>
    <w:r>
      <w:pict>
        <v:shape id="PowerPlusWaterMarkObject198093790" o:spid="_x0000_s4103" o:spt="136" type="#_x0000_t136" style="position:absolute;left:0pt;height:30.8pt;width:554.55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same-letter-heights:f;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299AD">
    <w:pPr>
      <w:pStyle w:val="10"/>
    </w:pPr>
    <w:r>
      <w:pict>
        <v:shape id="PowerPlusWaterMarkObject198093782" o:spid="_x0000_s4098" o:spt="136" type="#_x0000_t136" style="position:absolute;left:0pt;height:30.8pt;width:554.5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same-letter-heights:f;v-text-align:center;"/>
        </v:shape>
      </w:pict>
    </w:r>
    <w:r>
      <w:rPr>
        <w:rFonts w:hint="eastAsia"/>
      </w:rPr>
      <w:t>四川省工商行政管理局数据中心建设项目政府采购—招标文件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EAED0">
    <w:pPr>
      <w:pStyle w:val="10"/>
    </w:pPr>
    <w:r>
      <w:pict>
        <v:shape id="PowerPlusWaterMarkObject198093781" o:spid="_x0000_s4097" o:spt="136" type="#_x0000_t136" style="position:absolute;left:0pt;height:30.8pt;width:554.5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same-letter-heights:f;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4FEC5">
    <w:pPr>
      <w:pStyle w:val="10"/>
      <w:pBdr>
        <w:top w:val="none" w:color="000000" w:sz="0" w:space="0"/>
        <w:left w:val="none" w:color="000000" w:sz="0" w:space="0"/>
        <w:bottom w:val="none" w:color="auto" w:sz="0" w:space="0"/>
        <w:right w:val="none" w:color="000000" w:sz="0" w:space="0"/>
      </w:pBdr>
      <w:spacing w:after="1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C57EF">
    <w:pPr>
      <w:pStyle w:val="10"/>
    </w:pPr>
    <w:r>
      <w:pict>
        <v:shape id="PowerPlusWaterMarkObject198093785" o:spid="_x0000_s4100" o:spt="136" type="#_x0000_t136" style="position:absolute;left:0pt;height:30.8pt;width:554.5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same-letter-heights:f;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F4CD7">
    <w:pPr>
      <w:pStyle w:val="10"/>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EA95BB"/>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978C5">
    <w:pPr>
      <w:pStyle w:val="10"/>
    </w:pPr>
    <w:r>
      <w:pict>
        <v:shape id="PowerPlusWaterMarkObject198093788" o:spid="_x0000_s4102" o:spt="136" type="#_x0000_t136" style="position:absolute;left:0pt;height:30.8pt;width:554.5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same-letter-heights:f;v-text-align:center;"/>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557FE">
    <w:pPr>
      <w:pStyle w:val="10"/>
    </w:pPr>
    <w:r>
      <w:pict>
        <v:shape id="PowerPlusWaterMarkObject198093787" o:spid="_x0000_s4101" o:spt="136" type="#_x0000_t136" style="position:absolute;left:0pt;height:30.8pt;width:554.5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same-letter-heights:f;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06D5C1"/>
    <w:multiLevelType w:val="multilevel"/>
    <w:tmpl w:val="8406D5C1"/>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A1876F71"/>
    <w:multiLevelType w:val="singleLevel"/>
    <w:tmpl w:val="A1876F71"/>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FB142D9"/>
    <w:rsid w:val="01005466"/>
    <w:rsid w:val="010F0083"/>
    <w:rsid w:val="03791E79"/>
    <w:rsid w:val="07F45582"/>
    <w:rsid w:val="09B61AFF"/>
    <w:rsid w:val="0B5E29F4"/>
    <w:rsid w:val="11AD794D"/>
    <w:rsid w:val="129F1E34"/>
    <w:rsid w:val="1392378E"/>
    <w:rsid w:val="139F016A"/>
    <w:rsid w:val="15571880"/>
    <w:rsid w:val="1D1C1717"/>
    <w:rsid w:val="1DD800E1"/>
    <w:rsid w:val="1E585AEA"/>
    <w:rsid w:val="1E865065"/>
    <w:rsid w:val="1EE744C0"/>
    <w:rsid w:val="1FF85566"/>
    <w:rsid w:val="20420F81"/>
    <w:rsid w:val="213E0FEE"/>
    <w:rsid w:val="21D64209"/>
    <w:rsid w:val="22565873"/>
    <w:rsid w:val="23C22684"/>
    <w:rsid w:val="25B460E3"/>
    <w:rsid w:val="26F35396"/>
    <w:rsid w:val="27BF5A95"/>
    <w:rsid w:val="2859472A"/>
    <w:rsid w:val="291C2293"/>
    <w:rsid w:val="29907C11"/>
    <w:rsid w:val="2ACF1E1A"/>
    <w:rsid w:val="2B992080"/>
    <w:rsid w:val="2CF07C83"/>
    <w:rsid w:val="2DAF56CC"/>
    <w:rsid w:val="2DD977C4"/>
    <w:rsid w:val="2E515257"/>
    <w:rsid w:val="2F4400CC"/>
    <w:rsid w:val="311A6AA7"/>
    <w:rsid w:val="33BA74C7"/>
    <w:rsid w:val="3732540D"/>
    <w:rsid w:val="37AB5A9E"/>
    <w:rsid w:val="38E34AE1"/>
    <w:rsid w:val="38FD63A7"/>
    <w:rsid w:val="39CF0CAD"/>
    <w:rsid w:val="3C801C3B"/>
    <w:rsid w:val="3F23059F"/>
    <w:rsid w:val="3F71029F"/>
    <w:rsid w:val="42370666"/>
    <w:rsid w:val="429D4017"/>
    <w:rsid w:val="4333681D"/>
    <w:rsid w:val="43DA1566"/>
    <w:rsid w:val="44864DEB"/>
    <w:rsid w:val="45DE4489"/>
    <w:rsid w:val="46D0630F"/>
    <w:rsid w:val="49C877EB"/>
    <w:rsid w:val="4B0234EB"/>
    <w:rsid w:val="4C7F5CEA"/>
    <w:rsid w:val="4CC870E2"/>
    <w:rsid w:val="4D4A19C2"/>
    <w:rsid w:val="4DD4212D"/>
    <w:rsid w:val="4E5B0D66"/>
    <w:rsid w:val="50343687"/>
    <w:rsid w:val="51494AF0"/>
    <w:rsid w:val="522B3E28"/>
    <w:rsid w:val="5A8F71F3"/>
    <w:rsid w:val="5B804AB3"/>
    <w:rsid w:val="5BE324D7"/>
    <w:rsid w:val="5D08133A"/>
    <w:rsid w:val="5D5124EE"/>
    <w:rsid w:val="5F275279"/>
    <w:rsid w:val="5F7B7001"/>
    <w:rsid w:val="5FB142D9"/>
    <w:rsid w:val="5FE8102D"/>
    <w:rsid w:val="62B35F4F"/>
    <w:rsid w:val="62B54443"/>
    <w:rsid w:val="62CE3FA0"/>
    <w:rsid w:val="64C31A3E"/>
    <w:rsid w:val="692B0FAB"/>
    <w:rsid w:val="69A708EC"/>
    <w:rsid w:val="6CE45753"/>
    <w:rsid w:val="70AD1E7E"/>
    <w:rsid w:val="72DF685A"/>
    <w:rsid w:val="73221179"/>
    <w:rsid w:val="73E17ECB"/>
    <w:rsid w:val="74726018"/>
    <w:rsid w:val="760A35F3"/>
    <w:rsid w:val="780C3231"/>
    <w:rsid w:val="7A400E5E"/>
    <w:rsid w:val="7A684D78"/>
    <w:rsid w:val="7ABB60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3"/>
    <w:basedOn w:val="1"/>
    <w:next w:val="1"/>
    <w:link w:val="29"/>
    <w:qFormat/>
    <w:uiPriority w:val="0"/>
    <w:pPr>
      <w:keepNext/>
      <w:keepLines/>
      <w:spacing w:before="260" w:after="260" w:line="416" w:lineRule="auto"/>
      <w:outlineLvl w:val="2"/>
    </w:pPr>
    <w:rPr>
      <w:b/>
      <w:bCs/>
      <w:sz w:val="32"/>
      <w:szCs w:val="32"/>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footer"/>
    <w:basedOn w:val="1"/>
    <w:next w:val="3"/>
    <w:qFormat/>
    <w:uiPriority w:val="99"/>
    <w:pPr>
      <w:tabs>
        <w:tab w:val="center" w:pos="4153"/>
        <w:tab w:val="right" w:pos="8306"/>
      </w:tabs>
      <w:snapToGrid w:val="0"/>
      <w:jc w:val="left"/>
    </w:pPr>
    <w:rPr>
      <w:sz w:val="18"/>
      <w:szCs w:val="20"/>
    </w:rPr>
  </w:style>
  <w:style w:type="paragraph" w:styleId="3">
    <w:name w:val="List Paragraph"/>
    <w:basedOn w:val="1"/>
    <w:qFormat/>
    <w:uiPriority w:val="1"/>
    <w:pPr>
      <w:ind w:firstLine="420" w:firstLineChars="200"/>
    </w:pPr>
    <w:rPr>
      <w:rFonts w:ascii="Calibri" w:hAnsi="Calibri"/>
      <w:szCs w:val="22"/>
    </w:rPr>
  </w:style>
  <w:style w:type="paragraph" w:styleId="5">
    <w:name w:val="annotation text"/>
    <w:basedOn w:val="1"/>
    <w:qFormat/>
    <w:uiPriority w:val="0"/>
    <w:pPr>
      <w:jc w:val="left"/>
    </w:pPr>
  </w:style>
  <w:style w:type="paragraph" w:styleId="6">
    <w:name w:val="Body Text"/>
    <w:basedOn w:val="1"/>
    <w:next w:val="1"/>
    <w:unhideWhenUsed/>
    <w:qFormat/>
    <w:uiPriority w:val="99"/>
    <w:pPr>
      <w:spacing w:after="120"/>
    </w:pPr>
  </w:style>
  <w:style w:type="paragraph" w:styleId="7">
    <w:name w:val="Body Text Indent"/>
    <w:basedOn w:val="1"/>
    <w:qFormat/>
    <w:uiPriority w:val="0"/>
    <w:pPr>
      <w:ind w:firstLine="630"/>
    </w:pPr>
    <w:rPr>
      <w:sz w:val="32"/>
      <w:szCs w:val="20"/>
    </w:rPr>
  </w:style>
  <w:style w:type="paragraph" w:styleId="8">
    <w:name w:val="toc 3"/>
    <w:basedOn w:val="1"/>
    <w:next w:val="1"/>
    <w:qFormat/>
    <w:uiPriority w:val="0"/>
    <w:pPr>
      <w:ind w:left="840" w:leftChars="400"/>
    </w:pPr>
  </w:style>
  <w:style w:type="paragraph" w:styleId="9">
    <w:name w:val="Plain Text"/>
    <w:basedOn w:val="1"/>
    <w:qFormat/>
    <w:uiPriority w:val="0"/>
    <w:pPr>
      <w:autoSpaceDE w:val="0"/>
      <w:autoSpaceDN w:val="0"/>
      <w:adjustRightInd w:val="0"/>
    </w:pPr>
    <w:rPr>
      <w:rFonts w:ascii="宋体" w:hAnsi="Times New Roman"/>
      <w:kern w:val="0"/>
      <w:szCs w:val="20"/>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11">
    <w:name w:val="toc 1"/>
    <w:basedOn w:val="1"/>
    <w:next w:val="1"/>
    <w:qFormat/>
    <w:uiPriority w:val="39"/>
  </w:style>
  <w:style w:type="paragraph" w:styleId="12">
    <w:name w:val="toc 2"/>
    <w:basedOn w:val="1"/>
    <w:next w:val="1"/>
    <w:qFormat/>
    <w:uiPriority w:val="39"/>
    <w:pPr>
      <w:ind w:left="420" w:leftChars="200"/>
    </w:pPr>
  </w:style>
  <w:style w:type="paragraph" w:styleId="13">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14">
    <w:name w:val="Body Text First Indent"/>
    <w:basedOn w:val="6"/>
    <w:unhideWhenUsed/>
    <w:qFormat/>
    <w:uiPriority w:val="99"/>
    <w:pPr>
      <w:ind w:firstLine="420" w:firstLineChars="100"/>
    </w:p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qFormat/>
    <w:uiPriority w:val="0"/>
  </w:style>
  <w:style w:type="character" w:styleId="19">
    <w:name w:val="Hyperlink"/>
    <w:qFormat/>
    <w:uiPriority w:val="99"/>
    <w:rPr>
      <w:color w:val="0000FF"/>
      <w:u w:val="single"/>
    </w:rPr>
  </w:style>
  <w:style w:type="character" w:styleId="20">
    <w:name w:val="annotation reference"/>
    <w:qFormat/>
    <w:uiPriority w:val="0"/>
    <w:rPr>
      <w:sz w:val="21"/>
      <w:szCs w:val="21"/>
    </w:rPr>
  </w:style>
  <w:style w:type="paragraph" w:customStyle="1" w:styleId="21">
    <w:name w:val="一级条标题"/>
    <w:basedOn w:val="22"/>
    <w:next w:val="23"/>
    <w:qFormat/>
    <w:uiPriority w:val="0"/>
    <w:pPr>
      <w:spacing w:line="240" w:lineRule="auto"/>
      <w:ind w:left="420"/>
      <w:outlineLvl w:val="2"/>
    </w:pPr>
  </w:style>
  <w:style w:type="paragraph" w:customStyle="1" w:styleId="22">
    <w:name w:val="章标题"/>
    <w:next w:val="1"/>
    <w:qFormat/>
    <w:uiPriority w:val="0"/>
    <w:pPr>
      <w:spacing w:line="360" w:lineRule="auto"/>
      <w:jc w:val="both"/>
      <w:outlineLvl w:val="1"/>
    </w:pPr>
    <w:rPr>
      <w:rFonts w:ascii="黑体" w:hAnsi="Times New Roman" w:eastAsia="黑体" w:cs="Times New Roman"/>
      <w:sz w:val="21"/>
      <w:szCs w:val="22"/>
      <w:lang w:val="en-US" w:eastAsia="zh-CN" w:bidi="ar-SA"/>
    </w:rPr>
  </w:style>
  <w:style w:type="paragraph" w:customStyle="1" w:styleId="23">
    <w:name w:val="段"/>
    <w:next w:val="1"/>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customStyle="1" w:styleId="24">
    <w:name w:val="正文首行缩进两字符"/>
    <w:basedOn w:val="1"/>
    <w:qFormat/>
    <w:uiPriority w:val="0"/>
    <w:pPr>
      <w:spacing w:line="360" w:lineRule="auto"/>
      <w:ind w:firstLine="200" w:firstLineChars="200"/>
    </w:pPr>
  </w:style>
  <w:style w:type="paragraph" w:customStyle="1" w:styleId="25">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26">
    <w:name w:val="Normal"/>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27">
    <w:name w:val="Default"/>
    <w:basedOn w:val="28"/>
    <w:next w:val="1"/>
    <w:qFormat/>
    <w:uiPriority w:val="0"/>
    <w:pPr>
      <w:widowControl w:val="0"/>
      <w:autoSpaceDE w:val="0"/>
      <w:autoSpaceDN w:val="0"/>
      <w:adjustRightInd w:val="0"/>
    </w:pPr>
    <w:rPr>
      <w:rFonts w:ascii="黑体" w:hAnsi="Times New Roman" w:eastAsia="黑体" w:cs="黑体"/>
      <w:lang w:val="en-US" w:eastAsia="zh-CN" w:bidi="ar-SA"/>
    </w:rPr>
  </w:style>
  <w:style w:type="paragraph" w:customStyle="1" w:styleId="28">
    <w:name w:val="纯文本1"/>
    <w:basedOn w:val="1"/>
    <w:qFormat/>
    <w:uiPriority w:val="99"/>
    <w:rPr>
      <w:rFonts w:ascii="宋体" w:hAnsi="Courier New" w:eastAsia="宋体" w:cs="黑体"/>
      <w:szCs w:val="21"/>
    </w:rPr>
  </w:style>
  <w:style w:type="character" w:customStyle="1" w:styleId="29">
    <w:name w:val="标题 3 Char"/>
    <w:link w:val="4"/>
    <w:qFormat/>
    <w:uiPriority w:val="9"/>
    <w:rPr>
      <w:b/>
      <w:bCs/>
      <w:sz w:val="32"/>
      <w:szCs w:val="32"/>
    </w:rPr>
  </w:style>
  <w:style w:type="paragraph" w:customStyle="1" w:styleId="30">
    <w:name w:val="Table Text"/>
    <w:basedOn w:val="1"/>
    <w:semiHidden/>
    <w:qFormat/>
    <w:uiPriority w:val="0"/>
    <w:rPr>
      <w:rFonts w:ascii="宋体" w:hAnsi="宋体" w:eastAsia="宋体" w:cs="宋体"/>
      <w:sz w:val="24"/>
      <w:szCs w:val="24"/>
      <w:lang w:val="en-US" w:eastAsia="en-US" w:bidi="ar-SA"/>
    </w:rPr>
  </w:style>
  <w:style w:type="table" w:customStyle="1" w:styleId="31">
    <w:name w:val="Table Normal"/>
    <w:semiHidden/>
    <w:unhideWhenUsed/>
    <w:qFormat/>
    <w:uiPriority w:val="0"/>
    <w:tblPr>
      <w:tblCellMar>
        <w:top w:w="0" w:type="dxa"/>
        <w:left w:w="0" w:type="dxa"/>
        <w:bottom w:w="0" w:type="dxa"/>
        <w:right w:w="0" w:type="dxa"/>
      </w:tblCellMar>
    </w:tblPr>
  </w:style>
  <w:style w:type="paragraph" w:customStyle="1" w:styleId="32">
    <w:name w:val="样式 首行缩进:  2 字符"/>
    <w:basedOn w:val="1"/>
    <w:qFormat/>
    <w:uiPriority w:val="0"/>
    <w:pPr>
      <w:spacing w:line="400" w:lineRule="exact"/>
      <w:ind w:firstLine="200" w:firstLineChars="200"/>
    </w:pPr>
    <w:rPr>
      <w:rFonts w:cs="宋体"/>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1.xml"/><Relationship Id="rId24" Type="http://schemas.openxmlformats.org/officeDocument/2006/relationships/header" Target="header12.xml"/><Relationship Id="rId23"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4098"/>
    <customShpInfo spid="_x0000_s4097"/>
    <customShpInfo spid="_x0000_s1026" textRotate="1"/>
    <customShpInfo spid="_x0000_s4100"/>
    <customShpInfo spid="_x0000_s4102"/>
    <customShpInfo spid="_x0000_s4101"/>
    <customShpInfo spid="_x0000_s4104"/>
    <customShpInfo spid="_x0000_s410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44</Pages>
  <Words>13783</Words>
  <Characters>14634</Characters>
  <Lines>0</Lines>
  <Paragraphs>0</Paragraphs>
  <TotalTime>5</TotalTime>
  <ScaleCrop>false</ScaleCrop>
  <LinksUpToDate>false</LinksUpToDate>
  <CharactersWithSpaces>14948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2025-04-24T10:25:00Z</dcterms:created>
  <dc:creator>咖啡</dc:creator>
  <cp:lastModifiedBy>forewer   love</cp:lastModifiedBy>
  <dcterms:modified xsi:type="dcterms:W3CDTF">2026-03-20T08:59:22Z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0A8D13094AA9419988AE1CC9FE3ACE7B_13</vt:lpwstr>
  </property>
  <property fmtid="{D5CDD505-2E9C-101B-9397-08002B2CF9AE}" pid="4" name="KSOTemplateDocerSaveRecord">
    <vt:lpwstr>eyJoZGlkIjoiZjk0NmY1MmRhZWZjZjg2YTU4MjY5ODdhNjI4MzUwMDUiLCJ1c2VySWQiOiI2NDI0MjU1MzIifQ==</vt:lpwstr>
  </property>
</Properties>
</file>