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XYJCCG[CG2026]-009</w:t>
      </w:r>
      <w:r>
        <w:rPr>
          <w:rFonts w:hint="eastAsia" w:ascii="宋体" w:hAnsi="宋体"/>
          <w:b/>
          <w:color w:val="auto"/>
          <w:sz w:val="36"/>
          <w:szCs w:val="36"/>
          <w:highlight w:val="none"/>
          <w:lang w:val="en-US" w:eastAsia="zh-CN"/>
        </w:rPr>
        <w:t>-1</w:t>
      </w:r>
      <w:r>
        <w:rPr>
          <w:rFonts w:hint="eastAsia"/>
          <w:b/>
          <w:color w:val="auto"/>
          <w:sz w:val="32"/>
          <w:szCs w:val="32"/>
          <w:highlight w:val="none"/>
        </w:rPr>
        <w:t>号</w:t>
      </w:r>
    </w:p>
    <w:p w14:paraId="228B0A83">
      <w:pPr>
        <w:rPr>
          <w:rFonts w:hint="eastAsia" w:ascii="宋体"/>
          <w:b/>
          <w:color w:val="auto"/>
          <w:sz w:val="36"/>
          <w:szCs w:val="36"/>
          <w:highlight w:val="none"/>
        </w:rPr>
      </w:pPr>
    </w:p>
    <w:p w14:paraId="4E769DA2">
      <w:pPr>
        <w:jc w:val="center"/>
        <w:rPr>
          <w:rFonts w:hint="eastAsia" w:ascii="宋体"/>
          <w:b/>
          <w:color w:val="auto"/>
          <w:sz w:val="52"/>
          <w:szCs w:val="52"/>
          <w:highlight w:val="none"/>
        </w:rPr>
      </w:pPr>
    </w:p>
    <w:p w14:paraId="7C22899F">
      <w:pPr>
        <w:pStyle w:val="3"/>
        <w:spacing w:line="360" w:lineRule="auto"/>
        <w:jc w:val="center"/>
        <w:rPr>
          <w:rFonts w:hint="eastAsia"/>
          <w:color w:val="auto"/>
          <w:highlight w:val="none"/>
        </w:rPr>
      </w:pPr>
      <w:r>
        <w:rPr>
          <w:rFonts w:hint="eastAsia" w:cs="Times New Roman"/>
          <w:b/>
          <w:bCs w:val="0"/>
          <w:color w:val="auto"/>
          <w:sz w:val="48"/>
          <w:szCs w:val="48"/>
          <w:highlight w:val="none"/>
          <w:u w:val="none"/>
          <w:lang w:val="en-US" w:eastAsia="zh-CN"/>
        </w:rPr>
        <w:t>2026年建川公司办公设备</w:t>
      </w:r>
      <w:bookmarkStart w:id="284" w:name="_GoBack"/>
      <w:bookmarkEnd w:id="284"/>
      <w:r>
        <w:rPr>
          <w:rFonts w:hint="eastAsia" w:cs="Times New Roman"/>
          <w:b/>
          <w:bCs w:val="0"/>
          <w:color w:val="auto"/>
          <w:sz w:val="48"/>
          <w:szCs w:val="48"/>
          <w:highlight w:val="none"/>
          <w:u w:val="none"/>
          <w:lang w:val="en-US" w:eastAsia="zh-CN"/>
        </w:rPr>
        <w:t>（电脑主机+显示屏）采购项目（第二次）</w:t>
      </w:r>
    </w:p>
    <w:p w14:paraId="54C80B52">
      <w:pPr>
        <w:spacing w:line="360" w:lineRule="auto"/>
        <w:rPr>
          <w:rFonts w:hint="eastAsia"/>
          <w:color w:val="auto"/>
          <w:highlight w:val="none"/>
        </w:rPr>
      </w:pP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6BBD3830">
      <w:pPr>
        <w:spacing w:line="360" w:lineRule="auto"/>
        <w:jc w:val="center"/>
        <w:rPr>
          <w:b/>
          <w:color w:val="auto"/>
          <w:sz w:val="32"/>
          <w:szCs w:val="32"/>
          <w:highlight w:val="none"/>
        </w:rPr>
      </w:pPr>
      <w:r>
        <w:rPr>
          <w:b/>
          <w:color w:val="auto"/>
          <w:sz w:val="32"/>
          <w:szCs w:val="32"/>
          <w:highlight w:val="none"/>
        </w:rPr>
        <w:t>中国·四川（泸州）</w:t>
      </w:r>
    </w:p>
    <w:p w14:paraId="541D8FE5">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泸州兴阳建川实业有限公司</w:t>
      </w:r>
      <w:r>
        <w:rPr>
          <w:rFonts w:hint="eastAsia"/>
          <w:b/>
          <w:color w:val="auto"/>
          <w:sz w:val="32"/>
          <w:szCs w:val="32"/>
          <w:highlight w:val="none"/>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03</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highlight w:val="none"/>
          <w:lang w:val="en-US" w:eastAsia="zh-CN" w:bidi="ar-SA"/>
        </w:rPr>
        <w:id w:val="14746463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6E6AA387">
          <w:pPr>
            <w:spacing w:before="0" w:beforeLines="0" w:after="0" w:afterLines="0" w:line="240" w:lineRule="auto"/>
            <w:ind w:left="0" w:leftChars="0" w:right="0" w:rightChars="0" w:firstLine="0" w:firstLineChars="0"/>
            <w:jc w:val="center"/>
            <w:rPr>
              <w:highlight w:val="none"/>
            </w:rPr>
          </w:pPr>
        </w:p>
        <w:p w14:paraId="30D4652C">
          <w:pPr>
            <w:pStyle w:val="17"/>
            <w:tabs>
              <w:tab w:val="right" w:leader="dot" w:pos="8306"/>
            </w:tabs>
            <w:rPr>
              <w:rFonts w:hint="eastAsia" w:eastAsia="宋体"/>
              <w:highlight w:val="none"/>
              <w:lang w:eastAsia="zh-CN"/>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_Toc27059 </w:instrText>
          </w:r>
          <w:r>
            <w:rPr>
              <w:highlight w:val="none"/>
            </w:rPr>
            <w:fldChar w:fldCharType="separate"/>
          </w:r>
          <w:r>
            <w:rPr>
              <w:rFonts w:hint="eastAsia" w:ascii="黑体" w:hAnsi="黑体" w:eastAsia="黑体"/>
              <w:highlight w:val="none"/>
            </w:rPr>
            <w:t>第一章 询价邀请公告</w:t>
          </w:r>
          <w:r>
            <w:rPr>
              <w:highlight w:val="none"/>
            </w:rPr>
            <w:tab/>
          </w:r>
          <w:r>
            <w:rPr>
              <w:highlight w:val="none"/>
            </w:rPr>
            <w:fldChar w:fldCharType="end"/>
          </w:r>
          <w:r>
            <w:rPr>
              <w:rFonts w:hint="eastAsia"/>
              <w:highlight w:val="none"/>
              <w:lang w:val="en-US" w:eastAsia="zh-CN"/>
            </w:rPr>
            <w:t>2</w:t>
          </w:r>
        </w:p>
        <w:p w14:paraId="270A2020">
          <w:pPr>
            <w:pStyle w:val="17"/>
            <w:tabs>
              <w:tab w:val="right" w:leader="dot" w:pos="8306"/>
            </w:tabs>
            <w:rPr>
              <w:highlight w:val="none"/>
            </w:rPr>
          </w:pPr>
          <w:r>
            <w:rPr>
              <w:highlight w:val="none"/>
            </w:rPr>
            <w:fldChar w:fldCharType="begin"/>
          </w:r>
          <w:r>
            <w:rPr>
              <w:highlight w:val="none"/>
            </w:rPr>
            <w:instrText xml:space="preserve"> HYPERLINK \l _Toc29400 </w:instrText>
          </w:r>
          <w:r>
            <w:rPr>
              <w:highlight w:val="none"/>
            </w:rPr>
            <w:fldChar w:fldCharType="separate"/>
          </w:r>
          <w:r>
            <w:rPr>
              <w:rFonts w:hint="eastAsia" w:ascii="黑体" w:hAnsi="黑体" w:eastAsia="黑体"/>
              <w:highlight w:val="none"/>
            </w:rPr>
            <w:t>第二章 询价须知</w:t>
          </w:r>
          <w:r>
            <w:rPr>
              <w:highlight w:val="none"/>
            </w:rPr>
            <w:tab/>
          </w:r>
          <w:r>
            <w:rPr>
              <w:highlight w:val="none"/>
            </w:rPr>
            <w:fldChar w:fldCharType="begin"/>
          </w:r>
          <w:r>
            <w:rPr>
              <w:highlight w:val="none"/>
            </w:rPr>
            <w:instrText xml:space="preserve"> PAGEREF _Toc29400 \h </w:instrText>
          </w:r>
          <w:r>
            <w:rPr>
              <w:highlight w:val="none"/>
            </w:rPr>
            <w:fldChar w:fldCharType="separate"/>
          </w:r>
          <w:r>
            <w:rPr>
              <w:highlight w:val="none"/>
            </w:rPr>
            <w:t>5</w:t>
          </w:r>
          <w:r>
            <w:rPr>
              <w:highlight w:val="none"/>
            </w:rPr>
            <w:fldChar w:fldCharType="end"/>
          </w:r>
          <w:r>
            <w:rPr>
              <w:highlight w:val="none"/>
            </w:rPr>
            <w:fldChar w:fldCharType="end"/>
          </w:r>
        </w:p>
        <w:p w14:paraId="2AEAAFA0">
          <w:pPr>
            <w:pStyle w:val="17"/>
            <w:tabs>
              <w:tab w:val="right" w:leader="dot" w:pos="8306"/>
            </w:tabs>
            <w:rPr>
              <w:rFonts w:hint="default" w:eastAsia="宋体"/>
              <w:highlight w:val="none"/>
              <w:lang w:val="en-US" w:eastAsia="zh-CN"/>
            </w:rPr>
          </w:pPr>
          <w:r>
            <w:rPr>
              <w:highlight w:val="none"/>
            </w:rPr>
            <w:fldChar w:fldCharType="begin"/>
          </w:r>
          <w:r>
            <w:rPr>
              <w:highlight w:val="none"/>
            </w:rPr>
            <w:instrText xml:space="preserve"> HYPERLINK \l _Toc16910 </w:instrText>
          </w:r>
          <w:r>
            <w:rPr>
              <w:highlight w:val="none"/>
            </w:rPr>
            <w:fldChar w:fldCharType="separate"/>
          </w:r>
          <w:r>
            <w:rPr>
              <w:rFonts w:hint="eastAsia" w:ascii="黑体" w:hAnsi="黑体" w:eastAsia="黑体"/>
              <w:highlight w:val="none"/>
            </w:rPr>
            <w:t>第三章 项目技术、服务及商务要求</w:t>
          </w:r>
          <w:r>
            <w:rPr>
              <w:highlight w:val="none"/>
            </w:rPr>
            <w:tab/>
          </w:r>
          <w:r>
            <w:rPr>
              <w:highlight w:val="none"/>
            </w:rPr>
            <w:fldChar w:fldCharType="end"/>
          </w:r>
          <w:r>
            <w:rPr>
              <w:rFonts w:hint="eastAsia"/>
              <w:highlight w:val="none"/>
              <w:lang w:val="en-US" w:eastAsia="zh-CN"/>
            </w:rPr>
            <w:t>19</w:t>
          </w:r>
        </w:p>
        <w:p w14:paraId="2A91FEF5">
          <w:pPr>
            <w:pStyle w:val="17"/>
            <w:tabs>
              <w:tab w:val="right" w:leader="dot" w:pos="8306"/>
            </w:tabs>
            <w:rPr>
              <w:rFonts w:hint="default" w:eastAsia="宋体"/>
              <w:highlight w:val="none"/>
              <w:lang w:val="en-US" w:eastAsia="zh-CN"/>
            </w:rPr>
          </w:pPr>
          <w:r>
            <w:rPr>
              <w:highlight w:val="none"/>
            </w:rPr>
            <w:fldChar w:fldCharType="begin"/>
          </w:r>
          <w:r>
            <w:rPr>
              <w:highlight w:val="none"/>
            </w:rPr>
            <w:instrText xml:space="preserve"> HYPERLINK \l _Toc20774 </w:instrText>
          </w:r>
          <w:r>
            <w:rPr>
              <w:highlight w:val="none"/>
            </w:rPr>
            <w:fldChar w:fldCharType="separate"/>
          </w:r>
          <w:r>
            <w:rPr>
              <w:rFonts w:hint="eastAsia" w:ascii="宋体" w:hAnsi="宋体" w:cs="宋体"/>
              <w:bCs/>
              <w:kern w:val="0"/>
              <w:szCs w:val="28"/>
              <w:highlight w:val="none"/>
              <w:lang w:val="en-US" w:eastAsia="zh-CN" w:bidi="en-US"/>
            </w:rPr>
            <w:t>一、采购项目简介：</w:t>
          </w:r>
          <w:r>
            <w:rPr>
              <w:highlight w:val="none"/>
            </w:rPr>
            <w:tab/>
          </w:r>
          <w:r>
            <w:rPr>
              <w:highlight w:val="none"/>
            </w:rPr>
            <w:fldChar w:fldCharType="end"/>
          </w:r>
          <w:r>
            <w:rPr>
              <w:rFonts w:hint="eastAsia"/>
              <w:highlight w:val="none"/>
              <w:lang w:val="en-US" w:eastAsia="zh-CN"/>
            </w:rPr>
            <w:t>19</w:t>
          </w:r>
        </w:p>
        <w:p w14:paraId="5B5DD197">
          <w:pPr>
            <w:pStyle w:val="17"/>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_Toc14242 </w:instrText>
          </w:r>
          <w:r>
            <w:rPr>
              <w:highlight w:val="none"/>
            </w:rPr>
            <w:fldChar w:fldCharType="separate"/>
          </w:r>
          <w:r>
            <w:rPr>
              <w:rFonts w:hint="eastAsia" w:ascii="宋体" w:hAnsi="宋体" w:cs="宋体"/>
              <w:bCs/>
              <w:kern w:val="0"/>
              <w:szCs w:val="28"/>
              <w:highlight w:val="none"/>
              <w:lang w:val="en-US" w:eastAsia="zh-CN" w:bidi="en-US"/>
            </w:rPr>
            <w:t>二、技术要求</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9</w:t>
          </w:r>
        </w:p>
        <w:p w14:paraId="0A2A203E">
          <w:pPr>
            <w:pStyle w:val="17"/>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_Toc27414 </w:instrText>
          </w:r>
          <w:r>
            <w:rPr>
              <w:highlight w:val="none"/>
            </w:rPr>
            <w:fldChar w:fldCharType="separate"/>
          </w:r>
          <w:r>
            <w:rPr>
              <w:rFonts w:hint="eastAsia" w:ascii="宋体" w:hAnsi="宋体" w:eastAsia="宋体" w:cs="宋体"/>
              <w:bCs/>
              <w:kern w:val="0"/>
              <w:szCs w:val="28"/>
              <w:highlight w:val="none"/>
              <w:lang w:val="en-US" w:eastAsia="zh-CN" w:bidi="en-US"/>
            </w:rPr>
            <w:t>三、服务要求</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14:paraId="504B2F8B">
          <w:pPr>
            <w:pStyle w:val="17"/>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_Toc30068 </w:instrText>
          </w:r>
          <w:r>
            <w:rPr>
              <w:highlight w:val="none"/>
            </w:rPr>
            <w:fldChar w:fldCharType="separate"/>
          </w:r>
          <w:r>
            <w:rPr>
              <w:rFonts w:hint="eastAsia" w:ascii="宋体" w:hAnsi="宋体" w:eastAsia="宋体" w:cs="宋体"/>
              <w:bCs/>
              <w:kern w:val="0"/>
              <w:szCs w:val="28"/>
              <w:highlight w:val="none"/>
              <w:lang w:val="en-US" w:eastAsia="zh-CN" w:bidi="en-US"/>
            </w:rPr>
            <w:t>四、商务要求</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14:paraId="6E1EE782">
          <w:pPr>
            <w:pStyle w:val="17"/>
            <w:tabs>
              <w:tab w:val="right" w:leader="dot" w:pos="8306"/>
            </w:tabs>
            <w:rPr>
              <w:highlight w:val="none"/>
            </w:rPr>
          </w:pPr>
          <w:r>
            <w:rPr>
              <w:highlight w:val="none"/>
            </w:rPr>
            <w:fldChar w:fldCharType="begin"/>
          </w:r>
          <w:r>
            <w:rPr>
              <w:highlight w:val="none"/>
            </w:rPr>
            <w:instrText xml:space="preserve"> HYPERLINK \l _Toc7134 </w:instrText>
          </w:r>
          <w:r>
            <w:rPr>
              <w:highlight w:val="none"/>
            </w:rPr>
            <w:fldChar w:fldCharType="separate"/>
          </w:r>
          <w:r>
            <w:rPr>
              <w:rFonts w:hint="eastAsia" w:ascii="黑体" w:hAnsi="黑体" w:eastAsia="黑体"/>
              <w:highlight w:val="none"/>
            </w:rPr>
            <w:t>第四章 响应文件格式</w:t>
          </w:r>
          <w:r>
            <w:rPr>
              <w:highlight w:val="none"/>
            </w:rPr>
            <w:tab/>
          </w:r>
          <w:r>
            <w:rPr>
              <w:highlight w:val="none"/>
            </w:rPr>
            <w:fldChar w:fldCharType="begin"/>
          </w:r>
          <w:r>
            <w:rPr>
              <w:highlight w:val="none"/>
            </w:rPr>
            <w:instrText xml:space="preserve"> PAGEREF _Toc7134 \h </w:instrText>
          </w:r>
          <w:r>
            <w:rPr>
              <w:highlight w:val="none"/>
            </w:rPr>
            <w:fldChar w:fldCharType="separate"/>
          </w:r>
          <w:r>
            <w:rPr>
              <w:highlight w:val="none"/>
            </w:rPr>
            <w:t>2</w:t>
          </w:r>
          <w:r>
            <w:rPr>
              <w:rFonts w:hint="eastAsia"/>
              <w:highlight w:val="none"/>
              <w:lang w:val="en-US" w:eastAsia="zh-CN"/>
            </w:rPr>
            <w:t>2</w:t>
          </w:r>
          <w:r>
            <w:rPr>
              <w:highlight w:val="none"/>
            </w:rPr>
            <w:fldChar w:fldCharType="end"/>
          </w:r>
          <w:r>
            <w:rPr>
              <w:highlight w:val="none"/>
            </w:rPr>
            <w:fldChar w:fldCharType="end"/>
          </w:r>
        </w:p>
        <w:p w14:paraId="48904EEA">
          <w:pPr>
            <w:pStyle w:val="17"/>
            <w:tabs>
              <w:tab w:val="right" w:leader="dot" w:pos="8306"/>
            </w:tabs>
            <w:rPr>
              <w:highlight w:val="none"/>
            </w:rPr>
          </w:pPr>
          <w:r>
            <w:rPr>
              <w:rFonts w:hint="eastAsia"/>
              <w:highlight w:val="none"/>
              <w:lang w:val="en-US" w:eastAsia="zh-CN"/>
            </w:rPr>
            <w:t>一、报价函</w:t>
          </w:r>
          <w:r>
            <w:rPr>
              <w:highlight w:val="none"/>
            </w:rPr>
            <w:tab/>
          </w:r>
          <w:r>
            <w:rPr>
              <w:highlight w:val="none"/>
            </w:rPr>
            <w:fldChar w:fldCharType="begin"/>
          </w:r>
          <w:r>
            <w:rPr>
              <w:highlight w:val="none"/>
            </w:rPr>
            <w:instrText xml:space="preserve"> PAGEREF _Toc7134 \h </w:instrText>
          </w:r>
          <w:r>
            <w:rPr>
              <w:highlight w:val="none"/>
            </w:rPr>
            <w:fldChar w:fldCharType="separate"/>
          </w:r>
          <w:r>
            <w:rPr>
              <w:highlight w:val="none"/>
            </w:rPr>
            <w:t>2</w:t>
          </w:r>
          <w:r>
            <w:rPr>
              <w:rFonts w:hint="eastAsia"/>
              <w:highlight w:val="none"/>
              <w:lang w:val="en-US" w:eastAsia="zh-CN"/>
            </w:rPr>
            <w:t>4</w:t>
          </w:r>
          <w:r>
            <w:rPr>
              <w:highlight w:val="none"/>
            </w:rPr>
            <w:fldChar w:fldCharType="end"/>
          </w:r>
        </w:p>
        <w:p w14:paraId="1DF00C43">
          <w:pPr>
            <w:pStyle w:val="17"/>
            <w:tabs>
              <w:tab w:val="right" w:leader="dot" w:pos="8306"/>
            </w:tabs>
            <w:rPr>
              <w:highlight w:val="none"/>
            </w:rPr>
          </w:pPr>
          <w:r>
            <w:rPr>
              <w:rFonts w:hint="eastAsia"/>
              <w:highlight w:val="none"/>
              <w:lang w:val="en-US" w:eastAsia="zh-CN"/>
            </w:rPr>
            <w:t>二、资格证明材料</w:t>
          </w:r>
          <w:r>
            <w:rPr>
              <w:highlight w:val="none"/>
            </w:rPr>
            <w:tab/>
          </w:r>
          <w:r>
            <w:rPr>
              <w:highlight w:val="none"/>
            </w:rPr>
            <w:fldChar w:fldCharType="begin"/>
          </w:r>
          <w:r>
            <w:rPr>
              <w:highlight w:val="none"/>
            </w:rPr>
            <w:instrText xml:space="preserve"> PAGEREF _Toc6699 \h </w:instrText>
          </w:r>
          <w:r>
            <w:rPr>
              <w:highlight w:val="none"/>
            </w:rPr>
            <w:fldChar w:fldCharType="separate"/>
          </w:r>
          <w:r>
            <w:rPr>
              <w:highlight w:val="none"/>
            </w:rPr>
            <w:t>2</w:t>
          </w:r>
          <w:r>
            <w:rPr>
              <w:rFonts w:hint="eastAsia"/>
              <w:highlight w:val="none"/>
              <w:lang w:val="en-US" w:eastAsia="zh-CN"/>
            </w:rPr>
            <w:t>5</w:t>
          </w:r>
          <w:r>
            <w:rPr>
              <w:highlight w:val="none"/>
            </w:rPr>
            <w:fldChar w:fldCharType="end"/>
          </w:r>
        </w:p>
        <w:p w14:paraId="2D0B39A5">
          <w:pPr>
            <w:pStyle w:val="17"/>
            <w:tabs>
              <w:tab w:val="right" w:leader="dot" w:pos="8306"/>
            </w:tabs>
            <w:rPr>
              <w:highlight w:val="none"/>
            </w:rPr>
          </w:pPr>
          <w:r>
            <w:rPr>
              <w:highlight w:val="none"/>
            </w:rPr>
            <w:fldChar w:fldCharType="begin"/>
          </w:r>
          <w:r>
            <w:rPr>
              <w:highlight w:val="none"/>
            </w:rPr>
            <w:instrText xml:space="preserve"> HYPERLINK \l _Toc6699 </w:instrText>
          </w:r>
          <w:r>
            <w:rPr>
              <w:highlight w:val="none"/>
            </w:rPr>
            <w:fldChar w:fldCharType="separate"/>
          </w:r>
          <w:r>
            <w:rPr>
              <w:rFonts w:hint="eastAsia" w:ascii="黑体" w:hAnsi="黑体" w:eastAsia="黑体" w:cs="Arial"/>
              <w:bCs/>
              <w:szCs w:val="32"/>
              <w:highlight w:val="none"/>
              <w:lang w:val="en-US" w:eastAsia="zh-CN"/>
            </w:rPr>
            <w:t>三</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分项</w:t>
          </w:r>
          <w:r>
            <w:rPr>
              <w:rFonts w:hint="eastAsia" w:ascii="黑体" w:hAnsi="黑体" w:eastAsia="黑体" w:cs="Arial"/>
              <w:bCs/>
              <w:szCs w:val="32"/>
              <w:highlight w:val="none"/>
            </w:rPr>
            <w:t>报价表</w:t>
          </w:r>
          <w:r>
            <w:rPr>
              <w:highlight w:val="none"/>
            </w:rPr>
            <w:tab/>
          </w:r>
          <w:r>
            <w:rPr>
              <w:highlight w:val="none"/>
            </w:rPr>
            <w:fldChar w:fldCharType="begin"/>
          </w:r>
          <w:r>
            <w:rPr>
              <w:highlight w:val="none"/>
            </w:rPr>
            <w:instrText xml:space="preserve"> PAGEREF _Toc6699 \h </w:instrText>
          </w:r>
          <w:r>
            <w:rPr>
              <w:highlight w:val="none"/>
            </w:rPr>
            <w:fldChar w:fldCharType="separate"/>
          </w:r>
          <w:r>
            <w:rPr>
              <w:highlight w:val="none"/>
            </w:rPr>
            <w:t>2</w:t>
          </w:r>
          <w:r>
            <w:rPr>
              <w:rFonts w:hint="eastAsia"/>
              <w:highlight w:val="none"/>
              <w:lang w:val="en-US" w:eastAsia="zh-CN"/>
            </w:rPr>
            <w:t>7</w:t>
          </w:r>
          <w:r>
            <w:rPr>
              <w:highlight w:val="none"/>
            </w:rPr>
            <w:fldChar w:fldCharType="end"/>
          </w:r>
          <w:r>
            <w:rPr>
              <w:highlight w:val="none"/>
            </w:rPr>
            <w:fldChar w:fldCharType="end"/>
          </w:r>
        </w:p>
        <w:p w14:paraId="6DA01204">
          <w:pPr>
            <w:pStyle w:val="17"/>
            <w:tabs>
              <w:tab w:val="right" w:leader="dot" w:pos="8306"/>
            </w:tabs>
            <w:rPr>
              <w:rFonts w:hint="default" w:eastAsia="宋体"/>
              <w:highlight w:val="none"/>
              <w:lang w:val="en-US" w:eastAsia="zh-CN"/>
            </w:rPr>
          </w:pPr>
          <w:r>
            <w:rPr>
              <w:highlight w:val="none"/>
            </w:rPr>
            <w:fldChar w:fldCharType="begin"/>
          </w:r>
          <w:r>
            <w:rPr>
              <w:highlight w:val="none"/>
            </w:rPr>
            <w:instrText xml:space="preserve"> HYPERLINK \l _Toc786 </w:instrText>
          </w:r>
          <w:r>
            <w:rPr>
              <w:highlight w:val="none"/>
            </w:rPr>
            <w:fldChar w:fldCharType="separate"/>
          </w:r>
          <w:r>
            <w:rPr>
              <w:rFonts w:hint="eastAsia" w:ascii="黑体" w:hAnsi="黑体" w:eastAsia="黑体" w:cs="Arial"/>
              <w:bCs/>
              <w:szCs w:val="32"/>
              <w:highlight w:val="none"/>
              <w:lang w:val="en-US" w:eastAsia="zh-CN"/>
            </w:rPr>
            <w:t>四</w:t>
          </w:r>
          <w:r>
            <w:rPr>
              <w:rFonts w:hint="eastAsia" w:ascii="黑体" w:hAnsi="黑体" w:eastAsia="黑体" w:cs="Arial"/>
              <w:bCs/>
              <w:szCs w:val="32"/>
              <w:highlight w:val="none"/>
            </w:rPr>
            <w:t>、承诺函</w:t>
          </w:r>
          <w:r>
            <w:rPr>
              <w:highlight w:val="none"/>
            </w:rPr>
            <w:tab/>
          </w:r>
          <w:r>
            <w:rPr>
              <w:highlight w:val="none"/>
            </w:rPr>
            <w:fldChar w:fldCharType="end"/>
          </w:r>
          <w:r>
            <w:rPr>
              <w:rFonts w:hint="eastAsia"/>
              <w:highlight w:val="none"/>
              <w:lang w:val="en-US" w:eastAsia="zh-CN"/>
            </w:rPr>
            <w:t>39</w:t>
          </w:r>
        </w:p>
        <w:p w14:paraId="7EFCA73E">
          <w:pPr>
            <w:pStyle w:val="17"/>
            <w:tabs>
              <w:tab w:val="right" w:leader="dot" w:pos="8306"/>
            </w:tabs>
            <w:rPr>
              <w:highlight w:val="none"/>
            </w:rPr>
          </w:pPr>
          <w:r>
            <w:rPr>
              <w:highlight w:val="none"/>
            </w:rPr>
            <w:fldChar w:fldCharType="begin"/>
          </w:r>
          <w:r>
            <w:rPr>
              <w:highlight w:val="none"/>
            </w:rPr>
            <w:instrText xml:space="preserve"> HYPERLINK \l _Toc8131 </w:instrText>
          </w:r>
          <w:r>
            <w:rPr>
              <w:highlight w:val="none"/>
            </w:rPr>
            <w:fldChar w:fldCharType="separate"/>
          </w:r>
          <w:r>
            <w:rPr>
              <w:rFonts w:hint="eastAsia" w:ascii="黑体" w:hAnsi="黑体" w:eastAsia="黑体" w:cs="Arial"/>
              <w:bCs/>
              <w:szCs w:val="32"/>
              <w:highlight w:val="none"/>
              <w:lang w:val="en-US" w:eastAsia="zh-CN"/>
            </w:rPr>
            <w:t>五</w:t>
          </w:r>
          <w:r>
            <w:rPr>
              <w:rFonts w:hint="eastAsia" w:ascii="黑体" w:hAnsi="黑体" w:eastAsia="黑体" w:cs="Arial"/>
              <w:bCs/>
              <w:szCs w:val="32"/>
              <w:highlight w:val="none"/>
            </w:rPr>
            <w:t>、竞标人廉洁自律承诺书</w:t>
          </w:r>
          <w:r>
            <w:rPr>
              <w:highlight w:val="none"/>
            </w:rPr>
            <w:tab/>
          </w:r>
          <w:r>
            <w:rPr>
              <w:highlight w:val="none"/>
            </w:rPr>
            <w:fldChar w:fldCharType="begin"/>
          </w:r>
          <w:r>
            <w:rPr>
              <w:highlight w:val="none"/>
            </w:rPr>
            <w:instrText xml:space="preserve"> PAGEREF _Toc8131 \h </w:instrText>
          </w:r>
          <w:r>
            <w:rPr>
              <w:highlight w:val="none"/>
            </w:rPr>
            <w:fldChar w:fldCharType="separate"/>
          </w:r>
          <w:r>
            <w:rPr>
              <w:highlight w:val="none"/>
            </w:rPr>
            <w:t>3</w:t>
          </w:r>
          <w:r>
            <w:rPr>
              <w:rFonts w:hint="eastAsia"/>
              <w:highlight w:val="none"/>
              <w:lang w:val="en-US" w:eastAsia="zh-CN"/>
            </w:rPr>
            <w:t>0</w:t>
          </w:r>
          <w:r>
            <w:rPr>
              <w:highlight w:val="none"/>
            </w:rPr>
            <w:fldChar w:fldCharType="end"/>
          </w:r>
          <w:r>
            <w:rPr>
              <w:highlight w:val="none"/>
            </w:rPr>
            <w:fldChar w:fldCharType="end"/>
          </w:r>
        </w:p>
        <w:p w14:paraId="6F4B7497">
          <w:pPr>
            <w:pStyle w:val="17"/>
            <w:tabs>
              <w:tab w:val="right" w:leader="dot" w:pos="8306"/>
            </w:tabs>
            <w:rPr>
              <w:highlight w:val="none"/>
            </w:rPr>
          </w:pPr>
          <w:r>
            <w:rPr>
              <w:highlight w:val="none"/>
            </w:rPr>
            <w:fldChar w:fldCharType="begin"/>
          </w:r>
          <w:r>
            <w:rPr>
              <w:highlight w:val="none"/>
            </w:rPr>
            <w:instrText xml:space="preserve"> HYPERLINK \l _Toc29427 </w:instrText>
          </w:r>
          <w:r>
            <w:rPr>
              <w:highlight w:val="none"/>
            </w:rPr>
            <w:fldChar w:fldCharType="separate"/>
          </w:r>
          <w:r>
            <w:rPr>
              <w:rFonts w:hint="eastAsia" w:ascii="黑体" w:hAnsi="黑体" w:eastAsia="黑体" w:cs="Arial"/>
              <w:bCs/>
              <w:szCs w:val="32"/>
              <w:highlight w:val="none"/>
              <w:lang w:val="en-US" w:eastAsia="zh-CN"/>
            </w:rPr>
            <w:t>六</w:t>
          </w:r>
          <w:r>
            <w:rPr>
              <w:rFonts w:hint="eastAsia" w:ascii="黑体" w:hAnsi="黑体" w:eastAsia="黑体" w:cs="Arial"/>
              <w:bCs/>
              <w:szCs w:val="32"/>
              <w:highlight w:val="none"/>
            </w:rPr>
            <w:t>、供应商基本情况表</w:t>
          </w:r>
          <w:r>
            <w:rPr>
              <w:highlight w:val="none"/>
            </w:rPr>
            <w:tab/>
          </w:r>
          <w:r>
            <w:rPr>
              <w:highlight w:val="none"/>
            </w:rPr>
            <w:fldChar w:fldCharType="begin"/>
          </w:r>
          <w:r>
            <w:rPr>
              <w:highlight w:val="none"/>
            </w:rPr>
            <w:instrText xml:space="preserve"> PAGEREF _Toc29427 \h </w:instrText>
          </w:r>
          <w:r>
            <w:rPr>
              <w:highlight w:val="none"/>
            </w:rPr>
            <w:fldChar w:fldCharType="separate"/>
          </w:r>
          <w:r>
            <w:rPr>
              <w:highlight w:val="none"/>
            </w:rPr>
            <w:t>3</w:t>
          </w:r>
          <w:r>
            <w:rPr>
              <w:rFonts w:hint="eastAsia"/>
              <w:highlight w:val="none"/>
              <w:lang w:val="en-US" w:eastAsia="zh-CN"/>
            </w:rPr>
            <w:t>1</w:t>
          </w:r>
          <w:r>
            <w:rPr>
              <w:highlight w:val="none"/>
            </w:rPr>
            <w:fldChar w:fldCharType="end"/>
          </w:r>
          <w:r>
            <w:rPr>
              <w:highlight w:val="none"/>
            </w:rPr>
            <w:fldChar w:fldCharType="end"/>
          </w:r>
        </w:p>
        <w:p w14:paraId="457BC6F0">
          <w:pPr>
            <w:pStyle w:val="17"/>
            <w:tabs>
              <w:tab w:val="right" w:leader="dot" w:pos="8306"/>
            </w:tabs>
            <w:rPr>
              <w:highlight w:val="none"/>
            </w:rPr>
          </w:pPr>
          <w:r>
            <w:rPr>
              <w:highlight w:val="none"/>
            </w:rPr>
            <w:fldChar w:fldCharType="begin"/>
          </w:r>
          <w:r>
            <w:rPr>
              <w:highlight w:val="none"/>
            </w:rPr>
            <w:instrText xml:space="preserve"> HYPERLINK \l _Toc12112 </w:instrText>
          </w:r>
          <w:r>
            <w:rPr>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、供应商本项目管理、技术、服务人员情况表</w:t>
          </w:r>
          <w:r>
            <w:rPr>
              <w:highlight w:val="none"/>
            </w:rPr>
            <w:tab/>
          </w:r>
          <w:r>
            <w:rPr>
              <w:highlight w:val="none"/>
            </w:rPr>
            <w:fldChar w:fldCharType="begin"/>
          </w:r>
          <w:r>
            <w:rPr>
              <w:highlight w:val="none"/>
            </w:rPr>
            <w:instrText xml:space="preserve"> PAGEREF _Toc12112 \h </w:instrText>
          </w:r>
          <w:r>
            <w:rPr>
              <w:highlight w:val="none"/>
            </w:rPr>
            <w:fldChar w:fldCharType="separate"/>
          </w:r>
          <w:r>
            <w:rPr>
              <w:highlight w:val="none"/>
            </w:rPr>
            <w:t>3</w:t>
          </w:r>
          <w:r>
            <w:rPr>
              <w:rFonts w:hint="eastAsia"/>
              <w:highlight w:val="none"/>
              <w:lang w:val="en-US" w:eastAsia="zh-CN"/>
            </w:rPr>
            <w:t>2</w:t>
          </w:r>
          <w:r>
            <w:rPr>
              <w:highlight w:val="none"/>
            </w:rPr>
            <w:fldChar w:fldCharType="end"/>
          </w:r>
          <w:r>
            <w:rPr>
              <w:highlight w:val="none"/>
            </w:rPr>
            <w:fldChar w:fldCharType="end"/>
          </w:r>
        </w:p>
        <w:p w14:paraId="1CA7E07F">
          <w:pPr>
            <w:pStyle w:val="17"/>
            <w:tabs>
              <w:tab w:val="right" w:leader="dot" w:pos="8306"/>
            </w:tabs>
            <w:rPr>
              <w:highlight w:val="none"/>
            </w:rPr>
          </w:pPr>
          <w:r>
            <w:rPr>
              <w:highlight w:val="none"/>
            </w:rPr>
            <w:fldChar w:fldCharType="begin"/>
          </w:r>
          <w:r>
            <w:rPr>
              <w:highlight w:val="none"/>
            </w:rPr>
            <w:instrText xml:space="preserve"> HYPERLINK \l _Toc863 </w:instrText>
          </w:r>
          <w:r>
            <w:rPr>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、商务、技术、服务要求应答表</w:t>
          </w:r>
          <w:r>
            <w:rPr>
              <w:highlight w:val="none"/>
            </w:rPr>
            <w:tab/>
          </w:r>
          <w:r>
            <w:rPr>
              <w:highlight w:val="none"/>
            </w:rPr>
            <w:fldChar w:fldCharType="begin"/>
          </w:r>
          <w:r>
            <w:rPr>
              <w:highlight w:val="none"/>
            </w:rPr>
            <w:instrText xml:space="preserve"> PAGEREF _Toc863 \h </w:instrText>
          </w:r>
          <w:r>
            <w:rPr>
              <w:highlight w:val="none"/>
            </w:rPr>
            <w:fldChar w:fldCharType="separate"/>
          </w:r>
          <w:r>
            <w:rPr>
              <w:highlight w:val="none"/>
            </w:rPr>
            <w:t>3</w:t>
          </w:r>
          <w:r>
            <w:rPr>
              <w:rFonts w:hint="eastAsia"/>
              <w:highlight w:val="none"/>
              <w:lang w:val="en-US" w:eastAsia="zh-CN"/>
            </w:rPr>
            <w:t>3</w:t>
          </w:r>
          <w:r>
            <w:rPr>
              <w:highlight w:val="none"/>
            </w:rPr>
            <w:fldChar w:fldCharType="end"/>
          </w:r>
          <w:r>
            <w:rPr>
              <w:highlight w:val="none"/>
            </w:rPr>
            <w:fldChar w:fldCharType="end"/>
          </w:r>
        </w:p>
        <w:p w14:paraId="53051E80">
          <w:pPr>
            <w:pStyle w:val="17"/>
            <w:tabs>
              <w:tab w:val="right" w:leader="dot" w:pos="8306"/>
            </w:tabs>
            <w:rPr>
              <w:highlight w:val="none"/>
            </w:rPr>
          </w:pPr>
          <w:r>
            <w:rPr>
              <w:highlight w:val="none"/>
            </w:rPr>
            <w:fldChar w:fldCharType="begin"/>
          </w:r>
          <w:r>
            <w:rPr>
              <w:highlight w:val="none"/>
            </w:rPr>
            <w:instrText xml:space="preserve"> HYPERLINK \l _Toc10992 </w:instrText>
          </w:r>
          <w:r>
            <w:rPr>
              <w:highlight w:val="none"/>
            </w:rPr>
            <w:fldChar w:fldCharType="separate"/>
          </w:r>
          <w:r>
            <w:rPr>
              <w:rFonts w:hint="eastAsia" w:ascii="黑体" w:hAnsi="黑体" w:eastAsia="黑体" w:cs="Arial"/>
              <w:bCs/>
              <w:szCs w:val="32"/>
              <w:highlight w:val="none"/>
              <w:lang w:val="en-US" w:eastAsia="zh-CN"/>
            </w:rPr>
            <w:t>九</w:t>
          </w:r>
          <w:r>
            <w:rPr>
              <w:rFonts w:hint="eastAsia" w:ascii="黑体" w:hAnsi="黑体" w:eastAsia="黑体" w:cs="Arial"/>
              <w:bCs/>
              <w:szCs w:val="32"/>
              <w:highlight w:val="none"/>
            </w:rPr>
            <w:t>、类似业绩表</w:t>
          </w:r>
          <w:r>
            <w:rPr>
              <w:highlight w:val="none"/>
            </w:rPr>
            <w:tab/>
          </w:r>
          <w:r>
            <w:rPr>
              <w:highlight w:val="none"/>
            </w:rPr>
            <w:fldChar w:fldCharType="begin"/>
          </w:r>
          <w:r>
            <w:rPr>
              <w:highlight w:val="none"/>
            </w:rPr>
            <w:instrText xml:space="preserve"> PAGEREF _Toc10992 \h </w:instrText>
          </w:r>
          <w:r>
            <w:rPr>
              <w:highlight w:val="none"/>
            </w:rPr>
            <w:fldChar w:fldCharType="separate"/>
          </w:r>
          <w:r>
            <w:rPr>
              <w:highlight w:val="none"/>
            </w:rPr>
            <w:t>3</w:t>
          </w:r>
          <w:r>
            <w:rPr>
              <w:rFonts w:hint="eastAsia"/>
              <w:highlight w:val="none"/>
              <w:lang w:val="en-US" w:eastAsia="zh-CN"/>
            </w:rPr>
            <w:t>4</w:t>
          </w:r>
          <w:r>
            <w:rPr>
              <w:highlight w:val="none"/>
            </w:rPr>
            <w:fldChar w:fldCharType="end"/>
          </w:r>
          <w:r>
            <w:rPr>
              <w:highlight w:val="none"/>
            </w:rPr>
            <w:fldChar w:fldCharType="end"/>
          </w:r>
        </w:p>
        <w:p w14:paraId="67718DC5">
          <w:pPr>
            <w:pStyle w:val="17"/>
            <w:tabs>
              <w:tab w:val="right" w:leader="dot" w:pos="8306"/>
            </w:tabs>
            <w:rPr>
              <w:highlight w:val="none"/>
            </w:rPr>
          </w:pPr>
          <w:r>
            <w:rPr>
              <w:highlight w:val="none"/>
            </w:rPr>
            <w:fldChar w:fldCharType="begin"/>
          </w:r>
          <w:r>
            <w:rPr>
              <w:highlight w:val="none"/>
            </w:rPr>
            <w:instrText xml:space="preserve"> HYPERLINK \l _Toc19314 </w:instrText>
          </w:r>
          <w:r>
            <w:rPr>
              <w:highlight w:val="none"/>
            </w:rPr>
            <w:fldChar w:fldCharType="separate"/>
          </w:r>
          <w:r>
            <w:rPr>
              <w:rFonts w:hint="eastAsia"/>
              <w:b/>
              <w:bCs/>
              <w:highlight w:val="none"/>
              <w:lang w:val="en-US" w:eastAsia="zh-CN"/>
            </w:rPr>
            <w:t>十、询价</w:t>
          </w:r>
          <w:r>
            <w:rPr>
              <w:rFonts w:hint="eastAsia"/>
              <w:b/>
              <w:bCs/>
              <w:highlight w:val="none"/>
            </w:rPr>
            <w:t>产品技术参数表</w:t>
          </w:r>
          <w:r>
            <w:rPr>
              <w:highlight w:val="none"/>
            </w:rPr>
            <w:tab/>
          </w:r>
          <w:r>
            <w:rPr>
              <w:highlight w:val="none"/>
            </w:rPr>
            <w:fldChar w:fldCharType="begin"/>
          </w:r>
          <w:r>
            <w:rPr>
              <w:highlight w:val="none"/>
            </w:rPr>
            <w:instrText xml:space="preserve"> PAGEREF _Toc19314 \h </w:instrText>
          </w:r>
          <w:r>
            <w:rPr>
              <w:highlight w:val="none"/>
            </w:rPr>
            <w:fldChar w:fldCharType="separate"/>
          </w:r>
          <w:r>
            <w:rPr>
              <w:highlight w:val="none"/>
            </w:rPr>
            <w:t>3</w:t>
          </w:r>
          <w:r>
            <w:rPr>
              <w:rFonts w:hint="eastAsia"/>
              <w:highlight w:val="none"/>
              <w:lang w:val="en-US" w:eastAsia="zh-CN"/>
            </w:rPr>
            <w:t>5</w:t>
          </w:r>
          <w:r>
            <w:rPr>
              <w:highlight w:val="none"/>
            </w:rPr>
            <w:fldChar w:fldCharType="end"/>
          </w:r>
          <w:r>
            <w:rPr>
              <w:highlight w:val="none"/>
            </w:rPr>
            <w:fldChar w:fldCharType="end"/>
          </w:r>
        </w:p>
        <w:p w14:paraId="2F6F51D6">
          <w:pPr>
            <w:pStyle w:val="17"/>
            <w:tabs>
              <w:tab w:val="right" w:leader="dot" w:pos="8306"/>
            </w:tabs>
            <w:rPr>
              <w:highlight w:val="none"/>
            </w:rPr>
          </w:pPr>
          <w:r>
            <w:rPr>
              <w:highlight w:val="none"/>
            </w:rPr>
            <w:fldChar w:fldCharType="begin"/>
          </w:r>
          <w:r>
            <w:rPr>
              <w:highlight w:val="none"/>
            </w:rPr>
            <w:instrText xml:space="preserve"> HYPERLINK \l _Toc23802 </w:instrText>
          </w:r>
          <w:r>
            <w:rPr>
              <w:highlight w:val="none"/>
            </w:rPr>
            <w:fldChar w:fldCharType="separate"/>
          </w:r>
          <w:r>
            <w:rPr>
              <w:rFonts w:hint="eastAsia" w:ascii="黑体" w:hAnsi="黑体" w:eastAsia="黑体"/>
              <w:highlight w:val="none"/>
            </w:rPr>
            <w:t>第五章 保证金退还申请书</w:t>
          </w:r>
          <w:r>
            <w:rPr>
              <w:highlight w:val="none"/>
            </w:rPr>
            <w:tab/>
          </w:r>
          <w:r>
            <w:rPr>
              <w:highlight w:val="none"/>
            </w:rPr>
            <w:fldChar w:fldCharType="begin"/>
          </w:r>
          <w:r>
            <w:rPr>
              <w:highlight w:val="none"/>
            </w:rPr>
            <w:instrText xml:space="preserve"> PAGEREF _Toc23802 \h </w:instrText>
          </w:r>
          <w:r>
            <w:rPr>
              <w:highlight w:val="none"/>
            </w:rPr>
            <w:fldChar w:fldCharType="separate"/>
          </w:r>
          <w:r>
            <w:rPr>
              <w:highlight w:val="none"/>
            </w:rPr>
            <w:t>3</w:t>
          </w:r>
          <w:r>
            <w:rPr>
              <w:rFonts w:hint="eastAsia"/>
              <w:highlight w:val="none"/>
              <w:lang w:val="en-US" w:eastAsia="zh-CN"/>
            </w:rPr>
            <w:t>7</w:t>
          </w:r>
          <w:r>
            <w:rPr>
              <w:highlight w:val="none"/>
            </w:rPr>
            <w:fldChar w:fldCharType="end"/>
          </w:r>
          <w:r>
            <w:rPr>
              <w:highlight w:val="none"/>
            </w:rPr>
            <w:fldChar w:fldCharType="end"/>
          </w:r>
        </w:p>
        <w:p w14:paraId="736B8C84">
          <w:pPr>
            <w:pStyle w:val="17"/>
            <w:tabs>
              <w:tab w:val="right" w:leader="dot" w:pos="8306"/>
            </w:tabs>
            <w:rPr>
              <w:highlight w:val="none"/>
            </w:rPr>
          </w:pPr>
          <w:r>
            <w:rPr>
              <w:highlight w:val="none"/>
            </w:rPr>
            <w:fldChar w:fldCharType="begin"/>
          </w:r>
          <w:r>
            <w:rPr>
              <w:highlight w:val="none"/>
            </w:rPr>
            <w:instrText xml:space="preserve"> HYPERLINK \l _Toc25899 </w:instrText>
          </w:r>
          <w:r>
            <w:rPr>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rPr>
              <w:highlight w:val="none"/>
            </w:rPr>
            <w:tab/>
          </w:r>
          <w:r>
            <w:rPr>
              <w:highlight w:val="none"/>
            </w:rPr>
            <w:fldChar w:fldCharType="begin"/>
          </w:r>
          <w:r>
            <w:rPr>
              <w:highlight w:val="none"/>
            </w:rPr>
            <w:instrText xml:space="preserve"> PAGEREF _Toc25899 \h </w:instrText>
          </w:r>
          <w:r>
            <w:rPr>
              <w:highlight w:val="none"/>
            </w:rPr>
            <w:fldChar w:fldCharType="separate"/>
          </w:r>
          <w:r>
            <w:rPr>
              <w:highlight w:val="none"/>
            </w:rPr>
            <w:t>3</w:t>
          </w:r>
          <w:r>
            <w:rPr>
              <w:rFonts w:hint="eastAsia"/>
              <w:highlight w:val="none"/>
              <w:lang w:val="en-US" w:eastAsia="zh-CN"/>
            </w:rPr>
            <w:t>8</w:t>
          </w:r>
          <w:r>
            <w:rPr>
              <w:highlight w:val="none"/>
            </w:rPr>
            <w:fldChar w:fldCharType="end"/>
          </w:r>
          <w:r>
            <w:rPr>
              <w:highlight w:val="none"/>
            </w:rPr>
            <w:fldChar w:fldCharType="end"/>
          </w:r>
        </w:p>
        <w:p w14:paraId="36578C44">
          <w:pPr>
            <w:pStyle w:val="17"/>
            <w:tabs>
              <w:tab w:val="right" w:leader="dot" w:pos="8306"/>
            </w:tabs>
            <w:rPr>
              <w:highlight w:val="none"/>
            </w:rPr>
          </w:pPr>
          <w:r>
            <w:rPr>
              <w:highlight w:val="none"/>
            </w:rPr>
            <w:fldChar w:fldCharType="begin"/>
          </w:r>
          <w:r>
            <w:rPr>
              <w:highlight w:val="none"/>
            </w:rPr>
            <w:instrText xml:space="preserve"> HYPERLINK \l _Toc5226 </w:instrText>
          </w:r>
          <w:r>
            <w:rPr>
              <w:highlight w:val="none"/>
            </w:rPr>
            <w:fldChar w:fldCharType="separate"/>
          </w:r>
          <w:r>
            <w:rPr>
              <w:rFonts w:hint="eastAsia" w:ascii="宋体" w:hAnsi="宋体"/>
              <w:bCs/>
              <w:highlight w:val="none"/>
            </w:rPr>
            <w:t>一、询价程序</w:t>
          </w:r>
          <w:r>
            <w:rPr>
              <w:highlight w:val="none"/>
            </w:rPr>
            <w:tab/>
          </w:r>
          <w:r>
            <w:rPr>
              <w:highlight w:val="none"/>
            </w:rPr>
            <w:fldChar w:fldCharType="begin"/>
          </w:r>
          <w:r>
            <w:rPr>
              <w:highlight w:val="none"/>
            </w:rPr>
            <w:instrText xml:space="preserve"> PAGEREF _Toc5226 \h </w:instrText>
          </w:r>
          <w:r>
            <w:rPr>
              <w:highlight w:val="none"/>
            </w:rPr>
            <w:fldChar w:fldCharType="separate"/>
          </w:r>
          <w:r>
            <w:rPr>
              <w:highlight w:val="none"/>
            </w:rPr>
            <w:t>3</w:t>
          </w:r>
          <w:r>
            <w:rPr>
              <w:rFonts w:hint="eastAsia"/>
              <w:highlight w:val="none"/>
              <w:lang w:val="en-US" w:eastAsia="zh-CN"/>
            </w:rPr>
            <w:t>8</w:t>
          </w:r>
          <w:r>
            <w:rPr>
              <w:highlight w:val="none"/>
            </w:rPr>
            <w:fldChar w:fldCharType="end"/>
          </w:r>
          <w:r>
            <w:rPr>
              <w:highlight w:val="none"/>
            </w:rPr>
            <w:fldChar w:fldCharType="end"/>
          </w:r>
        </w:p>
        <w:p w14:paraId="61D62B94">
          <w:pPr>
            <w:pStyle w:val="17"/>
            <w:tabs>
              <w:tab w:val="right" w:leader="dot" w:pos="8306"/>
            </w:tabs>
            <w:rPr>
              <w:highlight w:val="none"/>
            </w:rPr>
          </w:pPr>
          <w:r>
            <w:rPr>
              <w:highlight w:val="none"/>
            </w:rPr>
            <w:fldChar w:fldCharType="begin"/>
          </w:r>
          <w:r>
            <w:rPr>
              <w:highlight w:val="none"/>
            </w:rPr>
            <w:instrText xml:space="preserve"> HYPERLINK \l _Toc29862 </w:instrText>
          </w:r>
          <w:r>
            <w:rPr>
              <w:highlight w:val="none"/>
            </w:rPr>
            <w:fldChar w:fldCharType="separate"/>
          </w:r>
          <w:r>
            <w:rPr>
              <w:rFonts w:hint="eastAsia" w:ascii="宋体" w:hAnsi="宋体"/>
              <w:bCs/>
              <w:highlight w:val="none"/>
            </w:rPr>
            <w:t>二、评审程序、评审方法、评审标准</w:t>
          </w:r>
          <w:r>
            <w:rPr>
              <w:highlight w:val="none"/>
            </w:rPr>
            <w:tab/>
          </w:r>
          <w:r>
            <w:rPr>
              <w:highlight w:val="none"/>
            </w:rPr>
            <w:fldChar w:fldCharType="begin"/>
          </w:r>
          <w:r>
            <w:rPr>
              <w:highlight w:val="none"/>
            </w:rPr>
            <w:instrText xml:space="preserve"> PAGEREF _Toc29862 \h </w:instrText>
          </w:r>
          <w:r>
            <w:rPr>
              <w:highlight w:val="none"/>
            </w:rPr>
            <w:fldChar w:fldCharType="separate"/>
          </w:r>
          <w:r>
            <w:rPr>
              <w:highlight w:val="none"/>
            </w:rPr>
            <w:t>3</w:t>
          </w:r>
          <w:r>
            <w:rPr>
              <w:rFonts w:hint="eastAsia"/>
              <w:highlight w:val="none"/>
              <w:lang w:val="en-US" w:eastAsia="zh-CN"/>
            </w:rPr>
            <w:t>8</w:t>
          </w:r>
          <w:r>
            <w:rPr>
              <w:highlight w:val="none"/>
            </w:rPr>
            <w:fldChar w:fldCharType="end"/>
          </w:r>
          <w:r>
            <w:rPr>
              <w:highlight w:val="none"/>
            </w:rPr>
            <w:fldChar w:fldCharType="end"/>
          </w:r>
        </w:p>
        <w:p w14:paraId="5AD7BF7E">
          <w:pPr>
            <w:pStyle w:val="17"/>
            <w:tabs>
              <w:tab w:val="right" w:leader="dot" w:pos="8306"/>
            </w:tabs>
            <w:rPr>
              <w:highlight w:val="none"/>
            </w:rPr>
          </w:pPr>
          <w:r>
            <w:rPr>
              <w:highlight w:val="none"/>
            </w:rPr>
            <w:fldChar w:fldCharType="begin"/>
          </w:r>
          <w:r>
            <w:rPr>
              <w:highlight w:val="none"/>
            </w:rPr>
            <w:instrText xml:space="preserve"> HYPERLINK \l _Toc31163 </w:instrText>
          </w:r>
          <w:r>
            <w:rPr>
              <w:highlight w:val="none"/>
            </w:rPr>
            <w:fldChar w:fldCharType="separate"/>
          </w:r>
          <w:r>
            <w:rPr>
              <w:rFonts w:hint="eastAsia" w:ascii="宋体" w:hAnsi="宋体"/>
              <w:bCs/>
              <w:highlight w:val="none"/>
            </w:rPr>
            <w:t>三、评审纪律</w:t>
          </w:r>
          <w:r>
            <w:rPr>
              <w:highlight w:val="none"/>
            </w:rPr>
            <w:tab/>
          </w:r>
          <w:r>
            <w:rPr>
              <w:highlight w:val="none"/>
            </w:rPr>
            <w:fldChar w:fldCharType="begin"/>
          </w:r>
          <w:r>
            <w:rPr>
              <w:highlight w:val="none"/>
            </w:rPr>
            <w:instrText xml:space="preserve"> PAGEREF _Toc31163 \h </w:instrText>
          </w:r>
          <w:r>
            <w:rPr>
              <w:highlight w:val="none"/>
            </w:rPr>
            <w:fldChar w:fldCharType="separate"/>
          </w:r>
          <w:r>
            <w:rPr>
              <w:highlight w:val="none"/>
            </w:rPr>
            <w:t>4</w:t>
          </w:r>
          <w:r>
            <w:rPr>
              <w:rFonts w:hint="eastAsia"/>
              <w:highlight w:val="none"/>
              <w:lang w:val="en-US" w:eastAsia="zh-CN"/>
            </w:rPr>
            <w:t>0</w:t>
          </w:r>
          <w:r>
            <w:rPr>
              <w:highlight w:val="none"/>
            </w:rPr>
            <w:fldChar w:fldCharType="end"/>
          </w:r>
          <w:r>
            <w:rPr>
              <w:highlight w:val="none"/>
            </w:rPr>
            <w:fldChar w:fldCharType="end"/>
          </w:r>
        </w:p>
        <w:p w14:paraId="12793148">
          <w:pPr>
            <w:pStyle w:val="17"/>
            <w:tabs>
              <w:tab w:val="right" w:leader="dot" w:pos="8306"/>
            </w:tabs>
            <w:rPr>
              <w:highlight w:val="none"/>
            </w:rPr>
          </w:pPr>
          <w:r>
            <w:rPr>
              <w:highlight w:val="none"/>
            </w:rPr>
            <w:fldChar w:fldCharType="begin"/>
          </w:r>
          <w:r>
            <w:rPr>
              <w:highlight w:val="none"/>
            </w:rPr>
            <w:instrText xml:space="preserve"> HYPERLINK \l _Toc27157 </w:instrText>
          </w:r>
          <w:r>
            <w:rPr>
              <w:highlight w:val="none"/>
            </w:rPr>
            <w:fldChar w:fldCharType="separate"/>
          </w:r>
          <w:r>
            <w:rPr>
              <w:rFonts w:hint="eastAsia" w:ascii="黑体" w:hAnsi="黑体" w:eastAsia="黑体"/>
              <w:highlight w:val="none"/>
            </w:rPr>
            <w:t>第七章 采购合同（草案）</w:t>
          </w:r>
          <w:r>
            <w:rPr>
              <w:highlight w:val="none"/>
            </w:rPr>
            <w:tab/>
          </w:r>
          <w:r>
            <w:rPr>
              <w:highlight w:val="none"/>
            </w:rPr>
            <w:fldChar w:fldCharType="begin"/>
          </w:r>
          <w:r>
            <w:rPr>
              <w:highlight w:val="none"/>
            </w:rPr>
            <w:instrText xml:space="preserve"> PAGEREF _Toc27157 \h </w:instrText>
          </w:r>
          <w:r>
            <w:rPr>
              <w:highlight w:val="none"/>
            </w:rPr>
            <w:fldChar w:fldCharType="separate"/>
          </w:r>
          <w:r>
            <w:rPr>
              <w:highlight w:val="none"/>
            </w:rPr>
            <w:t>4</w:t>
          </w:r>
          <w:r>
            <w:rPr>
              <w:rFonts w:hint="eastAsia"/>
              <w:highlight w:val="none"/>
              <w:lang w:val="en-US" w:eastAsia="zh-CN"/>
            </w:rPr>
            <w:t>2</w:t>
          </w:r>
          <w:r>
            <w:rPr>
              <w:highlight w:val="none"/>
            </w:rPr>
            <w:fldChar w:fldCharType="end"/>
          </w:r>
          <w:r>
            <w:rPr>
              <w:highlight w:val="none"/>
            </w:rPr>
            <w:fldChar w:fldCharType="end"/>
          </w:r>
        </w:p>
        <w:p w14:paraId="018F98F0">
          <w:pPr>
            <w:pStyle w:val="17"/>
            <w:tabs>
              <w:tab w:val="right" w:leader="dot" w:pos="8306"/>
            </w:tabs>
            <w:rPr>
              <w:highlight w:val="none"/>
            </w:rPr>
          </w:pPr>
        </w:p>
        <w:p w14:paraId="78A44BE6">
          <w:pPr>
            <w:pStyle w:val="17"/>
            <w:tabs>
              <w:tab w:val="right" w:leader="dot" w:pos="8306"/>
            </w:tabs>
            <w:rPr>
              <w:highlight w:val="none"/>
            </w:rPr>
          </w:pPr>
        </w:p>
        <w:p w14:paraId="00EAB96D">
          <w:pPr>
            <w:rPr>
              <w:highlight w:val="none"/>
            </w:rPr>
          </w:pPr>
          <w:r>
            <w:rPr>
              <w:highlight w:val="none"/>
            </w:rPr>
            <w:fldChar w:fldCharType="end"/>
          </w:r>
        </w:p>
      </w:sdtContent>
    </w:sdt>
    <w:p w14:paraId="396B12FE">
      <w:pPr>
        <w:rPr>
          <w:highlight w:val="none"/>
        </w:rPr>
      </w:pPr>
    </w:p>
    <w:p w14:paraId="0587AE84">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bookmarkStart w:id="6" w:name="_Toc27059"/>
      <w:bookmarkStart w:id="7" w:name="_Toc6252"/>
      <w:bookmarkStart w:id="8" w:name="_Toc4521"/>
      <w:bookmarkStart w:id="9" w:name="_Toc9745"/>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2026年建川公司办公设备（电脑主机+显示屏）采购项目（第二次）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D181B05">
      <w:pPr>
        <w:spacing w:line="360" w:lineRule="auto"/>
        <w:ind w:firstLine="482" w:firstLineChars="200"/>
        <w:rPr>
          <w:b/>
          <w:color w:val="auto"/>
          <w:sz w:val="24"/>
          <w:highlight w:val="none"/>
        </w:rPr>
      </w:pPr>
      <w:r>
        <w:rPr>
          <w:b/>
          <w:color w:val="auto"/>
          <w:sz w:val="24"/>
          <w:highlight w:val="none"/>
        </w:rPr>
        <w:t>一、采购项目基本情况</w:t>
      </w:r>
    </w:p>
    <w:p w14:paraId="55A13F44">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XYJCCG[CG2026]-009</w:t>
      </w:r>
      <w:r>
        <w:rPr>
          <w:rFonts w:hint="eastAsia" w:ascii="宋体" w:hAnsi="宋体"/>
          <w:b w:val="0"/>
          <w:bCs/>
          <w:color w:val="auto"/>
          <w:sz w:val="24"/>
          <w:szCs w:val="24"/>
          <w:highlight w:val="none"/>
          <w:lang w:val="en-US" w:eastAsia="zh-CN"/>
        </w:rPr>
        <w:t>-1</w:t>
      </w:r>
      <w:r>
        <w:rPr>
          <w:b w:val="0"/>
          <w:bCs/>
          <w:color w:val="auto"/>
          <w:sz w:val="24"/>
          <w:highlight w:val="none"/>
        </w:rPr>
        <w:t>号</w:t>
      </w:r>
      <w:r>
        <w:rPr>
          <w:color w:val="auto"/>
          <w:sz w:val="24"/>
          <w:highlight w:val="none"/>
        </w:rPr>
        <w:t>。</w:t>
      </w:r>
    </w:p>
    <w:p w14:paraId="6ABE29DF">
      <w:pPr>
        <w:spacing w:line="360" w:lineRule="auto"/>
        <w:ind w:left="479" w:leftChars="228" w:firstLine="0" w:firstLineChars="0"/>
        <w:rPr>
          <w:rFonts w:hint="eastAsia" w:ascii="宋体" w:hAnsi="宋体"/>
          <w:b w:val="0"/>
          <w:bCs/>
          <w:color w:val="auto"/>
          <w:sz w:val="24"/>
          <w:szCs w:val="24"/>
          <w:highlight w:val="none"/>
          <w:u w:val="none"/>
          <w:lang w:val="en-US" w:eastAsia="zh-CN"/>
        </w:rPr>
      </w:pPr>
      <w:r>
        <w:rPr>
          <w:color w:val="auto"/>
          <w:sz w:val="24"/>
          <w:highlight w:val="none"/>
        </w:rPr>
        <w:t>2.采购项目名称：</w:t>
      </w:r>
      <w:r>
        <w:rPr>
          <w:rFonts w:hint="eastAsia" w:ascii="宋体" w:hAnsi="宋体"/>
          <w:b w:val="0"/>
          <w:bCs/>
          <w:color w:val="auto"/>
          <w:sz w:val="24"/>
          <w:szCs w:val="24"/>
          <w:highlight w:val="none"/>
          <w:u w:val="none"/>
          <w:lang w:val="en-US" w:eastAsia="zh-CN"/>
        </w:rPr>
        <w:t>2026年建川公司办公设备（电脑主机+显示屏）采购项目（第二次）</w:t>
      </w:r>
    </w:p>
    <w:p w14:paraId="795690C2">
      <w:pPr>
        <w:spacing w:line="360" w:lineRule="auto"/>
        <w:ind w:left="479" w:leftChars="228" w:firstLine="0" w:firstLineChars="0"/>
        <w:rPr>
          <w:color w:val="auto"/>
          <w:sz w:val="24"/>
          <w:highlight w:val="none"/>
        </w:rPr>
      </w:pPr>
      <w:r>
        <w:rPr>
          <w:color w:val="auto"/>
          <w:sz w:val="24"/>
          <w:highlight w:val="none"/>
        </w:rPr>
        <w:t>3.采购人：</w:t>
      </w:r>
      <w:r>
        <w:rPr>
          <w:rFonts w:hint="eastAsia" w:ascii="Times New Roman" w:hAnsi="Times New Roman" w:eastAsia="宋体" w:cs="Times New Roman"/>
          <w:i w:val="0"/>
          <w:iCs w:val="0"/>
          <w:color w:val="auto"/>
          <w:sz w:val="24"/>
          <w:highlight w:val="none"/>
          <w:lang w:eastAsia="zh-CN"/>
        </w:rPr>
        <w:t>泸州兴阳建川实业有限公司</w:t>
      </w:r>
    </w:p>
    <w:p w14:paraId="7A6BDC9C">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eastAsia="zh-CN"/>
        </w:rPr>
        <w:t>中选单位与采购人合同签订后3日内供货并调试完毕（含系统安装调试win7、win10</w:t>
      </w:r>
      <w:r>
        <w:rPr>
          <w:rFonts w:hint="eastAsia"/>
          <w:color w:val="auto"/>
          <w:sz w:val="24"/>
          <w:highlight w:val="none"/>
          <w:lang w:val="en-US" w:eastAsia="zh-CN"/>
        </w:rPr>
        <w:t xml:space="preserve"> </w:t>
      </w:r>
      <w:r>
        <w:rPr>
          <w:rFonts w:hint="eastAsia"/>
          <w:color w:val="auto"/>
          <w:sz w:val="24"/>
          <w:highlight w:val="none"/>
          <w:lang w:eastAsia="zh-CN"/>
        </w:rPr>
        <w:t>等）</w:t>
      </w:r>
      <w:r>
        <w:rPr>
          <w:rFonts w:hint="eastAsia" w:ascii="宋体" w:hAnsi="宋体" w:eastAsia="宋体" w:cs="宋体"/>
          <w:color w:val="auto"/>
          <w:sz w:val="24"/>
          <w:szCs w:val="24"/>
          <w:highlight w:val="none"/>
        </w:rPr>
        <w:t>。</w:t>
      </w:r>
    </w:p>
    <w:p w14:paraId="00D85D77">
      <w:pPr>
        <w:spacing w:line="360" w:lineRule="auto"/>
        <w:ind w:firstLine="482" w:firstLineChars="200"/>
        <w:rPr>
          <w:b/>
          <w:color w:val="auto"/>
          <w:sz w:val="24"/>
          <w:highlight w:val="none"/>
        </w:rPr>
      </w:pPr>
      <w:r>
        <w:rPr>
          <w:b/>
          <w:color w:val="auto"/>
          <w:sz w:val="24"/>
          <w:highlight w:val="none"/>
        </w:rPr>
        <w:t>二、资金情况</w:t>
      </w:r>
    </w:p>
    <w:p w14:paraId="1E9374E4">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bookmarkStart w:id="10" w:name="OLE_LINK7"/>
      <w:r>
        <w:rPr>
          <w:rFonts w:hint="eastAsia"/>
          <w:b/>
          <w:bCs/>
          <w:color w:val="auto"/>
          <w:sz w:val="24"/>
          <w:szCs w:val="24"/>
          <w:highlight w:val="none"/>
          <w:lang w:val="en-US" w:eastAsia="zh-CN"/>
        </w:rPr>
        <w:t>65000.00</w:t>
      </w:r>
      <w:r>
        <w:rPr>
          <w:rFonts w:hint="eastAsia" w:ascii="Times New Roman" w:hAnsi="Times New Roman" w:eastAsia="宋体" w:cs="Times New Roman"/>
          <w:b/>
          <w:bCs/>
          <w:color w:val="auto"/>
          <w:sz w:val="24"/>
          <w:szCs w:val="24"/>
          <w:highlight w:val="none"/>
          <w:lang w:val="en-US" w:eastAsia="zh-CN"/>
        </w:rPr>
        <w:t>元</w:t>
      </w:r>
      <w:bookmarkEnd w:id="10"/>
      <w:r>
        <w:rPr>
          <w:rFonts w:hint="eastAsia"/>
          <w:b/>
          <w:bCs/>
          <w:color w:val="auto"/>
          <w:sz w:val="24"/>
          <w:szCs w:val="24"/>
          <w:highlight w:val="none"/>
          <w:lang w:val="en-US" w:eastAsia="zh-CN"/>
        </w:rPr>
        <w:t>。</w:t>
      </w:r>
    </w:p>
    <w:p w14:paraId="2F69CA5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1" w:name="OLE_LINK4"/>
      <w:r>
        <w:rPr>
          <w:b/>
          <w:color w:val="auto"/>
          <w:sz w:val="24"/>
          <w:highlight w:val="none"/>
        </w:rPr>
        <w:t>采购项目简介：</w:t>
      </w:r>
    </w:p>
    <w:p w14:paraId="0C21AB0E">
      <w:pPr>
        <w:spacing w:after="120" w:line="360" w:lineRule="auto"/>
        <w:ind w:firstLine="480" w:firstLineChars="200"/>
        <w:rPr>
          <w:rFonts w:hint="eastAsia"/>
          <w:color w:val="auto"/>
          <w:highlight w:val="none"/>
          <w:lang w:val="en-US" w:eastAsia="zh-CN"/>
        </w:rPr>
      </w:pPr>
      <w:bookmarkStart w:id="12" w:name="OLE_LINK5"/>
      <w:r>
        <w:rPr>
          <w:rFonts w:hint="eastAsia" w:ascii="Times New Roman" w:hAnsi="Times New Roman" w:eastAsia="宋体" w:cs="Times New Roman"/>
          <w:i w:val="0"/>
          <w:iCs w:val="0"/>
          <w:color w:val="auto"/>
          <w:sz w:val="24"/>
          <w:szCs w:val="28"/>
          <w:highlight w:val="none"/>
          <w:lang w:val="en-US" w:eastAsia="zh-CN"/>
        </w:rPr>
        <w:t>为提高工作效率，节约并整合资源，泸州兴阳建川实业有限公司</w:t>
      </w:r>
      <w:r>
        <w:rPr>
          <w:rFonts w:hint="eastAsia" w:cs="Times New Roman"/>
          <w:i w:val="0"/>
          <w:iCs w:val="0"/>
          <w:color w:val="auto"/>
          <w:sz w:val="24"/>
          <w:szCs w:val="28"/>
          <w:highlight w:val="none"/>
          <w:lang w:val="en-US" w:eastAsia="zh-CN"/>
        </w:rPr>
        <w:t>拟采购</w:t>
      </w:r>
      <w:bookmarkEnd w:id="11"/>
      <w:bookmarkEnd w:id="12"/>
      <w:r>
        <w:rPr>
          <w:rFonts w:hint="eastAsia" w:cs="Times New Roman"/>
          <w:i w:val="0"/>
          <w:iCs w:val="0"/>
          <w:color w:val="auto"/>
          <w:sz w:val="24"/>
          <w:szCs w:val="28"/>
          <w:highlight w:val="none"/>
          <w:lang w:val="en-US" w:eastAsia="zh-CN"/>
        </w:rPr>
        <w:t>办公设备（电脑主机+显示屏）</w:t>
      </w:r>
      <w:r>
        <w:rPr>
          <w:rFonts w:hint="eastAsia"/>
          <w:color w:val="auto"/>
          <w:highlight w:val="none"/>
          <w:lang w:val="en-US" w:eastAsia="zh-CN"/>
        </w:rPr>
        <w:t xml:space="preserve"> </w:t>
      </w:r>
      <w:r>
        <w:rPr>
          <w:rFonts w:hint="eastAsia"/>
          <w:color w:val="auto"/>
          <w:sz w:val="24"/>
          <w:szCs w:val="24"/>
          <w:highlight w:val="none"/>
          <w:lang w:val="en-US" w:eastAsia="zh-CN"/>
        </w:rPr>
        <w:t>（具体明细详见询价文件第三章）</w:t>
      </w:r>
    </w:p>
    <w:p w14:paraId="7BFAA380">
      <w:pPr>
        <w:spacing w:after="120" w:line="360" w:lineRule="auto"/>
        <w:ind w:firstLine="482" w:firstLineChars="200"/>
        <w:rPr>
          <w:b/>
          <w:bCs/>
          <w:color w:val="auto"/>
          <w:sz w:val="24"/>
          <w:highlight w:val="none"/>
        </w:rPr>
      </w:pPr>
      <w:r>
        <w:rPr>
          <w:b/>
          <w:bCs/>
          <w:color w:val="auto"/>
          <w:sz w:val="24"/>
          <w:highlight w:val="none"/>
        </w:rPr>
        <w:t>四、供应商邀请方式</w:t>
      </w:r>
    </w:p>
    <w:p w14:paraId="26FC0009">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6FA6335">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7D1F9261">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67AC3FB8">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7E6A1237">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0924D25">
      <w:pPr>
        <w:pStyle w:val="27"/>
        <w:ind w:firstLine="600" w:firstLineChars="250"/>
        <w:rPr>
          <w:color w:val="auto"/>
          <w:sz w:val="24"/>
          <w:highlight w:val="none"/>
        </w:rPr>
      </w:pPr>
      <w:r>
        <w:rPr>
          <w:color w:val="auto"/>
          <w:sz w:val="24"/>
          <w:highlight w:val="none"/>
        </w:rPr>
        <w:t>6.法律、行政法规规定的其他条件；</w:t>
      </w:r>
    </w:p>
    <w:p w14:paraId="239A21D3">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3"/>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B670A45">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3" w:name="OLE_LINK13"/>
      <w:bookmarkStart w:id="14"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bookmarkEnd w:id="13"/>
      <w:r>
        <w:rPr>
          <w:color w:val="auto"/>
          <w:sz w:val="24"/>
          <w:szCs w:val="28"/>
          <w:highlight w:val="none"/>
        </w:rPr>
        <w:t>（北京时间）。</w:t>
      </w:r>
      <w:bookmarkEnd w:id="14"/>
    </w:p>
    <w:p w14:paraId="5FEE92BB">
      <w:pPr>
        <w:spacing w:after="120" w:line="360" w:lineRule="auto"/>
        <w:ind w:firstLine="482" w:firstLineChars="200"/>
        <w:rPr>
          <w:b/>
          <w:color w:val="auto"/>
          <w:sz w:val="24"/>
          <w:highlight w:val="none"/>
        </w:rPr>
      </w:pPr>
      <w:r>
        <w:rPr>
          <w:b/>
          <w:color w:val="auto"/>
          <w:sz w:val="24"/>
          <w:highlight w:val="none"/>
        </w:rPr>
        <w:t>九、递交响应文件方式：</w:t>
      </w:r>
    </w:p>
    <w:p w14:paraId="2EB378F9">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5"/>
          <w:rFonts w:hint="eastAsia" w:ascii="宋体" w:hAnsi="宋体" w:eastAsia="宋体" w:cs="宋体"/>
          <w:bCs/>
          <w:color w:val="auto"/>
          <w:sz w:val="24"/>
          <w:szCs w:val="24"/>
          <w:highlight w:val="none"/>
          <w:u w:val="none"/>
          <w:lang w:val="en-US" w:eastAsia="zh-CN"/>
        </w:rPr>
        <w:t>lzshengjiang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5"/>
          <w:rFonts w:hint="eastAsia" w:ascii="宋体" w:hAnsi="宋体" w:eastAsia="宋体" w:cs="宋体"/>
          <w:bCs/>
          <w:color w:val="auto"/>
          <w:sz w:val="24"/>
          <w:szCs w:val="24"/>
          <w:highlight w:val="none"/>
          <w:u w:val="none"/>
          <w:lang w:val="en-US" w:eastAsia="zh-CN"/>
        </w:rPr>
        <w:t>shengjiang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3"/>
        <w:ind w:firstLine="480" w:firstLineChars="200"/>
        <w:rPr>
          <w:color w:val="auto"/>
          <w:sz w:val="24"/>
          <w:szCs w:val="28"/>
          <w:highlight w:val="none"/>
        </w:rPr>
      </w:pPr>
      <w:r>
        <w:rPr>
          <w:color w:val="auto"/>
          <w:sz w:val="24"/>
          <w:highlight w:val="none"/>
        </w:rPr>
        <w:t>本次采购不接收邮寄的响应文件。</w:t>
      </w:r>
    </w:p>
    <w:p w14:paraId="3F08EDF2">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ascii="Times New Roman" w:hAnsi="Times New Roman" w:eastAsia="宋体" w:cs="Times New Roman"/>
          <w:i w:val="0"/>
          <w:iCs w:val="0"/>
          <w:color w:val="auto"/>
          <w:sz w:val="24"/>
          <w:highlight w:val="none"/>
          <w:lang w:eastAsia="zh-CN"/>
        </w:rPr>
        <w:t>泸州兴阳建川实业有限公司</w:t>
      </w:r>
    </w:p>
    <w:p w14:paraId="1E42013D">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1楼</w:t>
      </w:r>
    </w:p>
    <w:p w14:paraId="361FB7A4">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color w:val="auto"/>
          <w:sz w:val="24"/>
          <w:highlight w:val="none"/>
          <w:lang w:val="en-US" w:eastAsia="zh-CN"/>
        </w:rPr>
      </w:pPr>
      <w:bookmarkStart w:id="15" w:name="OLE_LINK14"/>
      <w:r>
        <w:rPr>
          <w:color w:val="auto"/>
          <w:sz w:val="24"/>
          <w:highlight w:val="none"/>
        </w:rPr>
        <w:t>联系人：</w:t>
      </w:r>
      <w:r>
        <w:rPr>
          <w:rFonts w:hint="eastAsia"/>
          <w:color w:val="auto"/>
          <w:sz w:val="24"/>
          <w:highlight w:val="none"/>
          <w:lang w:val="en-US" w:eastAsia="zh-CN"/>
        </w:rPr>
        <w:t>曾女士</w:t>
      </w:r>
    </w:p>
    <w:p w14:paraId="104147FB">
      <w:pPr>
        <w:pStyle w:val="27"/>
        <w:ind w:firstLine="480"/>
        <w:jc w:val="both"/>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6522205</w:t>
      </w:r>
    </w:p>
    <w:bookmarkEnd w:id="15"/>
    <w:p w14:paraId="41442FE7">
      <w:pPr>
        <w:pStyle w:val="27"/>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7"/>
        <w:ind w:firstLine="5760" w:firstLineChars="2400"/>
        <w:jc w:val="both"/>
        <w:rPr>
          <w:rFonts w:hint="eastAsia" w:ascii="宋体" w:hAnsi="宋体" w:eastAsia="宋体" w:cs="宋体"/>
          <w:color w:val="auto"/>
          <w:sz w:val="24"/>
          <w:szCs w:val="24"/>
          <w:highlight w:val="none"/>
          <w:lang w:val="en-US" w:eastAsia="zh-CN"/>
        </w:rPr>
      </w:pPr>
    </w:p>
    <w:p w14:paraId="0177D959">
      <w:pPr>
        <w:pStyle w:val="27"/>
        <w:ind w:firstLine="5760" w:firstLineChars="2400"/>
        <w:jc w:val="both"/>
        <w:outlineLvl w:val="0"/>
        <w:rPr>
          <w:rFonts w:hint="eastAsia"/>
          <w:color w:val="auto"/>
          <w:sz w:val="36"/>
          <w:szCs w:val="36"/>
          <w:highlight w:val="none"/>
        </w:rPr>
      </w:pPr>
      <w:bookmarkStart w:id="16" w:name="_Toc24915"/>
      <w:bookmarkStart w:id="17" w:name="_Toc5064"/>
      <w:bookmarkStart w:id="18" w:name="_Toc2149"/>
      <w:bookmarkStart w:id="19" w:name="_Toc29400"/>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20" w:name="_Toc8257"/>
      <w:bookmarkStart w:id="21"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6"/>
      <w:bookmarkEnd w:id="17"/>
      <w:bookmarkEnd w:id="18"/>
      <w:bookmarkEnd w:id="19"/>
      <w:bookmarkEnd w:id="20"/>
      <w:bookmarkEnd w:id="21"/>
    </w:p>
    <w:p w14:paraId="245C06ED">
      <w:pPr>
        <w:spacing w:after="240" w:afterLines="100"/>
        <w:jc w:val="center"/>
        <w:outlineLvl w:val="1"/>
        <w:rPr>
          <w:rFonts w:hint="eastAsia" w:ascii="宋体" w:hAnsi="宋体"/>
          <w:b/>
          <w:color w:val="auto"/>
          <w:sz w:val="32"/>
          <w:highlight w:val="none"/>
        </w:rPr>
      </w:pPr>
      <w:bookmarkStart w:id="22" w:name="_Toc17277"/>
      <w:bookmarkStart w:id="23" w:name="_Toc17439"/>
      <w:bookmarkStart w:id="24" w:name="_Toc28445"/>
      <w:bookmarkStart w:id="25" w:name="_Toc1217"/>
      <w:bookmarkStart w:id="26" w:name="_Toc91771148"/>
      <w:r>
        <w:rPr>
          <w:rFonts w:hint="eastAsia" w:ascii="宋体" w:hAnsi="宋体"/>
          <w:b/>
          <w:color w:val="auto"/>
          <w:sz w:val="32"/>
          <w:highlight w:val="none"/>
        </w:rPr>
        <w:t>一、供应商须知前附表</w:t>
      </w:r>
      <w:bookmarkEnd w:id="22"/>
      <w:bookmarkEnd w:id="23"/>
      <w:bookmarkEnd w:id="24"/>
      <w:bookmarkEnd w:id="25"/>
      <w:bookmarkEnd w:id="26"/>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65000.00</w:t>
            </w:r>
            <w:r>
              <w:rPr>
                <w:rFonts w:hint="eastAsia"/>
                <w:b w:val="0"/>
                <w:bCs w:val="0"/>
                <w:color w:val="auto"/>
                <w:sz w:val="24"/>
                <w:szCs w:val="24"/>
                <w:highlight w:val="none"/>
                <w:lang w:val="en-US" w:eastAsia="zh-CN"/>
              </w:rPr>
              <w:t>元</w:t>
            </w:r>
            <w:r>
              <w:rPr>
                <w:rFonts w:hint="eastAsia"/>
                <w:color w:val="auto"/>
                <w:highlight w:val="none"/>
                <w:lang w:val="en-US"/>
              </w:rPr>
              <w:t>；</w:t>
            </w:r>
          </w:p>
          <w:p w14:paraId="68BB49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65000.00</w:t>
            </w:r>
            <w:r>
              <w:rPr>
                <w:rFonts w:hint="eastAsia"/>
                <w:color w:val="auto"/>
                <w:highlight w:val="none"/>
                <w:lang w:val="zh-CN"/>
              </w:rPr>
              <w:t>元；</w:t>
            </w:r>
          </w:p>
          <w:p w14:paraId="03E488E8">
            <w:pPr>
              <w:pStyle w:val="28"/>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7" w:name="OLE_LINK18"/>
            <w:r>
              <w:rPr>
                <w:rFonts w:hint="eastAsia"/>
                <w:b/>
                <w:bCs/>
                <w:color w:val="auto"/>
                <w:highlight w:val="none"/>
                <w:lang w:eastAsia="zh-CN"/>
              </w:rPr>
              <w:t>☑</w:t>
            </w:r>
            <w:bookmarkEnd w:id="27"/>
            <w:r>
              <w:rPr>
                <w:rFonts w:hint="eastAsia"/>
                <w:color w:val="auto"/>
                <w:highlight w:val="none"/>
                <w:lang w:val="zh-CN"/>
              </w:rPr>
              <w:t>不接受</w:t>
            </w:r>
          </w:p>
          <w:p w14:paraId="7AE835F5">
            <w:pPr>
              <w:pStyle w:val="28"/>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8"/>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8"/>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伍佰元整</w:t>
            </w:r>
            <w:r>
              <w:rPr>
                <w:rFonts w:hint="eastAsia"/>
                <w:color w:val="auto"/>
                <w:highlight w:val="none"/>
                <w:lang w:bidi="ar"/>
              </w:rPr>
              <w:t>）</w:t>
            </w:r>
          </w:p>
          <w:p w14:paraId="3FE43CB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16537DBB">
            <w:pPr>
              <w:pStyle w:val="28"/>
              <w:spacing w:line="300" w:lineRule="auto"/>
              <w:ind w:firstLine="240" w:firstLineChars="100"/>
              <w:jc w:val="both"/>
              <w:rPr>
                <w:rFonts w:hint="eastAsia"/>
                <w:color w:val="auto"/>
                <w:highlight w:val="none"/>
                <w:lang w:val="zh-CN"/>
              </w:rPr>
            </w:pPr>
            <w:bookmarkStart w:id="28" w:name="OLE_LINK22"/>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296D3EC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406F55A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bookmarkEnd w:id="28"/>
          <w:p w14:paraId="23924FA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highlight w:val="none"/>
                <w:lang w:val="en-US" w:eastAsia="zh-CN"/>
              </w:rPr>
              <w:t>建川公司办公设备（电脑主机+显示屏）采购项目</w:t>
            </w:r>
            <w:r>
              <w:rPr>
                <w:rFonts w:hint="eastAsia" w:ascii="宋体" w:hAnsi="宋体" w:eastAsia="宋体" w:cs="宋体"/>
                <w:b/>
                <w:bCs/>
                <w:color w:val="auto"/>
                <w:highlight w:val="none"/>
              </w:rPr>
              <w:t>询</w:t>
            </w:r>
            <w:r>
              <w:rPr>
                <w:rFonts w:hint="eastAsia"/>
                <w:b/>
                <w:bCs/>
                <w:color w:val="auto"/>
                <w:highlight w:val="none"/>
              </w:rPr>
              <w:t>价保证金”）。</w:t>
            </w:r>
            <w:r>
              <w:rPr>
                <w:rFonts w:hint="eastAsia"/>
                <w:bCs/>
                <w:color w:val="auto"/>
                <w:highlight w:val="none"/>
              </w:rPr>
              <w:t>询价</w:t>
            </w:r>
            <w:r>
              <w:rPr>
                <w:rFonts w:hint="eastAsia"/>
                <w:color w:val="auto"/>
                <w:highlight w:val="none"/>
                <w:lang w:val="zh-CN"/>
              </w:rPr>
              <w:t>结束后，采购人将全额无息退还供应商保证金。</w:t>
            </w:r>
          </w:p>
          <w:p w14:paraId="2F1051B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14:paraId="0286D891">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78947B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32E5B7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14:paraId="10846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14:paraId="5FCEB1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8"/>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29"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9"/>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14:paraId="0ABACFC3">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56D2FA7">
            <w:pPr>
              <w:pStyle w:val="19"/>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63291B9B">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7"/>
              <w:ind w:left="0" w:leftChars="0" w:firstLine="0" w:firstLineChars="0"/>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曾女士  </w:t>
            </w:r>
            <w:r>
              <w:rPr>
                <w:color w:val="auto"/>
                <w:sz w:val="24"/>
                <w:highlight w:val="none"/>
              </w:rPr>
              <w:t>联系电话：</w:t>
            </w:r>
            <w:r>
              <w:rPr>
                <w:rFonts w:hint="eastAsia"/>
                <w:color w:val="auto"/>
                <w:sz w:val="24"/>
                <w:highlight w:val="none"/>
                <w:lang w:val="en-US" w:eastAsia="zh-CN"/>
              </w:rPr>
              <w:t>0830-6522205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8"/>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8"/>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3"/>
              <w:rPr>
                <w:rFonts w:hint="default" w:eastAsia="宋体"/>
                <w:color w:val="auto"/>
                <w:highlight w:val="none"/>
                <w:lang w:val="en-US" w:eastAsia="zh-CN"/>
              </w:rPr>
            </w:pPr>
            <w:r>
              <w:rPr>
                <w:rFonts w:hint="eastAsia" w:ascii="宋体" w:hAnsi="宋体" w:cs="宋体"/>
                <w:color w:val="auto"/>
                <w:sz w:val="24"/>
                <w:highlight w:val="none"/>
                <w:lang w:val="en-US" w:eastAsia="zh-CN"/>
              </w:rPr>
              <w:t>联系人：曾女士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-6522205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8"/>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sz w:val="24"/>
                <w:highlight w:val="none"/>
              </w:rPr>
              <w:t xml:space="preserve">签订合同后 </w:t>
            </w:r>
            <w:r>
              <w:rPr>
                <w:rFonts w:hint="eastAsia" w:ascii="宋体" w:hAnsi="宋体" w:cs="宋体"/>
                <w:i w:val="0"/>
                <w:iCs w:val="0"/>
                <w:color w:val="auto"/>
                <w:sz w:val="24"/>
                <w:highlight w:val="none"/>
                <w:lang w:eastAsia="zh-CN"/>
              </w:rPr>
              <w:t>中选单位与采购人合同签订后3日内供货并调试完毕（含系统安装调试win7、win10等）。</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28"/>
              <w:spacing w:line="312" w:lineRule="auto"/>
              <w:ind w:firstLine="241" w:firstLineChars="100"/>
              <w:rPr>
                <w:rFonts w:hint="eastAsia"/>
                <w:color w:val="auto"/>
                <w:highlight w:val="none"/>
                <w:lang w:val="zh-CN"/>
              </w:rPr>
            </w:pPr>
            <w:bookmarkStart w:id="30"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1"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1"/>
            <w:r>
              <w:rPr>
                <w:rFonts w:hint="eastAsia" w:ascii="宋体" w:hAnsi="宋体" w:eastAsia="宋体" w:cs="宋体"/>
                <w:color w:val="auto"/>
                <w:kern w:val="2"/>
                <w:sz w:val="24"/>
                <w:szCs w:val="24"/>
                <w:highlight w:val="none"/>
                <w:lang w:val="en-US" w:eastAsia="zh-CN" w:bidi="ar-SA"/>
              </w:rPr>
              <w:t>。</w:t>
            </w:r>
            <w:bookmarkEnd w:id="30"/>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2" w:name="_Toc23238"/>
      <w:bookmarkStart w:id="33" w:name="_Toc4417"/>
      <w:bookmarkStart w:id="34" w:name="_Toc91771149"/>
      <w:bookmarkStart w:id="35" w:name="_Toc6888"/>
      <w:bookmarkStart w:id="36" w:name="_Toc5335"/>
      <w:r>
        <w:rPr>
          <w:rFonts w:hint="eastAsia" w:ascii="宋体" w:hAnsi="宋体"/>
          <w:b/>
          <w:color w:val="auto"/>
          <w:sz w:val="32"/>
          <w:highlight w:val="none"/>
        </w:rPr>
        <w:t>二、总则</w:t>
      </w:r>
      <w:bookmarkEnd w:id="32"/>
      <w:bookmarkEnd w:id="33"/>
      <w:bookmarkEnd w:id="34"/>
      <w:bookmarkEnd w:id="35"/>
      <w:bookmarkEnd w:id="36"/>
    </w:p>
    <w:p w14:paraId="68CD9BB9">
      <w:pPr>
        <w:spacing w:line="360" w:lineRule="auto"/>
        <w:outlineLvl w:val="2"/>
        <w:rPr>
          <w:b/>
          <w:color w:val="auto"/>
          <w:sz w:val="24"/>
          <w:highlight w:val="none"/>
        </w:rPr>
      </w:pPr>
      <w:bookmarkStart w:id="37" w:name="_Toc28686"/>
      <w:bookmarkStart w:id="38" w:name="_Toc9090"/>
      <w:r>
        <w:rPr>
          <w:b/>
          <w:color w:val="auto"/>
          <w:sz w:val="24"/>
          <w:highlight w:val="none"/>
        </w:rPr>
        <w:t>1.适用范围</w:t>
      </w:r>
      <w:bookmarkEnd w:id="37"/>
      <w:bookmarkEnd w:id="38"/>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39" w:name="_Toc7930"/>
      <w:bookmarkStart w:id="40" w:name="_Toc9383"/>
      <w:r>
        <w:rPr>
          <w:b/>
          <w:color w:val="auto"/>
          <w:sz w:val="24"/>
          <w:highlight w:val="none"/>
        </w:rPr>
        <w:t>2.采购主体</w:t>
      </w:r>
      <w:bookmarkEnd w:id="39"/>
      <w:bookmarkEnd w:id="40"/>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1" w:name="_Toc26510"/>
      <w:bookmarkStart w:id="42" w:name="_Toc19160"/>
      <w:r>
        <w:rPr>
          <w:b/>
          <w:color w:val="auto"/>
          <w:kern w:val="0"/>
          <w:sz w:val="24"/>
          <w:highlight w:val="none"/>
        </w:rPr>
        <w:t>3. 合格供应商（实质性要求）</w:t>
      </w:r>
      <w:bookmarkEnd w:id="41"/>
      <w:bookmarkEnd w:id="42"/>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3" w:name="_Toc26713"/>
      <w:bookmarkStart w:id="44" w:name="_Toc11385"/>
      <w:r>
        <w:rPr>
          <w:b/>
          <w:color w:val="auto"/>
          <w:kern w:val="0"/>
          <w:sz w:val="24"/>
          <w:highlight w:val="none"/>
        </w:rPr>
        <w:t>4. 询价费用（实质性要求）</w:t>
      </w:r>
      <w:bookmarkEnd w:id="43"/>
      <w:bookmarkEnd w:id="44"/>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29"/>
        <w:spacing w:line="360" w:lineRule="auto"/>
        <w:outlineLvl w:val="2"/>
        <w:rPr>
          <w:rFonts w:ascii="Times New Roman"/>
          <w:b/>
          <w:color w:val="auto"/>
          <w:sz w:val="24"/>
          <w:szCs w:val="24"/>
          <w:highlight w:val="none"/>
        </w:rPr>
      </w:pPr>
      <w:bookmarkStart w:id="45" w:name="_Toc30919"/>
      <w:bookmarkStart w:id="46" w:name="_Toc26034"/>
      <w:r>
        <w:rPr>
          <w:rFonts w:ascii="Times New Roman"/>
          <w:b/>
          <w:color w:val="auto"/>
          <w:sz w:val="24"/>
          <w:szCs w:val="24"/>
          <w:highlight w:val="none"/>
        </w:rPr>
        <w:t>5.充分、公平竞争保障措施（实质性要求）</w:t>
      </w:r>
      <w:bookmarkEnd w:id="45"/>
      <w:bookmarkEnd w:id="46"/>
    </w:p>
    <w:p w14:paraId="4D872D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29"/>
        <w:spacing w:line="360" w:lineRule="auto"/>
        <w:ind w:left="1" w:firstLine="482" w:firstLineChars="200"/>
        <w:outlineLvl w:val="2"/>
        <w:rPr>
          <w:rFonts w:ascii="Times New Roman"/>
          <w:b/>
          <w:color w:val="auto"/>
          <w:sz w:val="24"/>
          <w:szCs w:val="24"/>
          <w:highlight w:val="none"/>
        </w:rPr>
      </w:pPr>
      <w:bookmarkStart w:id="47" w:name="_Toc279"/>
      <w:bookmarkStart w:id="48" w:name="_Toc13905"/>
      <w:r>
        <w:rPr>
          <w:rFonts w:ascii="Times New Roman"/>
          <w:b/>
          <w:color w:val="auto"/>
          <w:sz w:val="24"/>
          <w:szCs w:val="24"/>
          <w:highlight w:val="none"/>
        </w:rPr>
        <w:t>6.联合体竞争性询价（实质性要求）</w:t>
      </w:r>
      <w:bookmarkEnd w:id="47"/>
      <w:bookmarkEnd w:id="48"/>
    </w:p>
    <w:p w14:paraId="267A2159">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29"/>
        <w:spacing w:line="360" w:lineRule="auto"/>
        <w:ind w:left="1" w:firstLine="482" w:firstLineChars="200"/>
        <w:outlineLvl w:val="2"/>
        <w:rPr>
          <w:rFonts w:ascii="Times New Roman"/>
          <w:b/>
          <w:color w:val="auto"/>
          <w:sz w:val="24"/>
          <w:szCs w:val="24"/>
          <w:highlight w:val="none"/>
        </w:rPr>
      </w:pPr>
      <w:bookmarkStart w:id="49" w:name="_Toc7694"/>
      <w:bookmarkStart w:id="50" w:name="_Toc21253"/>
      <w:r>
        <w:rPr>
          <w:rFonts w:ascii="Times New Roman"/>
          <w:b/>
          <w:color w:val="auto"/>
          <w:sz w:val="24"/>
          <w:szCs w:val="24"/>
          <w:highlight w:val="none"/>
        </w:rPr>
        <w:t>7.询价保证金（实质性要求）</w:t>
      </w:r>
      <w:bookmarkEnd w:id="49"/>
      <w:bookmarkEnd w:id="50"/>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1" w:name="_Toc15721"/>
      <w:bookmarkStart w:id="52" w:name="_Toc1764"/>
      <w:r>
        <w:rPr>
          <w:b/>
          <w:color w:val="auto"/>
          <w:sz w:val="24"/>
          <w:highlight w:val="none"/>
        </w:rPr>
        <w:t>8.响应文件有效期（实质性要求）</w:t>
      </w:r>
      <w:bookmarkEnd w:id="51"/>
      <w:bookmarkEnd w:id="52"/>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12"/>
        <w:spacing w:line="360" w:lineRule="auto"/>
        <w:ind w:firstLine="482" w:firstLineChars="200"/>
        <w:outlineLvl w:val="2"/>
        <w:rPr>
          <w:b/>
          <w:bCs/>
          <w:color w:val="auto"/>
          <w:sz w:val="24"/>
          <w:szCs w:val="24"/>
          <w:highlight w:val="none"/>
        </w:rPr>
      </w:pPr>
      <w:bookmarkStart w:id="53" w:name="_Toc29895"/>
      <w:bookmarkStart w:id="54" w:name="_Toc27717"/>
      <w:r>
        <w:rPr>
          <w:b/>
          <w:color w:val="auto"/>
          <w:sz w:val="24"/>
          <w:szCs w:val="24"/>
          <w:highlight w:val="none"/>
        </w:rPr>
        <w:t>9.</w:t>
      </w:r>
      <w:r>
        <w:rPr>
          <w:b/>
          <w:bCs/>
          <w:color w:val="auto"/>
          <w:sz w:val="24"/>
          <w:szCs w:val="24"/>
          <w:highlight w:val="none"/>
        </w:rPr>
        <w:t>知识产权（实质性要求）</w:t>
      </w:r>
      <w:bookmarkEnd w:id="53"/>
      <w:bookmarkEnd w:id="54"/>
    </w:p>
    <w:p w14:paraId="761F9EF2">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5" w:name="_Toc1537"/>
      <w:bookmarkStart w:id="56" w:name="_Toc23720"/>
      <w:bookmarkStart w:id="57" w:name="_Toc26063"/>
      <w:bookmarkStart w:id="58" w:name="_Toc91771150"/>
      <w:bookmarkStart w:id="59" w:name="_Toc7252"/>
      <w:r>
        <w:rPr>
          <w:rFonts w:ascii="宋体" w:hAnsi="宋体"/>
          <w:b/>
          <w:color w:val="auto"/>
          <w:sz w:val="32"/>
          <w:highlight w:val="none"/>
        </w:rPr>
        <w:t>三、询价文件</w:t>
      </w:r>
      <w:bookmarkEnd w:id="55"/>
      <w:bookmarkEnd w:id="56"/>
      <w:bookmarkEnd w:id="57"/>
      <w:bookmarkEnd w:id="58"/>
      <w:bookmarkEnd w:id="59"/>
    </w:p>
    <w:p w14:paraId="0ACD3C68">
      <w:pPr>
        <w:spacing w:line="360" w:lineRule="auto"/>
        <w:outlineLvl w:val="2"/>
        <w:rPr>
          <w:b/>
          <w:color w:val="auto"/>
          <w:sz w:val="24"/>
          <w:highlight w:val="none"/>
        </w:rPr>
      </w:pPr>
      <w:bookmarkStart w:id="60" w:name="_Toc511"/>
      <w:bookmarkStart w:id="61" w:name="_Toc1791"/>
      <w:r>
        <w:rPr>
          <w:b/>
          <w:color w:val="auto"/>
          <w:sz w:val="24"/>
          <w:highlight w:val="none"/>
        </w:rPr>
        <w:t>10．询价文件的构成（实质性要求）</w:t>
      </w:r>
      <w:bookmarkEnd w:id="60"/>
      <w:bookmarkEnd w:id="61"/>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2" w:name="_Toc22920"/>
      <w:bookmarkStart w:id="63" w:name="_Toc27688"/>
      <w:r>
        <w:rPr>
          <w:b/>
          <w:color w:val="auto"/>
          <w:sz w:val="24"/>
          <w:highlight w:val="none"/>
        </w:rPr>
        <w:t>11. 询价文件的澄清和修改</w:t>
      </w:r>
      <w:bookmarkEnd w:id="62"/>
      <w:bookmarkEnd w:id="63"/>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4" w:name="_Toc18133"/>
      <w:bookmarkStart w:id="65" w:name="_Toc9760"/>
      <w:r>
        <w:rPr>
          <w:b/>
          <w:color w:val="auto"/>
          <w:sz w:val="24"/>
          <w:highlight w:val="none"/>
        </w:rPr>
        <w:t>12. 答疑会和现场考察</w:t>
      </w:r>
      <w:bookmarkEnd w:id="64"/>
      <w:bookmarkEnd w:id="65"/>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6" w:name="_Toc16459"/>
      <w:bookmarkStart w:id="67" w:name="_Toc31398"/>
      <w:bookmarkStart w:id="68" w:name="_Toc91771151"/>
      <w:bookmarkStart w:id="69" w:name="_Toc28944"/>
      <w:bookmarkStart w:id="70" w:name="_Toc31138"/>
      <w:r>
        <w:rPr>
          <w:rFonts w:ascii="宋体" w:hAnsi="宋体"/>
          <w:b/>
          <w:color w:val="auto"/>
          <w:sz w:val="32"/>
          <w:highlight w:val="none"/>
        </w:rPr>
        <w:t>四、询价响应文件</w:t>
      </w:r>
      <w:bookmarkEnd w:id="66"/>
      <w:bookmarkEnd w:id="67"/>
      <w:bookmarkEnd w:id="68"/>
      <w:bookmarkEnd w:id="69"/>
      <w:bookmarkEnd w:id="70"/>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1" w:name="_Toc10015"/>
      <w:bookmarkStart w:id="72" w:name="_Toc11448"/>
      <w:bookmarkStart w:id="73" w:name="_Toc28609"/>
      <w:bookmarkStart w:id="74" w:name="_Toc16168"/>
      <w:bookmarkStart w:id="75" w:name="_Toc91771152"/>
      <w:r>
        <w:rPr>
          <w:rFonts w:ascii="宋体" w:hAnsi="宋体"/>
          <w:b/>
          <w:color w:val="auto"/>
          <w:sz w:val="32"/>
          <w:highlight w:val="none"/>
        </w:rPr>
        <w:t>五、询价及评审过程</w:t>
      </w:r>
      <w:bookmarkEnd w:id="71"/>
      <w:bookmarkEnd w:id="72"/>
      <w:bookmarkEnd w:id="73"/>
      <w:bookmarkEnd w:id="74"/>
      <w:bookmarkEnd w:id="75"/>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76" w:name="_Toc3730"/>
      <w:bookmarkStart w:id="77" w:name="_Toc91771153"/>
      <w:bookmarkStart w:id="78" w:name="_Toc11232"/>
      <w:bookmarkStart w:id="79" w:name="_Toc11355"/>
      <w:bookmarkStart w:id="80" w:name="_Toc15317"/>
      <w:r>
        <w:rPr>
          <w:rFonts w:ascii="宋体" w:hAnsi="宋体"/>
          <w:b/>
          <w:color w:val="auto"/>
          <w:sz w:val="32"/>
          <w:highlight w:val="none"/>
        </w:rPr>
        <w:t>六、成交事项</w:t>
      </w:r>
      <w:bookmarkEnd w:id="76"/>
      <w:bookmarkEnd w:id="77"/>
      <w:bookmarkEnd w:id="78"/>
      <w:bookmarkEnd w:id="79"/>
      <w:bookmarkEnd w:id="80"/>
    </w:p>
    <w:p w14:paraId="76AE5E62">
      <w:pPr>
        <w:spacing w:line="360" w:lineRule="auto"/>
        <w:outlineLvl w:val="2"/>
        <w:rPr>
          <w:b/>
          <w:color w:val="auto"/>
          <w:sz w:val="24"/>
          <w:highlight w:val="none"/>
        </w:rPr>
      </w:pPr>
      <w:bookmarkStart w:id="81" w:name="_Toc13444"/>
      <w:bookmarkStart w:id="82" w:name="_Toc30177"/>
      <w:r>
        <w:rPr>
          <w:b/>
          <w:color w:val="auto"/>
          <w:sz w:val="24"/>
          <w:highlight w:val="none"/>
        </w:rPr>
        <w:t>23.确定成交供应商</w:t>
      </w:r>
      <w:bookmarkEnd w:id="81"/>
      <w:bookmarkEnd w:id="82"/>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3" w:name="_Toc18614"/>
      <w:bookmarkStart w:id="84" w:name="_Toc30130"/>
      <w:r>
        <w:rPr>
          <w:b/>
          <w:color w:val="auto"/>
          <w:sz w:val="24"/>
          <w:highlight w:val="none"/>
        </w:rPr>
        <w:t>24.信用记录查询</w:t>
      </w:r>
      <w:bookmarkEnd w:id="83"/>
      <w:bookmarkEnd w:id="84"/>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85" w:name="_Toc25281"/>
      <w:bookmarkStart w:id="86" w:name="_Toc4598"/>
      <w:bookmarkStart w:id="87" w:name="_Toc22974"/>
      <w:bookmarkStart w:id="88" w:name="_Toc91771154"/>
      <w:bookmarkStart w:id="89" w:name="_Toc6279"/>
      <w:r>
        <w:rPr>
          <w:rFonts w:ascii="宋体" w:hAnsi="宋体"/>
          <w:b/>
          <w:color w:val="auto"/>
          <w:sz w:val="32"/>
          <w:highlight w:val="none"/>
        </w:rPr>
        <w:t>七、合同事项</w:t>
      </w:r>
      <w:bookmarkEnd w:id="85"/>
      <w:bookmarkEnd w:id="86"/>
      <w:bookmarkEnd w:id="87"/>
      <w:bookmarkEnd w:id="88"/>
      <w:bookmarkEnd w:id="89"/>
    </w:p>
    <w:p w14:paraId="1C581832">
      <w:pPr>
        <w:spacing w:line="360" w:lineRule="auto"/>
        <w:outlineLvl w:val="2"/>
        <w:rPr>
          <w:b/>
          <w:color w:val="auto"/>
          <w:sz w:val="24"/>
          <w:highlight w:val="none"/>
        </w:rPr>
      </w:pPr>
      <w:bookmarkStart w:id="90" w:name="_Toc9409"/>
      <w:bookmarkStart w:id="91" w:name="_Toc21972"/>
      <w:bookmarkStart w:id="92" w:name="_Toc101338364"/>
      <w:bookmarkStart w:id="93" w:name="_Toc430773927"/>
      <w:bookmarkStart w:id="94" w:name="_Toc209847069"/>
      <w:bookmarkStart w:id="95" w:name="_Toc101174151"/>
      <w:bookmarkStart w:id="96" w:name="_Toc101250646"/>
      <w:r>
        <w:rPr>
          <w:b/>
          <w:color w:val="auto"/>
          <w:sz w:val="24"/>
          <w:highlight w:val="none"/>
        </w:rPr>
        <w:t>25.签订合同</w:t>
      </w:r>
      <w:bookmarkEnd w:id="90"/>
      <w:bookmarkEnd w:id="91"/>
      <w:bookmarkEnd w:id="92"/>
      <w:bookmarkEnd w:id="93"/>
      <w:bookmarkEnd w:id="94"/>
      <w:bookmarkEnd w:id="95"/>
      <w:bookmarkEnd w:id="96"/>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97" w:name="_Toc14677"/>
      <w:bookmarkStart w:id="98" w:name="_Toc25020"/>
      <w:r>
        <w:rPr>
          <w:b/>
          <w:color w:val="auto"/>
          <w:sz w:val="24"/>
          <w:highlight w:val="none"/>
        </w:rPr>
        <w:t>26.合同分包（实质性要求）</w:t>
      </w:r>
      <w:bookmarkEnd w:id="97"/>
      <w:bookmarkEnd w:id="98"/>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99" w:name="_Toc4876"/>
      <w:bookmarkStart w:id="100" w:name="_Toc2798"/>
      <w:r>
        <w:rPr>
          <w:b/>
          <w:color w:val="auto"/>
          <w:sz w:val="24"/>
          <w:highlight w:val="none"/>
        </w:rPr>
        <w:t>27.合同转包（实质性要求）</w:t>
      </w:r>
      <w:bookmarkEnd w:id="99"/>
      <w:bookmarkEnd w:id="100"/>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1" w:name="_Toc22421"/>
      <w:bookmarkStart w:id="102" w:name="_Toc24244"/>
      <w:r>
        <w:rPr>
          <w:b/>
          <w:color w:val="auto"/>
          <w:sz w:val="24"/>
          <w:highlight w:val="none"/>
        </w:rPr>
        <w:t>28.补充合同</w:t>
      </w:r>
      <w:bookmarkEnd w:id="101"/>
      <w:bookmarkEnd w:id="102"/>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03" w:name="_Toc228"/>
      <w:bookmarkStart w:id="104" w:name="_Toc7933"/>
      <w:r>
        <w:rPr>
          <w:b/>
          <w:color w:val="auto"/>
          <w:sz w:val="24"/>
          <w:highlight w:val="none"/>
        </w:rPr>
        <w:t>29.履约保证金（实质性要求）</w:t>
      </w:r>
      <w:bookmarkEnd w:id="103"/>
      <w:bookmarkEnd w:id="104"/>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05" w:name="_Toc24333"/>
      <w:bookmarkStart w:id="106" w:name="_Toc11164"/>
      <w:r>
        <w:rPr>
          <w:b/>
          <w:color w:val="auto"/>
          <w:sz w:val="24"/>
          <w:highlight w:val="none"/>
        </w:rPr>
        <w:t>30.合同公告</w:t>
      </w:r>
      <w:bookmarkEnd w:id="105"/>
      <w:bookmarkEnd w:id="106"/>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07" w:name="_Toc14803"/>
      <w:bookmarkStart w:id="108" w:name="_Toc23661"/>
      <w:r>
        <w:rPr>
          <w:b/>
          <w:color w:val="auto"/>
          <w:sz w:val="24"/>
          <w:highlight w:val="none"/>
        </w:rPr>
        <w:t>31.合同备案</w:t>
      </w:r>
      <w:bookmarkEnd w:id="107"/>
      <w:bookmarkEnd w:id="108"/>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09" w:name="_Toc16236"/>
      <w:bookmarkStart w:id="110" w:name="_Toc2143"/>
      <w:r>
        <w:rPr>
          <w:b/>
          <w:color w:val="auto"/>
          <w:sz w:val="24"/>
          <w:highlight w:val="none"/>
        </w:rPr>
        <w:t>32.履行合同</w:t>
      </w:r>
      <w:bookmarkEnd w:id="109"/>
      <w:bookmarkEnd w:id="110"/>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1" w:name="_Toc16903"/>
      <w:bookmarkStart w:id="112" w:name="_Toc19409"/>
      <w:r>
        <w:rPr>
          <w:b/>
          <w:color w:val="auto"/>
          <w:sz w:val="24"/>
          <w:highlight w:val="none"/>
        </w:rPr>
        <w:t>33.验收</w:t>
      </w:r>
      <w:bookmarkEnd w:id="111"/>
      <w:bookmarkEnd w:id="112"/>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13" w:name="_Toc29252"/>
      <w:bookmarkStart w:id="114" w:name="_Toc12935"/>
      <w:r>
        <w:rPr>
          <w:b/>
          <w:color w:val="auto"/>
          <w:sz w:val="24"/>
          <w:highlight w:val="none"/>
        </w:rPr>
        <w:t>34.资金支付</w:t>
      </w:r>
      <w:bookmarkEnd w:id="113"/>
      <w:bookmarkEnd w:id="114"/>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15" w:name="_Toc29300"/>
      <w:bookmarkStart w:id="116" w:name="_Toc18122"/>
      <w:bookmarkStart w:id="117" w:name="_Toc24495"/>
      <w:bookmarkStart w:id="118" w:name="_Toc29173"/>
      <w:bookmarkStart w:id="119" w:name="_Toc91771155"/>
      <w:r>
        <w:rPr>
          <w:rFonts w:ascii="宋体" w:hAnsi="宋体"/>
          <w:b/>
          <w:color w:val="auto"/>
          <w:sz w:val="32"/>
          <w:highlight w:val="none"/>
        </w:rPr>
        <w:t>八、询价纪律要求</w:t>
      </w:r>
      <w:bookmarkEnd w:id="115"/>
      <w:bookmarkEnd w:id="116"/>
      <w:bookmarkEnd w:id="117"/>
      <w:bookmarkEnd w:id="118"/>
      <w:bookmarkEnd w:id="119"/>
    </w:p>
    <w:p w14:paraId="170ECD6D">
      <w:pPr>
        <w:tabs>
          <w:tab w:val="left" w:pos="851"/>
        </w:tabs>
        <w:spacing w:line="360" w:lineRule="auto"/>
        <w:outlineLvl w:val="2"/>
        <w:rPr>
          <w:b/>
          <w:color w:val="auto"/>
          <w:sz w:val="24"/>
          <w:highlight w:val="none"/>
        </w:rPr>
      </w:pPr>
      <w:bookmarkStart w:id="120" w:name="_Toc24106"/>
      <w:bookmarkStart w:id="121" w:name="_Toc21502"/>
      <w:r>
        <w:rPr>
          <w:b/>
          <w:color w:val="auto"/>
          <w:sz w:val="24"/>
          <w:highlight w:val="none"/>
        </w:rPr>
        <w:t>35.供应商不得具有的情形</w:t>
      </w:r>
      <w:bookmarkEnd w:id="120"/>
      <w:bookmarkEnd w:id="121"/>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22" w:name="_Toc4866"/>
      <w:bookmarkStart w:id="123" w:name="_Toc13924"/>
      <w:bookmarkStart w:id="124" w:name="_Toc19265"/>
      <w:bookmarkStart w:id="125" w:name="_Toc28975"/>
      <w:bookmarkStart w:id="126" w:name="_Toc91771156"/>
      <w:r>
        <w:rPr>
          <w:rFonts w:ascii="宋体" w:hAnsi="宋体"/>
          <w:b/>
          <w:color w:val="auto"/>
          <w:sz w:val="32"/>
          <w:highlight w:val="none"/>
        </w:rPr>
        <w:t>九、询问、质疑和投诉</w:t>
      </w:r>
      <w:bookmarkEnd w:id="122"/>
      <w:bookmarkEnd w:id="123"/>
      <w:bookmarkEnd w:id="124"/>
      <w:bookmarkEnd w:id="125"/>
      <w:bookmarkEnd w:id="126"/>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27" w:name="_Toc19772"/>
      <w:bookmarkStart w:id="128" w:name="_Toc6981"/>
      <w:bookmarkStart w:id="129" w:name="_Toc10693"/>
      <w:bookmarkStart w:id="130" w:name="_Toc91771157"/>
      <w:bookmarkStart w:id="131" w:name="_Toc4868"/>
      <w:r>
        <w:rPr>
          <w:rFonts w:ascii="宋体" w:hAnsi="宋体"/>
          <w:b/>
          <w:color w:val="auto"/>
          <w:sz w:val="32"/>
          <w:highlight w:val="none"/>
        </w:rPr>
        <w:t>十、其他</w:t>
      </w:r>
      <w:bookmarkEnd w:id="127"/>
      <w:bookmarkEnd w:id="128"/>
      <w:bookmarkEnd w:id="129"/>
      <w:bookmarkEnd w:id="130"/>
      <w:bookmarkEnd w:id="131"/>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32" w:name="_Toc217446057"/>
      <w:bookmarkStart w:id="133" w:name="_Toc183582232"/>
      <w:bookmarkStart w:id="134" w:name="_Toc183682369"/>
      <w:r>
        <w:rPr>
          <w:rFonts w:ascii="黑体" w:hAnsi="黑体" w:eastAsia="黑体"/>
          <w:color w:val="auto"/>
          <w:sz w:val="36"/>
          <w:highlight w:val="none"/>
        </w:rPr>
        <w:br w:type="page"/>
      </w:r>
      <w:bookmarkStart w:id="135" w:name="_Toc91771158"/>
      <w:bookmarkStart w:id="136" w:name="_Toc26353"/>
      <w:bookmarkStart w:id="137" w:name="_Toc4648"/>
      <w:bookmarkStart w:id="138" w:name="_Toc4749"/>
      <w:bookmarkStart w:id="139" w:name="_Toc16910"/>
      <w:bookmarkStart w:id="140" w:name="_Toc14799"/>
      <w:r>
        <w:rPr>
          <w:rFonts w:hint="eastAsia" w:ascii="黑体" w:hAnsi="黑体" w:eastAsia="黑体"/>
          <w:color w:val="auto"/>
          <w:sz w:val="36"/>
          <w:highlight w:val="none"/>
        </w:rPr>
        <w:t>第三章 项目技术、服务及商务要求</w:t>
      </w:r>
      <w:bookmarkEnd w:id="135"/>
      <w:bookmarkEnd w:id="136"/>
      <w:bookmarkEnd w:id="137"/>
      <w:bookmarkEnd w:id="138"/>
      <w:bookmarkEnd w:id="139"/>
      <w:bookmarkEnd w:id="140"/>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41" w:name="_Toc12074"/>
      <w:bookmarkStart w:id="142" w:name="_Toc12306"/>
      <w:bookmarkStart w:id="143" w:name="_Toc20774"/>
      <w:bookmarkStart w:id="144" w:name="_Toc7242"/>
      <w:r>
        <w:rPr>
          <w:rFonts w:hint="eastAsia" w:ascii="宋体" w:hAnsi="宋体" w:cs="宋体"/>
          <w:b/>
          <w:bCs/>
          <w:color w:val="auto"/>
          <w:kern w:val="0"/>
          <w:sz w:val="28"/>
          <w:szCs w:val="28"/>
          <w:highlight w:val="none"/>
          <w:lang w:val="en-US" w:eastAsia="zh-CN" w:bidi="en-US"/>
        </w:rPr>
        <w:t>一、采购项目简介：</w:t>
      </w:r>
      <w:bookmarkEnd w:id="141"/>
      <w:bookmarkEnd w:id="142"/>
      <w:bookmarkEnd w:id="143"/>
      <w:bookmarkEnd w:id="144"/>
    </w:p>
    <w:p w14:paraId="04C301D5">
      <w:pPr>
        <w:pStyle w:val="11"/>
        <w:spacing w:line="360" w:lineRule="auto"/>
        <w:ind w:firstLine="480" w:firstLineChars="200"/>
        <w:rPr>
          <w:rFonts w:hint="eastAsia" w:ascii="Times New Roman" w:hAnsi="Times New Roman" w:eastAsia="宋体" w:cs="Times New Roman"/>
          <w:color w:val="auto"/>
          <w:sz w:val="24"/>
          <w:highlight w:val="none"/>
          <w:lang w:val="en-US" w:eastAsia="zh-CN"/>
        </w:rPr>
      </w:pPr>
      <w:r>
        <w:rPr>
          <w:i w:val="0"/>
          <w:iCs w:val="0"/>
          <w:color w:val="auto"/>
          <w:sz w:val="24"/>
          <w:highlight w:val="none"/>
        </w:rPr>
        <w:t>根据公司生产经营需要，</w:t>
      </w:r>
      <w:r>
        <w:rPr>
          <w:rFonts w:hint="eastAsia"/>
          <w:i w:val="0"/>
          <w:iCs w:val="0"/>
          <w:color w:val="auto"/>
          <w:sz w:val="24"/>
          <w:highlight w:val="none"/>
          <w:lang w:eastAsia="zh-CN"/>
        </w:rPr>
        <w:t>需采购</w:t>
      </w:r>
      <w:r>
        <w:rPr>
          <w:rFonts w:hint="eastAsia" w:ascii="Times New Roman" w:hAnsi="Times New Roman" w:eastAsia="宋体" w:cs="Times New Roman"/>
          <w:i w:val="0"/>
          <w:iCs w:val="0"/>
          <w:color w:val="auto"/>
          <w:sz w:val="24"/>
          <w:highlight w:val="none"/>
          <w:lang w:val="en-US" w:eastAsia="zh-CN"/>
        </w:rPr>
        <w:t>办公设备</w:t>
      </w:r>
      <w:r>
        <w:rPr>
          <w:i w:val="0"/>
          <w:iCs w:val="0"/>
          <w:color w:val="auto"/>
          <w:sz w:val="24"/>
          <w:highlight w:val="none"/>
        </w:rPr>
        <w:t>，</w:t>
      </w:r>
      <w:r>
        <w:rPr>
          <w:rFonts w:hint="eastAsia"/>
          <w:i w:val="0"/>
          <w:iCs w:val="0"/>
          <w:color w:val="auto"/>
          <w:sz w:val="24"/>
          <w:highlight w:val="none"/>
          <w:lang w:val="en-US" w:eastAsia="zh-CN"/>
        </w:rPr>
        <w:t>整机质保一年</w:t>
      </w:r>
      <w:r>
        <w:rPr>
          <w:rFonts w:hint="eastAsia" w:ascii="Times New Roman" w:hAnsi="Times New Roman" w:eastAsia="宋体" w:cs="Times New Roman"/>
          <w:i w:val="0"/>
          <w:iCs w:val="0"/>
          <w:color w:val="auto"/>
          <w:sz w:val="24"/>
          <w:highlight w:val="none"/>
          <w:lang w:val="en-US" w:eastAsia="zh-CN"/>
        </w:rPr>
        <w:t>。</w:t>
      </w:r>
    </w:p>
    <w:p w14:paraId="39707746">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cs="宋体"/>
          <w:b/>
          <w:bCs/>
          <w:color w:val="auto"/>
          <w:kern w:val="0"/>
          <w:sz w:val="28"/>
          <w:szCs w:val="28"/>
          <w:highlight w:val="none"/>
          <w:lang w:val="en-US" w:eastAsia="zh-CN" w:bidi="en-US"/>
        </w:rPr>
      </w:pPr>
      <w:bookmarkStart w:id="145" w:name="_Toc6183"/>
      <w:bookmarkStart w:id="146" w:name="_Toc14242"/>
      <w:bookmarkStart w:id="147" w:name="_Toc26786"/>
      <w:bookmarkStart w:id="148" w:name="_Toc29298"/>
      <w:bookmarkStart w:id="149" w:name="OLE_LINK31"/>
      <w:r>
        <w:rPr>
          <w:rFonts w:hint="eastAsia" w:ascii="宋体" w:hAnsi="宋体" w:cs="宋体"/>
          <w:b/>
          <w:bCs/>
          <w:color w:val="auto"/>
          <w:kern w:val="0"/>
          <w:sz w:val="28"/>
          <w:szCs w:val="28"/>
          <w:highlight w:val="none"/>
          <w:lang w:val="en-US" w:eastAsia="zh-CN" w:bidi="en-US"/>
        </w:rPr>
        <w:t>二、技术要求</w:t>
      </w:r>
      <w:bookmarkEnd w:id="145"/>
      <w:bookmarkEnd w:id="146"/>
      <w:bookmarkEnd w:id="147"/>
      <w:bookmarkEnd w:id="148"/>
    </w:p>
    <w:p w14:paraId="3505568A">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bookmarkStart w:id="150" w:name="_Toc8635"/>
      <w:r>
        <w:rPr>
          <w:rFonts w:hint="eastAsia" w:ascii="Times New Roman" w:hAnsi="Times New Roman" w:eastAsia="宋体" w:cs="Times New Roman"/>
          <w:color w:val="auto"/>
          <w:sz w:val="24"/>
          <w:highlight w:val="none"/>
          <w:lang w:val="en-US" w:eastAsia="zh-CN"/>
        </w:rPr>
        <w:t>供应商</w:t>
      </w:r>
      <w:r>
        <w:rPr>
          <w:rFonts w:hint="eastAsia" w:ascii="Times New Roman" w:hAnsi="Times New Roman" w:eastAsia="宋体" w:cs="Times New Roman"/>
          <w:color w:val="auto"/>
          <w:kern w:val="2"/>
          <w:sz w:val="24"/>
          <w:szCs w:val="24"/>
          <w:highlight w:val="none"/>
          <w:lang w:val="en-US" w:eastAsia="zh-CN" w:bidi="ar-SA"/>
        </w:rPr>
        <w:t>提供的产品为原装正品（含零部件、配件、软件等），表面无划伤、无碰撞痕迹，且权属清楚，不得侵害他人的知识产权。各项指标符合检测标准和出厂标准，符合询价文件要求，若提供次品或盗版一经采购人发现，采购人有权终止合作。</w:t>
      </w:r>
      <w:bookmarkEnd w:id="150"/>
    </w:p>
    <w:tbl>
      <w:tblPr>
        <w:tblStyle w:val="21"/>
        <w:tblW w:w="8622"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010"/>
        <w:gridCol w:w="701"/>
        <w:gridCol w:w="613"/>
        <w:gridCol w:w="3931"/>
        <w:gridCol w:w="919"/>
        <w:gridCol w:w="767"/>
      </w:tblGrid>
      <w:tr w14:paraId="09BF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1" w:hRule="atLeast"/>
        </w:trPr>
        <w:tc>
          <w:tcPr>
            <w:tcW w:w="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61D0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10" w:type="dxa"/>
            <w:tcBorders>
              <w:top w:val="single" w:color="000000" w:sz="8" w:space="0"/>
              <w:left w:val="nil"/>
              <w:bottom w:val="single" w:color="000000" w:sz="8" w:space="0"/>
              <w:right w:val="single" w:color="000000" w:sz="8" w:space="0"/>
            </w:tcBorders>
            <w:shd w:val="clear" w:color="auto" w:fill="FFFFFF"/>
            <w:noWrap w:val="0"/>
            <w:vAlign w:val="center"/>
          </w:tcPr>
          <w:p w14:paraId="40CC42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商品名称</w:t>
            </w:r>
          </w:p>
        </w:tc>
        <w:tc>
          <w:tcPr>
            <w:tcW w:w="701" w:type="dxa"/>
            <w:tcBorders>
              <w:top w:val="single" w:color="000000" w:sz="8" w:space="0"/>
              <w:left w:val="nil"/>
              <w:bottom w:val="single" w:color="000000" w:sz="8" w:space="0"/>
              <w:right w:val="single" w:color="000000" w:sz="8" w:space="0"/>
            </w:tcBorders>
            <w:shd w:val="clear" w:color="auto" w:fill="FFFFFF"/>
            <w:noWrap w:val="0"/>
            <w:vAlign w:val="center"/>
          </w:tcPr>
          <w:p w14:paraId="18A709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13" w:type="dxa"/>
            <w:tcBorders>
              <w:top w:val="single" w:color="000000" w:sz="8" w:space="0"/>
              <w:left w:val="nil"/>
              <w:bottom w:val="single" w:color="000000" w:sz="8" w:space="0"/>
              <w:right w:val="single" w:color="000000" w:sz="8" w:space="0"/>
            </w:tcBorders>
            <w:shd w:val="clear" w:color="auto" w:fill="FFFFFF"/>
            <w:noWrap w:val="0"/>
            <w:vAlign w:val="center"/>
          </w:tcPr>
          <w:p w14:paraId="78BC292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931" w:type="dxa"/>
            <w:tcBorders>
              <w:top w:val="single" w:color="000000" w:sz="8" w:space="0"/>
              <w:left w:val="nil"/>
              <w:bottom w:val="single" w:color="000000" w:sz="8" w:space="0"/>
              <w:right w:val="single" w:color="000000" w:sz="8" w:space="0"/>
            </w:tcBorders>
            <w:shd w:val="clear" w:color="auto" w:fill="FFFFFF"/>
            <w:noWrap w:val="0"/>
            <w:vAlign w:val="center"/>
          </w:tcPr>
          <w:p w14:paraId="0B6255C6">
            <w:pPr>
              <w:keepNext w:val="0"/>
              <w:keepLines w:val="0"/>
              <w:widowControl/>
              <w:suppressLineNumbers w:val="0"/>
              <w:jc w:val="center"/>
              <w:textAlignment w:val="center"/>
              <w:rPr>
                <w:rFonts w:hint="eastAsia" w:eastAsia="宋体"/>
                <w:b/>
                <w:bCs/>
                <w:i w:val="0"/>
                <w:iCs w:val="0"/>
                <w:color w:val="auto"/>
                <w:szCs w:val="21"/>
                <w:highlight w:val="none"/>
                <w:lang w:val="en-US" w:eastAsia="zh-CN"/>
              </w:rPr>
            </w:pPr>
            <w:r>
              <w:rPr>
                <w:rFonts w:hint="eastAsia"/>
                <w:b/>
                <w:bCs/>
                <w:i w:val="0"/>
                <w:iCs w:val="0"/>
                <w:color w:val="auto"/>
                <w:szCs w:val="21"/>
                <w:highlight w:val="none"/>
                <w:lang w:val="en-US" w:eastAsia="zh-CN"/>
              </w:rPr>
              <w:t>参数</w:t>
            </w:r>
          </w:p>
        </w:tc>
        <w:tc>
          <w:tcPr>
            <w:tcW w:w="919" w:type="dxa"/>
            <w:tcBorders>
              <w:top w:val="single" w:color="000000" w:sz="8" w:space="0"/>
              <w:left w:val="nil"/>
              <w:bottom w:val="single" w:color="000000" w:sz="8" w:space="0"/>
              <w:right w:val="single" w:color="000000" w:sz="8" w:space="0"/>
            </w:tcBorders>
            <w:shd w:val="clear" w:color="auto" w:fill="FFFFFF"/>
            <w:noWrap w:val="0"/>
            <w:vAlign w:val="center"/>
          </w:tcPr>
          <w:p w14:paraId="58B80B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b/>
                <w:bCs/>
                <w:i w:val="0"/>
                <w:iCs w:val="0"/>
                <w:color w:val="auto"/>
                <w:szCs w:val="21"/>
                <w:highlight w:val="none"/>
                <w:lang w:val="en-US" w:eastAsia="zh-CN"/>
              </w:rPr>
              <w:t>含税</w:t>
            </w:r>
            <w:r>
              <w:rPr>
                <w:rFonts w:hint="eastAsia"/>
                <w:b/>
                <w:bCs/>
                <w:i w:val="0"/>
                <w:iCs w:val="0"/>
                <w:color w:val="auto"/>
                <w:szCs w:val="21"/>
                <w:highlight w:val="none"/>
              </w:rPr>
              <w:t>限价单价（元）</w:t>
            </w:r>
          </w:p>
        </w:tc>
        <w:tc>
          <w:tcPr>
            <w:tcW w:w="767" w:type="dxa"/>
            <w:tcBorders>
              <w:top w:val="single" w:color="000000" w:sz="8" w:space="0"/>
              <w:left w:val="nil"/>
              <w:bottom w:val="single" w:color="000000" w:sz="8" w:space="0"/>
              <w:right w:val="single" w:color="000000" w:sz="8" w:space="0"/>
            </w:tcBorders>
            <w:shd w:val="clear" w:color="auto" w:fill="FFFFFF"/>
            <w:noWrap w:val="0"/>
            <w:vAlign w:val="center"/>
          </w:tcPr>
          <w:p w14:paraId="6C6193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b/>
                <w:bCs/>
                <w:i w:val="0"/>
                <w:iCs w:val="0"/>
                <w:color w:val="auto"/>
                <w:szCs w:val="21"/>
                <w:highlight w:val="none"/>
              </w:rPr>
              <w:t>限价合价（元）</w:t>
            </w:r>
          </w:p>
        </w:tc>
      </w:tr>
      <w:tr w14:paraId="2794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70DF4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FFFFFF"/>
            <w:noWrap w:val="0"/>
            <w:vAlign w:val="center"/>
          </w:tcPr>
          <w:p w14:paraId="6A810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显示屏</w:t>
            </w:r>
          </w:p>
        </w:tc>
        <w:tc>
          <w:tcPr>
            <w:tcW w:w="701" w:type="dxa"/>
            <w:tcBorders>
              <w:top w:val="nil"/>
              <w:left w:val="nil"/>
              <w:bottom w:val="single" w:color="000000" w:sz="8" w:space="0"/>
              <w:right w:val="single" w:color="000000" w:sz="8" w:space="0"/>
            </w:tcBorders>
            <w:shd w:val="clear" w:color="auto" w:fill="FFFFFF"/>
            <w:noWrap w:val="0"/>
            <w:vAlign w:val="center"/>
          </w:tcPr>
          <w:p w14:paraId="3505CBC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708355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931" w:type="dxa"/>
            <w:tcBorders>
              <w:top w:val="nil"/>
              <w:left w:val="nil"/>
              <w:bottom w:val="single" w:color="000000" w:sz="8" w:space="0"/>
              <w:right w:val="single" w:color="000000" w:sz="8" w:space="0"/>
            </w:tcBorders>
            <w:shd w:val="clear" w:color="auto" w:fill="FFFFFF"/>
            <w:noWrap w:val="0"/>
            <w:vAlign w:val="center"/>
          </w:tcPr>
          <w:p w14:paraId="2CBD3F7E">
            <w:pPr>
              <w:keepNext w:val="0"/>
              <w:keepLines w:val="0"/>
              <w:widowControl/>
              <w:suppressLineNumbers w:val="0"/>
              <w:jc w:val="left"/>
              <w:textAlignment w:val="center"/>
              <w:rPr>
                <w:rFonts w:hint="default" w:ascii="Times New Roman" w:hAnsi="Times New Roman" w:eastAsia="宋体" w:cs="Times New Roman"/>
                <w:i w:val="0"/>
                <w:iCs w:val="0"/>
                <w:color w:val="auto"/>
                <w:sz w:val="15"/>
                <w:szCs w:val="15"/>
                <w:highlight w:val="none"/>
                <w:u w:val="none"/>
                <w:lang w:val="en-US"/>
              </w:rPr>
            </w:pPr>
            <w:r>
              <w:rPr>
                <w:rFonts w:hint="eastAsia" w:ascii="宋体" w:hAnsi="宋体" w:eastAsia="宋体" w:cs="宋体"/>
                <w:i w:val="0"/>
                <w:iCs w:val="0"/>
                <w:color w:val="000000"/>
                <w:kern w:val="0"/>
                <w:sz w:val="15"/>
                <w:szCs w:val="15"/>
                <w:highlight w:val="none"/>
                <w:u w:val="none"/>
                <w:lang w:val="en-US" w:eastAsia="zh-CN" w:bidi="ar"/>
              </w:rPr>
              <w:t>27英寸，分辨率2560*1440，直面屏，IPS面板，屏幕比例16:9，接口：HDMI、DP</w:t>
            </w:r>
          </w:p>
        </w:tc>
        <w:tc>
          <w:tcPr>
            <w:tcW w:w="919" w:type="dxa"/>
            <w:tcBorders>
              <w:top w:val="nil"/>
              <w:left w:val="nil"/>
              <w:bottom w:val="single" w:color="000000" w:sz="8" w:space="0"/>
              <w:right w:val="single" w:color="000000" w:sz="8" w:space="0"/>
            </w:tcBorders>
            <w:shd w:val="clear" w:color="auto" w:fill="FFFFFF"/>
            <w:noWrap w:val="0"/>
            <w:vAlign w:val="center"/>
          </w:tcPr>
          <w:p w14:paraId="1B0DFB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990</w:t>
            </w:r>
          </w:p>
        </w:tc>
        <w:tc>
          <w:tcPr>
            <w:tcW w:w="767" w:type="dxa"/>
            <w:tcBorders>
              <w:top w:val="nil"/>
              <w:left w:val="nil"/>
              <w:bottom w:val="single" w:color="000000" w:sz="8" w:space="0"/>
              <w:right w:val="single" w:color="000000" w:sz="8" w:space="0"/>
            </w:tcBorders>
            <w:shd w:val="clear" w:color="auto" w:fill="FFFFFF"/>
            <w:noWrap w:val="0"/>
            <w:vAlign w:val="center"/>
          </w:tcPr>
          <w:p w14:paraId="79CBBF9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2970</w:t>
            </w:r>
          </w:p>
        </w:tc>
      </w:tr>
      <w:tr w14:paraId="03F9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41E1EC0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010" w:type="dxa"/>
            <w:tcBorders>
              <w:top w:val="nil"/>
              <w:left w:val="nil"/>
              <w:bottom w:val="single" w:color="000000" w:sz="8" w:space="0"/>
              <w:right w:val="single" w:color="000000" w:sz="8" w:space="0"/>
            </w:tcBorders>
            <w:shd w:val="clear" w:color="auto" w:fill="FFFFFF"/>
            <w:noWrap w:val="0"/>
            <w:vAlign w:val="center"/>
          </w:tcPr>
          <w:p w14:paraId="236B7540">
            <w:pPr>
              <w:keepNext w:val="0"/>
              <w:keepLines w:val="0"/>
              <w:widowControl/>
              <w:suppressLineNumbers w:val="0"/>
              <w:jc w:val="center"/>
              <w:textAlignment w:val="center"/>
              <w:rPr>
                <w:rStyle w:val="38"/>
                <w:rFonts w:hint="eastAsia"/>
                <w:i w:val="0"/>
                <w:iCs w:val="0"/>
                <w:color w:val="auto"/>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显示屏</w:t>
            </w:r>
          </w:p>
        </w:tc>
        <w:tc>
          <w:tcPr>
            <w:tcW w:w="701" w:type="dxa"/>
            <w:tcBorders>
              <w:top w:val="nil"/>
              <w:left w:val="nil"/>
              <w:bottom w:val="single" w:color="000000" w:sz="8" w:space="0"/>
              <w:right w:val="single" w:color="000000" w:sz="8" w:space="0"/>
            </w:tcBorders>
            <w:shd w:val="clear" w:color="auto" w:fill="FFFFFF"/>
            <w:noWrap w:val="0"/>
            <w:vAlign w:val="center"/>
          </w:tcPr>
          <w:p w14:paraId="3A624E1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05840B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931" w:type="dxa"/>
            <w:tcBorders>
              <w:top w:val="nil"/>
              <w:left w:val="nil"/>
              <w:bottom w:val="single" w:color="000000" w:sz="8" w:space="0"/>
              <w:right w:val="single" w:color="000000" w:sz="8" w:space="0"/>
            </w:tcBorders>
            <w:shd w:val="clear" w:color="auto" w:fill="FFFFFF"/>
            <w:noWrap w:val="0"/>
            <w:vAlign w:val="center"/>
          </w:tcPr>
          <w:p w14:paraId="11DC215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24英寸，分辨率1920*1080，接口：必备 HDMI 2.0 + DisplayPort (DP) 1.4，最好带 Type-C（一线连笔记本）</w:t>
            </w:r>
          </w:p>
        </w:tc>
        <w:tc>
          <w:tcPr>
            <w:tcW w:w="919" w:type="dxa"/>
            <w:tcBorders>
              <w:top w:val="nil"/>
              <w:left w:val="nil"/>
              <w:bottom w:val="single" w:color="000000" w:sz="8" w:space="0"/>
              <w:right w:val="single" w:color="000000" w:sz="8" w:space="0"/>
            </w:tcBorders>
            <w:shd w:val="clear" w:color="auto" w:fill="FFFFFF"/>
            <w:noWrap w:val="0"/>
            <w:vAlign w:val="center"/>
          </w:tcPr>
          <w:p w14:paraId="7F47CF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601</w:t>
            </w:r>
          </w:p>
        </w:tc>
        <w:tc>
          <w:tcPr>
            <w:tcW w:w="767" w:type="dxa"/>
            <w:tcBorders>
              <w:top w:val="nil"/>
              <w:left w:val="nil"/>
              <w:bottom w:val="single" w:color="000000" w:sz="8" w:space="0"/>
              <w:right w:val="single" w:color="000000" w:sz="8" w:space="0"/>
            </w:tcBorders>
            <w:shd w:val="clear" w:color="auto" w:fill="FFFFFF"/>
            <w:noWrap w:val="0"/>
            <w:vAlign w:val="center"/>
          </w:tcPr>
          <w:p w14:paraId="5D01EFE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5409</w:t>
            </w:r>
          </w:p>
        </w:tc>
      </w:tr>
      <w:tr w14:paraId="6461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7B0A419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010" w:type="dxa"/>
            <w:tcBorders>
              <w:top w:val="nil"/>
              <w:left w:val="nil"/>
              <w:bottom w:val="single" w:color="000000" w:sz="8" w:space="0"/>
              <w:right w:val="single" w:color="000000" w:sz="8" w:space="0"/>
            </w:tcBorders>
            <w:shd w:val="clear" w:color="auto" w:fill="FFFFFF"/>
            <w:noWrap w:val="0"/>
            <w:vAlign w:val="center"/>
          </w:tcPr>
          <w:p w14:paraId="217B04E4">
            <w:pPr>
              <w:keepNext w:val="0"/>
              <w:keepLines w:val="0"/>
              <w:widowControl/>
              <w:suppressLineNumbers w:val="0"/>
              <w:jc w:val="center"/>
              <w:textAlignment w:val="center"/>
              <w:rPr>
                <w:rStyle w:val="38"/>
                <w:rFonts w:hint="eastAsia" w:ascii="宋体" w:hAnsi="宋体" w:eastAsia="宋体" w:cs="宋体"/>
                <w:i w:val="0"/>
                <w:iCs w:val="0"/>
                <w:color w:val="auto"/>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主机</w:t>
            </w:r>
          </w:p>
        </w:tc>
        <w:tc>
          <w:tcPr>
            <w:tcW w:w="701" w:type="dxa"/>
            <w:tcBorders>
              <w:top w:val="nil"/>
              <w:left w:val="nil"/>
              <w:bottom w:val="single" w:color="000000" w:sz="8" w:space="0"/>
              <w:right w:val="single" w:color="000000" w:sz="8" w:space="0"/>
            </w:tcBorders>
            <w:shd w:val="clear" w:color="auto" w:fill="FFFFFF"/>
            <w:noWrap w:val="0"/>
            <w:vAlign w:val="center"/>
          </w:tcPr>
          <w:p w14:paraId="59649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07F78BC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931" w:type="dxa"/>
            <w:tcBorders>
              <w:top w:val="nil"/>
              <w:left w:val="nil"/>
              <w:bottom w:val="single" w:color="000000" w:sz="8" w:space="0"/>
              <w:right w:val="single" w:color="000000" w:sz="8" w:space="0"/>
            </w:tcBorders>
            <w:shd w:val="clear" w:color="auto" w:fill="FFFFFF"/>
            <w:noWrap w:val="0"/>
            <w:vAlign w:val="center"/>
          </w:tcPr>
          <w:p w14:paraId="141764D9">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电脑主机 CPU：intel i5-12600KF 本区盒装</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主板：华硕/技嘉/微星 B660系列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显卡：华硕/技嘉/七彩虹/微星 GT1030-SL-2GD5-BRK</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内存条：三星/金士顿/威刚/海盗船 /阿斯加特 黑弗雷16G  DDR4 3200 马甲条</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固态硬盘：三星/金士顿/西部数据500G M.2接口(NVMe协议) 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电源：长城/鑫谷/振华/航嘉 额定功率≥500w 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散热器：九州风神玄冰400/利民AS 120/雅浚 E3</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机箱：长城/华硕/先马/爱国者/航嘉/酷冷至尊 ，须符合以上配件安装要求</w:t>
            </w:r>
          </w:p>
        </w:tc>
        <w:tc>
          <w:tcPr>
            <w:tcW w:w="919" w:type="dxa"/>
            <w:tcBorders>
              <w:top w:val="nil"/>
              <w:left w:val="nil"/>
              <w:bottom w:val="single" w:color="000000" w:sz="8" w:space="0"/>
              <w:right w:val="single" w:color="000000" w:sz="8" w:space="0"/>
            </w:tcBorders>
            <w:shd w:val="clear" w:color="auto" w:fill="FFFFFF"/>
            <w:noWrap w:val="0"/>
            <w:vAlign w:val="center"/>
          </w:tcPr>
          <w:p w14:paraId="2E8740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4800</w:t>
            </w:r>
          </w:p>
        </w:tc>
        <w:tc>
          <w:tcPr>
            <w:tcW w:w="767" w:type="dxa"/>
            <w:tcBorders>
              <w:top w:val="nil"/>
              <w:left w:val="nil"/>
              <w:bottom w:val="single" w:color="000000" w:sz="8" w:space="0"/>
              <w:right w:val="single" w:color="000000" w:sz="8" w:space="0"/>
            </w:tcBorders>
            <w:shd w:val="clear" w:color="auto" w:fill="FFFFFF"/>
            <w:noWrap w:val="0"/>
            <w:vAlign w:val="center"/>
          </w:tcPr>
          <w:p w14:paraId="55C8B9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43200</w:t>
            </w:r>
          </w:p>
        </w:tc>
      </w:tr>
      <w:tr w14:paraId="2498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1203AC4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1010" w:type="dxa"/>
            <w:tcBorders>
              <w:top w:val="nil"/>
              <w:left w:val="nil"/>
              <w:bottom w:val="single" w:color="000000" w:sz="8" w:space="0"/>
              <w:right w:val="single" w:color="000000" w:sz="8" w:space="0"/>
            </w:tcBorders>
            <w:shd w:val="clear" w:color="auto" w:fill="FFFFFF"/>
            <w:noWrap w:val="0"/>
            <w:vAlign w:val="center"/>
          </w:tcPr>
          <w:p w14:paraId="3517188B">
            <w:pPr>
              <w:keepNext w:val="0"/>
              <w:keepLines w:val="0"/>
              <w:widowControl/>
              <w:suppressLineNumbers w:val="0"/>
              <w:jc w:val="center"/>
              <w:textAlignment w:val="center"/>
              <w:rPr>
                <w:rStyle w:val="38"/>
                <w:rFonts w:hint="eastAsia" w:ascii="宋体" w:hAnsi="宋体" w:eastAsia="宋体" w:cs="宋体"/>
                <w:i w:val="0"/>
                <w:iCs w:val="0"/>
                <w:color w:val="auto"/>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主机</w:t>
            </w:r>
          </w:p>
        </w:tc>
        <w:tc>
          <w:tcPr>
            <w:tcW w:w="701" w:type="dxa"/>
            <w:tcBorders>
              <w:top w:val="nil"/>
              <w:left w:val="nil"/>
              <w:bottom w:val="single" w:color="000000" w:sz="8" w:space="0"/>
              <w:right w:val="single" w:color="000000" w:sz="8" w:space="0"/>
            </w:tcBorders>
            <w:shd w:val="clear" w:color="auto" w:fill="FFFFFF"/>
            <w:noWrap w:val="0"/>
            <w:vAlign w:val="center"/>
          </w:tcPr>
          <w:p w14:paraId="279E1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6045EFF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3931" w:type="dxa"/>
            <w:tcBorders>
              <w:top w:val="nil"/>
              <w:left w:val="nil"/>
              <w:bottom w:val="single" w:color="000000" w:sz="8" w:space="0"/>
              <w:right w:val="single" w:color="000000" w:sz="8" w:space="0"/>
            </w:tcBorders>
            <w:shd w:val="clear" w:color="auto" w:fill="FFFFFF"/>
            <w:noWrap w:val="0"/>
            <w:vAlign w:val="center"/>
          </w:tcPr>
          <w:p w14:paraId="7522F24B">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CPU Intel i7-14700KF(16 核 24 线程，基频3.4GHz，睿频 5.4GHz)/AMD Ryzen 77800X3D(8 核 16 线程，基频 4.2GHz，睿频 5.0GHz)</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 32GB DDR5 5600MHz(双条16GB，组双通道)</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 NVIDIA RTX A2000(8GB专业卡)/AMDRadeon Pro W6600(8GB)</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 华硕/技嘉/微星B760系列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 三星/金士顿/西部数码 1TB M.2接口(NvMe协议)pcle4.0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 长城/鑫谷/振华/航嘉 额定功率≥750w主动式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 双塔风冷或240mm水冷（满足或高于上述配置安装要求）</w:t>
            </w:r>
          </w:p>
        </w:tc>
        <w:tc>
          <w:tcPr>
            <w:tcW w:w="919" w:type="dxa"/>
            <w:tcBorders>
              <w:top w:val="nil"/>
              <w:left w:val="nil"/>
              <w:bottom w:val="single" w:color="000000" w:sz="8" w:space="0"/>
              <w:right w:val="single" w:color="000000" w:sz="8" w:space="0"/>
            </w:tcBorders>
            <w:shd w:val="clear" w:color="auto" w:fill="FFFFFF"/>
            <w:noWrap w:val="0"/>
            <w:vAlign w:val="center"/>
          </w:tcPr>
          <w:p w14:paraId="2D926B6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13421</w:t>
            </w:r>
          </w:p>
        </w:tc>
        <w:tc>
          <w:tcPr>
            <w:tcW w:w="767" w:type="dxa"/>
            <w:tcBorders>
              <w:top w:val="nil"/>
              <w:left w:val="nil"/>
              <w:bottom w:val="single" w:color="000000" w:sz="8" w:space="0"/>
              <w:right w:val="single" w:color="000000" w:sz="8" w:space="0"/>
            </w:tcBorders>
            <w:shd w:val="clear" w:color="auto" w:fill="FFFFFF"/>
            <w:noWrap w:val="0"/>
            <w:vAlign w:val="center"/>
          </w:tcPr>
          <w:p w14:paraId="04D361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13421</w:t>
            </w:r>
          </w:p>
        </w:tc>
      </w:tr>
      <w:tr w14:paraId="4DD6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622" w:type="dxa"/>
            <w:gridSpan w:val="7"/>
            <w:tcBorders>
              <w:top w:val="nil"/>
              <w:left w:val="single" w:color="000000" w:sz="8" w:space="0"/>
              <w:bottom w:val="single" w:color="000000" w:sz="8" w:space="0"/>
              <w:right w:val="single" w:color="000000" w:sz="8" w:space="0"/>
            </w:tcBorders>
            <w:shd w:val="clear" w:color="auto" w:fill="FFFFFF"/>
            <w:noWrap w:val="0"/>
            <w:vAlign w:val="center"/>
          </w:tcPr>
          <w:p w14:paraId="2104D0D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合计金额：</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cs="Times New Roman"/>
                <w:b/>
                <w:bCs/>
                <w:i w:val="0"/>
                <w:iCs w:val="0"/>
                <w:color w:val="auto"/>
                <w:kern w:val="0"/>
                <w:sz w:val="21"/>
                <w:szCs w:val="21"/>
                <w:highlight w:val="none"/>
                <w:u w:val="single"/>
                <w:lang w:val="en-US" w:eastAsia="zh-CN" w:bidi="ar"/>
              </w:rPr>
              <w:t>65000.00</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元（大写：人民币</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陆万伍仟元</w:t>
            </w:r>
            <w:r>
              <w:rPr>
                <w:rFonts w:hint="eastAsia" w:ascii="宋体" w:hAnsi="宋体" w:eastAsia="宋体" w:cs="宋体"/>
                <w:b/>
                <w:bCs/>
                <w:i w:val="0"/>
                <w:iCs w:val="0"/>
                <w:color w:val="auto"/>
                <w:kern w:val="0"/>
                <w:sz w:val="21"/>
                <w:szCs w:val="21"/>
                <w:highlight w:val="none"/>
                <w:u w:val="none"/>
                <w:lang w:val="en-US" w:eastAsia="zh-CN" w:bidi="ar"/>
              </w:rPr>
              <w:t>）</w:t>
            </w:r>
          </w:p>
        </w:tc>
      </w:tr>
    </w:tbl>
    <w:p w14:paraId="7350AC20">
      <w:pPr>
        <w:widowControl/>
        <w:spacing w:line="360" w:lineRule="auto"/>
        <w:ind w:firstLine="480" w:firstLineChars="200"/>
        <w:jc w:val="lef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注：</w:t>
      </w:r>
      <w:r>
        <w:rPr>
          <w:rFonts w:hint="eastAsia" w:ascii="宋体" w:hAnsi="宋体" w:cs="宋体"/>
          <w:i w:val="0"/>
          <w:iCs w:val="0"/>
          <w:color w:val="auto"/>
          <w:sz w:val="21"/>
          <w:szCs w:val="21"/>
          <w:highlight w:val="none"/>
          <w:u w:val="none"/>
          <w:lang w:val="en-US" w:eastAsia="zh-CN"/>
        </w:rPr>
        <w:t>1.</w:t>
      </w:r>
      <w:r>
        <w:rPr>
          <w:rFonts w:hint="eastAsia" w:ascii="宋体" w:hAnsi="宋体" w:eastAsia="宋体" w:cs="宋体"/>
          <w:i w:val="0"/>
          <w:iCs w:val="0"/>
          <w:color w:val="auto"/>
          <w:sz w:val="24"/>
          <w:highlight w:val="none"/>
          <w:lang w:val="en-US" w:eastAsia="zh-CN"/>
        </w:rPr>
        <w:t>所提供的配置应不低于以上标准。</w:t>
      </w:r>
    </w:p>
    <w:p w14:paraId="2CBAF9D1">
      <w:pPr>
        <w:widowControl/>
        <w:spacing w:line="360" w:lineRule="auto"/>
        <w:ind w:firstLine="480" w:firstLineChars="200"/>
        <w:jc w:val="lef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2.以上</w:t>
      </w:r>
      <w:r>
        <w:rPr>
          <w:rFonts w:hint="eastAsia" w:ascii="宋体" w:hAnsi="宋体" w:eastAsia="宋体" w:cs="宋体"/>
          <w:i w:val="0"/>
          <w:iCs w:val="0"/>
          <w:color w:val="auto"/>
          <w:kern w:val="2"/>
          <w:sz w:val="24"/>
          <w:szCs w:val="24"/>
          <w:highlight w:val="none"/>
          <w:lang w:val="en-US" w:eastAsia="zh-CN" w:bidi="ar-SA"/>
        </w:rPr>
        <w:t>单价包括但不限于包括但不限于包括但不限于材料费、人工费、运输费、搬运费、下车费、管理费、安装费、调试费、利润、技术服务费、增值税专用发票（13%）、验收交付前的成品保护费、保修期内保修服务与备用物件等等所有其他有关各项的含税费用。</w:t>
      </w:r>
    </w:p>
    <w:bookmarkEnd w:id="149"/>
    <w:p w14:paraId="1D6E9C0E">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bookmarkStart w:id="151" w:name="OLE_LINK33"/>
      <w:r>
        <w:rPr>
          <w:rFonts w:hint="default" w:ascii="宋体" w:hAnsi="宋体" w:eastAsia="宋体" w:cs="宋体"/>
          <w:b/>
          <w:bCs/>
          <w:color w:val="auto"/>
          <w:kern w:val="0"/>
          <w:sz w:val="28"/>
          <w:szCs w:val="28"/>
          <w:highlight w:val="none"/>
          <w:lang w:val="en-US" w:eastAsia="zh-CN" w:bidi="en-US"/>
        </w:rPr>
        <w:t>三、服务要求</w:t>
      </w:r>
    </w:p>
    <w:p w14:paraId="5EA63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3.1、台式电脑主机组件为全新，非二手。投标人需对此次投标产品的参数和资料真实性做出响应，杜绝虚假应标。</w:t>
      </w:r>
    </w:p>
    <w:p w14:paraId="36F0C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3.2、成交供应商负责产品的组装与调试，保证满足采购人的需求，并无偿提供所投产品的操作技术培训。</w:t>
      </w:r>
    </w:p>
    <w:p w14:paraId="42C01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3.3、质保：整机一年。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13390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3.4、供应商所提供的设备开箱后，发现有任何问题（包括外观损伤），须以采购人能接受的方式加以解决。</w:t>
      </w:r>
    </w:p>
    <w:p w14:paraId="7F277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3.5、为保障对采购人提供及时的售后服务，承诺30分钟内响应，2小时内达到，4小时解决问题。供货商至少要求有2名专职售后服务技术人员（需提供售后技术人员的联系方式）</w:t>
      </w:r>
    </w:p>
    <w:p w14:paraId="26F5ECBF">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r>
        <w:rPr>
          <w:rFonts w:hint="default" w:ascii="宋体" w:hAnsi="宋体" w:eastAsia="宋体" w:cs="宋体"/>
          <w:b/>
          <w:bCs/>
          <w:color w:val="auto"/>
          <w:kern w:val="0"/>
          <w:sz w:val="28"/>
          <w:szCs w:val="28"/>
          <w:highlight w:val="none"/>
          <w:lang w:val="en-US" w:eastAsia="zh-CN" w:bidi="en-US"/>
        </w:rPr>
        <w:t xml:space="preserve">四、履约验收 </w:t>
      </w:r>
    </w:p>
    <w:p w14:paraId="78F8A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 xml:space="preserve">验收方式及时间：本项目采购的所有设备全部交货、安装完成后，采购人在五个工作日内对产品做技术参数确认和软件功能测试，如不能满足或虚假应答的作取消成交资格处理。验收结束后,应当出具验收报告，验收的各项资料存档备查。 </w:t>
      </w:r>
    </w:p>
    <w:p w14:paraId="04B45BA0">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r>
        <w:rPr>
          <w:rFonts w:hint="default" w:ascii="宋体" w:hAnsi="宋体" w:eastAsia="宋体" w:cs="宋体"/>
          <w:b/>
          <w:bCs/>
          <w:color w:val="auto"/>
          <w:kern w:val="0"/>
          <w:sz w:val="28"/>
          <w:szCs w:val="28"/>
          <w:highlight w:val="none"/>
          <w:lang w:val="en-US" w:eastAsia="zh-CN" w:bidi="en-US"/>
        </w:rPr>
        <w:t xml:space="preserve">五、运输、安装安全责任 </w:t>
      </w:r>
    </w:p>
    <w:p w14:paraId="413B0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p w14:paraId="40637FDB">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bookmarkStart w:id="152" w:name="_Toc16183"/>
      <w:r>
        <w:rPr>
          <w:rFonts w:hint="eastAsia" w:ascii="宋体" w:hAnsi="宋体" w:eastAsia="宋体" w:cs="宋体"/>
          <w:b/>
          <w:bCs/>
          <w:color w:val="auto"/>
          <w:kern w:val="0"/>
          <w:sz w:val="28"/>
          <w:szCs w:val="28"/>
          <w:highlight w:val="none"/>
          <w:lang w:val="en-US" w:eastAsia="zh-CN" w:bidi="en-US"/>
        </w:rPr>
        <w:t>五</w:t>
      </w:r>
      <w:r>
        <w:rPr>
          <w:rFonts w:hint="default" w:ascii="宋体" w:hAnsi="宋体" w:eastAsia="宋体" w:cs="宋体"/>
          <w:b/>
          <w:bCs/>
          <w:color w:val="auto"/>
          <w:kern w:val="0"/>
          <w:sz w:val="28"/>
          <w:szCs w:val="28"/>
          <w:highlight w:val="none"/>
          <w:lang w:val="en-US" w:eastAsia="zh-CN" w:bidi="en-US"/>
        </w:rPr>
        <w:t>、商务要求</w:t>
      </w:r>
      <w:bookmarkEnd w:id="152"/>
    </w:p>
    <w:p w14:paraId="67904FEF">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default"/>
          <w:color w:val="auto"/>
          <w:sz w:val="24"/>
          <w:szCs w:val="24"/>
          <w:highlight w:val="none"/>
          <w:lang w:val="en-US" w:eastAsia="zh-CN"/>
        </w:rPr>
        <w:t xml:space="preserve"> 本项目无预付款，采购的所有设备供货完成，经采购人验收合格并办理完结算后，甲方凭付款申请和验收手续（采购合同、验收资料、增值税专用发票及查验证明等）20 个工作日内支付乙方合同总金额。</w:t>
      </w:r>
      <w:r>
        <w:rPr>
          <w:rFonts w:hint="eastAsia" w:ascii="宋体" w:hAnsi="宋体" w:eastAsia="宋体" w:cs="Times New Roman"/>
          <w:b w:val="0"/>
          <w:bCs/>
          <w:color w:val="auto"/>
          <w:kern w:val="2"/>
          <w:sz w:val="24"/>
          <w:szCs w:val="24"/>
          <w:highlight w:val="none"/>
          <w:lang w:val="en-US" w:eastAsia="zh-CN" w:bidi="ar-SA"/>
        </w:rPr>
        <w:t>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bookmarkEnd w:id="151"/>
    <w:p w14:paraId="2D8F2F32">
      <w:pPr>
        <w:spacing w:before="120" w:beforeLines="50" w:after="360" w:afterLines="150"/>
        <w:jc w:val="center"/>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bookmarkStart w:id="153" w:name="_Toc3933"/>
      <w:bookmarkStart w:id="154" w:name="_Toc91771163"/>
      <w:bookmarkStart w:id="155" w:name="_Toc23452"/>
      <w:bookmarkStart w:id="156" w:name="_Toc1938"/>
      <w:bookmarkStart w:id="157" w:name="_Toc6882"/>
      <w:bookmarkStart w:id="158" w:name="_Toc7134"/>
    </w:p>
    <w:p w14:paraId="7D2784D1">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53"/>
      <w:bookmarkEnd w:id="154"/>
      <w:bookmarkEnd w:id="155"/>
      <w:bookmarkEnd w:id="156"/>
      <w:bookmarkEnd w:id="157"/>
      <w:bookmarkEnd w:id="158"/>
    </w:p>
    <w:p w14:paraId="0F67336E">
      <w:pPr>
        <w:spacing w:line="360" w:lineRule="auto"/>
        <w:jc w:val="left"/>
        <w:outlineLvl w:val="0"/>
        <w:rPr>
          <w:rFonts w:hint="eastAsia"/>
          <w:color w:val="auto"/>
          <w:sz w:val="24"/>
          <w:highlight w:val="none"/>
        </w:rPr>
      </w:pPr>
      <w:r>
        <w:rPr>
          <w:rFonts w:hint="eastAsia"/>
          <w:color w:val="auto"/>
          <w:sz w:val="24"/>
          <w:highlight w:val="none"/>
        </w:rPr>
        <w:t xml:space="preserve">    </w:t>
      </w:r>
      <w:bookmarkStart w:id="159" w:name="_Toc17936"/>
      <w:bookmarkStart w:id="160" w:name="_Toc18590"/>
      <w:bookmarkStart w:id="161" w:name="_Toc32003"/>
      <w:bookmarkStart w:id="162" w:name="_Toc19272"/>
      <w:r>
        <w:rPr>
          <w:rFonts w:hint="eastAsia"/>
          <w:color w:val="auto"/>
          <w:sz w:val="24"/>
          <w:highlight w:val="none"/>
        </w:rPr>
        <w:t>一、本章所制响应文件格式，除格式中明确将该格式作为实质性要求的，一律不具有强制性。</w:t>
      </w:r>
      <w:bookmarkEnd w:id="159"/>
      <w:bookmarkEnd w:id="160"/>
      <w:bookmarkEnd w:id="161"/>
      <w:bookmarkEnd w:id="162"/>
    </w:p>
    <w:p w14:paraId="243233BB">
      <w:pPr>
        <w:spacing w:line="360" w:lineRule="auto"/>
        <w:jc w:val="left"/>
        <w:outlineLvl w:val="0"/>
        <w:rPr>
          <w:rFonts w:hint="eastAsia"/>
          <w:color w:val="auto"/>
          <w:sz w:val="24"/>
          <w:highlight w:val="none"/>
        </w:rPr>
      </w:pPr>
      <w:r>
        <w:rPr>
          <w:rFonts w:hint="eastAsia"/>
          <w:color w:val="auto"/>
          <w:sz w:val="24"/>
          <w:highlight w:val="none"/>
        </w:rPr>
        <w:t xml:space="preserve">    </w:t>
      </w:r>
      <w:bookmarkStart w:id="163" w:name="_Toc18641"/>
      <w:bookmarkStart w:id="164" w:name="_Toc11675"/>
      <w:bookmarkStart w:id="165" w:name="_Toc29348"/>
      <w:bookmarkStart w:id="166" w:name="_Toc9945"/>
      <w:r>
        <w:rPr>
          <w:rFonts w:hint="eastAsia"/>
          <w:color w:val="auto"/>
          <w:sz w:val="24"/>
          <w:highlight w:val="none"/>
        </w:rPr>
        <w:t>二、本章所制响应文件格式有关表格中的备注栏，由供应商根据自身响应情况作解释性说明，不作为必填项。</w:t>
      </w:r>
      <w:bookmarkEnd w:id="163"/>
      <w:bookmarkEnd w:id="164"/>
      <w:bookmarkEnd w:id="165"/>
      <w:bookmarkEnd w:id="166"/>
    </w:p>
    <w:p w14:paraId="6B2C16C7">
      <w:pPr>
        <w:spacing w:line="360" w:lineRule="auto"/>
        <w:ind w:firstLine="480" w:firstLineChars="200"/>
        <w:jc w:val="left"/>
        <w:outlineLvl w:val="0"/>
        <w:rPr>
          <w:rFonts w:hint="eastAsia"/>
          <w:color w:val="auto"/>
          <w:sz w:val="24"/>
          <w:highlight w:val="none"/>
        </w:rPr>
      </w:pPr>
      <w:bookmarkStart w:id="167" w:name="_Toc18315"/>
      <w:bookmarkStart w:id="168" w:name="_Toc27689"/>
      <w:bookmarkStart w:id="169" w:name="_Toc25854"/>
      <w:bookmarkStart w:id="170" w:name="_Toc13973"/>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bookmarkEnd w:id="167"/>
      <w:bookmarkEnd w:id="168"/>
      <w:bookmarkEnd w:id="169"/>
      <w:bookmarkEnd w:id="170"/>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3"/>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3"/>
        <w:rPr>
          <w:rFonts w:hint="eastAsia"/>
          <w:color w:val="auto"/>
          <w:highlight w:val="none"/>
        </w:rPr>
      </w:pPr>
    </w:p>
    <w:p w14:paraId="1DA01A3C">
      <w:pPr>
        <w:pStyle w:val="6"/>
        <w:ind w:firstLine="420"/>
        <w:rPr>
          <w:rFonts w:hint="eastAsia"/>
          <w:color w:val="auto"/>
          <w:highlight w:val="none"/>
        </w:rPr>
      </w:pPr>
    </w:p>
    <w:p w14:paraId="6CED72A2">
      <w:pPr>
        <w:rPr>
          <w:rFonts w:hint="eastAsia"/>
          <w:color w:val="auto"/>
          <w:highlight w:val="none"/>
        </w:rPr>
      </w:pPr>
    </w:p>
    <w:p w14:paraId="49F605D4">
      <w:pPr>
        <w:rPr>
          <w:rFonts w:hint="eastAsia"/>
          <w:color w:val="auto"/>
          <w:highlight w:val="none"/>
        </w:rPr>
      </w:pPr>
    </w:p>
    <w:p w14:paraId="4489B4E7">
      <w:pPr>
        <w:rPr>
          <w:rFonts w:hint="eastAsia"/>
          <w:color w:val="auto"/>
          <w:highlight w:val="none"/>
        </w:rPr>
      </w:pPr>
    </w:p>
    <w:p w14:paraId="6CDB7E99">
      <w:pPr>
        <w:pStyle w:val="3"/>
        <w:rPr>
          <w:rFonts w:hint="eastAsia"/>
          <w:color w:val="auto"/>
          <w:highlight w:val="none"/>
        </w:rPr>
      </w:pPr>
    </w:p>
    <w:p w14:paraId="411D33F4">
      <w:pPr>
        <w:pStyle w:val="3"/>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3"/>
        <w:spacing w:line="360" w:lineRule="auto"/>
        <w:rPr>
          <w:rFonts w:hint="eastAsia"/>
          <w:color w:val="auto"/>
          <w:highlight w:val="none"/>
        </w:rPr>
      </w:pPr>
    </w:p>
    <w:p w14:paraId="280CFF4B">
      <w:pPr>
        <w:pStyle w:val="3"/>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71" w:name="_Toc31112"/>
      <w:bookmarkStart w:id="172" w:name="_Toc24158"/>
      <w:bookmarkStart w:id="173" w:name="_Toc973"/>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71"/>
      <w:bookmarkEnd w:id="172"/>
      <w:bookmarkEnd w:id="173"/>
    </w:p>
    <w:p w14:paraId="5487EF5F">
      <w:pPr>
        <w:pStyle w:val="3"/>
        <w:rPr>
          <w:rFonts w:hint="eastAsia"/>
          <w:color w:val="auto"/>
          <w:highlight w:val="none"/>
        </w:rPr>
      </w:pPr>
    </w:p>
    <w:p w14:paraId="02463006">
      <w:pPr>
        <w:spacing w:line="360" w:lineRule="auto"/>
        <w:jc w:val="center"/>
        <w:rPr>
          <w:rFonts w:hint="eastAsia"/>
          <w:b/>
          <w:color w:val="auto"/>
          <w:sz w:val="28"/>
          <w:szCs w:val="28"/>
          <w:highlight w:val="none"/>
        </w:rPr>
      </w:pPr>
    </w:p>
    <w:p w14:paraId="63C15DE9">
      <w:pPr>
        <w:spacing w:line="360" w:lineRule="auto"/>
        <w:jc w:val="center"/>
        <w:rPr>
          <w:rFonts w:hint="eastAsia"/>
          <w:b/>
          <w:color w:val="auto"/>
          <w:sz w:val="28"/>
          <w:szCs w:val="28"/>
          <w:highlight w:val="none"/>
        </w:rPr>
      </w:pPr>
    </w:p>
    <w:p w14:paraId="0AB53AE7">
      <w:pPr>
        <w:pStyle w:val="3"/>
        <w:rPr>
          <w:rFonts w:hint="eastAsia"/>
          <w:color w:val="auto"/>
          <w:highlight w:val="none"/>
        </w:rPr>
      </w:pPr>
    </w:p>
    <w:p w14:paraId="4302224D">
      <w:pPr>
        <w:pStyle w:val="6"/>
        <w:ind w:firstLine="420"/>
        <w:rPr>
          <w:rFonts w:hint="eastAsia"/>
          <w:color w:val="auto"/>
          <w:highlight w:val="none"/>
        </w:rPr>
      </w:pPr>
    </w:p>
    <w:p w14:paraId="5B215E2D">
      <w:pPr>
        <w:rPr>
          <w:rFonts w:hint="eastAsia"/>
          <w:color w:val="auto"/>
          <w:highlight w:val="none"/>
        </w:rPr>
      </w:pPr>
    </w:p>
    <w:p w14:paraId="60E8831F">
      <w:pPr>
        <w:pStyle w:val="3"/>
        <w:rPr>
          <w:rFonts w:hint="eastAsia"/>
          <w:color w:val="auto"/>
          <w:highlight w:val="none"/>
        </w:rPr>
      </w:pPr>
    </w:p>
    <w:p w14:paraId="001BE782">
      <w:pPr>
        <w:pStyle w:val="6"/>
        <w:ind w:firstLine="420"/>
        <w:rPr>
          <w:rFonts w:hint="eastAsia"/>
          <w:color w:val="auto"/>
          <w:highlight w:val="none"/>
        </w:rPr>
      </w:pPr>
    </w:p>
    <w:p w14:paraId="5DBB9556">
      <w:pPr>
        <w:rPr>
          <w:rFonts w:hint="eastAsia"/>
          <w:color w:val="auto"/>
          <w:highlight w:val="none"/>
        </w:rPr>
      </w:pPr>
    </w:p>
    <w:p w14:paraId="0080EB3E">
      <w:pPr>
        <w:pStyle w:val="3"/>
        <w:rPr>
          <w:rFonts w:hint="eastAsia"/>
          <w:color w:val="auto"/>
          <w:highlight w:val="none"/>
        </w:rPr>
      </w:pPr>
    </w:p>
    <w:p w14:paraId="1AED381F">
      <w:pPr>
        <w:pStyle w:val="3"/>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174" w:name="_Toc17620"/>
      <w:bookmarkStart w:id="175" w:name="_Toc2661"/>
      <w:bookmarkStart w:id="176" w:name="_Toc5862"/>
      <w:bookmarkStart w:id="177" w:name="_Toc91771164"/>
      <w:bookmarkStart w:id="178" w:name="_Toc17898"/>
      <w:r>
        <w:rPr>
          <w:rFonts w:hint="eastAsia" w:ascii="黑体" w:hAnsi="黑体" w:eastAsia="黑体" w:cs="Arial"/>
          <w:bCs/>
          <w:color w:val="auto"/>
          <w:sz w:val="32"/>
          <w:szCs w:val="32"/>
          <w:highlight w:val="none"/>
        </w:rPr>
        <w:t>一、报价函</w:t>
      </w:r>
      <w:bookmarkEnd w:id="174"/>
      <w:bookmarkEnd w:id="175"/>
      <w:bookmarkEnd w:id="176"/>
      <w:bookmarkEnd w:id="177"/>
      <w:bookmarkEnd w:id="178"/>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0</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 xml:space="preserve">  </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14:paraId="1928F357">
      <w:pPr>
        <w:pStyle w:val="14"/>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i w:val="0"/>
          <w:iCs w:val="0"/>
          <w:color w:val="auto"/>
          <w:sz w:val="24"/>
          <w:highlight w:val="none"/>
          <w:u w:val="single"/>
          <w:lang w:eastAsia="zh-CN"/>
        </w:rPr>
        <w:t>合同签订后3日内供货并调试完毕（含系统安装调试win7、win10等）</w:t>
      </w:r>
      <w:r>
        <w:rPr>
          <w:rFonts w:hint="eastAsia" w:ascii="宋体" w:hAnsi="宋体" w:eastAsia="宋体" w:cs="宋体"/>
          <w:color w:val="auto"/>
          <w:sz w:val="24"/>
          <w:szCs w:val="24"/>
          <w:highlight w:val="none"/>
        </w:rPr>
        <w:t>。</w:t>
      </w:r>
    </w:p>
    <w:p w14:paraId="46526945">
      <w:pPr>
        <w:spacing w:line="360" w:lineRule="auto"/>
        <w:ind w:firstLine="480" w:firstLineChars="200"/>
        <w:jc w:val="left"/>
        <w:rPr>
          <w:color w:val="auto"/>
          <w:sz w:val="24"/>
          <w:highlight w:val="none"/>
        </w:rPr>
      </w:pPr>
    </w:p>
    <w:p w14:paraId="258185E7">
      <w:pPr>
        <w:adjustRightInd w:val="0"/>
        <w:spacing w:line="360" w:lineRule="auto"/>
        <w:ind w:firstLine="480" w:firstLineChars="200"/>
        <w:jc w:val="left"/>
        <w:rPr>
          <w:color w:val="auto"/>
          <w:sz w:val="24"/>
          <w:highlight w:val="none"/>
        </w:rPr>
      </w:pPr>
    </w:p>
    <w:p w14:paraId="58D6C520">
      <w:pPr>
        <w:adjustRightInd w:val="0"/>
        <w:spacing w:line="360" w:lineRule="auto"/>
        <w:ind w:firstLine="480" w:firstLineChars="200"/>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179" w:name="_Toc91771165"/>
      <w:bookmarkStart w:id="180" w:name="_Toc32129"/>
      <w:bookmarkStart w:id="181" w:name="_Toc7684"/>
      <w:bookmarkStart w:id="182" w:name="_Toc7264"/>
      <w:bookmarkStart w:id="183" w:name="_Toc22138"/>
      <w:r>
        <w:rPr>
          <w:rFonts w:hint="eastAsia" w:ascii="黑体" w:hAnsi="黑体" w:eastAsia="黑体" w:cs="Arial"/>
          <w:bCs/>
          <w:color w:val="auto"/>
          <w:sz w:val="32"/>
          <w:szCs w:val="32"/>
          <w:highlight w:val="none"/>
        </w:rPr>
        <w:t>二、资格证明材料</w:t>
      </w:r>
      <w:bookmarkEnd w:id="179"/>
      <w:bookmarkEnd w:id="180"/>
      <w:bookmarkEnd w:id="181"/>
      <w:bookmarkEnd w:id="182"/>
      <w:bookmarkEnd w:id="183"/>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48553C17">
      <w:pPr>
        <w:numPr>
          <w:ilvl w:val="0"/>
          <w:numId w:val="0"/>
        </w:numPr>
        <w:spacing w:before="120" w:beforeLines="50" w:after="360" w:afterLines="150"/>
        <w:ind w:firstLine="643" w:firstLineChars="200"/>
        <w:jc w:val="left"/>
        <w:outlineLvl w:val="9"/>
        <w:rPr>
          <w:rFonts w:hint="eastAsia"/>
          <w:b/>
          <w:color w:val="auto"/>
          <w:sz w:val="32"/>
          <w:szCs w:val="32"/>
          <w:highlight w:val="none"/>
        </w:rPr>
      </w:pPr>
      <w:r>
        <w:rPr>
          <w:b/>
          <w:color w:val="auto"/>
          <w:sz w:val="32"/>
          <w:szCs w:val="32"/>
          <w:highlight w:val="none"/>
        </w:rPr>
        <w:br w:type="page"/>
      </w:r>
      <w:bookmarkStart w:id="184" w:name="_Toc6198"/>
      <w:bookmarkStart w:id="185" w:name="_Toc91771166"/>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184"/>
      <w:bookmarkEnd w:id="185"/>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3"/>
        <w:rPr>
          <w:rFonts w:hint="eastAsia"/>
          <w:color w:val="auto"/>
          <w:highlight w:val="none"/>
        </w:rPr>
      </w:pPr>
    </w:p>
    <w:p w14:paraId="5304B1A6">
      <w:pPr>
        <w:pStyle w:val="4"/>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numPr>
          <w:ilvl w:val="0"/>
          <w:numId w:val="3"/>
        </w:numPr>
        <w:spacing w:before="120" w:beforeLines="50" w:after="360" w:afterLines="150"/>
        <w:jc w:val="center"/>
        <w:outlineLvl w:val="0"/>
        <w:rPr>
          <w:rFonts w:hint="eastAsia" w:ascii="黑体" w:hAnsi="黑体" w:eastAsia="黑体" w:cs="Arial"/>
          <w:bCs/>
          <w:color w:val="auto"/>
          <w:sz w:val="32"/>
          <w:szCs w:val="32"/>
          <w:highlight w:val="none"/>
        </w:rPr>
      </w:pPr>
      <w:r>
        <w:rPr>
          <w:b/>
          <w:color w:val="auto"/>
          <w:sz w:val="32"/>
          <w:szCs w:val="32"/>
          <w:highlight w:val="none"/>
        </w:rPr>
        <w:br w:type="page"/>
      </w:r>
      <w:bookmarkStart w:id="186" w:name="_Toc6699"/>
      <w:bookmarkStart w:id="187" w:name="_Toc10022"/>
      <w:bookmarkStart w:id="188" w:name="_Toc19441"/>
      <w:bookmarkStart w:id="189" w:name="_Toc23764"/>
      <w:bookmarkStart w:id="190" w:name="_Toc91771167"/>
      <w:bookmarkStart w:id="191" w:name="_Toc24200"/>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186"/>
      <w:bookmarkEnd w:id="187"/>
      <w:bookmarkEnd w:id="188"/>
      <w:bookmarkEnd w:id="189"/>
      <w:bookmarkEnd w:id="190"/>
      <w:bookmarkEnd w:id="191"/>
    </w:p>
    <w:tbl>
      <w:tblPr>
        <w:tblStyle w:val="21"/>
        <w:tblW w:w="9811"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974"/>
        <w:gridCol w:w="942"/>
        <w:gridCol w:w="1478"/>
        <w:gridCol w:w="2879"/>
        <w:gridCol w:w="1479"/>
        <w:gridCol w:w="1489"/>
      </w:tblGrid>
      <w:tr w14:paraId="0ACC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EC213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974" w:type="dxa"/>
            <w:tcBorders>
              <w:top w:val="single" w:color="000000" w:sz="8" w:space="0"/>
              <w:left w:val="nil"/>
              <w:bottom w:val="single" w:color="000000" w:sz="8" w:space="0"/>
              <w:right w:val="single" w:color="000000" w:sz="8" w:space="0"/>
            </w:tcBorders>
            <w:shd w:val="clear" w:color="auto" w:fill="FFFFFF"/>
            <w:noWrap w:val="0"/>
            <w:vAlign w:val="center"/>
          </w:tcPr>
          <w:p w14:paraId="71C652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商品名称</w:t>
            </w:r>
          </w:p>
        </w:tc>
        <w:tc>
          <w:tcPr>
            <w:tcW w:w="942" w:type="dxa"/>
            <w:tcBorders>
              <w:top w:val="single" w:color="000000" w:sz="8" w:space="0"/>
              <w:left w:val="nil"/>
              <w:bottom w:val="single" w:color="000000" w:sz="8" w:space="0"/>
              <w:right w:val="single" w:color="000000" w:sz="8" w:space="0"/>
            </w:tcBorders>
            <w:shd w:val="clear" w:color="auto" w:fill="FFFFFF"/>
            <w:noWrap w:val="0"/>
            <w:vAlign w:val="center"/>
          </w:tcPr>
          <w:p w14:paraId="76E453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1478" w:type="dxa"/>
            <w:tcBorders>
              <w:top w:val="single" w:color="000000" w:sz="8" w:space="0"/>
              <w:left w:val="nil"/>
              <w:bottom w:val="single" w:color="000000" w:sz="8" w:space="0"/>
              <w:right w:val="single" w:color="000000" w:sz="8" w:space="0"/>
            </w:tcBorders>
            <w:shd w:val="clear" w:color="auto" w:fill="FFFFFF"/>
            <w:noWrap w:val="0"/>
            <w:vAlign w:val="center"/>
          </w:tcPr>
          <w:p w14:paraId="670931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2879" w:type="dxa"/>
            <w:tcBorders>
              <w:top w:val="single" w:color="000000" w:sz="8" w:space="0"/>
              <w:left w:val="nil"/>
              <w:bottom w:val="single" w:color="000000" w:sz="8" w:space="0"/>
              <w:right w:val="single" w:color="000000" w:sz="8" w:space="0"/>
            </w:tcBorders>
            <w:shd w:val="clear" w:color="auto" w:fill="FFFFFF"/>
            <w:noWrap w:val="0"/>
            <w:vAlign w:val="center"/>
          </w:tcPr>
          <w:p w14:paraId="0065296A">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品牌、型号、参数</w:t>
            </w:r>
          </w:p>
        </w:tc>
        <w:tc>
          <w:tcPr>
            <w:tcW w:w="1479" w:type="dxa"/>
            <w:tcBorders>
              <w:top w:val="single" w:color="000000" w:sz="8" w:space="0"/>
              <w:left w:val="nil"/>
              <w:bottom w:val="single" w:color="000000" w:sz="8" w:space="0"/>
              <w:right w:val="single" w:color="000000" w:sz="8" w:space="0"/>
            </w:tcBorders>
            <w:shd w:val="clear" w:color="auto" w:fill="FFFFFF"/>
            <w:noWrap w:val="0"/>
            <w:vAlign w:val="center"/>
          </w:tcPr>
          <w:p w14:paraId="3E86C3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lang w:val="en-US" w:eastAsia="zh-CN"/>
              </w:rPr>
              <w:t>投标</w:t>
            </w:r>
            <w:r>
              <w:rPr>
                <w:rFonts w:hint="eastAsia" w:ascii="宋体" w:hAnsi="宋体" w:eastAsia="宋体" w:cs="宋体"/>
                <w:b w:val="0"/>
                <w:bCs w:val="0"/>
                <w:i w:val="0"/>
                <w:iCs w:val="0"/>
                <w:color w:val="auto"/>
                <w:sz w:val="21"/>
                <w:szCs w:val="21"/>
                <w:highlight w:val="none"/>
              </w:rPr>
              <w:t>单价（元）</w:t>
            </w:r>
          </w:p>
        </w:tc>
        <w:tc>
          <w:tcPr>
            <w:tcW w:w="1489" w:type="dxa"/>
            <w:tcBorders>
              <w:top w:val="single" w:color="000000" w:sz="8" w:space="0"/>
              <w:left w:val="nil"/>
              <w:bottom w:val="single" w:color="000000" w:sz="8" w:space="0"/>
              <w:right w:val="single" w:color="000000" w:sz="8" w:space="0"/>
            </w:tcBorders>
            <w:shd w:val="clear" w:color="auto" w:fill="FFFFFF"/>
            <w:noWrap w:val="0"/>
            <w:vAlign w:val="center"/>
          </w:tcPr>
          <w:p w14:paraId="69FE90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rPr>
              <w:t>合价（元）</w:t>
            </w:r>
          </w:p>
        </w:tc>
      </w:tr>
      <w:tr w14:paraId="7659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4EDB3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74" w:type="dxa"/>
            <w:tcBorders>
              <w:top w:val="nil"/>
              <w:left w:val="nil"/>
              <w:bottom w:val="single" w:color="000000" w:sz="8" w:space="0"/>
              <w:right w:val="single" w:color="000000" w:sz="8" w:space="0"/>
            </w:tcBorders>
            <w:shd w:val="clear" w:color="auto" w:fill="FFFFFF"/>
            <w:noWrap w:val="0"/>
            <w:vAlign w:val="center"/>
          </w:tcPr>
          <w:p w14:paraId="07ABA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942" w:type="dxa"/>
            <w:tcBorders>
              <w:top w:val="nil"/>
              <w:left w:val="nil"/>
              <w:bottom w:val="single" w:color="000000" w:sz="8" w:space="0"/>
              <w:right w:val="single" w:color="000000" w:sz="8" w:space="0"/>
            </w:tcBorders>
            <w:shd w:val="clear" w:color="auto" w:fill="FFFFFF"/>
            <w:noWrap w:val="0"/>
            <w:vAlign w:val="center"/>
          </w:tcPr>
          <w:p w14:paraId="335B9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33DBC8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879" w:type="dxa"/>
            <w:tcBorders>
              <w:top w:val="nil"/>
              <w:left w:val="nil"/>
              <w:bottom w:val="single" w:color="000000" w:sz="8" w:space="0"/>
              <w:right w:val="single" w:color="000000" w:sz="8" w:space="0"/>
            </w:tcBorders>
            <w:shd w:val="clear" w:color="auto" w:fill="FFFFFF"/>
            <w:noWrap w:val="0"/>
            <w:vAlign w:val="center"/>
          </w:tcPr>
          <w:p w14:paraId="020DD40E">
            <w:pPr>
              <w:keepNext w:val="0"/>
              <w:keepLines w:val="0"/>
              <w:widowControl/>
              <w:suppressLineNumbers w:val="0"/>
              <w:jc w:val="left"/>
              <w:textAlignment w:val="center"/>
              <w:rPr>
                <w:rFonts w:hint="default" w:ascii="Times New Roman" w:hAnsi="Times New Roman" w:eastAsia="宋体" w:cs="Times New Roman"/>
                <w:i w:val="0"/>
                <w:iCs w:val="0"/>
                <w:color w:val="auto"/>
                <w:sz w:val="15"/>
                <w:szCs w:val="15"/>
                <w:highlight w:val="none"/>
                <w:u w:val="none"/>
                <w:lang w:val="en-US"/>
              </w:rPr>
            </w:pPr>
          </w:p>
        </w:tc>
        <w:tc>
          <w:tcPr>
            <w:tcW w:w="1479" w:type="dxa"/>
            <w:tcBorders>
              <w:top w:val="nil"/>
              <w:left w:val="nil"/>
              <w:bottom w:val="single" w:color="000000" w:sz="8" w:space="0"/>
              <w:right w:val="single" w:color="000000" w:sz="8" w:space="0"/>
            </w:tcBorders>
            <w:shd w:val="clear" w:color="auto" w:fill="FFFFFF"/>
            <w:noWrap w:val="0"/>
            <w:vAlign w:val="center"/>
          </w:tcPr>
          <w:p w14:paraId="715F8A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p>
        </w:tc>
        <w:tc>
          <w:tcPr>
            <w:tcW w:w="1489" w:type="dxa"/>
            <w:tcBorders>
              <w:top w:val="nil"/>
              <w:left w:val="nil"/>
              <w:bottom w:val="single" w:color="000000" w:sz="8" w:space="0"/>
              <w:right w:val="single" w:color="000000" w:sz="8" w:space="0"/>
            </w:tcBorders>
            <w:shd w:val="clear" w:color="auto" w:fill="FFFFFF"/>
            <w:noWrap w:val="0"/>
            <w:vAlign w:val="center"/>
          </w:tcPr>
          <w:p w14:paraId="4BA3EAD4">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p>
        </w:tc>
      </w:tr>
      <w:tr w14:paraId="4152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1B2D8C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74" w:type="dxa"/>
            <w:tcBorders>
              <w:top w:val="nil"/>
              <w:left w:val="nil"/>
              <w:bottom w:val="single" w:color="000000" w:sz="8" w:space="0"/>
              <w:right w:val="single" w:color="000000" w:sz="8" w:space="0"/>
            </w:tcBorders>
            <w:shd w:val="clear" w:color="auto" w:fill="FFFFFF"/>
            <w:noWrap w:val="0"/>
            <w:vAlign w:val="center"/>
          </w:tcPr>
          <w:p w14:paraId="6BCBA796">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942" w:type="dxa"/>
            <w:tcBorders>
              <w:top w:val="nil"/>
              <w:left w:val="nil"/>
              <w:bottom w:val="single" w:color="000000" w:sz="8" w:space="0"/>
              <w:right w:val="single" w:color="000000" w:sz="8" w:space="0"/>
            </w:tcBorders>
            <w:shd w:val="clear" w:color="auto" w:fill="FFFFFF"/>
            <w:noWrap w:val="0"/>
            <w:vAlign w:val="center"/>
          </w:tcPr>
          <w:p w14:paraId="00D0F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388498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2879" w:type="dxa"/>
            <w:tcBorders>
              <w:top w:val="nil"/>
              <w:left w:val="nil"/>
              <w:bottom w:val="single" w:color="000000" w:sz="8" w:space="0"/>
              <w:right w:val="single" w:color="000000" w:sz="8" w:space="0"/>
            </w:tcBorders>
            <w:shd w:val="clear" w:color="auto" w:fill="FFFFFF"/>
            <w:noWrap w:val="0"/>
            <w:vAlign w:val="center"/>
          </w:tcPr>
          <w:p w14:paraId="1267316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p>
        </w:tc>
        <w:tc>
          <w:tcPr>
            <w:tcW w:w="1479" w:type="dxa"/>
            <w:tcBorders>
              <w:top w:val="nil"/>
              <w:left w:val="nil"/>
              <w:bottom w:val="single" w:color="000000" w:sz="8" w:space="0"/>
              <w:right w:val="single" w:color="000000" w:sz="8" w:space="0"/>
            </w:tcBorders>
            <w:shd w:val="clear" w:color="auto" w:fill="FFFFFF"/>
            <w:noWrap w:val="0"/>
            <w:vAlign w:val="center"/>
          </w:tcPr>
          <w:p w14:paraId="1DCA05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489" w:type="dxa"/>
            <w:tcBorders>
              <w:top w:val="nil"/>
              <w:left w:val="nil"/>
              <w:bottom w:val="single" w:color="000000" w:sz="8" w:space="0"/>
              <w:right w:val="single" w:color="000000" w:sz="8" w:space="0"/>
            </w:tcBorders>
            <w:shd w:val="clear" w:color="auto" w:fill="FFFFFF"/>
            <w:noWrap w:val="0"/>
            <w:vAlign w:val="center"/>
          </w:tcPr>
          <w:p w14:paraId="716C29B2">
            <w:pPr>
              <w:keepNext w:val="0"/>
              <w:keepLines w:val="0"/>
              <w:widowControl/>
              <w:suppressLineNumbers w:val="0"/>
              <w:jc w:val="right"/>
              <w:textAlignment w:val="center"/>
              <w:rPr>
                <w:rFonts w:hint="default" w:ascii="宋体" w:hAnsi="宋体" w:eastAsia="宋体" w:cs="宋体"/>
                <w:i w:val="0"/>
                <w:iCs w:val="0"/>
                <w:color w:val="auto"/>
                <w:kern w:val="0"/>
                <w:sz w:val="21"/>
                <w:szCs w:val="21"/>
                <w:highlight w:val="none"/>
                <w:u w:val="none"/>
                <w:lang w:val="en-US" w:eastAsia="zh-CN" w:bidi="ar"/>
              </w:rPr>
            </w:pPr>
          </w:p>
        </w:tc>
      </w:tr>
      <w:tr w14:paraId="22FF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3397677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74" w:type="dxa"/>
            <w:tcBorders>
              <w:top w:val="nil"/>
              <w:left w:val="nil"/>
              <w:bottom w:val="single" w:color="000000" w:sz="8" w:space="0"/>
              <w:right w:val="single" w:color="000000" w:sz="8" w:space="0"/>
            </w:tcBorders>
            <w:shd w:val="clear" w:color="auto" w:fill="FFFFFF"/>
            <w:noWrap w:val="0"/>
            <w:vAlign w:val="center"/>
          </w:tcPr>
          <w:p w14:paraId="19BEC17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942" w:type="dxa"/>
            <w:tcBorders>
              <w:top w:val="nil"/>
              <w:left w:val="nil"/>
              <w:bottom w:val="single" w:color="000000" w:sz="8" w:space="0"/>
              <w:right w:val="single" w:color="000000" w:sz="8" w:space="0"/>
            </w:tcBorders>
            <w:shd w:val="clear" w:color="auto" w:fill="FFFFFF"/>
            <w:noWrap w:val="0"/>
            <w:vAlign w:val="center"/>
          </w:tcPr>
          <w:p w14:paraId="02A681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06CA93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2879" w:type="dxa"/>
            <w:tcBorders>
              <w:top w:val="nil"/>
              <w:left w:val="nil"/>
              <w:bottom w:val="single" w:color="000000" w:sz="8" w:space="0"/>
              <w:right w:val="single" w:color="000000" w:sz="8" w:space="0"/>
            </w:tcBorders>
            <w:shd w:val="clear" w:color="auto" w:fill="FFFFFF"/>
            <w:noWrap w:val="0"/>
            <w:vAlign w:val="center"/>
          </w:tcPr>
          <w:p w14:paraId="1D3A5006">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p>
        </w:tc>
        <w:tc>
          <w:tcPr>
            <w:tcW w:w="1479" w:type="dxa"/>
            <w:tcBorders>
              <w:top w:val="nil"/>
              <w:left w:val="nil"/>
              <w:bottom w:val="single" w:color="000000" w:sz="8" w:space="0"/>
              <w:right w:val="single" w:color="000000" w:sz="8" w:space="0"/>
            </w:tcBorders>
            <w:shd w:val="clear" w:color="auto" w:fill="FFFFFF"/>
            <w:noWrap w:val="0"/>
            <w:vAlign w:val="center"/>
          </w:tcPr>
          <w:p w14:paraId="243B072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1489" w:type="dxa"/>
            <w:tcBorders>
              <w:top w:val="nil"/>
              <w:left w:val="nil"/>
              <w:bottom w:val="single" w:color="000000" w:sz="8" w:space="0"/>
              <w:right w:val="single" w:color="000000" w:sz="8" w:space="0"/>
            </w:tcBorders>
            <w:shd w:val="clear" w:color="auto" w:fill="FFFFFF"/>
            <w:noWrap w:val="0"/>
            <w:vAlign w:val="center"/>
          </w:tcPr>
          <w:p w14:paraId="46A1F5C7">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7D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54B2707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974" w:type="dxa"/>
            <w:tcBorders>
              <w:top w:val="nil"/>
              <w:left w:val="nil"/>
              <w:bottom w:val="single" w:color="000000" w:sz="8" w:space="0"/>
              <w:right w:val="single" w:color="000000" w:sz="8" w:space="0"/>
            </w:tcBorders>
            <w:shd w:val="clear" w:color="auto" w:fill="FFFFFF"/>
            <w:noWrap w:val="0"/>
            <w:vAlign w:val="center"/>
          </w:tcPr>
          <w:p w14:paraId="0D5BF545">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942" w:type="dxa"/>
            <w:tcBorders>
              <w:top w:val="nil"/>
              <w:left w:val="nil"/>
              <w:bottom w:val="single" w:color="000000" w:sz="8" w:space="0"/>
              <w:right w:val="single" w:color="000000" w:sz="8" w:space="0"/>
            </w:tcBorders>
            <w:shd w:val="clear" w:color="auto" w:fill="FFFFFF"/>
            <w:noWrap w:val="0"/>
            <w:vAlign w:val="center"/>
          </w:tcPr>
          <w:p w14:paraId="0FDF8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4C9507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2879" w:type="dxa"/>
            <w:tcBorders>
              <w:top w:val="nil"/>
              <w:left w:val="nil"/>
              <w:bottom w:val="single" w:color="000000" w:sz="8" w:space="0"/>
              <w:right w:val="single" w:color="000000" w:sz="8" w:space="0"/>
            </w:tcBorders>
            <w:shd w:val="clear" w:color="auto" w:fill="FFFFFF"/>
            <w:noWrap w:val="0"/>
            <w:vAlign w:val="center"/>
          </w:tcPr>
          <w:p w14:paraId="69F2CC66">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p>
        </w:tc>
        <w:tc>
          <w:tcPr>
            <w:tcW w:w="1479" w:type="dxa"/>
            <w:tcBorders>
              <w:top w:val="nil"/>
              <w:left w:val="nil"/>
              <w:bottom w:val="single" w:color="000000" w:sz="8" w:space="0"/>
              <w:right w:val="single" w:color="000000" w:sz="8" w:space="0"/>
            </w:tcBorders>
            <w:shd w:val="clear" w:color="auto" w:fill="FFFFFF"/>
            <w:noWrap w:val="0"/>
            <w:vAlign w:val="center"/>
          </w:tcPr>
          <w:p w14:paraId="16B284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1489" w:type="dxa"/>
            <w:tcBorders>
              <w:top w:val="nil"/>
              <w:left w:val="nil"/>
              <w:bottom w:val="single" w:color="000000" w:sz="8" w:space="0"/>
              <w:right w:val="single" w:color="000000" w:sz="8" w:space="0"/>
            </w:tcBorders>
            <w:shd w:val="clear" w:color="auto" w:fill="FFFFFF"/>
            <w:noWrap w:val="0"/>
            <w:vAlign w:val="center"/>
          </w:tcPr>
          <w:p w14:paraId="594B0EBD">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81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11" w:type="dxa"/>
            <w:gridSpan w:val="7"/>
            <w:tcBorders>
              <w:top w:val="nil"/>
              <w:left w:val="single" w:color="000000" w:sz="8" w:space="0"/>
              <w:bottom w:val="single" w:color="000000" w:sz="8" w:space="0"/>
              <w:right w:val="single" w:color="000000" w:sz="8" w:space="0"/>
            </w:tcBorders>
            <w:shd w:val="clear" w:color="auto" w:fill="FFFFFF"/>
            <w:noWrap w:val="0"/>
            <w:vAlign w:val="center"/>
          </w:tcPr>
          <w:p w14:paraId="10DF676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合计金额：</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eastAsia="宋体" w:cs="Times New Roman"/>
                <w:b/>
                <w:bCs/>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元（大写：人民币</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eastAsia="宋体" w:cs="Times New Roman"/>
                <w:b/>
                <w:bCs/>
                <w:i w:val="0"/>
                <w:iCs w:val="0"/>
                <w:color w:val="auto"/>
                <w:kern w:val="0"/>
                <w:sz w:val="21"/>
                <w:szCs w:val="21"/>
                <w:highlight w:val="none"/>
                <w:u w:val="singl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w:t>
            </w:r>
          </w:p>
        </w:tc>
      </w:tr>
    </w:tbl>
    <w:p w14:paraId="0E3BD8D7">
      <w:pPr>
        <w:pStyle w:val="3"/>
        <w:numPr>
          <w:ilvl w:val="0"/>
          <w:numId w:val="0"/>
        </w:numPr>
        <w:rPr>
          <w:rFonts w:hint="eastAsia"/>
          <w:highlight w:val="none"/>
        </w:rPr>
      </w:pPr>
    </w:p>
    <w:p w14:paraId="1EE04D0D">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所有报价均用人民币表示，所报单价包括但不限于材料费、人工费、运输费、搬运费、下车费、管理费、安装费、调试费、利润、技术服务费、增值税专用发票（13%）、验收交付前的成品保护费、保修期内保修服务与备用物件等等所有其他有关各项的含税费用。</w:t>
      </w:r>
    </w:p>
    <w:p w14:paraId="47BC593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2.所报产品单价不得超过采购清单列出的单价最高限价，否则报价无效；所报总价不得超过本项目最高限价，否则报价无效。 </w:t>
      </w:r>
    </w:p>
    <w:p w14:paraId="40B377DE">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3.表中设备的品牌、型号是指供应商所报价产品的品牌、型号。</w:t>
      </w:r>
    </w:p>
    <w:p w14:paraId="1AD9D883">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GB" w:eastAsia="zh-CN" w:bidi="ar-SA"/>
        </w:rPr>
        <w:t>本表数量为暂定数量，最终数量按照采购人实际采购并经验收合格的数量为准。</w:t>
      </w:r>
      <w:r>
        <w:rPr>
          <w:rFonts w:hint="eastAsia" w:ascii="宋体" w:hAnsi="宋体" w:eastAsia="宋体" w:cs="宋体"/>
          <w:i w:val="0"/>
          <w:iCs w:val="0"/>
          <w:color w:val="auto"/>
          <w:kern w:val="2"/>
          <w:sz w:val="24"/>
          <w:szCs w:val="24"/>
          <w:highlight w:val="none"/>
          <w:lang w:val="en-US" w:eastAsia="zh-CN" w:bidi="ar-SA"/>
        </w:rPr>
        <w:t>税金按实结算。</w:t>
      </w:r>
    </w:p>
    <w:p w14:paraId="04B9EEB4">
      <w:pPr>
        <w:spacing w:line="360" w:lineRule="auto"/>
        <w:ind w:firstLine="480" w:firstLineChars="200"/>
        <w:jc w:val="left"/>
        <w:rPr>
          <w:rFonts w:hint="eastAsia"/>
          <w:color w:val="auto"/>
          <w:sz w:val="24"/>
          <w:highlight w:val="none"/>
        </w:rPr>
      </w:pPr>
    </w:p>
    <w:p w14:paraId="3B429EF7">
      <w:pPr>
        <w:spacing w:line="360" w:lineRule="auto"/>
        <w:ind w:firstLine="480" w:firstLineChars="200"/>
        <w:jc w:val="left"/>
        <w:rPr>
          <w:rFonts w:hint="eastAsia"/>
          <w:color w:val="auto"/>
          <w:sz w:val="24"/>
          <w:highlight w:val="none"/>
        </w:rPr>
      </w:pPr>
    </w:p>
    <w:p w14:paraId="056AE7D0">
      <w:pPr>
        <w:spacing w:line="360" w:lineRule="auto"/>
        <w:ind w:firstLine="480" w:firstLineChars="200"/>
        <w:jc w:val="left"/>
        <w:rPr>
          <w:rFonts w:hint="eastAsia"/>
          <w:color w:val="auto"/>
          <w:sz w:val="24"/>
          <w:highlight w:val="none"/>
        </w:rPr>
      </w:pPr>
    </w:p>
    <w:p w14:paraId="49D0D53E">
      <w:pPr>
        <w:spacing w:line="360" w:lineRule="auto"/>
        <w:ind w:firstLine="480" w:firstLineChars="200"/>
        <w:jc w:val="left"/>
        <w:rPr>
          <w:rFonts w:hint="eastAsia"/>
          <w:color w:val="auto"/>
          <w:sz w:val="24"/>
          <w:highlight w:val="none"/>
        </w:rPr>
      </w:pP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spacing w:before="120" w:beforeLines="50" w:after="360" w:afterLines="150"/>
        <w:jc w:val="center"/>
        <w:outlineLvl w:val="0"/>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192" w:name="_Toc91771168"/>
      <w:bookmarkStart w:id="193" w:name="_Toc28412"/>
      <w:bookmarkStart w:id="194" w:name="_Toc11113"/>
      <w:bookmarkStart w:id="195" w:name="_Toc27803"/>
      <w:bookmarkStart w:id="196" w:name="_Toc786"/>
      <w:bookmarkStart w:id="197" w:name="_Toc15332"/>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192"/>
      <w:bookmarkEnd w:id="193"/>
      <w:bookmarkEnd w:id="194"/>
      <w:bookmarkEnd w:id="195"/>
      <w:bookmarkEnd w:id="196"/>
      <w:bookmarkEnd w:id="197"/>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198"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198"/>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spacing w:before="120" w:beforeLines="50" w:after="360" w:afterLines="150"/>
        <w:jc w:val="center"/>
        <w:outlineLvl w:val="0"/>
        <w:rPr>
          <w:rFonts w:hint="eastAsia" w:ascii="宋体" w:hAnsi="宋体" w:cs="Arial"/>
          <w:b/>
          <w:bCs/>
          <w:color w:val="auto"/>
          <w:sz w:val="32"/>
          <w:szCs w:val="32"/>
          <w:highlight w:val="none"/>
        </w:rPr>
      </w:pPr>
      <w:bookmarkStart w:id="199" w:name="_Toc28506"/>
      <w:bookmarkStart w:id="200" w:name="_Toc2589"/>
      <w:bookmarkStart w:id="201" w:name="_Toc32745"/>
      <w:bookmarkStart w:id="202" w:name="_Toc9917"/>
      <w:bookmarkStart w:id="203" w:name="_Toc91771169"/>
      <w:bookmarkStart w:id="204" w:name="_Toc2900"/>
      <w:bookmarkStart w:id="205" w:name="_Toc8155"/>
      <w:bookmarkStart w:id="206" w:name="_Toc8131"/>
      <w:bookmarkStart w:id="207" w:name="_Toc16489"/>
      <w:bookmarkStart w:id="208" w:name="_Toc30219"/>
      <w:bookmarkStart w:id="209" w:name="_Toc30319"/>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199"/>
      <w:bookmarkEnd w:id="200"/>
      <w:bookmarkEnd w:id="201"/>
      <w:bookmarkEnd w:id="202"/>
      <w:bookmarkEnd w:id="203"/>
      <w:bookmarkEnd w:id="204"/>
      <w:bookmarkEnd w:id="205"/>
      <w:bookmarkEnd w:id="206"/>
      <w:bookmarkEnd w:id="207"/>
      <w:bookmarkEnd w:id="208"/>
      <w:bookmarkEnd w:id="209"/>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29AD3CC">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7803033">
      <w:pPr>
        <w:spacing w:line="360" w:lineRule="auto"/>
        <w:ind w:firstLine="480" w:firstLineChars="200"/>
        <w:jc w:val="left"/>
        <w:rPr>
          <w:rFonts w:hint="eastAsia"/>
          <w:color w:val="auto"/>
          <w:sz w:val="24"/>
          <w:highlight w:val="none"/>
        </w:rPr>
      </w:pP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AE14F6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D9900B5">
      <w:pPr>
        <w:spacing w:before="120" w:beforeLines="50" w:after="360" w:afterLines="150"/>
        <w:jc w:val="center"/>
        <w:outlineLvl w:val="0"/>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210" w:name="_Toc1333"/>
      <w:bookmarkStart w:id="211" w:name="_Toc91771170"/>
      <w:bookmarkStart w:id="212" w:name="_Toc29427"/>
      <w:bookmarkStart w:id="213" w:name="_Toc7675"/>
      <w:bookmarkStart w:id="214" w:name="_Toc13575"/>
      <w:bookmarkStart w:id="215" w:name="_Toc23262"/>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210"/>
      <w:bookmarkEnd w:id="211"/>
      <w:bookmarkEnd w:id="212"/>
      <w:bookmarkEnd w:id="213"/>
      <w:bookmarkEnd w:id="214"/>
      <w:bookmarkEnd w:id="215"/>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BEA44C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5F3981B">
      <w:pPr>
        <w:pStyle w:val="3"/>
        <w:rPr>
          <w:rFonts w:hint="eastAsia"/>
          <w:color w:val="auto"/>
          <w:highlight w:val="none"/>
        </w:rPr>
      </w:pPr>
    </w:p>
    <w:p w14:paraId="72627800">
      <w:pPr>
        <w:rPr>
          <w:rFonts w:hint="eastAsia" w:ascii="宋体" w:hAnsi="宋体"/>
          <w:b/>
          <w:bCs/>
          <w:color w:val="auto"/>
          <w:sz w:val="28"/>
          <w:szCs w:val="28"/>
          <w:highlight w:val="none"/>
        </w:rPr>
        <w:sectPr>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14:paraId="72D44991">
      <w:pPr>
        <w:spacing w:before="156" w:beforeLines="50" w:after="468" w:afterLines="150"/>
        <w:jc w:val="center"/>
        <w:outlineLvl w:val="9"/>
        <w:rPr>
          <w:rFonts w:hint="eastAsia" w:ascii="黑体" w:hAnsi="黑体" w:eastAsia="黑体" w:cs="Arial"/>
          <w:bCs/>
          <w:color w:val="auto"/>
          <w:sz w:val="32"/>
          <w:szCs w:val="32"/>
          <w:highlight w:val="none"/>
        </w:rPr>
      </w:pPr>
      <w:bookmarkStart w:id="216" w:name="_Toc17521"/>
      <w:bookmarkStart w:id="217" w:name="_Toc91771171"/>
    </w:p>
    <w:p w14:paraId="3A6AE9FF">
      <w:pPr>
        <w:spacing w:before="156" w:beforeLines="50" w:after="468" w:afterLines="150"/>
        <w:jc w:val="center"/>
        <w:outlineLvl w:val="0"/>
        <w:rPr>
          <w:rFonts w:hint="eastAsia" w:ascii="黑体" w:hAnsi="黑体" w:eastAsia="黑体" w:cs="Arial"/>
          <w:bCs/>
          <w:color w:val="auto"/>
          <w:sz w:val="32"/>
          <w:szCs w:val="32"/>
          <w:highlight w:val="none"/>
        </w:rPr>
      </w:pPr>
      <w:bookmarkStart w:id="218" w:name="_Toc14937"/>
      <w:bookmarkStart w:id="219" w:name="_Toc18097"/>
      <w:bookmarkStart w:id="220" w:name="_Toc9212"/>
      <w:bookmarkStart w:id="221" w:name="_Toc12112"/>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、供应商本项目管理、技术、服务人员情况表</w:t>
      </w:r>
      <w:bookmarkEnd w:id="216"/>
      <w:bookmarkEnd w:id="217"/>
      <w:bookmarkEnd w:id="218"/>
      <w:bookmarkEnd w:id="219"/>
      <w:bookmarkEnd w:id="220"/>
      <w:bookmarkEnd w:id="221"/>
    </w:p>
    <w:tbl>
      <w:tblPr>
        <w:tblStyle w:val="2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eastAsia" w:ascii="宋体" w:hAnsi="宋体"/>
          <w:color w:val="auto"/>
          <w:sz w:val="24"/>
          <w:highlight w:val="none"/>
        </w:rPr>
      </w:pP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62FB7AAC">
      <w:pPr>
        <w:adjustRightInd w:val="0"/>
        <w:spacing w:line="360" w:lineRule="auto"/>
        <w:ind w:left="0" w:leftChars="0" w:firstLine="480" w:firstLineChars="200"/>
        <w:jc w:val="left"/>
        <w:rPr>
          <w:rFonts w:hint="eastAsia" w:ascii="宋体" w:hAnsi="宋体"/>
          <w:color w:val="auto"/>
          <w:sz w:val="24"/>
          <w:highlight w:val="none"/>
        </w:rPr>
      </w:pPr>
    </w:p>
    <w:p w14:paraId="4C3434CC">
      <w:pPr>
        <w:adjustRightInd w:val="0"/>
        <w:spacing w:line="360" w:lineRule="auto"/>
        <w:ind w:left="0" w:leftChars="0" w:firstLine="480" w:firstLineChars="200"/>
        <w:jc w:val="left"/>
        <w:rPr>
          <w:rFonts w:hint="eastAsia" w:ascii="宋体" w:hAnsi="宋体"/>
          <w:color w:val="auto"/>
          <w:sz w:val="24"/>
          <w:highlight w:val="none"/>
        </w:rPr>
      </w:pPr>
    </w:p>
    <w:p w14:paraId="758DE406">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ind w:left="0" w:leftChars="0" w:firstLine="480" w:firstLineChars="200"/>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2853E6F">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0"/>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222" w:name="_Toc29504"/>
      <w:bookmarkStart w:id="223" w:name="_Toc12512"/>
      <w:bookmarkStart w:id="224" w:name="_Toc977"/>
      <w:bookmarkStart w:id="225" w:name="_Toc863"/>
      <w:bookmarkStart w:id="226" w:name="_Toc91771172"/>
      <w:bookmarkStart w:id="227" w:name="_Toc75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222"/>
      <w:bookmarkEnd w:id="223"/>
      <w:bookmarkEnd w:id="224"/>
      <w:bookmarkEnd w:id="225"/>
      <w:bookmarkEnd w:id="226"/>
      <w:bookmarkEnd w:id="227"/>
    </w:p>
    <w:tbl>
      <w:tblPr>
        <w:tblStyle w:val="21"/>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34"/>
        <w:gridCol w:w="2115"/>
        <w:gridCol w:w="2299"/>
      </w:tblGrid>
      <w:tr w14:paraId="2B8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789595BD">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934" w:type="dxa"/>
            <w:noWrap w:val="0"/>
            <w:vAlign w:val="center"/>
          </w:tcPr>
          <w:p w14:paraId="3435F92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2115" w:type="dxa"/>
            <w:noWrap w:val="0"/>
            <w:vAlign w:val="center"/>
          </w:tcPr>
          <w:p w14:paraId="4E4153F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c>
          <w:tcPr>
            <w:tcW w:w="2299" w:type="dxa"/>
            <w:noWrap w:val="0"/>
            <w:vAlign w:val="center"/>
          </w:tcPr>
          <w:p w14:paraId="4CFCDAA3">
            <w:pPr>
              <w:jc w:val="center"/>
              <w:rPr>
                <w:rFonts w:hint="eastAsia" w:ascii="宋体" w:hAnsi="宋体"/>
                <w:b/>
                <w:color w:val="auto"/>
                <w:sz w:val="24"/>
                <w:highlight w:val="none"/>
              </w:rPr>
            </w:pPr>
            <w:r>
              <w:rPr>
                <w:rFonts w:hint="eastAsia" w:ascii="宋体" w:hAnsi="宋体" w:cs="宋体"/>
                <w:b/>
                <w:bCs w:val="0"/>
                <w:i w:val="0"/>
                <w:iCs w:val="0"/>
                <w:color w:val="auto"/>
                <w:kern w:val="0"/>
                <w:sz w:val="24"/>
                <w:szCs w:val="24"/>
                <w:highlight w:val="none"/>
                <w:lang w:bidi="ar"/>
              </w:rPr>
              <w:t>备注</w:t>
            </w:r>
          </w:p>
        </w:tc>
      </w:tr>
      <w:tr w14:paraId="235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8" w:type="dxa"/>
            <w:noWrap w:val="0"/>
            <w:vAlign w:val="center"/>
          </w:tcPr>
          <w:p w14:paraId="09D883EA">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1</w:t>
            </w:r>
          </w:p>
        </w:tc>
        <w:tc>
          <w:tcPr>
            <w:tcW w:w="4934" w:type="dxa"/>
            <w:noWrap w:val="0"/>
            <w:vAlign w:val="center"/>
          </w:tcPr>
          <w:p w14:paraId="5BD190AF">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台式电脑主机组件为全新，非二手。</w:t>
            </w:r>
          </w:p>
        </w:tc>
        <w:tc>
          <w:tcPr>
            <w:tcW w:w="2115" w:type="dxa"/>
            <w:noWrap w:val="0"/>
            <w:vAlign w:val="center"/>
          </w:tcPr>
          <w:p w14:paraId="02DCD6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C8D3430">
            <w:pPr>
              <w:widowControl/>
              <w:spacing w:line="360" w:lineRule="auto"/>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04D5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8" w:type="dxa"/>
            <w:noWrap w:val="0"/>
            <w:vAlign w:val="center"/>
          </w:tcPr>
          <w:p w14:paraId="3E58BE9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2</w:t>
            </w:r>
          </w:p>
        </w:tc>
        <w:tc>
          <w:tcPr>
            <w:tcW w:w="4934" w:type="dxa"/>
            <w:noWrap w:val="0"/>
            <w:vAlign w:val="center"/>
          </w:tcPr>
          <w:p w14:paraId="22AD950C">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成交供应商负责产品的组装与调试，保证满足采购人的需求，并无偿提供所投产品的操作技术培训。</w:t>
            </w:r>
          </w:p>
        </w:tc>
        <w:tc>
          <w:tcPr>
            <w:tcW w:w="2115" w:type="dxa"/>
            <w:noWrap w:val="0"/>
            <w:vAlign w:val="center"/>
          </w:tcPr>
          <w:p w14:paraId="701FE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FA6993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514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48" w:type="dxa"/>
            <w:noWrap w:val="0"/>
            <w:vAlign w:val="center"/>
          </w:tcPr>
          <w:p w14:paraId="291C17EF">
            <w:pPr>
              <w:jc w:val="center"/>
              <w:rPr>
                <w:rFonts w:hint="eastAsia"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bidi="ar"/>
              </w:rPr>
              <w:t>3</w:t>
            </w:r>
          </w:p>
        </w:tc>
        <w:tc>
          <w:tcPr>
            <w:tcW w:w="4934" w:type="dxa"/>
            <w:noWrap w:val="0"/>
            <w:vAlign w:val="center"/>
          </w:tcPr>
          <w:p w14:paraId="24DFAC69">
            <w:pPr>
              <w:spacing w:line="240" w:lineRule="auto"/>
              <w:ind w:firstLine="420" w:firstLineChars="200"/>
              <w:rPr>
                <w:rFonts w:ascii="宋体" w:hAnsi="宋体"/>
                <w:color w:val="auto"/>
                <w:sz w:val="24"/>
                <w:highlight w:val="none"/>
              </w:rPr>
            </w:pPr>
            <w:r>
              <w:rPr>
                <w:rFonts w:hint="eastAsia" w:ascii="宋体" w:hAnsi="宋体" w:cs="宋体"/>
                <w:bCs/>
                <w:i w:val="0"/>
                <w:iCs w:val="0"/>
                <w:color w:val="auto"/>
                <w:kern w:val="0"/>
                <w:szCs w:val="21"/>
                <w:highlight w:val="none"/>
                <w:lang w:eastAsia="zh-CN" w:bidi="ar"/>
              </w:rPr>
              <w:t>本次所采购的所有产品要求自合同签订后3日内供货并调试完毕（含系统安装调试win7、win10等）。</w:t>
            </w:r>
          </w:p>
        </w:tc>
        <w:tc>
          <w:tcPr>
            <w:tcW w:w="2115" w:type="dxa"/>
            <w:noWrap w:val="0"/>
            <w:vAlign w:val="center"/>
          </w:tcPr>
          <w:p w14:paraId="02010B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65502FE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交货时间、地点及要求</w:t>
            </w:r>
          </w:p>
        </w:tc>
      </w:tr>
      <w:tr w14:paraId="71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8" w:type="dxa"/>
            <w:noWrap w:val="0"/>
            <w:vAlign w:val="center"/>
          </w:tcPr>
          <w:p w14:paraId="7E9E206E">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4</w:t>
            </w:r>
          </w:p>
        </w:tc>
        <w:tc>
          <w:tcPr>
            <w:tcW w:w="4934" w:type="dxa"/>
            <w:noWrap w:val="0"/>
            <w:vAlign w:val="center"/>
          </w:tcPr>
          <w:p w14:paraId="2478952D">
            <w:pPr>
              <w:pStyle w:val="3"/>
              <w:spacing w:after="0"/>
              <w:rPr>
                <w:rFonts w:ascii="宋体" w:hAnsi="宋体"/>
                <w:color w:val="auto"/>
                <w:sz w:val="24"/>
                <w:highlight w:val="none"/>
              </w:rPr>
            </w:pPr>
            <w:r>
              <w:rPr>
                <w:rFonts w:hint="eastAsia" w:ascii="宋体" w:hAnsi="宋体" w:eastAsia="宋体" w:cs="宋体"/>
                <w:bCs/>
                <w:i w:val="0"/>
                <w:iCs w:val="0"/>
                <w:color w:val="auto"/>
                <w:kern w:val="0"/>
                <w:sz w:val="21"/>
                <w:szCs w:val="21"/>
                <w:highlight w:val="none"/>
                <w:lang w:val="en-US" w:eastAsia="zh-CN" w:bidi="ar"/>
              </w:rPr>
              <w:t>台式电脑整机质保1年。</w:t>
            </w:r>
          </w:p>
        </w:tc>
        <w:tc>
          <w:tcPr>
            <w:tcW w:w="2115" w:type="dxa"/>
            <w:noWrap w:val="0"/>
            <w:vAlign w:val="center"/>
          </w:tcPr>
          <w:p w14:paraId="417402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200A813C">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质保要求</w:t>
            </w:r>
          </w:p>
        </w:tc>
      </w:tr>
      <w:tr w14:paraId="41F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48" w:type="dxa"/>
            <w:noWrap w:val="0"/>
            <w:vAlign w:val="center"/>
          </w:tcPr>
          <w:p w14:paraId="4C485261">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5</w:t>
            </w:r>
          </w:p>
        </w:tc>
        <w:tc>
          <w:tcPr>
            <w:tcW w:w="4934" w:type="dxa"/>
            <w:noWrap w:val="0"/>
            <w:vAlign w:val="center"/>
          </w:tcPr>
          <w:p w14:paraId="093E7547">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为保障对采购人提供及时的售后服务，承诺30分钟内响应，2小时内达到，4小时解决问题。供货商至少要求有2名专职售后服务技术人员（需提供售后技术人员的联系方式）。</w:t>
            </w:r>
          </w:p>
        </w:tc>
        <w:tc>
          <w:tcPr>
            <w:tcW w:w="2115" w:type="dxa"/>
            <w:noWrap w:val="0"/>
            <w:vAlign w:val="center"/>
          </w:tcPr>
          <w:p w14:paraId="4A6674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7819E7F0">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服务承诺</w:t>
            </w:r>
          </w:p>
        </w:tc>
      </w:tr>
      <w:tr w14:paraId="74E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48" w:type="dxa"/>
            <w:noWrap w:val="0"/>
            <w:vAlign w:val="center"/>
          </w:tcPr>
          <w:p w14:paraId="060692D5">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6</w:t>
            </w:r>
          </w:p>
        </w:tc>
        <w:tc>
          <w:tcPr>
            <w:tcW w:w="4934" w:type="dxa"/>
            <w:noWrap w:val="0"/>
            <w:vAlign w:val="center"/>
          </w:tcPr>
          <w:p w14:paraId="171F84D2">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本项目采购的所有设备全部交货、安装完成后，采购人在五个工作日内对产品做技术参数确认和软件功能测试。</w:t>
            </w:r>
          </w:p>
        </w:tc>
        <w:tc>
          <w:tcPr>
            <w:tcW w:w="2115" w:type="dxa"/>
            <w:noWrap w:val="0"/>
            <w:vAlign w:val="center"/>
          </w:tcPr>
          <w:p w14:paraId="19934E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5C5E1BE0">
            <w:pPr>
              <w:widowControl/>
              <w:spacing w:line="360" w:lineRule="auto"/>
              <w:jc w:val="center"/>
              <w:rPr>
                <w:rFonts w:hint="eastAsia" w:ascii="宋体" w:hAnsi="宋体" w:cs="宋体"/>
                <w:bCs/>
                <w:i w:val="0"/>
                <w:iCs w:val="0"/>
                <w:color w:val="auto"/>
                <w:kern w:val="0"/>
                <w:szCs w:val="21"/>
                <w:highlight w:val="none"/>
                <w:lang w:bidi="ar"/>
              </w:rPr>
            </w:pPr>
            <w:r>
              <w:rPr>
                <w:rFonts w:hint="eastAsia" w:ascii="宋体" w:hAnsi="宋体" w:cs="宋体"/>
                <w:bCs/>
                <w:i w:val="0"/>
                <w:iCs w:val="0"/>
                <w:color w:val="auto"/>
                <w:kern w:val="0"/>
                <w:szCs w:val="21"/>
                <w:highlight w:val="none"/>
                <w:lang w:bidi="ar"/>
              </w:rPr>
              <w:t>履约验收</w:t>
            </w:r>
          </w:p>
          <w:p w14:paraId="58564D22">
            <w:pPr>
              <w:jc w:val="center"/>
              <w:rPr>
                <w:rFonts w:hint="eastAsia" w:ascii="宋体" w:hAnsi="宋体"/>
                <w:color w:val="auto"/>
                <w:sz w:val="24"/>
                <w:highlight w:val="none"/>
              </w:rPr>
            </w:pPr>
          </w:p>
        </w:tc>
      </w:tr>
      <w:tr w14:paraId="0E7B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8" w:type="dxa"/>
            <w:noWrap w:val="0"/>
            <w:vAlign w:val="center"/>
          </w:tcPr>
          <w:p w14:paraId="4B6DCC72">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7</w:t>
            </w:r>
          </w:p>
        </w:tc>
        <w:tc>
          <w:tcPr>
            <w:tcW w:w="4934" w:type="dxa"/>
            <w:noWrap w:val="0"/>
            <w:vAlign w:val="center"/>
          </w:tcPr>
          <w:p w14:paraId="6E9CF020">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tc>
        <w:tc>
          <w:tcPr>
            <w:tcW w:w="2115" w:type="dxa"/>
            <w:noWrap w:val="0"/>
            <w:vAlign w:val="center"/>
          </w:tcPr>
          <w:p w14:paraId="269B0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8D61D81">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运输、安装安全责任</w:t>
            </w:r>
          </w:p>
        </w:tc>
      </w:tr>
      <w:tr w14:paraId="48A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8" w:type="dxa"/>
            <w:noWrap w:val="0"/>
            <w:vAlign w:val="center"/>
          </w:tcPr>
          <w:p w14:paraId="23FBFDCA">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8</w:t>
            </w:r>
          </w:p>
        </w:tc>
        <w:tc>
          <w:tcPr>
            <w:tcW w:w="4934" w:type="dxa"/>
            <w:noWrap w:val="0"/>
            <w:vAlign w:val="center"/>
          </w:tcPr>
          <w:p w14:paraId="675AA724">
            <w:pPr>
              <w:widowControl/>
              <w:jc w:val="left"/>
              <w:rPr>
                <w:rFonts w:ascii="宋体" w:hAnsi="宋体"/>
                <w:color w:val="auto"/>
                <w:sz w:val="24"/>
                <w:highlight w:val="none"/>
              </w:rPr>
            </w:pPr>
            <w:r>
              <w:rPr>
                <w:rFonts w:hint="eastAsia" w:ascii="宋体" w:hAnsi="宋体" w:eastAsia="宋体" w:cs="宋体"/>
                <w:bCs/>
                <w:i w:val="0"/>
                <w:iCs w:val="0"/>
                <w:color w:val="auto"/>
                <w:kern w:val="0"/>
                <w:sz w:val="21"/>
                <w:szCs w:val="21"/>
                <w:highlight w:val="none"/>
                <w:lang w:val="en-US" w:eastAsia="zh-CN" w:bidi="ar"/>
              </w:rPr>
              <w:t>本项目无预付款，采购的所有设备供货完成，经采购人验收合格并办理完结算后，甲方凭付款申请和验收手续（采购合同、验收资料、增值税专用发票及查验证明等）20 个工作日内支付乙方合同总金额。</w:t>
            </w:r>
          </w:p>
        </w:tc>
        <w:tc>
          <w:tcPr>
            <w:tcW w:w="2115" w:type="dxa"/>
            <w:noWrap w:val="0"/>
            <w:vAlign w:val="center"/>
          </w:tcPr>
          <w:p w14:paraId="0F8FB7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5C5C92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资金结算</w:t>
            </w:r>
          </w:p>
        </w:tc>
      </w:tr>
    </w:tbl>
    <w:p w14:paraId="6A8C4898">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5901CA48">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63754A7F">
      <w:pPr>
        <w:adjustRightInd w:val="0"/>
        <w:spacing w:line="400" w:lineRule="exact"/>
        <w:ind w:firstLine="480" w:firstLineChars="200"/>
        <w:jc w:val="left"/>
        <w:rPr>
          <w:rFonts w:hint="eastAsia" w:ascii="宋体" w:hAnsi="宋体"/>
          <w:color w:val="auto"/>
          <w:sz w:val="24"/>
          <w:highlight w:val="none"/>
        </w:rPr>
      </w:pPr>
    </w:p>
    <w:p w14:paraId="1DB75455">
      <w:pPr>
        <w:adjustRightInd w:val="0"/>
        <w:spacing w:line="360" w:lineRule="auto"/>
        <w:ind w:left="420" w:leftChars="200"/>
        <w:jc w:val="left"/>
        <w:rPr>
          <w:rFonts w:hint="eastAsia" w:ascii="宋体" w:hAnsi="宋体"/>
          <w:color w:val="auto"/>
          <w:sz w:val="24"/>
          <w:highlight w:val="none"/>
        </w:rPr>
      </w:pPr>
    </w:p>
    <w:p w14:paraId="7D1CB67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372C9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0BEE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A2794E2">
      <w:pPr>
        <w:spacing w:before="156" w:beforeLines="50" w:after="468" w:afterLines="150"/>
        <w:jc w:val="center"/>
        <w:outlineLvl w:val="0"/>
        <w:rPr>
          <w:rFonts w:hint="eastAsia" w:ascii="宋体" w:hAnsi="宋体"/>
          <w:b/>
          <w:bCs/>
          <w:color w:val="auto"/>
          <w:sz w:val="32"/>
          <w:szCs w:val="32"/>
          <w:highlight w:val="none"/>
        </w:rPr>
      </w:pPr>
      <w:r>
        <w:rPr>
          <w:b/>
          <w:color w:val="auto"/>
          <w:sz w:val="32"/>
          <w:szCs w:val="32"/>
          <w:highlight w:val="none"/>
        </w:rPr>
        <w:br w:type="page"/>
      </w:r>
      <w:bookmarkStart w:id="228" w:name="_Toc22127"/>
      <w:bookmarkStart w:id="229" w:name="_Toc1230"/>
      <w:bookmarkStart w:id="230" w:name="_Toc11715"/>
      <w:bookmarkStart w:id="231" w:name="_Toc91771174"/>
      <w:bookmarkStart w:id="232" w:name="_Toc3650"/>
      <w:bookmarkStart w:id="233" w:name="_Toc3434"/>
      <w:bookmarkStart w:id="234" w:name="_Toc10992"/>
      <w:bookmarkStart w:id="235" w:name="_Toc797"/>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228"/>
      <w:r>
        <w:rPr>
          <w:rFonts w:hint="eastAsia" w:ascii="黑体" w:hAnsi="黑体" w:eastAsia="黑体" w:cs="Arial"/>
          <w:bCs/>
          <w:color w:val="auto"/>
          <w:sz w:val="32"/>
          <w:szCs w:val="32"/>
          <w:highlight w:val="none"/>
        </w:rPr>
        <w:t>类似业绩表</w:t>
      </w:r>
      <w:bookmarkEnd w:id="229"/>
      <w:bookmarkEnd w:id="230"/>
      <w:bookmarkEnd w:id="231"/>
      <w:bookmarkEnd w:id="232"/>
      <w:bookmarkEnd w:id="233"/>
      <w:bookmarkEnd w:id="234"/>
    </w:p>
    <w:tbl>
      <w:tblPr>
        <w:tblStyle w:val="21"/>
        <w:tblW w:w="85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6"/>
        <w:gridCol w:w="1223"/>
        <w:gridCol w:w="1319"/>
        <w:gridCol w:w="1160"/>
        <w:gridCol w:w="1634"/>
        <w:gridCol w:w="1719"/>
      </w:tblGrid>
      <w:tr w14:paraId="41F2C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14:paraId="66FBB6D6">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223" w:type="dxa"/>
            <w:noWrap w:val="0"/>
            <w:vAlign w:val="center"/>
          </w:tcPr>
          <w:p w14:paraId="555A625C">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1B24A865">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0A2041AD">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34" w:type="dxa"/>
            <w:noWrap w:val="0"/>
            <w:vAlign w:val="center"/>
          </w:tcPr>
          <w:p w14:paraId="4C8B6000">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719" w:type="dxa"/>
            <w:tcBorders>
              <w:right w:val="single" w:color="auto" w:sz="4" w:space="0"/>
            </w:tcBorders>
            <w:noWrap w:val="0"/>
            <w:vAlign w:val="center"/>
          </w:tcPr>
          <w:p w14:paraId="60766A50">
            <w:pPr>
              <w:spacing w:line="400" w:lineRule="exact"/>
              <w:jc w:val="center"/>
              <w:rPr>
                <w:rFonts w:hint="eastAsia" w:ascii="宋体" w:hAnsi="宋体" w:eastAsia="宋体" w:cs="Arial"/>
                <w:b/>
                <w:color w:val="auto"/>
                <w:highlight w:val="none"/>
                <w:lang w:val="en-US" w:eastAsia="zh-CN"/>
              </w:rPr>
            </w:pPr>
            <w:r>
              <w:rPr>
                <w:rFonts w:hint="eastAsia" w:ascii="宋体" w:hAnsi="宋体" w:cs="Arial"/>
                <w:b/>
                <w:color w:val="auto"/>
                <w:highlight w:val="none"/>
                <w:lang w:val="en-US" w:eastAsia="zh-CN"/>
              </w:rPr>
              <w:t>备注</w:t>
            </w:r>
          </w:p>
        </w:tc>
      </w:tr>
      <w:tr w14:paraId="1D9F8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14:paraId="7BA78119">
            <w:pPr>
              <w:spacing w:line="400" w:lineRule="exact"/>
              <w:jc w:val="center"/>
              <w:rPr>
                <w:rFonts w:ascii="宋体" w:hAnsi="宋体" w:cs="Arial"/>
                <w:color w:val="auto"/>
                <w:highlight w:val="none"/>
              </w:rPr>
            </w:pPr>
          </w:p>
        </w:tc>
        <w:tc>
          <w:tcPr>
            <w:tcW w:w="1223" w:type="dxa"/>
            <w:noWrap w:val="0"/>
            <w:vAlign w:val="center"/>
          </w:tcPr>
          <w:p w14:paraId="0932976A">
            <w:pPr>
              <w:spacing w:line="400" w:lineRule="exact"/>
              <w:jc w:val="center"/>
              <w:rPr>
                <w:rFonts w:ascii="宋体" w:hAnsi="宋体" w:cs="Arial"/>
                <w:color w:val="auto"/>
                <w:highlight w:val="none"/>
              </w:rPr>
            </w:pPr>
          </w:p>
        </w:tc>
        <w:tc>
          <w:tcPr>
            <w:tcW w:w="1319" w:type="dxa"/>
            <w:noWrap w:val="0"/>
            <w:vAlign w:val="center"/>
          </w:tcPr>
          <w:p w14:paraId="182265BF">
            <w:pPr>
              <w:spacing w:line="400" w:lineRule="exact"/>
              <w:jc w:val="center"/>
              <w:rPr>
                <w:rFonts w:ascii="宋体" w:hAnsi="宋体" w:cs="Arial"/>
                <w:color w:val="auto"/>
                <w:highlight w:val="none"/>
              </w:rPr>
            </w:pPr>
          </w:p>
        </w:tc>
        <w:tc>
          <w:tcPr>
            <w:tcW w:w="1160" w:type="dxa"/>
            <w:noWrap w:val="0"/>
            <w:vAlign w:val="center"/>
          </w:tcPr>
          <w:p w14:paraId="5441865B">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14:paraId="0F85F72D">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14:paraId="231A6643">
            <w:pPr>
              <w:spacing w:line="400" w:lineRule="exact"/>
              <w:jc w:val="center"/>
              <w:rPr>
                <w:rFonts w:ascii="宋体" w:hAnsi="宋体" w:cs="Arial"/>
                <w:color w:val="auto"/>
                <w:highlight w:val="none"/>
              </w:rPr>
            </w:pPr>
          </w:p>
        </w:tc>
      </w:tr>
      <w:tr w14:paraId="6886C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14:paraId="44C9BCDF">
            <w:pPr>
              <w:spacing w:line="400" w:lineRule="exact"/>
              <w:jc w:val="center"/>
              <w:rPr>
                <w:rFonts w:ascii="宋体" w:hAnsi="宋体" w:cs="Arial"/>
                <w:color w:val="auto"/>
                <w:highlight w:val="none"/>
              </w:rPr>
            </w:pPr>
          </w:p>
        </w:tc>
        <w:tc>
          <w:tcPr>
            <w:tcW w:w="1223" w:type="dxa"/>
            <w:noWrap w:val="0"/>
            <w:vAlign w:val="center"/>
          </w:tcPr>
          <w:p w14:paraId="1A7147ED">
            <w:pPr>
              <w:spacing w:line="400" w:lineRule="exact"/>
              <w:jc w:val="center"/>
              <w:rPr>
                <w:rFonts w:ascii="宋体" w:hAnsi="宋体" w:cs="Arial"/>
                <w:color w:val="auto"/>
                <w:highlight w:val="none"/>
              </w:rPr>
            </w:pPr>
          </w:p>
        </w:tc>
        <w:tc>
          <w:tcPr>
            <w:tcW w:w="1319" w:type="dxa"/>
            <w:noWrap w:val="0"/>
            <w:vAlign w:val="center"/>
          </w:tcPr>
          <w:p w14:paraId="7C817C15">
            <w:pPr>
              <w:spacing w:line="400" w:lineRule="exact"/>
              <w:jc w:val="center"/>
              <w:rPr>
                <w:rFonts w:ascii="宋体" w:hAnsi="宋体" w:cs="Arial"/>
                <w:color w:val="auto"/>
                <w:highlight w:val="none"/>
              </w:rPr>
            </w:pPr>
          </w:p>
        </w:tc>
        <w:tc>
          <w:tcPr>
            <w:tcW w:w="1160" w:type="dxa"/>
            <w:noWrap w:val="0"/>
            <w:vAlign w:val="center"/>
          </w:tcPr>
          <w:p w14:paraId="7C3FD4D4">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14:paraId="65468E28">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14:paraId="53A86BA5">
            <w:pPr>
              <w:spacing w:line="400" w:lineRule="exact"/>
              <w:jc w:val="center"/>
              <w:rPr>
                <w:rFonts w:ascii="宋体" w:hAnsi="宋体" w:cs="Arial"/>
                <w:color w:val="auto"/>
                <w:highlight w:val="none"/>
              </w:rPr>
            </w:pPr>
          </w:p>
        </w:tc>
      </w:tr>
      <w:tr w14:paraId="47B75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bottom w:val="single" w:color="auto" w:sz="4" w:space="0"/>
            </w:tcBorders>
            <w:noWrap w:val="0"/>
            <w:vAlign w:val="center"/>
          </w:tcPr>
          <w:p w14:paraId="629BECDB">
            <w:pPr>
              <w:spacing w:line="400" w:lineRule="exact"/>
              <w:jc w:val="center"/>
              <w:rPr>
                <w:rFonts w:ascii="宋体" w:hAnsi="宋体" w:cs="Arial"/>
                <w:color w:val="auto"/>
                <w:highlight w:val="none"/>
              </w:rPr>
            </w:pPr>
          </w:p>
        </w:tc>
        <w:tc>
          <w:tcPr>
            <w:tcW w:w="1223" w:type="dxa"/>
            <w:tcBorders>
              <w:bottom w:val="single" w:color="auto" w:sz="4" w:space="0"/>
            </w:tcBorders>
            <w:noWrap w:val="0"/>
            <w:vAlign w:val="center"/>
          </w:tcPr>
          <w:p w14:paraId="6882FAAF">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66D6B893">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677EBCFE">
            <w:pPr>
              <w:spacing w:line="400" w:lineRule="exact"/>
              <w:jc w:val="center"/>
              <w:rPr>
                <w:rFonts w:ascii="宋体" w:hAnsi="宋体" w:cs="Arial"/>
                <w:color w:val="auto"/>
                <w:highlight w:val="none"/>
              </w:rPr>
            </w:pPr>
          </w:p>
        </w:tc>
        <w:tc>
          <w:tcPr>
            <w:tcW w:w="1634" w:type="dxa"/>
            <w:tcBorders>
              <w:bottom w:val="single" w:color="auto" w:sz="4" w:space="0"/>
              <w:right w:val="single" w:color="auto" w:sz="4" w:space="0"/>
            </w:tcBorders>
            <w:noWrap w:val="0"/>
            <w:vAlign w:val="center"/>
          </w:tcPr>
          <w:p w14:paraId="74BF3C0F">
            <w:pPr>
              <w:spacing w:line="400" w:lineRule="exact"/>
              <w:jc w:val="center"/>
              <w:rPr>
                <w:rFonts w:ascii="宋体" w:hAnsi="宋体" w:cs="Arial"/>
                <w:color w:val="auto"/>
                <w:highlight w:val="none"/>
              </w:rPr>
            </w:pPr>
          </w:p>
        </w:tc>
        <w:tc>
          <w:tcPr>
            <w:tcW w:w="1719" w:type="dxa"/>
            <w:tcBorders>
              <w:left w:val="single" w:color="auto" w:sz="4" w:space="0"/>
              <w:bottom w:val="single" w:color="auto" w:sz="4" w:space="0"/>
              <w:right w:val="single" w:color="auto" w:sz="4" w:space="0"/>
            </w:tcBorders>
            <w:noWrap w:val="0"/>
            <w:vAlign w:val="center"/>
          </w:tcPr>
          <w:p w14:paraId="301A034F">
            <w:pPr>
              <w:spacing w:line="400" w:lineRule="exact"/>
              <w:jc w:val="center"/>
              <w:rPr>
                <w:rFonts w:ascii="宋体" w:hAnsi="宋体" w:cs="Arial"/>
                <w:color w:val="auto"/>
                <w:highlight w:val="none"/>
              </w:rPr>
            </w:pPr>
          </w:p>
        </w:tc>
      </w:tr>
      <w:tr w14:paraId="3AC13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14:paraId="73437513">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14:paraId="677AB75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7A3F66A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7003613D">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14:paraId="003C8D4F">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F7C9C1A">
            <w:pPr>
              <w:spacing w:line="400" w:lineRule="exact"/>
              <w:jc w:val="center"/>
              <w:rPr>
                <w:rFonts w:ascii="宋体" w:hAnsi="宋体" w:cs="Arial"/>
                <w:color w:val="auto"/>
                <w:highlight w:val="none"/>
              </w:rPr>
            </w:pPr>
          </w:p>
        </w:tc>
      </w:tr>
      <w:tr w14:paraId="074BD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14:paraId="4F39C277">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14:paraId="14889254">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6F79C20">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D342DCF">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14:paraId="640AF1A8">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E93850E">
            <w:pPr>
              <w:spacing w:line="400" w:lineRule="exact"/>
              <w:jc w:val="center"/>
              <w:rPr>
                <w:rFonts w:ascii="宋体" w:hAnsi="宋体" w:cs="Arial"/>
                <w:color w:val="auto"/>
                <w:highlight w:val="none"/>
              </w:rPr>
            </w:pPr>
          </w:p>
        </w:tc>
      </w:tr>
      <w:tr w14:paraId="5D045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14:paraId="016CBEDB">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14:paraId="64C3633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E56804A">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B81D4A7">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14:paraId="7352FC16">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66C46B4">
            <w:pPr>
              <w:spacing w:line="400" w:lineRule="exact"/>
              <w:jc w:val="center"/>
              <w:rPr>
                <w:rFonts w:ascii="宋体" w:hAnsi="宋体" w:cs="Arial"/>
                <w:color w:val="auto"/>
                <w:highlight w:val="none"/>
              </w:rPr>
            </w:pPr>
          </w:p>
        </w:tc>
      </w:tr>
      <w:tr w14:paraId="2DA4C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14:paraId="53D62620">
            <w:pPr>
              <w:spacing w:line="400" w:lineRule="exact"/>
              <w:jc w:val="center"/>
              <w:rPr>
                <w:rFonts w:ascii="宋体" w:hAnsi="宋体" w:cs="Arial"/>
                <w:color w:val="auto"/>
                <w:highlight w:val="none"/>
              </w:rPr>
            </w:pPr>
          </w:p>
        </w:tc>
        <w:tc>
          <w:tcPr>
            <w:tcW w:w="1223" w:type="dxa"/>
            <w:tcBorders>
              <w:top w:val="single" w:color="auto" w:sz="4" w:space="0"/>
            </w:tcBorders>
            <w:noWrap w:val="0"/>
            <w:vAlign w:val="center"/>
          </w:tcPr>
          <w:p w14:paraId="3FA89C3E">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0850C52D">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10EDBB39">
            <w:pPr>
              <w:spacing w:line="400" w:lineRule="exact"/>
              <w:jc w:val="center"/>
              <w:rPr>
                <w:rFonts w:ascii="宋体" w:hAnsi="宋体" w:cs="Arial"/>
                <w:color w:val="auto"/>
                <w:highlight w:val="none"/>
              </w:rPr>
            </w:pPr>
          </w:p>
        </w:tc>
        <w:tc>
          <w:tcPr>
            <w:tcW w:w="1634" w:type="dxa"/>
            <w:tcBorders>
              <w:top w:val="single" w:color="auto" w:sz="4" w:space="0"/>
              <w:right w:val="single" w:color="auto" w:sz="4" w:space="0"/>
            </w:tcBorders>
            <w:noWrap w:val="0"/>
            <w:vAlign w:val="center"/>
          </w:tcPr>
          <w:p w14:paraId="6EA65BDD">
            <w:pPr>
              <w:spacing w:line="400" w:lineRule="exact"/>
              <w:jc w:val="center"/>
              <w:rPr>
                <w:rFonts w:ascii="宋体" w:hAnsi="宋体" w:cs="Arial"/>
                <w:color w:val="auto"/>
                <w:highlight w:val="none"/>
              </w:rPr>
            </w:pPr>
          </w:p>
        </w:tc>
        <w:tc>
          <w:tcPr>
            <w:tcW w:w="1719" w:type="dxa"/>
            <w:tcBorders>
              <w:top w:val="single" w:color="auto" w:sz="4" w:space="0"/>
              <w:left w:val="single" w:color="auto" w:sz="4" w:space="0"/>
              <w:right w:val="single" w:color="auto" w:sz="4" w:space="0"/>
            </w:tcBorders>
            <w:noWrap w:val="0"/>
            <w:vAlign w:val="center"/>
          </w:tcPr>
          <w:p w14:paraId="1A5F5F85">
            <w:pPr>
              <w:spacing w:line="400" w:lineRule="exact"/>
              <w:jc w:val="center"/>
              <w:rPr>
                <w:rFonts w:ascii="宋体" w:hAnsi="宋体" w:cs="Arial"/>
                <w:color w:val="auto"/>
                <w:highlight w:val="none"/>
              </w:rPr>
            </w:pPr>
          </w:p>
        </w:tc>
      </w:tr>
    </w:tbl>
    <w:p w14:paraId="31EBB2CF">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14:paraId="416DCCE6">
      <w:pPr>
        <w:spacing w:line="400" w:lineRule="exact"/>
        <w:ind w:left="360"/>
        <w:jc w:val="center"/>
        <w:rPr>
          <w:rFonts w:hint="eastAsia" w:ascii="宋体" w:hAnsi="宋体" w:cs="Arial"/>
          <w:color w:val="auto"/>
          <w:sz w:val="24"/>
          <w:highlight w:val="none"/>
        </w:rPr>
      </w:pPr>
    </w:p>
    <w:p w14:paraId="36CD9763">
      <w:pPr>
        <w:jc w:val="left"/>
        <w:rPr>
          <w:rFonts w:hint="eastAsia" w:ascii="宋体" w:hAnsi="宋体" w:cs="Arial"/>
          <w:color w:val="auto"/>
          <w:highlight w:val="none"/>
        </w:rPr>
      </w:pPr>
    </w:p>
    <w:p w14:paraId="33CFD984">
      <w:pPr>
        <w:adjustRightInd w:val="0"/>
        <w:spacing w:line="360" w:lineRule="auto"/>
        <w:ind w:left="420" w:leftChars="200"/>
        <w:jc w:val="left"/>
        <w:rPr>
          <w:rFonts w:hint="eastAsia" w:ascii="宋体" w:hAnsi="宋体"/>
          <w:color w:val="auto"/>
          <w:sz w:val="24"/>
          <w:highlight w:val="none"/>
        </w:rPr>
      </w:pPr>
    </w:p>
    <w:p w14:paraId="50B3FC5C">
      <w:pPr>
        <w:adjustRightInd w:val="0"/>
        <w:spacing w:line="360" w:lineRule="auto"/>
        <w:ind w:left="420" w:leftChars="200"/>
        <w:jc w:val="left"/>
        <w:rPr>
          <w:rFonts w:hint="eastAsia" w:ascii="宋体" w:hAnsi="宋体"/>
          <w:color w:val="auto"/>
          <w:sz w:val="24"/>
          <w:highlight w:val="none"/>
        </w:rPr>
      </w:pPr>
    </w:p>
    <w:p w14:paraId="424437CD">
      <w:pPr>
        <w:adjustRightInd w:val="0"/>
        <w:spacing w:line="360" w:lineRule="auto"/>
        <w:ind w:left="420" w:leftChars="200"/>
        <w:jc w:val="left"/>
        <w:rPr>
          <w:rFonts w:hint="eastAsia" w:ascii="宋体" w:hAnsi="宋体"/>
          <w:color w:val="auto"/>
          <w:sz w:val="24"/>
          <w:highlight w:val="none"/>
        </w:rPr>
      </w:pPr>
    </w:p>
    <w:p w14:paraId="55C2ABE4">
      <w:pPr>
        <w:adjustRightInd w:val="0"/>
        <w:spacing w:line="360" w:lineRule="auto"/>
        <w:ind w:left="420" w:leftChars="200"/>
        <w:jc w:val="left"/>
        <w:rPr>
          <w:rFonts w:hint="eastAsia" w:ascii="宋体" w:hAnsi="宋体"/>
          <w:color w:val="auto"/>
          <w:sz w:val="24"/>
          <w:highlight w:val="none"/>
        </w:rPr>
      </w:pPr>
    </w:p>
    <w:p w14:paraId="244E5364">
      <w:pPr>
        <w:adjustRightInd w:val="0"/>
        <w:spacing w:line="360" w:lineRule="auto"/>
        <w:ind w:left="420" w:leftChars="200"/>
        <w:jc w:val="left"/>
        <w:rPr>
          <w:rFonts w:hint="eastAsia" w:ascii="宋体" w:hAnsi="宋体"/>
          <w:color w:val="auto"/>
          <w:sz w:val="24"/>
          <w:highlight w:val="none"/>
        </w:rPr>
      </w:pPr>
    </w:p>
    <w:p w14:paraId="1579650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64D26A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D06FB9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C07BA1C">
      <w:pPr>
        <w:pStyle w:val="8"/>
        <w:numPr>
          <w:ilvl w:val="0"/>
          <w:numId w:val="4"/>
        </w:numPr>
        <w:bidi w:val="0"/>
        <w:jc w:val="center"/>
        <w:outlineLvl w:val="0"/>
        <w:rPr>
          <w:rFonts w:hint="eastAsia"/>
          <w:color w:val="auto"/>
          <w:highlight w:val="none"/>
        </w:rPr>
      </w:pPr>
      <w:r>
        <w:rPr>
          <w:rFonts w:hint="eastAsia"/>
          <w:color w:val="auto"/>
          <w:highlight w:val="none"/>
        </w:rPr>
        <w:br w:type="page"/>
      </w:r>
      <w:bookmarkStart w:id="236" w:name="_Toc31325"/>
      <w:bookmarkStart w:id="237" w:name="_Toc19314"/>
      <w:bookmarkStart w:id="238" w:name="_Toc18063"/>
      <w:bookmarkStart w:id="239" w:name="_Toc24477"/>
      <w:bookmarkStart w:id="240" w:name="_Toc11287"/>
      <w:bookmarkStart w:id="241" w:name="_Toc91771175"/>
      <w:bookmarkStart w:id="242" w:name="_Toc5422"/>
      <w:r>
        <w:rPr>
          <w:rFonts w:hint="eastAsia"/>
          <w:color w:val="auto"/>
          <w:highlight w:val="none"/>
          <w:lang w:val="en-US" w:eastAsia="zh-CN"/>
        </w:rPr>
        <w:t>询价</w:t>
      </w:r>
      <w:r>
        <w:rPr>
          <w:rFonts w:hint="eastAsia"/>
          <w:color w:val="auto"/>
          <w:highlight w:val="none"/>
        </w:rPr>
        <w:t>产品技术参数表</w:t>
      </w:r>
      <w:bookmarkEnd w:id="236"/>
      <w:bookmarkEnd w:id="237"/>
      <w:bookmarkEnd w:id="238"/>
      <w:bookmarkEnd w:id="239"/>
      <w:bookmarkEnd w:id="240"/>
    </w:p>
    <w:tbl>
      <w:tblPr>
        <w:tblStyle w:val="21"/>
        <w:tblW w:w="9744" w:type="dxa"/>
        <w:tblInd w:w="-5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095"/>
        <w:gridCol w:w="777"/>
        <w:gridCol w:w="788"/>
        <w:gridCol w:w="4741"/>
        <w:gridCol w:w="1708"/>
      </w:tblGrid>
      <w:tr w14:paraId="0D47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82529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1095" w:type="dxa"/>
            <w:tcBorders>
              <w:top w:val="single" w:color="000000" w:sz="8" w:space="0"/>
              <w:left w:val="nil"/>
              <w:bottom w:val="single" w:color="000000" w:sz="8" w:space="0"/>
              <w:right w:val="single" w:color="000000" w:sz="8" w:space="0"/>
            </w:tcBorders>
            <w:shd w:val="clear" w:color="auto" w:fill="FFFFFF"/>
            <w:noWrap w:val="0"/>
            <w:vAlign w:val="center"/>
          </w:tcPr>
          <w:p w14:paraId="4EEECE9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商品名称</w:t>
            </w:r>
          </w:p>
        </w:tc>
        <w:tc>
          <w:tcPr>
            <w:tcW w:w="777" w:type="dxa"/>
            <w:tcBorders>
              <w:top w:val="single" w:color="000000" w:sz="8" w:space="0"/>
              <w:left w:val="nil"/>
              <w:bottom w:val="single" w:color="000000" w:sz="8" w:space="0"/>
              <w:right w:val="single" w:color="000000" w:sz="8" w:space="0"/>
            </w:tcBorders>
            <w:shd w:val="clear" w:color="auto" w:fill="FFFFFF"/>
            <w:noWrap w:val="0"/>
            <w:vAlign w:val="center"/>
          </w:tcPr>
          <w:p w14:paraId="4E27FAE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788" w:type="dxa"/>
            <w:tcBorders>
              <w:top w:val="single" w:color="000000" w:sz="8" w:space="0"/>
              <w:left w:val="nil"/>
              <w:bottom w:val="single" w:color="000000" w:sz="8" w:space="0"/>
              <w:right w:val="single" w:color="000000" w:sz="8" w:space="0"/>
            </w:tcBorders>
            <w:shd w:val="clear" w:color="auto" w:fill="FFFFFF"/>
            <w:noWrap w:val="0"/>
            <w:vAlign w:val="center"/>
          </w:tcPr>
          <w:p w14:paraId="2033838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数量</w:t>
            </w:r>
          </w:p>
        </w:tc>
        <w:tc>
          <w:tcPr>
            <w:tcW w:w="4741" w:type="dxa"/>
            <w:tcBorders>
              <w:top w:val="single" w:color="000000" w:sz="8" w:space="0"/>
              <w:left w:val="nil"/>
              <w:bottom w:val="single" w:color="000000" w:sz="8" w:space="0"/>
              <w:right w:val="single" w:color="000000" w:sz="8" w:space="0"/>
            </w:tcBorders>
            <w:shd w:val="clear" w:color="auto" w:fill="FFFFFF"/>
            <w:noWrap w:val="0"/>
            <w:vAlign w:val="center"/>
          </w:tcPr>
          <w:p w14:paraId="3A1F46C4">
            <w:pPr>
              <w:keepNext w:val="0"/>
              <w:keepLines w:val="0"/>
              <w:widowControl/>
              <w:suppressLineNumbers w:val="0"/>
              <w:jc w:val="center"/>
              <w:textAlignment w:val="center"/>
              <w:rPr>
                <w:rFonts w:hint="eastAsia" w:eastAsia="宋体"/>
                <w:b w:val="0"/>
                <w:bCs w:val="0"/>
                <w:i w:val="0"/>
                <w:i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询价</w:t>
            </w:r>
            <w:r>
              <w:rPr>
                <w:rFonts w:hint="eastAsia" w:ascii="宋体" w:hAnsi="宋体" w:eastAsia="宋体" w:cs="宋体"/>
                <w:b w:val="0"/>
                <w:bCs w:val="0"/>
                <w:color w:val="auto"/>
                <w:sz w:val="18"/>
                <w:szCs w:val="18"/>
                <w:highlight w:val="none"/>
              </w:rPr>
              <w:t>文件要求</w:t>
            </w:r>
            <w:r>
              <w:rPr>
                <w:rFonts w:hint="eastAsia" w:ascii="宋体" w:hAnsi="宋体" w:eastAsia="宋体" w:cs="宋体"/>
                <w:b w:val="0"/>
                <w:bCs w:val="0"/>
                <w:color w:val="auto"/>
                <w:sz w:val="18"/>
                <w:szCs w:val="18"/>
                <w:highlight w:val="none"/>
                <w:lang w:val="en-US" w:eastAsia="zh-CN"/>
              </w:rPr>
              <w:t>技术参数</w:t>
            </w:r>
          </w:p>
        </w:tc>
        <w:tc>
          <w:tcPr>
            <w:tcW w:w="1708" w:type="dxa"/>
            <w:tcBorders>
              <w:top w:val="single" w:color="000000" w:sz="8" w:space="0"/>
              <w:left w:val="nil"/>
              <w:bottom w:val="single" w:color="000000" w:sz="8" w:space="0"/>
              <w:right w:val="single" w:color="000000" w:sz="8" w:space="0"/>
            </w:tcBorders>
            <w:shd w:val="clear" w:color="auto" w:fill="FFFFFF"/>
            <w:noWrap w:val="0"/>
            <w:vAlign w:val="center"/>
          </w:tcPr>
          <w:p w14:paraId="1202E31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rPr>
              <w:t>报价产品技术参数</w:t>
            </w:r>
          </w:p>
        </w:tc>
      </w:tr>
      <w:tr w14:paraId="15C0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131CB46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1095" w:type="dxa"/>
            <w:tcBorders>
              <w:top w:val="nil"/>
              <w:left w:val="nil"/>
              <w:bottom w:val="single" w:color="000000" w:sz="8" w:space="0"/>
              <w:right w:val="single" w:color="000000" w:sz="8" w:space="0"/>
            </w:tcBorders>
            <w:shd w:val="clear" w:color="auto" w:fill="FFFFFF"/>
            <w:noWrap w:val="0"/>
            <w:vAlign w:val="center"/>
          </w:tcPr>
          <w:p w14:paraId="01FAFF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显示屏</w:t>
            </w:r>
          </w:p>
        </w:tc>
        <w:tc>
          <w:tcPr>
            <w:tcW w:w="777" w:type="dxa"/>
            <w:tcBorders>
              <w:top w:val="nil"/>
              <w:left w:val="nil"/>
              <w:bottom w:val="single" w:color="000000" w:sz="8" w:space="0"/>
              <w:right w:val="single" w:color="000000" w:sz="8" w:space="0"/>
            </w:tcBorders>
            <w:shd w:val="clear" w:color="auto" w:fill="FFFFFF"/>
            <w:noWrap w:val="0"/>
            <w:vAlign w:val="center"/>
          </w:tcPr>
          <w:p w14:paraId="332C9BF7">
            <w:pPr>
              <w:keepNext w:val="0"/>
              <w:keepLines w:val="0"/>
              <w:widowControl/>
              <w:suppressLineNumbers w:val="0"/>
              <w:jc w:val="center"/>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0FACFF88">
            <w:pPr>
              <w:keepNext w:val="0"/>
              <w:keepLines w:val="0"/>
              <w:widowControl/>
              <w:suppressLineNumbers w:val="0"/>
              <w:jc w:val="center"/>
              <w:textAlignment w:val="center"/>
              <w:rPr>
                <w:rFonts w:hint="default" w:ascii="Times New Roman" w:hAnsi="Times New Roman" w:eastAsia="宋体" w:cs="Times New Roman"/>
                <w:i w:val="0"/>
                <w:iCs w:val="0"/>
                <w:color w:val="auto"/>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3</w:t>
            </w:r>
          </w:p>
        </w:tc>
        <w:tc>
          <w:tcPr>
            <w:tcW w:w="4741" w:type="dxa"/>
            <w:tcBorders>
              <w:top w:val="nil"/>
              <w:left w:val="nil"/>
              <w:bottom w:val="single" w:color="000000" w:sz="8" w:space="0"/>
              <w:right w:val="single" w:color="000000" w:sz="8" w:space="0"/>
            </w:tcBorders>
            <w:shd w:val="clear" w:color="auto" w:fill="FFFFFF"/>
            <w:noWrap w:val="0"/>
            <w:vAlign w:val="top"/>
          </w:tcPr>
          <w:p w14:paraId="55079A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auto"/>
                <w:sz w:val="15"/>
                <w:szCs w:val="15"/>
                <w:highlight w:val="none"/>
                <w:u w:val="none"/>
                <w:lang w:val="en-US"/>
              </w:rPr>
            </w:pPr>
            <w:r>
              <w:rPr>
                <w:rFonts w:hint="eastAsia" w:ascii="宋体" w:hAnsi="宋体" w:eastAsia="宋体" w:cs="宋体"/>
                <w:i w:val="0"/>
                <w:iCs w:val="0"/>
                <w:color w:val="000000"/>
                <w:kern w:val="0"/>
                <w:sz w:val="15"/>
                <w:szCs w:val="15"/>
                <w:highlight w:val="none"/>
                <w:u w:val="none"/>
                <w:lang w:val="en-US" w:eastAsia="zh-CN" w:bidi="ar"/>
              </w:rPr>
              <w:t>27英寸，分辨率2560*1440，直面屏，IPS面板，屏幕比例16:9，接口：HDMI、DP</w:t>
            </w:r>
          </w:p>
        </w:tc>
        <w:tc>
          <w:tcPr>
            <w:tcW w:w="1708" w:type="dxa"/>
            <w:tcBorders>
              <w:top w:val="nil"/>
              <w:left w:val="nil"/>
              <w:bottom w:val="single" w:color="000000" w:sz="8" w:space="0"/>
              <w:right w:val="single" w:color="000000" w:sz="8" w:space="0"/>
            </w:tcBorders>
            <w:shd w:val="clear" w:color="auto" w:fill="FFFFFF"/>
            <w:noWrap w:val="0"/>
            <w:vAlign w:val="center"/>
          </w:tcPr>
          <w:p w14:paraId="10298D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p>
        </w:tc>
      </w:tr>
      <w:tr w14:paraId="348F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0320E07D">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2</w:t>
            </w:r>
          </w:p>
        </w:tc>
        <w:tc>
          <w:tcPr>
            <w:tcW w:w="1095" w:type="dxa"/>
            <w:tcBorders>
              <w:top w:val="nil"/>
              <w:left w:val="nil"/>
              <w:bottom w:val="single" w:color="000000" w:sz="8" w:space="0"/>
              <w:right w:val="single" w:color="000000" w:sz="8" w:space="0"/>
            </w:tcBorders>
            <w:shd w:val="clear" w:color="auto" w:fill="FFFFFF"/>
            <w:noWrap w:val="0"/>
            <w:vAlign w:val="center"/>
          </w:tcPr>
          <w:p w14:paraId="29CEFCED">
            <w:pPr>
              <w:keepNext w:val="0"/>
              <w:keepLines w:val="0"/>
              <w:widowControl/>
              <w:suppressLineNumbers w:val="0"/>
              <w:jc w:val="center"/>
              <w:textAlignment w:val="center"/>
              <w:rPr>
                <w:rStyle w:val="38"/>
                <w:rFonts w:hint="eastAsia"/>
                <w:i w:val="0"/>
                <w:iCs w:val="0"/>
                <w:color w:val="auto"/>
                <w:sz w:val="15"/>
                <w:szCs w:val="15"/>
                <w:highlight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显示屏</w:t>
            </w:r>
          </w:p>
        </w:tc>
        <w:tc>
          <w:tcPr>
            <w:tcW w:w="777" w:type="dxa"/>
            <w:tcBorders>
              <w:top w:val="nil"/>
              <w:left w:val="nil"/>
              <w:bottom w:val="single" w:color="000000" w:sz="8" w:space="0"/>
              <w:right w:val="single" w:color="000000" w:sz="8" w:space="0"/>
            </w:tcBorders>
            <w:shd w:val="clear" w:color="auto" w:fill="FFFFFF"/>
            <w:noWrap w:val="0"/>
            <w:vAlign w:val="center"/>
          </w:tcPr>
          <w:p w14:paraId="6122FF1D">
            <w:pPr>
              <w:keepNext w:val="0"/>
              <w:keepLines w:val="0"/>
              <w:widowControl/>
              <w:suppressLineNumbers w:val="0"/>
              <w:jc w:val="center"/>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6BFA47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w:t>
            </w:r>
          </w:p>
        </w:tc>
        <w:tc>
          <w:tcPr>
            <w:tcW w:w="4741" w:type="dxa"/>
            <w:tcBorders>
              <w:top w:val="nil"/>
              <w:left w:val="nil"/>
              <w:bottom w:val="single" w:color="000000" w:sz="8" w:space="0"/>
              <w:right w:val="single" w:color="000000" w:sz="8" w:space="0"/>
            </w:tcBorders>
            <w:shd w:val="clear" w:color="auto" w:fill="FFFFFF"/>
            <w:noWrap w:val="0"/>
            <w:vAlign w:val="top"/>
          </w:tcPr>
          <w:p w14:paraId="2380C8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24英寸，分辨率1920*1080，接口：必备 HDMI 2.0 + DisplayPort (DP) 1.4，最好带 Type-C（一线连笔记本）</w:t>
            </w:r>
          </w:p>
        </w:tc>
        <w:tc>
          <w:tcPr>
            <w:tcW w:w="1708" w:type="dxa"/>
            <w:tcBorders>
              <w:top w:val="nil"/>
              <w:left w:val="nil"/>
              <w:bottom w:val="single" w:color="000000" w:sz="8" w:space="0"/>
              <w:right w:val="single" w:color="000000" w:sz="8" w:space="0"/>
            </w:tcBorders>
            <w:shd w:val="clear" w:color="auto" w:fill="FFFFFF"/>
            <w:noWrap w:val="0"/>
            <w:vAlign w:val="center"/>
          </w:tcPr>
          <w:p w14:paraId="48DF2F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44E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70139C4C">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p>
        </w:tc>
        <w:tc>
          <w:tcPr>
            <w:tcW w:w="1095" w:type="dxa"/>
            <w:tcBorders>
              <w:top w:val="nil"/>
              <w:left w:val="nil"/>
              <w:bottom w:val="single" w:color="000000" w:sz="8" w:space="0"/>
              <w:right w:val="single" w:color="000000" w:sz="8" w:space="0"/>
            </w:tcBorders>
            <w:shd w:val="clear" w:color="auto" w:fill="FFFFFF"/>
            <w:noWrap w:val="0"/>
            <w:vAlign w:val="center"/>
          </w:tcPr>
          <w:p w14:paraId="77FDCB3F">
            <w:pPr>
              <w:keepNext w:val="0"/>
              <w:keepLines w:val="0"/>
              <w:widowControl/>
              <w:suppressLineNumbers w:val="0"/>
              <w:jc w:val="center"/>
              <w:textAlignment w:val="center"/>
              <w:rPr>
                <w:rStyle w:val="38"/>
                <w:rFonts w:hint="eastAsia" w:ascii="宋体" w:hAnsi="宋体" w:eastAsia="宋体" w:cs="宋体"/>
                <w:i w:val="0"/>
                <w:iCs w:val="0"/>
                <w:color w:val="auto"/>
                <w:sz w:val="15"/>
                <w:szCs w:val="15"/>
                <w:highlight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主机</w:t>
            </w:r>
          </w:p>
        </w:tc>
        <w:tc>
          <w:tcPr>
            <w:tcW w:w="777" w:type="dxa"/>
            <w:tcBorders>
              <w:top w:val="nil"/>
              <w:left w:val="nil"/>
              <w:bottom w:val="single" w:color="000000" w:sz="8" w:space="0"/>
              <w:right w:val="single" w:color="000000" w:sz="8" w:space="0"/>
            </w:tcBorders>
            <w:shd w:val="clear" w:color="auto" w:fill="FFFFFF"/>
            <w:noWrap w:val="0"/>
            <w:vAlign w:val="center"/>
          </w:tcPr>
          <w:p w14:paraId="0064A3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681088D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w:t>
            </w:r>
          </w:p>
        </w:tc>
        <w:tc>
          <w:tcPr>
            <w:tcW w:w="4741" w:type="dxa"/>
            <w:tcBorders>
              <w:top w:val="nil"/>
              <w:left w:val="nil"/>
              <w:bottom w:val="single" w:color="000000" w:sz="8" w:space="0"/>
              <w:right w:val="single" w:color="000000" w:sz="8" w:space="0"/>
            </w:tcBorders>
            <w:shd w:val="clear" w:color="auto" w:fill="FFFFFF"/>
            <w:noWrap w:val="0"/>
            <w:vAlign w:val="top"/>
          </w:tcPr>
          <w:p w14:paraId="1C5600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电脑主机 CPU：intel i5-12600KF 本区盒装</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主板：华硕/技嘉/微星 B660系列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显卡：华硕/技嘉/七彩虹/微星 GT1030-SL-2GD5-BRK</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内存条：三星/金士顿/威刚/海盗船 /阿斯加特 黑弗雷16G  DDR4 3200 马甲条</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固态硬盘：三星/金士顿/西部数据500G M.2接口(NVMe协议) 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电源：长城/鑫谷/振华/航嘉 额定功率≥500w 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散热器：九州风神玄冰400/利民AS 120/雅浚 E3</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机箱：长城/华硕/先马/爱国者/航嘉/酷冷至尊 ，须符合以上配件安装要求</w:t>
            </w:r>
          </w:p>
        </w:tc>
        <w:tc>
          <w:tcPr>
            <w:tcW w:w="1708" w:type="dxa"/>
            <w:tcBorders>
              <w:top w:val="nil"/>
              <w:left w:val="nil"/>
              <w:bottom w:val="single" w:color="000000" w:sz="8" w:space="0"/>
              <w:right w:val="single" w:color="000000" w:sz="8" w:space="0"/>
            </w:tcBorders>
            <w:shd w:val="clear" w:color="auto" w:fill="FFFFFF"/>
            <w:noWrap w:val="0"/>
            <w:vAlign w:val="center"/>
          </w:tcPr>
          <w:p w14:paraId="7BA5866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r>
      <w:tr w14:paraId="57EC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235BC01B">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4</w:t>
            </w:r>
          </w:p>
        </w:tc>
        <w:tc>
          <w:tcPr>
            <w:tcW w:w="1095" w:type="dxa"/>
            <w:tcBorders>
              <w:top w:val="nil"/>
              <w:left w:val="nil"/>
              <w:bottom w:val="single" w:color="000000" w:sz="8" w:space="0"/>
              <w:right w:val="single" w:color="000000" w:sz="8" w:space="0"/>
            </w:tcBorders>
            <w:shd w:val="clear" w:color="auto" w:fill="FFFFFF"/>
            <w:noWrap w:val="0"/>
            <w:vAlign w:val="center"/>
          </w:tcPr>
          <w:p w14:paraId="62F4B9FE">
            <w:pPr>
              <w:keepNext w:val="0"/>
              <w:keepLines w:val="0"/>
              <w:widowControl/>
              <w:suppressLineNumbers w:val="0"/>
              <w:jc w:val="center"/>
              <w:textAlignment w:val="center"/>
              <w:rPr>
                <w:rStyle w:val="38"/>
                <w:rFonts w:hint="eastAsia" w:ascii="宋体" w:hAnsi="宋体" w:eastAsia="宋体" w:cs="宋体"/>
                <w:i w:val="0"/>
                <w:iCs w:val="0"/>
                <w:color w:val="auto"/>
                <w:sz w:val="15"/>
                <w:szCs w:val="15"/>
                <w:highlight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主机</w:t>
            </w:r>
          </w:p>
        </w:tc>
        <w:tc>
          <w:tcPr>
            <w:tcW w:w="777" w:type="dxa"/>
            <w:tcBorders>
              <w:top w:val="nil"/>
              <w:left w:val="nil"/>
              <w:bottom w:val="single" w:color="000000" w:sz="8" w:space="0"/>
              <w:right w:val="single" w:color="000000" w:sz="8" w:space="0"/>
            </w:tcBorders>
            <w:shd w:val="clear" w:color="auto" w:fill="FFFFFF"/>
            <w:noWrap w:val="0"/>
            <w:vAlign w:val="center"/>
          </w:tcPr>
          <w:p w14:paraId="4CB727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2935A09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w:t>
            </w:r>
          </w:p>
        </w:tc>
        <w:tc>
          <w:tcPr>
            <w:tcW w:w="4741" w:type="dxa"/>
            <w:tcBorders>
              <w:top w:val="nil"/>
              <w:left w:val="nil"/>
              <w:bottom w:val="single" w:color="000000" w:sz="8" w:space="0"/>
              <w:right w:val="single" w:color="000000" w:sz="8" w:space="0"/>
            </w:tcBorders>
            <w:shd w:val="clear" w:color="auto" w:fill="FFFFFF"/>
            <w:noWrap w:val="0"/>
            <w:vAlign w:val="top"/>
          </w:tcPr>
          <w:p w14:paraId="22F30CE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CPU Intel i7-14700KF(16 核 24 线程，基频3.4GHz，睿频 5.4GHz)/AMD Ryzen 77800X3D(8 核 16 线程，基频 4.2GHz，睿频 5.0GHz)</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 32GB DDR5 5600MHz(双条16GB，组双通道)</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 NVIDIA RTX A2000(8GB专业卡)/AMDRadeon Pro W6600(8GB)</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 华硕/技嘉/微星B760系列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 三星/金士顿/西部数码 1TB M.2接口(NvMe协议)pcle4.0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 长城/鑫谷/振华/航嘉 额定功率≥750w主动式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 双塔风冷或240mm水冷（满足或高于上述配置安装要求）</w:t>
            </w:r>
          </w:p>
        </w:tc>
        <w:tc>
          <w:tcPr>
            <w:tcW w:w="1708" w:type="dxa"/>
            <w:tcBorders>
              <w:top w:val="nil"/>
              <w:left w:val="nil"/>
              <w:bottom w:val="single" w:color="000000" w:sz="8" w:space="0"/>
              <w:right w:val="single" w:color="000000" w:sz="8" w:space="0"/>
            </w:tcBorders>
            <w:shd w:val="clear" w:color="auto" w:fill="FFFFFF"/>
            <w:noWrap w:val="0"/>
            <w:vAlign w:val="center"/>
          </w:tcPr>
          <w:p w14:paraId="4CFA54C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r>
    </w:tbl>
    <w:p w14:paraId="1A042B45">
      <w:pPr>
        <w:widowControl/>
        <w:spacing w:line="240" w:lineRule="auto"/>
        <w:jc w:val="left"/>
        <w:outlineLvl w:val="9"/>
        <w:rPr>
          <w:rFonts w:hint="eastAsia" w:ascii="宋体"/>
          <w:color w:val="auto"/>
          <w:sz w:val="24"/>
          <w:highlight w:val="none"/>
        </w:rPr>
      </w:pPr>
      <w:r>
        <w:rPr>
          <w:rFonts w:hint="eastAsia" w:ascii="宋体"/>
          <w:color w:val="auto"/>
          <w:sz w:val="24"/>
          <w:highlight w:val="none"/>
        </w:rPr>
        <w:t xml:space="preserve">                         </w:t>
      </w:r>
    </w:p>
    <w:p w14:paraId="40983714">
      <w:pPr>
        <w:spacing w:line="360" w:lineRule="auto"/>
        <w:jc w:val="left"/>
        <w:rPr>
          <w:rFonts w:hint="eastAsia"/>
          <w:color w:val="auto"/>
          <w:sz w:val="24"/>
          <w:highlight w:val="none"/>
        </w:rPr>
      </w:pPr>
      <w:r>
        <w:rPr>
          <w:rFonts w:hint="eastAsia" w:ascii="宋体"/>
          <w:b/>
          <w:bCs/>
          <w:color w:val="auto"/>
          <w:sz w:val="24"/>
          <w:highlight w:val="none"/>
        </w:rPr>
        <w:t>注：</w:t>
      </w:r>
      <w:r>
        <w:rPr>
          <w:rFonts w:hint="eastAsia"/>
          <w:color w:val="auto"/>
          <w:sz w:val="24"/>
          <w:highlight w:val="none"/>
        </w:rPr>
        <w:t>1.供应商必须把采购项目的全部技术参数列入此表。</w:t>
      </w:r>
    </w:p>
    <w:p w14:paraId="5FF35CEF">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23D88727">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6CD0C9FD">
      <w:pPr>
        <w:widowControl/>
        <w:spacing w:line="360" w:lineRule="auto"/>
        <w:ind w:firstLine="480" w:firstLineChars="200"/>
        <w:jc w:val="left"/>
        <w:rPr>
          <w:rFonts w:hint="default" w:ascii="宋体" w:hAnsi="宋体" w:eastAsia="宋体" w:cs="宋体"/>
          <w:i w:val="0"/>
          <w:iCs w:val="0"/>
          <w:color w:val="auto"/>
          <w:sz w:val="24"/>
          <w:highlight w:val="none"/>
          <w:lang w:val="en-US" w:eastAsia="zh-CN"/>
        </w:rPr>
      </w:pPr>
      <w:r>
        <w:rPr>
          <w:rFonts w:hint="eastAsia"/>
          <w:color w:val="auto"/>
          <w:sz w:val="24"/>
          <w:highlight w:val="none"/>
          <w:lang w:val="en-US" w:eastAsia="zh-CN"/>
        </w:rPr>
        <w:t>4.</w:t>
      </w:r>
      <w:r>
        <w:rPr>
          <w:rFonts w:hint="eastAsia" w:ascii="宋体" w:hAnsi="宋体" w:eastAsia="宋体" w:cs="宋体"/>
          <w:i w:val="0"/>
          <w:iCs w:val="0"/>
          <w:color w:val="auto"/>
          <w:sz w:val="24"/>
          <w:highlight w:val="none"/>
          <w:lang w:val="en-US" w:eastAsia="zh-CN"/>
        </w:rPr>
        <w:t>所提供的配置应不低于以上标准。</w:t>
      </w:r>
    </w:p>
    <w:p w14:paraId="64576CDA">
      <w:pPr>
        <w:adjustRightInd w:val="0"/>
        <w:spacing w:line="360" w:lineRule="auto"/>
        <w:ind w:left="420" w:leftChars="200"/>
        <w:jc w:val="left"/>
        <w:rPr>
          <w:rFonts w:hint="eastAsia" w:ascii="宋体"/>
          <w:b/>
          <w:bCs/>
          <w:color w:val="auto"/>
          <w:sz w:val="24"/>
          <w:highlight w:val="none"/>
          <w:lang w:val="en-US" w:eastAsia="zh-CN"/>
        </w:rPr>
      </w:pPr>
    </w:p>
    <w:p w14:paraId="6CA5D680">
      <w:pPr>
        <w:adjustRightInd w:val="0"/>
        <w:spacing w:line="360" w:lineRule="auto"/>
        <w:ind w:firstLine="480" w:firstLineChars="200"/>
        <w:jc w:val="left"/>
        <w:rPr>
          <w:rFonts w:hint="eastAsia" w:ascii="宋体" w:hAnsi="宋体"/>
          <w:color w:val="auto"/>
          <w:sz w:val="24"/>
          <w:highlight w:val="none"/>
        </w:rPr>
      </w:pPr>
      <w:r>
        <w:rPr>
          <w:rFonts w:hint="eastAsia" w:ascii="宋体"/>
          <w:b w:val="0"/>
          <w:bCs w:val="0"/>
          <w:color w:val="auto"/>
          <w:sz w:val="24"/>
          <w:highlight w:val="none"/>
          <w:lang w:val="en-US" w:eastAsia="zh-CN"/>
        </w:rPr>
        <w:t>供</w:t>
      </w:r>
      <w:r>
        <w:rPr>
          <w:rFonts w:hint="eastAsia" w:ascii="宋体" w:hAnsi="宋体"/>
          <w:color w:val="auto"/>
          <w:sz w:val="24"/>
          <w:highlight w:val="none"/>
        </w:rPr>
        <w:t>应商名称：XXX（盖单位公章）</w:t>
      </w:r>
    </w:p>
    <w:p w14:paraId="3FBC893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56D5A65">
      <w:pPr>
        <w:tabs>
          <w:tab w:val="center" w:pos="4153"/>
        </w:tabs>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3FACD31">
      <w:pPr>
        <w:spacing w:before="156" w:beforeLines="50" w:after="468" w:afterLines="150"/>
        <w:jc w:val="center"/>
        <w:outlineLvl w:val="0"/>
        <w:rPr>
          <w:rFonts w:hint="eastAsia" w:ascii="黑体" w:hAnsi="黑体" w:eastAsia="黑体"/>
          <w:color w:val="auto"/>
          <w:sz w:val="36"/>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43" w:name="_Toc23802"/>
      <w:bookmarkStart w:id="244" w:name="_Toc9064"/>
      <w:bookmarkStart w:id="245" w:name="_Toc18563"/>
      <w:bookmarkStart w:id="246" w:name="_Toc18244"/>
    </w:p>
    <w:p w14:paraId="4FE6029A">
      <w:pPr>
        <w:spacing w:before="156" w:beforeLines="50" w:after="468" w:afterLines="150"/>
        <w:jc w:val="center"/>
        <w:outlineLvl w:val="0"/>
        <w:rPr>
          <w:rStyle w:val="32"/>
          <w:rFonts w:hint="eastAsia"/>
          <w:color w:val="auto"/>
          <w:highlight w:val="none"/>
        </w:rPr>
      </w:pPr>
      <w:r>
        <w:rPr>
          <w:rFonts w:hint="eastAsia" w:ascii="黑体" w:hAnsi="黑体" w:eastAsia="黑体"/>
          <w:color w:val="auto"/>
          <w:sz w:val="36"/>
          <w:highlight w:val="none"/>
        </w:rPr>
        <w:t>第五章 保证金退还申请书</w:t>
      </w:r>
      <w:bookmarkEnd w:id="235"/>
      <w:bookmarkEnd w:id="241"/>
      <w:bookmarkEnd w:id="242"/>
      <w:bookmarkEnd w:id="243"/>
      <w:bookmarkEnd w:id="244"/>
      <w:bookmarkEnd w:id="245"/>
      <w:bookmarkEnd w:id="246"/>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362D2A51">
      <w:pPr>
        <w:adjustRightInd w:val="0"/>
        <w:snapToGrid w:val="0"/>
        <w:spacing w:line="360" w:lineRule="auto"/>
        <w:jc w:val="left"/>
        <w:rPr>
          <w:rFonts w:hint="eastAsia"/>
          <w:color w:val="auto"/>
          <w:sz w:val="28"/>
          <w:szCs w:val="28"/>
          <w:highlight w:val="none"/>
        </w:rPr>
      </w:pPr>
    </w:p>
    <w:p w14:paraId="6284EDB3">
      <w:pPr>
        <w:adjustRightInd w:val="0"/>
        <w:snapToGrid w:val="0"/>
        <w:spacing w:line="360" w:lineRule="auto"/>
        <w:jc w:val="left"/>
        <w:rPr>
          <w:rFonts w:hint="eastAsia"/>
          <w:color w:val="auto"/>
          <w:sz w:val="28"/>
          <w:szCs w:val="28"/>
          <w:highlight w:val="none"/>
        </w:rPr>
      </w:pPr>
    </w:p>
    <w:p w14:paraId="1E196799">
      <w:pPr>
        <w:adjustRightInd w:val="0"/>
        <w:snapToGrid w:val="0"/>
        <w:spacing w:line="360" w:lineRule="auto"/>
        <w:jc w:val="left"/>
        <w:rPr>
          <w:rFonts w:hint="eastAsia"/>
          <w:color w:val="auto"/>
          <w:sz w:val="28"/>
          <w:szCs w:val="28"/>
          <w:highlight w:val="none"/>
        </w:rPr>
      </w:pPr>
    </w:p>
    <w:p w14:paraId="0C63E23F">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0C458FF">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CDB3E8A">
      <w:pPr>
        <w:spacing w:before="156" w:beforeLines="50" w:after="468" w:afterLines="150"/>
        <w:jc w:val="center"/>
        <w:outlineLvl w:val="0"/>
        <w:rPr>
          <w:rStyle w:val="32"/>
          <w:rFonts w:hint="eastAsia" w:eastAsia="黑体"/>
          <w:color w:val="auto"/>
          <w:highlight w:val="none"/>
        </w:rPr>
      </w:pPr>
      <w:r>
        <w:rPr>
          <w:rFonts w:hint="eastAsia"/>
          <w:color w:val="auto"/>
          <w:highlight w:val="none"/>
        </w:rPr>
        <w:br w:type="page"/>
      </w:r>
      <w:bookmarkStart w:id="247" w:name="_Toc21777"/>
      <w:bookmarkStart w:id="248" w:name="_Toc25899"/>
      <w:bookmarkStart w:id="249" w:name="_Toc3289"/>
      <w:bookmarkStart w:id="250" w:name="_Toc4862"/>
      <w:bookmarkStart w:id="251" w:name="_Toc15778"/>
      <w:bookmarkStart w:id="252"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47"/>
      <w:bookmarkEnd w:id="248"/>
      <w:bookmarkEnd w:id="249"/>
      <w:bookmarkEnd w:id="250"/>
      <w:bookmarkEnd w:id="251"/>
      <w:bookmarkEnd w:id="252"/>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53" w:name="_Toc32464"/>
      <w:bookmarkStart w:id="254" w:name="_Toc5226"/>
      <w:bookmarkStart w:id="255" w:name="_Toc20952"/>
      <w:bookmarkStart w:id="256" w:name="_Toc3949"/>
      <w:bookmarkStart w:id="257" w:name="_Toc20558"/>
      <w:bookmarkStart w:id="258" w:name="_Toc91771177"/>
      <w:r>
        <w:rPr>
          <w:rFonts w:hint="eastAsia" w:ascii="宋体" w:hAnsi="宋体"/>
          <w:b/>
          <w:bCs/>
          <w:color w:val="auto"/>
          <w:sz w:val="24"/>
          <w:highlight w:val="none"/>
        </w:rPr>
        <w:t>一、询价程序</w:t>
      </w:r>
      <w:bookmarkEnd w:id="253"/>
      <w:bookmarkEnd w:id="254"/>
      <w:bookmarkEnd w:id="255"/>
      <w:bookmarkEnd w:id="256"/>
      <w:bookmarkEnd w:id="257"/>
      <w:bookmarkEnd w:id="258"/>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59" w:name="_Toc22139"/>
      <w:bookmarkStart w:id="260" w:name="_Toc91771178"/>
      <w:bookmarkStart w:id="261" w:name="_Toc29862"/>
      <w:bookmarkStart w:id="262" w:name="_Toc10018"/>
      <w:bookmarkStart w:id="263" w:name="_Toc29972"/>
      <w:bookmarkStart w:id="264" w:name="_Toc31943"/>
      <w:r>
        <w:rPr>
          <w:rFonts w:hint="eastAsia" w:ascii="宋体" w:hAnsi="宋体"/>
          <w:b/>
          <w:bCs/>
          <w:color w:val="auto"/>
          <w:sz w:val="24"/>
          <w:highlight w:val="none"/>
        </w:rPr>
        <w:t>二、评审程序、评审方法、评审标准</w:t>
      </w:r>
      <w:bookmarkEnd w:id="259"/>
      <w:bookmarkEnd w:id="260"/>
      <w:bookmarkEnd w:id="261"/>
      <w:bookmarkEnd w:id="262"/>
      <w:bookmarkEnd w:id="263"/>
      <w:bookmarkEnd w:id="264"/>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65" w:name="_Toc31163"/>
      <w:bookmarkStart w:id="266" w:name="_Toc28738"/>
      <w:bookmarkStart w:id="267" w:name="_Toc31413"/>
      <w:bookmarkStart w:id="268" w:name="_Toc27540"/>
      <w:bookmarkStart w:id="269" w:name="_Toc91771179"/>
      <w:bookmarkStart w:id="270" w:name="_Toc26769"/>
      <w:r>
        <w:rPr>
          <w:rFonts w:hint="eastAsia" w:ascii="宋体" w:hAnsi="宋体"/>
          <w:b/>
          <w:bCs/>
          <w:color w:val="auto"/>
          <w:sz w:val="24"/>
          <w:highlight w:val="none"/>
        </w:rPr>
        <w:t>三、评审纪律</w:t>
      </w:r>
      <w:bookmarkEnd w:id="265"/>
      <w:bookmarkEnd w:id="266"/>
      <w:bookmarkEnd w:id="267"/>
      <w:bookmarkEnd w:id="268"/>
      <w:bookmarkEnd w:id="269"/>
      <w:bookmarkEnd w:id="270"/>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2"/>
      <w:bookmarkEnd w:id="133"/>
      <w:bookmarkEnd w:id="134"/>
      <w:bookmarkStart w:id="271" w:name="_Hlt101846155"/>
      <w:bookmarkEnd w:id="271"/>
      <w:bookmarkStart w:id="272" w:name="_Toc217446099"/>
      <w:bookmarkStart w:id="273" w:name="_Toc21744605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74" w:name="_Toc91771180"/>
      <w:bookmarkStart w:id="275" w:name="_Toc27157"/>
      <w:bookmarkStart w:id="276" w:name="_Toc22150"/>
      <w:bookmarkStart w:id="277" w:name="_Toc7101"/>
      <w:bookmarkStart w:id="278" w:name="_Toc16431"/>
      <w:bookmarkStart w:id="279" w:name="_Toc21197"/>
      <w:r>
        <w:rPr>
          <w:rFonts w:hint="eastAsia" w:ascii="黑体" w:hAnsi="黑体" w:eastAsia="黑体"/>
          <w:color w:val="auto"/>
          <w:sz w:val="36"/>
          <w:highlight w:val="none"/>
        </w:rPr>
        <w:t>第七章 采购合同（草案）</w:t>
      </w:r>
      <w:bookmarkEnd w:id="274"/>
      <w:bookmarkEnd w:id="275"/>
      <w:bookmarkEnd w:id="276"/>
      <w:bookmarkEnd w:id="277"/>
      <w:bookmarkEnd w:id="278"/>
      <w:bookmarkEnd w:id="279"/>
    </w:p>
    <w:bookmarkEnd w:id="272"/>
    <w:bookmarkEnd w:id="273"/>
    <w:p w14:paraId="2C121B94">
      <w:pPr>
        <w:jc w:val="center"/>
        <w:rPr>
          <w:rFonts w:hint="eastAsia" w:ascii="方正小标宋简体" w:hAnsi="方正小标宋简体" w:eastAsia="方正小标宋简体" w:cs="方正小标宋简体"/>
          <w:b/>
          <w:bCs/>
          <w:color w:val="auto"/>
          <w:sz w:val="44"/>
          <w:szCs w:val="44"/>
          <w:highlight w:val="none"/>
          <w:lang w:val="en-US" w:eastAsia="zh-CN"/>
        </w:rPr>
      </w:pPr>
    </w:p>
    <w:p w14:paraId="7C04B612">
      <w:pPr>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280" w:name="_Toc29554"/>
      <w:bookmarkStart w:id="281" w:name="_Toc1898"/>
      <w:bookmarkStart w:id="282" w:name="_Toc15654"/>
      <w:bookmarkStart w:id="283" w:name="_Toc2948"/>
      <w:r>
        <w:rPr>
          <w:rFonts w:hint="eastAsia" w:asciiTheme="minorEastAsia" w:hAnsiTheme="minorEastAsia" w:eastAsiaTheme="minorEastAsia" w:cstheme="minorEastAsia"/>
          <w:b/>
          <w:bCs/>
          <w:color w:val="auto"/>
          <w:sz w:val="36"/>
          <w:szCs w:val="36"/>
          <w:highlight w:val="none"/>
          <w:lang w:val="en-US" w:eastAsia="zh-CN"/>
        </w:rPr>
        <w:t>2026年建川公司办公设备（电脑主机+显示屏）采购项目合同</w:t>
      </w:r>
      <w:bookmarkEnd w:id="280"/>
      <w:bookmarkEnd w:id="281"/>
      <w:bookmarkEnd w:id="282"/>
      <w:bookmarkEnd w:id="283"/>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20"/>
        <w:rPr>
          <w:rFonts w:hint="eastAsia" w:asciiTheme="minorEastAsia" w:hAnsiTheme="minorEastAsia" w:eastAsiaTheme="minorEastAsia" w:cstheme="minorEastAsia"/>
          <w:b/>
          <w:bCs/>
          <w:color w:val="auto"/>
          <w:sz w:val="24"/>
          <w:szCs w:val="24"/>
          <w:highlight w:val="none"/>
          <w:lang w:val="en-US" w:eastAsia="zh-CN"/>
        </w:rPr>
      </w:pPr>
    </w:p>
    <w:p w14:paraId="0553A457">
      <w:pPr>
        <w:pStyle w:val="2"/>
        <w:rPr>
          <w:rFonts w:hint="eastAsia" w:asciiTheme="minorEastAsia" w:hAnsiTheme="minorEastAsia" w:eastAsiaTheme="minorEastAsia" w:cstheme="minorEastAsia"/>
          <w:b/>
          <w:bCs/>
          <w:color w:val="auto"/>
          <w:sz w:val="24"/>
          <w:szCs w:val="24"/>
          <w:highlight w:val="none"/>
          <w:lang w:val="en-US" w:eastAsia="zh-CN"/>
        </w:rPr>
      </w:pPr>
    </w:p>
    <w:p w14:paraId="6E1D6FAA">
      <w:pPr>
        <w:pStyle w:val="20"/>
        <w:rPr>
          <w:rFonts w:hint="eastAsia" w:asciiTheme="minorEastAsia" w:hAnsiTheme="minorEastAsia" w:eastAsiaTheme="minorEastAsia" w:cstheme="minorEastAsia"/>
          <w:b/>
          <w:bCs/>
          <w:color w:val="auto"/>
          <w:sz w:val="28"/>
          <w:szCs w:val="28"/>
          <w:highlight w:val="none"/>
          <w:lang w:val="en-US" w:eastAsia="zh-CN"/>
        </w:rPr>
      </w:pPr>
    </w:p>
    <w:p w14:paraId="0BAAA21E">
      <w:pPr>
        <w:pStyle w:val="2"/>
        <w:rPr>
          <w:rFonts w:hint="eastAsia" w:asciiTheme="minorEastAsia" w:hAnsiTheme="minorEastAsia" w:eastAsiaTheme="minorEastAsia" w:cstheme="minorEastAsia"/>
          <w:color w:val="auto"/>
          <w:sz w:val="28"/>
          <w:szCs w:val="28"/>
          <w:highlight w:val="none"/>
          <w:lang w:val="en-US" w:eastAsia="zh-CN"/>
        </w:rPr>
      </w:pPr>
    </w:p>
    <w:p w14:paraId="027CA34C">
      <w:pPr>
        <w:pStyle w:val="20"/>
        <w:rPr>
          <w:rFonts w:hint="eastAsia" w:asciiTheme="minorEastAsia" w:hAnsiTheme="minorEastAsia" w:eastAsiaTheme="minorEastAsia" w:cstheme="minorEastAsia"/>
          <w:color w:val="auto"/>
          <w:sz w:val="28"/>
          <w:szCs w:val="28"/>
          <w:highlight w:val="none"/>
          <w:lang w:val="en-US" w:eastAsia="zh-CN"/>
        </w:rPr>
      </w:pPr>
    </w:p>
    <w:p w14:paraId="66EA0320">
      <w:pPr>
        <w:pStyle w:val="2"/>
        <w:rPr>
          <w:rFonts w:hint="eastAsia" w:asciiTheme="minorEastAsia" w:hAnsiTheme="minorEastAsia" w:eastAsiaTheme="minorEastAsia" w:cstheme="minorEastAsia"/>
          <w:color w:val="auto"/>
          <w:sz w:val="28"/>
          <w:szCs w:val="28"/>
          <w:highlight w:val="none"/>
          <w:lang w:val="en-US" w:eastAsia="zh-CN"/>
        </w:rPr>
      </w:pPr>
    </w:p>
    <w:p w14:paraId="239B3E7B">
      <w:pPr>
        <w:pStyle w:val="20"/>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20"/>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5D79C6">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r>
        <w:rPr>
          <w:rFonts w:hint="eastAsia" w:ascii="宋体" w:hAnsi="宋体" w:eastAsia="宋体" w:cs="宋体"/>
          <w:b/>
          <w:bCs/>
          <w:i w:val="0"/>
          <w:iCs w:val="0"/>
          <w:color w:val="auto"/>
          <w:kern w:val="0"/>
          <w:sz w:val="36"/>
          <w:szCs w:val="36"/>
          <w:highlight w:val="none"/>
          <w:lang w:val="en-US" w:eastAsia="zh-CN" w:bidi="ar"/>
        </w:rPr>
        <w:t>2026年建川公司办公设备（电脑主机+显示屏）采购项目合同</w:t>
      </w:r>
    </w:p>
    <w:p w14:paraId="0CF27B60">
      <w:pPr>
        <w:pStyle w:val="2"/>
        <w:rPr>
          <w:rFonts w:hint="eastAsia"/>
          <w:highlight w:val="none"/>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4D2D592A">
      <w:pPr>
        <w:pStyle w:val="2"/>
        <w:spacing w:line="360" w:lineRule="auto"/>
        <w:ind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为明确本次电脑采购项目的设备质量、交付进度、售后服务及双方相关责任、权利和义务，保障采购工作顺利开展、满足办公使用需求，甲乙双方本着平等互利、协商一致的原则，依照《中华人民共和国民法典》《中华人民共和国政府采购法》及省、市有关采购管理规定，经双方充分协商，签订本协议，共同遵守以下条款。</w:t>
      </w:r>
    </w:p>
    <w:p w14:paraId="22D4A0F5">
      <w:pPr>
        <w:widowControl/>
        <w:numPr>
          <w:ilvl w:val="0"/>
          <w:numId w:val="5"/>
        </w:numPr>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合同货物 </w:t>
      </w:r>
    </w:p>
    <w:tbl>
      <w:tblPr>
        <w:tblStyle w:val="21"/>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54"/>
        <w:gridCol w:w="3499"/>
        <w:gridCol w:w="723"/>
        <w:gridCol w:w="844"/>
        <w:gridCol w:w="1032"/>
        <w:gridCol w:w="930"/>
      </w:tblGrid>
      <w:tr w14:paraId="092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3" w:type="dxa"/>
            <w:noWrap w:val="0"/>
            <w:vAlign w:val="center"/>
          </w:tcPr>
          <w:p w14:paraId="5E12CC84">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14:paraId="1533F672">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设备名称</w:t>
            </w:r>
          </w:p>
        </w:tc>
        <w:tc>
          <w:tcPr>
            <w:tcW w:w="3499" w:type="dxa"/>
            <w:noWrap w:val="0"/>
            <w:vAlign w:val="center"/>
          </w:tcPr>
          <w:p w14:paraId="208A449D">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技术参数和功能要求</w:t>
            </w:r>
          </w:p>
        </w:tc>
        <w:tc>
          <w:tcPr>
            <w:tcW w:w="723" w:type="dxa"/>
            <w:noWrap w:val="0"/>
            <w:vAlign w:val="center"/>
          </w:tcPr>
          <w:p w14:paraId="4C339E78">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14:paraId="1C73C0A3">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14:paraId="639CC749">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14:paraId="5C65E2E8">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eastAsia="zh-CN" w:bidi="ar"/>
              </w:rPr>
              <w:t>总价</w:t>
            </w:r>
          </w:p>
        </w:tc>
      </w:tr>
      <w:tr w14:paraId="2E9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13" w:type="dxa"/>
            <w:noWrap w:val="0"/>
            <w:vAlign w:val="center"/>
          </w:tcPr>
          <w:p w14:paraId="35EC29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1054" w:type="dxa"/>
            <w:noWrap w:val="0"/>
            <w:vAlign w:val="center"/>
          </w:tcPr>
          <w:p w14:paraId="4FBF593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3499" w:type="dxa"/>
            <w:noWrap w:val="0"/>
            <w:vAlign w:val="center"/>
          </w:tcPr>
          <w:p w14:paraId="2DEA6C24">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14:paraId="3AFB4ED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844" w:type="dxa"/>
            <w:noWrap w:val="0"/>
            <w:vAlign w:val="center"/>
          </w:tcPr>
          <w:p w14:paraId="641627DE">
            <w:pPr>
              <w:spacing w:line="300" w:lineRule="exact"/>
              <w:jc w:val="center"/>
              <w:rPr>
                <w:rFonts w:hint="eastAsia" w:ascii="宋体" w:hAnsi="宋体" w:eastAsia="宋体" w:cs="宋体"/>
                <w:b w:val="0"/>
                <w:bCs w:val="0"/>
                <w:i w:val="0"/>
                <w:iCs w:val="0"/>
                <w:color w:val="auto"/>
                <w:sz w:val="18"/>
                <w:szCs w:val="18"/>
                <w:highlight w:val="none"/>
                <w:lang w:eastAsia="zh-CN"/>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23909C33">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14:paraId="0A20DB56">
            <w:pPr>
              <w:spacing w:line="300" w:lineRule="exact"/>
              <w:jc w:val="center"/>
              <w:rPr>
                <w:rFonts w:hint="eastAsia" w:ascii="宋体" w:hAnsi="宋体" w:eastAsia="宋体" w:cs="宋体"/>
                <w:b/>
                <w:bCs/>
                <w:i w:val="0"/>
                <w:iCs w:val="0"/>
                <w:color w:val="auto"/>
                <w:sz w:val="18"/>
                <w:szCs w:val="18"/>
                <w:highlight w:val="none"/>
              </w:rPr>
            </w:pPr>
          </w:p>
        </w:tc>
      </w:tr>
      <w:tr w14:paraId="20B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13" w:type="dxa"/>
            <w:noWrap w:val="0"/>
            <w:vAlign w:val="center"/>
          </w:tcPr>
          <w:p w14:paraId="76841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054" w:type="dxa"/>
            <w:noWrap w:val="0"/>
            <w:vAlign w:val="center"/>
          </w:tcPr>
          <w:p w14:paraId="48A054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3499" w:type="dxa"/>
            <w:noWrap w:val="0"/>
            <w:vAlign w:val="center"/>
          </w:tcPr>
          <w:p w14:paraId="25587E3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14:paraId="00116D2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844" w:type="dxa"/>
            <w:noWrap w:val="0"/>
            <w:vAlign w:val="center"/>
          </w:tcPr>
          <w:p w14:paraId="5FE46E86">
            <w:pPr>
              <w:spacing w:line="30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33F4B21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4018F697">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2A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13" w:type="dxa"/>
            <w:noWrap w:val="0"/>
            <w:vAlign w:val="center"/>
          </w:tcPr>
          <w:p w14:paraId="6761A2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p>
        </w:tc>
        <w:tc>
          <w:tcPr>
            <w:tcW w:w="1054" w:type="dxa"/>
            <w:noWrap w:val="0"/>
            <w:vAlign w:val="center"/>
          </w:tcPr>
          <w:p w14:paraId="18E9B74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3499" w:type="dxa"/>
            <w:noWrap w:val="0"/>
            <w:vAlign w:val="center"/>
          </w:tcPr>
          <w:p w14:paraId="3438D6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21E8DBE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844" w:type="dxa"/>
            <w:noWrap w:val="0"/>
            <w:vAlign w:val="center"/>
          </w:tcPr>
          <w:p w14:paraId="2F9036BA">
            <w:pPr>
              <w:spacing w:line="30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3A9A903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004DC543">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464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13" w:type="dxa"/>
            <w:noWrap w:val="0"/>
            <w:vAlign w:val="center"/>
          </w:tcPr>
          <w:p w14:paraId="20E1838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1054" w:type="dxa"/>
            <w:noWrap w:val="0"/>
            <w:vAlign w:val="center"/>
          </w:tcPr>
          <w:p w14:paraId="44004CB9">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3499" w:type="dxa"/>
            <w:noWrap w:val="0"/>
            <w:vAlign w:val="center"/>
          </w:tcPr>
          <w:p w14:paraId="2FB858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16F7E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844" w:type="dxa"/>
            <w:noWrap w:val="0"/>
            <w:vAlign w:val="center"/>
          </w:tcPr>
          <w:p w14:paraId="49C8CA5D">
            <w:pPr>
              <w:spacing w:line="30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4D6B8911">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569B8181">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6A6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95" w:type="dxa"/>
            <w:gridSpan w:val="7"/>
            <w:noWrap w:val="0"/>
            <w:vAlign w:val="center"/>
          </w:tcPr>
          <w:p w14:paraId="630EFED4">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14:paraId="5FAA9698">
            <w:pPr>
              <w:spacing w:line="300" w:lineRule="exact"/>
              <w:jc w:val="center"/>
              <w:rPr>
                <w:rFonts w:hint="default" w:ascii="宋体" w:hAnsi="宋体" w:cs="宋体"/>
                <w:b/>
                <w:bCs/>
                <w:i w:val="0"/>
                <w:iCs w:val="0"/>
                <w:color w:val="auto"/>
                <w:szCs w:val="21"/>
                <w:highlight w:val="none"/>
                <w:lang w:val="en-US" w:eastAsia="zh-CN"/>
              </w:rPr>
            </w:pPr>
          </w:p>
        </w:tc>
      </w:tr>
    </w:tbl>
    <w:p w14:paraId="0717791D">
      <w:pPr>
        <w:widowControl/>
        <w:spacing w:line="400" w:lineRule="exact"/>
        <w:jc w:val="left"/>
        <w:rPr>
          <w:rFonts w:hint="eastAsia" w:ascii="宋体" w:hAnsi="宋体" w:cs="宋体"/>
          <w:i w:val="0"/>
          <w:iCs w:val="0"/>
          <w:color w:val="auto"/>
          <w:sz w:val="24"/>
          <w:highlight w:val="none"/>
        </w:rPr>
      </w:pPr>
    </w:p>
    <w:p w14:paraId="5FF9194B">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二、合同总价 </w:t>
      </w:r>
    </w:p>
    <w:p w14:paraId="36254ECD">
      <w:pPr>
        <w:spacing w:line="360" w:lineRule="auto"/>
        <w:ind w:firstLine="480" w:firstLineChars="2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13%）、验收交付前的成品保护费、保修期内保修服务与备用物件等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64A2AC33">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三、质量要求 </w:t>
      </w:r>
    </w:p>
    <w:p w14:paraId="6BA387B8">
      <w:pPr>
        <w:widowControl/>
        <w:spacing w:line="360" w:lineRule="auto"/>
        <w:ind w:firstLine="480" w:firstLineChars="200"/>
        <w:jc w:val="left"/>
        <w:outlineLvl w:val="2"/>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3.1本次采购的</w:t>
      </w:r>
      <w:r>
        <w:rPr>
          <w:rFonts w:hint="eastAsia" w:ascii="宋体" w:hAnsi="宋体" w:cs="宋体"/>
          <w:i w:val="0"/>
          <w:iCs w:val="0"/>
          <w:color w:val="auto"/>
          <w:sz w:val="24"/>
          <w:highlight w:val="none"/>
        </w:rPr>
        <w:t>台式电脑主机组件为全新，非二手。</w:t>
      </w:r>
    </w:p>
    <w:p w14:paraId="75583195">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3.2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14:paraId="3DD00D6E">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四、交货时间、地点及要求 </w:t>
      </w:r>
    </w:p>
    <w:p w14:paraId="6F429071">
      <w:pPr>
        <w:spacing w:line="360" w:lineRule="auto"/>
        <w:ind w:firstLine="480" w:firstLineChars="200"/>
        <w:rPr>
          <w:rFonts w:hint="eastAsia" w:ascii="Times New Roman" w:hAnsi="Times New Roman" w:eastAsia="宋体" w:cs="Times New Roman"/>
          <w:i w:val="0"/>
          <w:iCs w:val="0"/>
          <w:color w:val="auto"/>
          <w:sz w:val="24"/>
          <w:highlight w:val="none"/>
          <w:lang w:val="en-US" w:eastAsia="zh-CN"/>
        </w:rPr>
      </w:pPr>
      <w:r>
        <w:rPr>
          <w:rFonts w:hint="eastAsia" w:ascii="宋体" w:hAnsi="宋体" w:cs="宋体"/>
          <w:i w:val="0"/>
          <w:iCs w:val="0"/>
          <w:color w:val="auto"/>
          <w:kern w:val="0"/>
          <w:sz w:val="24"/>
          <w:highlight w:val="none"/>
          <w:lang w:bidi="ar"/>
        </w:rPr>
        <w:t>4.1交货、安装时间：</w:t>
      </w:r>
      <w:r>
        <w:rPr>
          <w:rFonts w:hint="eastAsia"/>
          <w:i w:val="0"/>
          <w:iCs w:val="0"/>
          <w:color w:val="auto"/>
          <w:sz w:val="24"/>
          <w:highlight w:val="none"/>
          <w:lang w:val="en-US" w:eastAsia="zh-CN"/>
        </w:rPr>
        <w:t>合同签订后3日内供货并调试完毕（</w:t>
      </w:r>
      <w:r>
        <w:rPr>
          <w:rFonts w:hint="eastAsia" w:ascii="Times New Roman" w:hAnsi="Times New Roman" w:eastAsia="宋体" w:cs="Times New Roman"/>
          <w:i w:val="0"/>
          <w:iCs w:val="0"/>
          <w:color w:val="auto"/>
          <w:sz w:val="24"/>
          <w:highlight w:val="none"/>
          <w:lang w:val="en-US" w:eastAsia="zh-CN"/>
        </w:rPr>
        <w:t xml:space="preserve">含win7、win10系统安装调试等）。 </w:t>
      </w:r>
    </w:p>
    <w:p w14:paraId="7D0528A1">
      <w:pPr>
        <w:widowControl/>
        <w:spacing w:line="360" w:lineRule="auto"/>
        <w:ind w:firstLine="480" w:firstLineChars="200"/>
        <w:jc w:val="left"/>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4.2交货、安装地点：按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指定地点</w:t>
      </w:r>
      <w:r>
        <w:rPr>
          <w:rFonts w:hint="eastAsia" w:ascii="宋体" w:hAnsi="宋体" w:cs="宋体"/>
          <w:i w:val="0"/>
          <w:iCs w:val="0"/>
          <w:color w:val="auto"/>
          <w:kern w:val="0"/>
          <w:sz w:val="24"/>
          <w:highlight w:val="none"/>
          <w:lang w:val="en-US" w:eastAsia="zh-CN" w:bidi="ar"/>
        </w:rPr>
        <w:t>进行</w:t>
      </w:r>
      <w:r>
        <w:rPr>
          <w:rFonts w:hint="eastAsia" w:ascii="宋体" w:hAnsi="宋体" w:cs="宋体"/>
          <w:b/>
          <w:bCs/>
          <w:i w:val="0"/>
          <w:iCs w:val="0"/>
          <w:color w:val="auto"/>
          <w:kern w:val="0"/>
          <w:sz w:val="24"/>
          <w:highlight w:val="none"/>
          <w:lang w:val="en-US" w:eastAsia="zh-CN" w:bidi="ar"/>
        </w:rPr>
        <w:t>现场组装</w:t>
      </w:r>
      <w:r>
        <w:rPr>
          <w:rFonts w:hint="eastAsia" w:ascii="宋体" w:hAnsi="宋体" w:cs="宋体"/>
          <w:i w:val="0"/>
          <w:iCs w:val="0"/>
          <w:color w:val="auto"/>
          <w:kern w:val="0"/>
          <w:sz w:val="24"/>
          <w:highlight w:val="none"/>
          <w:lang w:val="en-US" w:eastAsia="zh-CN" w:bidi="ar"/>
        </w:rPr>
        <w:t>、</w:t>
      </w:r>
      <w:r>
        <w:rPr>
          <w:rFonts w:hint="eastAsia" w:ascii="宋体" w:hAnsi="宋体" w:cs="宋体"/>
          <w:i w:val="0"/>
          <w:iCs w:val="0"/>
          <w:color w:val="auto"/>
          <w:kern w:val="0"/>
          <w:sz w:val="24"/>
          <w:highlight w:val="none"/>
          <w:lang w:bidi="ar"/>
        </w:rPr>
        <w:t xml:space="preserve">交货、安装。 </w:t>
      </w:r>
    </w:p>
    <w:p w14:paraId="442384E6">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五、质保要求 </w:t>
      </w:r>
    </w:p>
    <w:p w14:paraId="7E3F0EE7">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5.1台式电脑主机</w:t>
      </w:r>
      <w:r>
        <w:rPr>
          <w:rFonts w:hint="eastAsia" w:ascii="宋体" w:hAnsi="宋体" w:cs="宋体"/>
          <w:i w:val="0"/>
          <w:iCs w:val="0"/>
          <w:color w:val="auto"/>
          <w:kern w:val="0"/>
          <w:sz w:val="24"/>
          <w:highlight w:val="none"/>
          <w:lang w:val="en-US" w:eastAsia="zh-CN" w:bidi="ar"/>
        </w:rPr>
        <w:t>整机</w:t>
      </w:r>
      <w:r>
        <w:rPr>
          <w:rFonts w:hint="eastAsia" w:ascii="宋体" w:hAnsi="宋体" w:cs="宋体"/>
          <w:i w:val="0"/>
          <w:iCs w:val="0"/>
          <w:color w:val="auto"/>
          <w:kern w:val="0"/>
          <w:sz w:val="24"/>
          <w:highlight w:val="none"/>
          <w:lang w:bidi="ar"/>
        </w:rPr>
        <w:t>质保</w:t>
      </w: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bidi="ar"/>
        </w:rPr>
        <w:t>年。质保期开始时间自验收合格之日起算。本次采购的产品在质保期内出现任何问题由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负责解决，所产生的一切费用（修理、更换设备或部件及人工费用等等）由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承担，需要更换时，</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2710FE39">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六、服务承诺 </w:t>
      </w:r>
    </w:p>
    <w:p w14:paraId="0833D0D5">
      <w:pPr>
        <w:widowControl/>
        <w:spacing w:line="360" w:lineRule="auto"/>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 xml:space="preserve">6.1 </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所提供的设备开箱后，发现有任何问题（包括外观损伤），须以</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能接受的方式加以解决。 </w:t>
      </w:r>
    </w:p>
    <w:p w14:paraId="14277265">
      <w:pPr>
        <w:pStyle w:val="14"/>
        <w:spacing w:line="420" w:lineRule="exact"/>
        <w:ind w:firstLine="480" w:firstLineChars="200"/>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bidi="ar"/>
        </w:rPr>
        <w:t>6.2 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提供及时的售后服务，承诺30分钟内响应，2小时内达到，4小时解决问题。</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至少要求有2名专职售后服务技术人员（需提供售后技术人员的联系方式）。</w:t>
      </w:r>
    </w:p>
    <w:p w14:paraId="2B0D08E5">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七、履约验收 </w:t>
      </w:r>
    </w:p>
    <w:p w14:paraId="32290927">
      <w:pPr>
        <w:widowControl/>
        <w:spacing w:line="360" w:lineRule="auto"/>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7.1 验收方式及时间：本项目采购的所有设备全部交货、安装完成后，</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在五个工作日内对产品做技术参数确认和软件功能测试，如不能满足或虚假应答的作取消成交资格处理。验收结束后,应当出具验收报告，验收的各项资料存档备查。 </w:t>
      </w:r>
    </w:p>
    <w:p w14:paraId="0594A53C">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八、运输、安装安全责任 </w:t>
      </w:r>
    </w:p>
    <w:p w14:paraId="4BCD97C3">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14:paraId="5F1440FB">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九、付款方式 </w:t>
      </w:r>
    </w:p>
    <w:p w14:paraId="16890848">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本项目无预付款，采购的所有设备供货完成，经</w:t>
      </w:r>
      <w:r>
        <w:rPr>
          <w:rFonts w:hint="eastAsia" w:ascii="宋体" w:hAnsi="宋体" w:cs="宋体"/>
          <w:i w:val="0"/>
          <w:iCs w:val="0"/>
          <w:color w:val="auto"/>
          <w:kern w:val="0"/>
          <w:sz w:val="24"/>
          <w:highlight w:val="none"/>
          <w:lang w:val="en-US" w:eastAsia="zh-CN" w:bidi="ar"/>
        </w:rPr>
        <w:t>甲方</w:t>
      </w:r>
      <w:r>
        <w:rPr>
          <w:rFonts w:hint="eastAsia" w:ascii="宋体" w:hAnsi="宋体" w:cs="宋体"/>
          <w:i w:val="0"/>
          <w:iCs w:val="0"/>
          <w:color w:val="auto"/>
          <w:kern w:val="0"/>
          <w:sz w:val="24"/>
          <w:highlight w:val="none"/>
          <w:lang w:eastAsia="zh-CN" w:bidi="ar"/>
        </w:rPr>
        <w:t>验收合格并办理完结算后，甲方凭付款申请和验收手续（采购合同、验收资料、增值税专用发票及查验证明等）20个工作日内支付乙方</w:t>
      </w:r>
      <w:r>
        <w:rPr>
          <w:rFonts w:hint="eastAsia" w:ascii="宋体" w:hAnsi="宋体" w:cs="宋体"/>
          <w:i w:val="0"/>
          <w:iCs w:val="0"/>
          <w:color w:val="auto"/>
          <w:kern w:val="0"/>
          <w:sz w:val="24"/>
          <w:highlight w:val="none"/>
          <w:lang w:val="en-US" w:eastAsia="zh-CN" w:bidi="ar"/>
        </w:rPr>
        <w:t>结算</w:t>
      </w:r>
      <w:r>
        <w:rPr>
          <w:rFonts w:hint="eastAsia" w:ascii="宋体" w:hAnsi="宋体" w:cs="宋体"/>
          <w:i w:val="0"/>
          <w:iCs w:val="0"/>
          <w:color w:val="auto"/>
          <w:kern w:val="0"/>
          <w:sz w:val="24"/>
          <w:highlight w:val="none"/>
          <w:lang w:eastAsia="zh-CN" w:bidi="ar"/>
        </w:rPr>
        <w:t>金额。</w:t>
      </w:r>
      <w:r>
        <w:rPr>
          <w:rFonts w:hint="eastAsia" w:ascii="宋体" w:hAnsi="宋体" w:cs="宋体"/>
          <w:i w:val="0"/>
          <w:iCs w:val="0"/>
          <w:color w:val="auto"/>
          <w:kern w:val="0"/>
          <w:sz w:val="24"/>
          <w:highlight w:val="none"/>
          <w:lang w:bidi="ar"/>
        </w:rPr>
        <w:t xml:space="preserve"> </w:t>
      </w:r>
    </w:p>
    <w:p w14:paraId="499F8F23">
      <w:pPr>
        <w:widowControl/>
        <w:spacing w:line="400" w:lineRule="exact"/>
        <w:jc w:val="left"/>
        <w:outlineLvl w:val="1"/>
        <w:rPr>
          <w:rFonts w:hint="eastAsia" w:ascii="宋体" w:hAnsi="宋体" w:eastAsia="宋体" w:cs="宋体"/>
          <w:b/>
          <w:bCs/>
          <w:i w:val="0"/>
          <w:iCs w:val="0"/>
          <w:color w:val="auto"/>
          <w:kern w:val="0"/>
          <w:sz w:val="24"/>
          <w:highlight w:val="none"/>
          <w:lang w:eastAsia="zh-CN" w:bidi="ar"/>
        </w:rPr>
      </w:pPr>
      <w:r>
        <w:rPr>
          <w:rFonts w:hint="eastAsia" w:ascii="宋体" w:hAnsi="宋体" w:cs="宋体"/>
          <w:b/>
          <w:bCs/>
          <w:i w:val="0"/>
          <w:iCs w:val="0"/>
          <w:color w:val="auto"/>
          <w:kern w:val="0"/>
          <w:sz w:val="24"/>
          <w:highlight w:val="none"/>
          <w:lang w:bidi="ar"/>
        </w:rPr>
        <w:t>十、履约保证金：</w:t>
      </w:r>
      <w:r>
        <w:rPr>
          <w:rFonts w:hint="eastAsia" w:ascii="宋体" w:hAnsi="宋体" w:cs="宋体"/>
          <w:b/>
          <w:bCs/>
          <w:i w:val="0"/>
          <w:iCs w:val="0"/>
          <w:color w:val="auto"/>
          <w:kern w:val="0"/>
          <w:sz w:val="24"/>
          <w:highlight w:val="none"/>
          <w:lang w:eastAsia="zh-CN" w:bidi="ar"/>
        </w:rPr>
        <w:t>无</w:t>
      </w:r>
    </w:p>
    <w:p w14:paraId="467F45AC">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十一、违约责任 </w:t>
      </w:r>
    </w:p>
    <w:p w14:paraId="65533AD9">
      <w:pPr>
        <w:widowControl/>
        <w:spacing w:line="400" w:lineRule="exact"/>
        <w:ind w:firstLine="482" w:firstLineChars="200"/>
        <w:jc w:val="left"/>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11.1.甲方违约责任：</w:t>
      </w:r>
    </w:p>
    <w:p w14:paraId="4B022C31">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1.甲方无正当理由拒收货物的，甲方应偿付合同总价百分之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14:paraId="6956259F">
      <w:pPr>
        <w:widowControl/>
        <w:spacing w:line="400" w:lineRule="exact"/>
        <w:ind w:firstLine="482" w:firstLineChars="200"/>
        <w:jc w:val="left"/>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bidi="ar"/>
        </w:rPr>
        <w:t xml:space="preserve">11.2乙方违约责任 </w:t>
      </w:r>
    </w:p>
    <w:p w14:paraId="12C97F5B">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 xml:space="preserve">1.乙方交付的货物质量不符合合同规定的，乙方应向甲方支付合同总价的百分之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14:paraId="643975DB">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14:paraId="44514C93">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14:paraId="1CD45C17">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14:paraId="1EB55517">
      <w:pPr>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r>
        <w:rPr>
          <w:rFonts w:hint="eastAsia" w:ascii="宋体" w:hAnsi="宋体" w:eastAsia="宋体" w:cs="宋体"/>
          <w:b/>
          <w:i w:val="0"/>
          <w:iCs w:val="0"/>
          <w:color w:val="auto"/>
          <w:kern w:val="0"/>
          <w:sz w:val="24"/>
          <w:szCs w:val="24"/>
          <w:highlight w:val="none"/>
          <w:lang w:val="en-US" w:eastAsia="zh-CN" w:bidi="ar-SA"/>
        </w:rPr>
        <w:t>十二、廉洁条款</w:t>
      </w:r>
    </w:p>
    <w:p w14:paraId="3BE2BC08">
      <w:pPr>
        <w:widowControl/>
        <w:spacing w:line="400" w:lineRule="exact"/>
        <w:ind w:firstLine="480" w:firstLineChars="200"/>
        <w:jc w:val="left"/>
        <w:rPr>
          <w:rFonts w:hint="eastAsia"/>
          <w:i w:val="0"/>
          <w:iCs w:val="0"/>
          <w:color w:val="auto"/>
          <w:highlight w:val="none"/>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14:paraId="0E9BB5FB">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三</w:t>
      </w:r>
      <w:r>
        <w:rPr>
          <w:rFonts w:hint="eastAsia" w:hAnsi="宋体" w:cs="宋体"/>
          <w:b/>
          <w:i w:val="0"/>
          <w:iCs w:val="0"/>
          <w:color w:val="auto"/>
          <w:sz w:val="24"/>
          <w:szCs w:val="24"/>
          <w:highlight w:val="none"/>
        </w:rPr>
        <w:t>、争议解决</w:t>
      </w:r>
    </w:p>
    <w:p w14:paraId="46E2535F">
      <w:pPr>
        <w:pStyle w:val="36"/>
        <w:spacing w:line="440" w:lineRule="exact"/>
        <w:ind w:firstLine="480"/>
        <w:rPr>
          <w:rFonts w:hint="eastAsia" w:ascii="宋体" w:hAnsi="宋体"/>
          <w:i w:val="0"/>
          <w:iCs w:val="0"/>
          <w:color w:val="auto"/>
          <w:highlight w:val="none"/>
        </w:rPr>
      </w:pPr>
      <w:r>
        <w:rPr>
          <w:rFonts w:hint="eastAsia" w:ascii="宋体" w:hAnsi="宋体"/>
          <w:i w:val="0"/>
          <w:iCs w:val="0"/>
          <w:color w:val="auto"/>
          <w:highlight w:val="none"/>
        </w:rPr>
        <w:t>1.因货物的质量问题发生争议，由具有法定资格条件的质量技术监督机构进行质量鉴定。货物符合标准的，鉴定费由甲方承担；货物不符合质量标准的，鉴定费由乙方承担。</w:t>
      </w:r>
    </w:p>
    <w:p w14:paraId="5A73508C">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2.合同履行期间,若双方发生争议，双方本着友好合作的态度，对合同履行过程中发生的违约行为进行及时的协商解决，如不能协商解决可采取</w:t>
      </w:r>
      <w:r>
        <w:rPr>
          <w:rFonts w:hint="eastAsia" w:hAnsi="宋体" w:cs="宋体"/>
          <w:i w:val="0"/>
          <w:iCs w:val="0"/>
          <w:color w:val="auto"/>
          <w:sz w:val="24"/>
          <w:szCs w:val="24"/>
          <w:highlight w:val="none"/>
          <w:u w:val="single"/>
        </w:rPr>
        <w:t xml:space="preserve"> （1） </w:t>
      </w:r>
      <w:r>
        <w:rPr>
          <w:rFonts w:hint="eastAsia" w:hAnsi="宋体" w:cs="宋体"/>
          <w:i w:val="0"/>
          <w:iCs w:val="0"/>
          <w:color w:val="auto"/>
          <w:sz w:val="24"/>
          <w:szCs w:val="24"/>
          <w:highlight w:val="none"/>
        </w:rPr>
        <w:t>方式解决。</w:t>
      </w:r>
    </w:p>
    <w:p w14:paraId="4956021E">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（1）向甲方所在地法院通过诉讼解决。</w:t>
      </w:r>
    </w:p>
    <w:p w14:paraId="7ED81ABA">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（2）向泸州仲裁委提请仲裁解决。</w:t>
      </w:r>
    </w:p>
    <w:p w14:paraId="51440735">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3.因一方违约，相对方通过司法途径实现债权而产生的诉讼有关费用，包括但不限于律师费、诉讼费、公告费等费用均由违约方承担。</w:t>
      </w:r>
    </w:p>
    <w:p w14:paraId="6225851C">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四</w:t>
      </w:r>
      <w:r>
        <w:rPr>
          <w:rFonts w:hint="eastAsia" w:hAnsi="宋体" w:cs="宋体"/>
          <w:b/>
          <w:i w:val="0"/>
          <w:iCs w:val="0"/>
          <w:color w:val="auto"/>
          <w:sz w:val="24"/>
          <w:szCs w:val="24"/>
          <w:highlight w:val="none"/>
        </w:rPr>
        <w:t>、合同标的减少与追加处理</w:t>
      </w:r>
    </w:p>
    <w:p w14:paraId="6DD6C924">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14:paraId="2E48FC2F">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14:paraId="761DE1BC">
      <w:pPr>
        <w:pStyle w:val="3"/>
        <w:ind w:firstLine="48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14:paraId="0EA3AA47">
      <w:pPr>
        <w:pStyle w:val="34"/>
        <w:numPr>
          <w:ilvl w:val="1"/>
          <w:numId w:val="0"/>
        </w:numPr>
        <w:tabs>
          <w:tab w:val="left" w:pos="1268"/>
          <w:tab w:val="clear" w:pos="425"/>
        </w:tabs>
        <w:spacing w:line="480" w:lineRule="exact"/>
        <w:ind w:firstLine="480" w:firstLineChars="200"/>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14:paraId="2656E443">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五</w:t>
      </w:r>
      <w:r>
        <w:rPr>
          <w:rFonts w:hint="eastAsia" w:hAnsi="宋体" w:cs="宋体"/>
          <w:b/>
          <w:i w:val="0"/>
          <w:iCs w:val="0"/>
          <w:color w:val="auto"/>
          <w:sz w:val="24"/>
          <w:szCs w:val="24"/>
          <w:highlight w:val="none"/>
        </w:rPr>
        <w:t>、通知和送达</w:t>
      </w:r>
    </w:p>
    <w:p w14:paraId="7735B925">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2E71BDD2">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14:paraId="290BC9DD">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14:paraId="0FD95AC7">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14:paraId="6174B5CD">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同时采用上述几种方式的，以其中最快到达对方的为准。</w:t>
      </w:r>
    </w:p>
    <w:p w14:paraId="2DA1163E">
      <w:pPr>
        <w:numPr>
          <w:ilvl w:val="0"/>
          <w:numId w:val="6"/>
        </w:numPr>
        <w:spacing w:line="440" w:lineRule="exact"/>
        <w:ind w:firstLine="480" w:firstLineChars="200"/>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14:paraId="244C8FD1">
      <w:pPr>
        <w:numPr>
          <w:ilvl w:val="0"/>
          <w:numId w:val="6"/>
        </w:numPr>
        <w:spacing w:line="440" w:lineRule="exact"/>
        <w:ind w:firstLine="480" w:firstLineChars="200"/>
        <w:outlineLvl w:val="2"/>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本合同所载地址也是司法机关司法文书送达地址。</w:t>
      </w:r>
    </w:p>
    <w:p w14:paraId="5F60B464">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六</w:t>
      </w:r>
      <w:r>
        <w:rPr>
          <w:rFonts w:hint="eastAsia" w:hAnsi="宋体" w:cs="宋体"/>
          <w:b/>
          <w:i w:val="0"/>
          <w:iCs w:val="0"/>
          <w:color w:val="auto"/>
          <w:sz w:val="24"/>
          <w:szCs w:val="24"/>
          <w:highlight w:val="none"/>
        </w:rPr>
        <w:t>、其它事项</w:t>
      </w:r>
    </w:p>
    <w:p w14:paraId="69A57426">
      <w:pPr>
        <w:pStyle w:val="3"/>
        <w:ind w:firstLine="480" w:firstLineChars="200"/>
        <w:rPr>
          <w:rFonts w:hint="eastAsia"/>
          <w:i w:val="0"/>
          <w:iCs w:val="0"/>
          <w:color w:val="auto"/>
          <w:highlight w:val="none"/>
          <w:lang w:val="en-US" w:eastAsia="zh-CN"/>
        </w:rPr>
      </w:pPr>
      <w:r>
        <w:rPr>
          <w:rFonts w:hint="eastAsia" w:ascii="宋体" w:hAnsi="宋体" w:cs="宋体"/>
          <w:i w:val="0"/>
          <w:iCs w:val="0"/>
          <w:color w:val="auto"/>
          <w:sz w:val="24"/>
          <w:highlight w:val="none"/>
        </w:rPr>
        <w:t>1.乙方承诺三年内无犯罪记录、重大经济纠纷、经济犯罪和</w:t>
      </w:r>
      <w:r>
        <w:rPr>
          <w:rFonts w:hint="eastAsia" w:ascii="宋体" w:hAnsi="宋体" w:eastAsia="宋体" w:cs="宋体"/>
          <w:i w:val="0"/>
          <w:iCs w:val="0"/>
          <w:color w:val="auto"/>
          <w:kern w:val="2"/>
          <w:sz w:val="24"/>
          <w:szCs w:val="24"/>
          <w:highlight w:val="none"/>
          <w:lang w:val="en-US" w:eastAsia="zh-CN" w:bidi="ar-SA"/>
        </w:rPr>
        <w:t>重大合同违约等情形。</w:t>
      </w:r>
    </w:p>
    <w:p w14:paraId="1E0C70B9">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2.本合同一式</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叁</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份，甲方执</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份，乙方执</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壹</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w:t>
      </w:r>
    </w:p>
    <w:p w14:paraId="1DB10FAB">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3.本合同自法定（授权）代表签章并加盖公司</w:t>
      </w:r>
      <w:r>
        <w:rPr>
          <w:rFonts w:hint="eastAsia" w:hAnsi="宋体" w:cs="宋体"/>
          <w:i w:val="0"/>
          <w:iCs w:val="0"/>
          <w:color w:val="auto"/>
          <w:sz w:val="24"/>
          <w:szCs w:val="24"/>
          <w:highlight w:val="none"/>
          <w:lang w:val="en-US" w:eastAsia="zh-CN"/>
        </w:rPr>
        <w:t>或合同专用章</w:t>
      </w:r>
      <w:r>
        <w:rPr>
          <w:rFonts w:hint="eastAsia" w:hAnsi="宋体" w:cs="宋体"/>
          <w:i w:val="0"/>
          <w:iCs w:val="0"/>
          <w:color w:val="auto"/>
          <w:sz w:val="24"/>
          <w:szCs w:val="24"/>
          <w:highlight w:val="none"/>
        </w:rPr>
        <w:t>之日起生效。</w:t>
      </w:r>
    </w:p>
    <w:p w14:paraId="430B0BB2">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4.其它未尽事宜，由双方友好协商解决，并签订补充协议。</w:t>
      </w:r>
    </w:p>
    <w:p w14:paraId="2D45923F">
      <w:pPr>
        <w:pStyle w:val="14"/>
        <w:spacing w:line="440" w:lineRule="exact"/>
        <w:ind w:firstLine="480" w:firstLineChars="200"/>
        <w:rPr>
          <w:rFonts w:hint="eastAsia" w:hAnsi="宋体" w:cs="宋体"/>
          <w:i w:val="0"/>
          <w:iCs w:val="0"/>
          <w:color w:val="auto"/>
          <w:sz w:val="24"/>
          <w:szCs w:val="24"/>
          <w:highlight w:val="none"/>
        </w:rPr>
      </w:pPr>
    </w:p>
    <w:p w14:paraId="232B6549">
      <w:pPr>
        <w:pStyle w:val="14"/>
        <w:spacing w:line="440" w:lineRule="exact"/>
        <w:ind w:firstLine="482" w:firstLineChars="200"/>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 xml:space="preserve">     </w:t>
      </w:r>
    </w:p>
    <w:p w14:paraId="163DE3BD">
      <w:pPr>
        <w:pStyle w:val="14"/>
        <w:spacing w:line="440" w:lineRule="exact"/>
        <w:ind w:firstLine="482" w:firstLineChars="200"/>
        <w:rPr>
          <w:rFonts w:hint="eastAsia" w:hAnsi="宋体" w:cs="宋体"/>
          <w:b/>
          <w:i w:val="0"/>
          <w:iCs w:val="0"/>
          <w:color w:val="auto"/>
          <w:sz w:val="24"/>
          <w:szCs w:val="24"/>
          <w:highlight w:val="none"/>
        </w:rPr>
      </w:pPr>
    </w:p>
    <w:p w14:paraId="017AEBC1">
      <w:pPr>
        <w:pStyle w:val="14"/>
        <w:spacing w:line="440" w:lineRule="exact"/>
        <w:ind w:firstLine="482" w:firstLineChars="200"/>
        <w:rPr>
          <w:rFonts w:hint="eastAsia" w:hAnsi="宋体" w:cs="宋体"/>
          <w:b/>
          <w:i w:val="0"/>
          <w:iCs w:val="0"/>
          <w:color w:val="auto"/>
          <w:sz w:val="24"/>
          <w:szCs w:val="24"/>
          <w:highlight w:val="none"/>
        </w:rPr>
      </w:pPr>
    </w:p>
    <w:p w14:paraId="16EEB663">
      <w:pPr>
        <w:pStyle w:val="14"/>
        <w:spacing w:line="440" w:lineRule="exact"/>
        <w:ind w:firstLine="482" w:firstLineChars="200"/>
        <w:rPr>
          <w:rFonts w:hint="eastAsia" w:hAnsi="宋体" w:cs="宋体"/>
          <w:b/>
          <w:i w:val="0"/>
          <w:iCs w:val="0"/>
          <w:color w:val="auto"/>
          <w:sz w:val="24"/>
          <w:szCs w:val="24"/>
          <w:highlight w:val="none"/>
        </w:rPr>
      </w:pPr>
    </w:p>
    <w:p w14:paraId="652B3222">
      <w:pPr>
        <w:pStyle w:val="14"/>
        <w:spacing w:line="440" w:lineRule="exact"/>
        <w:ind w:firstLine="482" w:firstLineChars="200"/>
        <w:rPr>
          <w:rFonts w:hint="eastAsia" w:hAnsi="宋体" w:cs="宋体"/>
          <w:b/>
          <w:i w:val="0"/>
          <w:iCs w:val="0"/>
          <w:color w:val="auto"/>
          <w:sz w:val="24"/>
          <w:szCs w:val="24"/>
          <w:highlight w:val="none"/>
        </w:rPr>
      </w:pPr>
    </w:p>
    <w:p w14:paraId="27FC252D">
      <w:pPr>
        <w:pStyle w:val="14"/>
        <w:spacing w:line="440" w:lineRule="exact"/>
        <w:ind w:firstLine="482" w:firstLineChars="200"/>
        <w:rPr>
          <w:rFonts w:hint="eastAsia" w:hAnsi="宋体" w:cs="宋体"/>
          <w:b/>
          <w:i w:val="0"/>
          <w:iCs w:val="0"/>
          <w:color w:val="auto"/>
          <w:sz w:val="24"/>
          <w:szCs w:val="24"/>
          <w:highlight w:val="none"/>
        </w:rPr>
      </w:pPr>
    </w:p>
    <w:p w14:paraId="61280D93">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6"/>
        <w:spacing w:line="360" w:lineRule="auto"/>
        <w:ind w:firstLine="480"/>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6"/>
        <w:spacing w:line="360" w:lineRule="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6"/>
        <w:spacing w:line="360" w:lineRule="auto"/>
        <w:ind w:firstLine="480"/>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ind w:firstLine="480" w:firstLineChars="200"/>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5"/>
      <w:framePr w:wrap="around" w:vAnchor="text" w:hAnchor="margin" w:xAlign="outside" w:y="1"/>
      <w:rPr>
        <w:rStyle w:val="24"/>
      </w:rPr>
    </w:pPr>
    <w:r>
      <w:fldChar w:fldCharType="begin"/>
    </w:r>
    <w:r>
      <w:rPr>
        <w:rStyle w:val="24"/>
      </w:rPr>
      <w:instrText xml:space="preserve">PAGE  </w:instrText>
    </w:r>
    <w:r>
      <w:fldChar w:fldCharType="end"/>
    </w:r>
  </w:p>
  <w:p w14:paraId="236BC406">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6F44">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D23D">
    <w:pPr>
      <w:pStyle w:val="16"/>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6406">
    <w:pPr>
      <w:pStyle w:val="16"/>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6"/>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6"/>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6"/>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097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B290">
    <w:pPr>
      <w:pStyle w:val="16"/>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75E2">
    <w:pPr>
      <w:pStyle w:val="16"/>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9AD1988C"/>
    <w:multiLevelType w:val="singleLevel"/>
    <w:tmpl w:val="9AD1988C"/>
    <w:lvl w:ilvl="0" w:tentative="0">
      <w:start w:val="10"/>
      <w:numFmt w:val="chineseCounting"/>
      <w:suff w:val="nothing"/>
      <w:lvlText w:val="%1、"/>
      <w:lvlJc w:val="left"/>
      <w:rPr>
        <w:rFonts w:hint="eastAsia"/>
      </w:rPr>
    </w:lvl>
  </w:abstractNum>
  <w:abstractNum w:abstractNumId="2">
    <w:nsid w:val="A1876F71"/>
    <w:multiLevelType w:val="singleLevel"/>
    <w:tmpl w:val="A1876F71"/>
    <w:lvl w:ilvl="0" w:tentative="0">
      <w:start w:val="1"/>
      <w:numFmt w:val="decimal"/>
      <w:lvlText w:val="%1."/>
      <w:lvlJc w:val="left"/>
      <w:pPr>
        <w:tabs>
          <w:tab w:val="left" w:pos="312"/>
        </w:tabs>
      </w:pPr>
    </w:lvl>
  </w:abstractNum>
  <w:abstractNum w:abstractNumId="3">
    <w:nsid w:val="D5B0F226"/>
    <w:multiLevelType w:val="singleLevel"/>
    <w:tmpl w:val="D5B0F226"/>
    <w:lvl w:ilvl="0" w:tentative="0">
      <w:start w:val="2"/>
      <w:numFmt w:val="decimal"/>
      <w:lvlText w:val="%1."/>
      <w:lvlJc w:val="left"/>
      <w:pPr>
        <w:tabs>
          <w:tab w:val="left" w:pos="312"/>
        </w:tabs>
      </w:pPr>
    </w:lvl>
  </w:abstractNum>
  <w:abstractNum w:abstractNumId="4">
    <w:nsid w:val="00000025"/>
    <w:multiLevelType w:val="singleLevel"/>
    <w:tmpl w:val="00000025"/>
    <w:lvl w:ilvl="0" w:tentative="0">
      <w:start w:val="1"/>
      <w:numFmt w:val="decimal"/>
      <w:lvlText w:val="%1."/>
      <w:lvlJc w:val="left"/>
      <w:pPr>
        <w:tabs>
          <w:tab w:val="left" w:pos="425"/>
        </w:tabs>
        <w:ind w:left="425" w:hanging="425"/>
      </w:pPr>
      <w:rPr>
        <w:rFonts w:hint="default"/>
      </w:rPr>
    </w:lvl>
  </w:abstractNum>
  <w:abstractNum w:abstractNumId="5">
    <w:nsid w:val="0D54BE69"/>
    <w:multiLevelType w:val="singleLevel"/>
    <w:tmpl w:val="0D54BE69"/>
    <w:lvl w:ilvl="0" w:tentative="0">
      <w:start w:val="3"/>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B039EB"/>
    <w:rsid w:val="02291CAD"/>
    <w:rsid w:val="03632E30"/>
    <w:rsid w:val="045B4B25"/>
    <w:rsid w:val="050B6D23"/>
    <w:rsid w:val="05B253F0"/>
    <w:rsid w:val="061D649C"/>
    <w:rsid w:val="0845254C"/>
    <w:rsid w:val="08FE41D0"/>
    <w:rsid w:val="0A206ED0"/>
    <w:rsid w:val="0D033A19"/>
    <w:rsid w:val="102C49CD"/>
    <w:rsid w:val="11AD794D"/>
    <w:rsid w:val="11CE2B38"/>
    <w:rsid w:val="129F1E34"/>
    <w:rsid w:val="1320283D"/>
    <w:rsid w:val="14D45145"/>
    <w:rsid w:val="15571880"/>
    <w:rsid w:val="16902346"/>
    <w:rsid w:val="17030B8D"/>
    <w:rsid w:val="19274368"/>
    <w:rsid w:val="1CD04BA2"/>
    <w:rsid w:val="1D492121"/>
    <w:rsid w:val="1DA653E3"/>
    <w:rsid w:val="1DDF128A"/>
    <w:rsid w:val="1DF75C3F"/>
    <w:rsid w:val="1E585AEA"/>
    <w:rsid w:val="1E865065"/>
    <w:rsid w:val="1EE744C0"/>
    <w:rsid w:val="21313216"/>
    <w:rsid w:val="213E0FEE"/>
    <w:rsid w:val="21B63F44"/>
    <w:rsid w:val="21BE719F"/>
    <w:rsid w:val="22176AB3"/>
    <w:rsid w:val="223C00C4"/>
    <w:rsid w:val="224C7746"/>
    <w:rsid w:val="233114B0"/>
    <w:rsid w:val="23C04001"/>
    <w:rsid w:val="27BF5A95"/>
    <w:rsid w:val="29907C11"/>
    <w:rsid w:val="2A592B7F"/>
    <w:rsid w:val="2A6D1586"/>
    <w:rsid w:val="2A6E4301"/>
    <w:rsid w:val="2B433186"/>
    <w:rsid w:val="2BEC0BF4"/>
    <w:rsid w:val="2DD977C4"/>
    <w:rsid w:val="2F971030"/>
    <w:rsid w:val="319770C5"/>
    <w:rsid w:val="33BA74C7"/>
    <w:rsid w:val="34360CB0"/>
    <w:rsid w:val="3550415A"/>
    <w:rsid w:val="35A60FBF"/>
    <w:rsid w:val="37FE39FA"/>
    <w:rsid w:val="38266734"/>
    <w:rsid w:val="38E34AE1"/>
    <w:rsid w:val="398D772B"/>
    <w:rsid w:val="39F059D1"/>
    <w:rsid w:val="3BBF4813"/>
    <w:rsid w:val="3BD01D5A"/>
    <w:rsid w:val="3CBC30DD"/>
    <w:rsid w:val="3CC357BF"/>
    <w:rsid w:val="403B1966"/>
    <w:rsid w:val="41E1237D"/>
    <w:rsid w:val="434656CF"/>
    <w:rsid w:val="47815077"/>
    <w:rsid w:val="4B616322"/>
    <w:rsid w:val="4C0E737C"/>
    <w:rsid w:val="4C5D2291"/>
    <w:rsid w:val="4D155616"/>
    <w:rsid w:val="4DC96C04"/>
    <w:rsid w:val="4FA709C3"/>
    <w:rsid w:val="50391CC0"/>
    <w:rsid w:val="50EA0511"/>
    <w:rsid w:val="522B3E28"/>
    <w:rsid w:val="540D34EB"/>
    <w:rsid w:val="54107473"/>
    <w:rsid w:val="54892E58"/>
    <w:rsid w:val="563F3EBE"/>
    <w:rsid w:val="56E101E0"/>
    <w:rsid w:val="56FF7CF6"/>
    <w:rsid w:val="57325016"/>
    <w:rsid w:val="575556D6"/>
    <w:rsid w:val="57982EAC"/>
    <w:rsid w:val="57BC44E4"/>
    <w:rsid w:val="590A1172"/>
    <w:rsid w:val="5D08133A"/>
    <w:rsid w:val="5E1577F7"/>
    <w:rsid w:val="5EA51E0F"/>
    <w:rsid w:val="5EF32AEC"/>
    <w:rsid w:val="5F520594"/>
    <w:rsid w:val="5F7B7001"/>
    <w:rsid w:val="5FB142D9"/>
    <w:rsid w:val="61532ACB"/>
    <w:rsid w:val="62B54443"/>
    <w:rsid w:val="62EE44E7"/>
    <w:rsid w:val="63EB0A27"/>
    <w:rsid w:val="65C91860"/>
    <w:rsid w:val="68EF4B15"/>
    <w:rsid w:val="69A708EC"/>
    <w:rsid w:val="6B4E07B3"/>
    <w:rsid w:val="6C042484"/>
    <w:rsid w:val="6F717F3A"/>
    <w:rsid w:val="701544C0"/>
    <w:rsid w:val="71990047"/>
    <w:rsid w:val="73E17ECB"/>
    <w:rsid w:val="74001BEC"/>
    <w:rsid w:val="74726018"/>
    <w:rsid w:val="74D86C8E"/>
    <w:rsid w:val="75F41B74"/>
    <w:rsid w:val="76CF2455"/>
    <w:rsid w:val="76F86A4A"/>
    <w:rsid w:val="778D031B"/>
    <w:rsid w:val="77EE4F4C"/>
    <w:rsid w:val="795766F4"/>
    <w:rsid w:val="79D833A4"/>
    <w:rsid w:val="7A400E5E"/>
    <w:rsid w:val="7AE92DE3"/>
    <w:rsid w:val="7CA373F6"/>
    <w:rsid w:val="7DD524BB"/>
    <w:rsid w:val="7E69183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37"/>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rPr>
      <w:kern w:val="0"/>
      <w:sz w:val="20"/>
    </w:rPr>
  </w:style>
  <w:style w:type="paragraph" w:styleId="11">
    <w:name w:val="annotation text"/>
    <w:basedOn w:val="1"/>
    <w:qFormat/>
    <w:uiPriority w:val="0"/>
    <w:pPr>
      <w:jc w:val="left"/>
    </w:pPr>
  </w:style>
  <w:style w:type="paragraph" w:styleId="12">
    <w:name w:val="Body Text Indent"/>
    <w:basedOn w:val="1"/>
    <w:qFormat/>
    <w:uiPriority w:val="0"/>
    <w:pPr>
      <w:ind w:firstLine="630"/>
    </w:pPr>
    <w:rPr>
      <w:sz w:val="32"/>
      <w:szCs w:val="20"/>
    </w:rPr>
  </w:style>
  <w:style w:type="paragraph" w:styleId="13">
    <w:name w:val="toc 3"/>
    <w:basedOn w:val="1"/>
    <w:next w:val="1"/>
    <w:qFormat/>
    <w:uiPriority w:val="0"/>
    <w:pPr>
      <w:ind w:left="840" w:leftChars="400"/>
    </w:pPr>
  </w:style>
  <w:style w:type="paragraph" w:styleId="14">
    <w:name w:val="Plain Text"/>
    <w:basedOn w:val="1"/>
    <w:qFormat/>
    <w:uiPriority w:val="0"/>
    <w:pPr>
      <w:autoSpaceDE w:val="0"/>
      <w:autoSpaceDN w:val="0"/>
      <w:adjustRightInd w:val="0"/>
    </w:pPr>
    <w:rPr>
      <w:rFonts w:ascii="宋体" w:hAnsi="Times New Roman"/>
      <w:kern w:val="0"/>
      <w:szCs w:val="20"/>
    </w:rPr>
  </w:style>
  <w:style w:type="paragraph" w:styleId="15">
    <w:name w:val="footer"/>
    <w:basedOn w:val="1"/>
    <w:qFormat/>
    <w:uiPriority w:val="99"/>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2"/>
    <w:basedOn w:val="12"/>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Default"/>
    <w:basedOn w:val="31"/>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1">
    <w:name w:val="纯文本1"/>
    <w:basedOn w:val="1"/>
    <w:qFormat/>
    <w:uiPriority w:val="99"/>
    <w:rPr>
      <w:rFonts w:ascii="宋体" w:hAnsi="Courier New" w:eastAsia="宋体" w:cs="黑体"/>
      <w:szCs w:val="21"/>
    </w:rPr>
  </w:style>
  <w:style w:type="character" w:customStyle="1" w:styleId="32">
    <w:name w:val="标题 3 Char"/>
    <w:link w:val="9"/>
    <w:qFormat/>
    <w:uiPriority w:val="9"/>
    <w:rPr>
      <w:b/>
      <w:bCs/>
      <w:sz w:val="32"/>
      <w:szCs w:val="32"/>
    </w:rPr>
  </w:style>
  <w:style w:type="paragraph" w:customStyle="1" w:styleId="33">
    <w:name w:val="_正文段落"/>
    <w:basedOn w:val="1"/>
    <w:qFormat/>
    <w:uiPriority w:val="0"/>
    <w:pPr>
      <w:spacing w:line="360" w:lineRule="auto"/>
    </w:pPr>
    <w:rPr>
      <w:rFonts w:eastAsia="仿宋_GB2312"/>
      <w:sz w:val="28"/>
      <w:szCs w:val="24"/>
    </w:rPr>
  </w:style>
  <w:style w:type="paragraph" w:customStyle="1" w:styleId="34">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5">
    <w:name w:val="font61"/>
    <w:basedOn w:val="22"/>
    <w:qFormat/>
    <w:uiPriority w:val="0"/>
    <w:rPr>
      <w:rFonts w:hint="eastAsia" w:ascii="宋体" w:hAnsi="宋体" w:eastAsia="宋体" w:cs="宋体"/>
      <w:b/>
      <w:bCs/>
      <w:color w:val="000000"/>
      <w:sz w:val="21"/>
      <w:szCs w:val="21"/>
      <w:u w:val="single"/>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Char"/>
    <w:link w:val="7"/>
    <w:qFormat/>
    <w:uiPriority w:val="0"/>
    <w:rPr>
      <w:b/>
      <w:kern w:val="44"/>
      <w:sz w:val="44"/>
    </w:rPr>
  </w:style>
  <w:style w:type="character" w:customStyle="1" w:styleId="38">
    <w:name w:val="font1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15869</Words>
  <Characters>17117</Characters>
  <Lines>0</Lines>
  <Paragraphs>0</Paragraphs>
  <TotalTime>14</TotalTime>
  <ScaleCrop>false</ScaleCrop>
  <LinksUpToDate>false</LinksUpToDate>
  <CharactersWithSpaces>17538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forewer   love</cp:lastModifiedBy>
  <cp:lastPrinted>2025-05-14T07:59:00Z</cp:lastPrinted>
  <dcterms:modified xsi:type="dcterms:W3CDTF">2026-03-27T08:53:39Z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DCC775E659164797B7FF47737F54BCEF_13</vt:lpwstr>
  </property>
  <property fmtid="{D5CDD505-2E9C-101B-9397-08002B2CF9AE}" pid="4" name="KSOTemplateDocerSaveRecord">
    <vt:lpwstr>eyJoZGlkIjoiZjk0NmY1MmRhZWZjZjg2YTU4MjY5ODdhNjI4MzUwMDUiLCJ1c2VySWQiOiI2NDI0MjU1MzIifQ==</vt:lpwstr>
  </property>
</Properties>
</file>