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EFAF">
      <w:pPr>
        <w:spacing w:line="360" w:lineRule="auto"/>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采购编号：</w:t>
      </w:r>
      <w:r>
        <w:rPr>
          <w:rFonts w:hint="eastAsia"/>
          <w:b/>
          <w:color w:val="000000" w:themeColor="text1"/>
          <w:sz w:val="32"/>
          <w:szCs w:val="32"/>
          <w:highlight w:val="none"/>
          <w:lang w:val="en-US" w:eastAsia="zh-CN"/>
          <w14:textFill>
            <w14:solidFill>
              <w14:schemeClr w14:val="tx1"/>
            </w14:solidFill>
          </w14:textFill>
        </w:rPr>
        <w:t>XYCG[2026]062号</w:t>
      </w:r>
    </w:p>
    <w:p w14:paraId="1C2736FC">
      <w:pPr>
        <w:rPr>
          <w:rFonts w:hint="eastAsia" w:ascii="宋体"/>
          <w:b/>
          <w:color w:val="000000" w:themeColor="text1"/>
          <w:sz w:val="36"/>
          <w:szCs w:val="36"/>
          <w:highlight w:val="none"/>
          <w14:textFill>
            <w14:solidFill>
              <w14:schemeClr w14:val="tx1"/>
            </w14:solidFill>
          </w14:textFill>
        </w:rPr>
      </w:pPr>
    </w:p>
    <w:p w14:paraId="36C3E1DB">
      <w:pPr>
        <w:jc w:val="center"/>
        <w:rPr>
          <w:rFonts w:hint="eastAsia" w:ascii="宋体"/>
          <w:b/>
          <w:color w:val="000000" w:themeColor="text1"/>
          <w:sz w:val="48"/>
          <w:szCs w:val="48"/>
          <w:highlight w:val="none"/>
          <w14:textFill>
            <w14:solidFill>
              <w14:schemeClr w14:val="tx1"/>
            </w14:solidFill>
          </w14:textFill>
        </w:rPr>
      </w:pPr>
    </w:p>
    <w:p w14:paraId="2432A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000000" w:themeColor="text1"/>
          <w:sz w:val="48"/>
          <w:szCs w:val="48"/>
          <w:highlight w:val="none"/>
          <w:lang w:val="en-US"/>
          <w14:textFill>
            <w14:solidFill>
              <w14:schemeClr w14:val="tx1"/>
            </w14:solidFill>
          </w14:textFill>
        </w:rPr>
      </w:pPr>
      <w:r>
        <w:rPr>
          <w:rFonts w:hint="eastAsia" w:ascii="宋体" w:cs="Times New Roman"/>
          <w:b/>
          <w:color w:val="000000" w:themeColor="text1"/>
          <w:sz w:val="48"/>
          <w:szCs w:val="48"/>
          <w:highlight w:val="none"/>
          <w:lang w:val="en-US" w:eastAsia="zh-CN"/>
          <w14:textFill>
            <w14:solidFill>
              <w14:schemeClr w14:val="tx1"/>
            </w14:solidFill>
          </w14:textFill>
        </w:rPr>
        <w:t>泸州市江阳区和丰老街老旧街区改造提升项目施工一标段劳务分包采购</w:t>
      </w:r>
    </w:p>
    <w:p w14:paraId="1824AEA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highlight w:val="none"/>
          <w14:textFill>
            <w14:solidFill>
              <w14:schemeClr w14:val="tx1"/>
            </w14:solidFill>
          </w14:textFill>
        </w:rPr>
      </w:pPr>
    </w:p>
    <w:p w14:paraId="65F1DD22">
      <w:pPr>
        <w:pStyle w:val="21"/>
        <w:rPr>
          <w:rFonts w:hint="eastAsia"/>
          <w:color w:val="000000" w:themeColor="text1"/>
          <w14:textFill>
            <w14:solidFill>
              <w14:schemeClr w14:val="tx1"/>
            </w14:solidFill>
          </w14:textFill>
        </w:rPr>
      </w:pPr>
    </w:p>
    <w:p w14:paraId="21F06A66">
      <w:pPr>
        <w:pStyle w:val="21"/>
        <w:rPr>
          <w:rFonts w:hint="eastAsia"/>
          <w:color w:val="000000" w:themeColor="text1"/>
          <w:highlight w:val="none"/>
          <w14:textFill>
            <w14:solidFill>
              <w14:schemeClr w14:val="tx1"/>
            </w14:solidFill>
          </w14:textFill>
        </w:rPr>
      </w:pPr>
    </w:p>
    <w:p w14:paraId="6A7EFA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highlight w:val="none"/>
          <w14:textFill>
            <w14:solidFill>
              <w14:schemeClr w14:val="tx1"/>
            </w14:solidFill>
          </w14:textFill>
        </w:rPr>
      </w:pPr>
    </w:p>
    <w:p w14:paraId="61F0B973">
      <w:pPr>
        <w:spacing w:line="276" w:lineRule="auto"/>
        <w:jc w:val="center"/>
        <w:rPr>
          <w:rFonts w:hint="eastAsia" w:ascii="宋体"/>
          <w:b/>
          <w:color w:val="000000" w:themeColor="text1"/>
          <w:sz w:val="84"/>
          <w:szCs w:val="84"/>
          <w:highlight w:val="none"/>
          <w14:textFill>
            <w14:solidFill>
              <w14:schemeClr w14:val="tx1"/>
            </w14:solidFill>
          </w14:textFill>
        </w:rPr>
      </w:pPr>
      <w:r>
        <w:rPr>
          <w:rFonts w:hint="eastAsia" w:ascii="宋体"/>
          <w:b/>
          <w:color w:val="000000" w:themeColor="text1"/>
          <w:sz w:val="84"/>
          <w:szCs w:val="84"/>
          <w:highlight w:val="none"/>
          <w14:textFill>
            <w14:solidFill>
              <w14:schemeClr w14:val="tx1"/>
            </w14:solidFill>
          </w14:textFill>
        </w:rPr>
        <w:t>询</w:t>
      </w:r>
    </w:p>
    <w:p w14:paraId="5097604D">
      <w:pPr>
        <w:spacing w:line="276" w:lineRule="auto"/>
        <w:jc w:val="center"/>
        <w:rPr>
          <w:rFonts w:hint="eastAsia" w:ascii="宋体"/>
          <w:b/>
          <w:color w:val="000000" w:themeColor="text1"/>
          <w:sz w:val="84"/>
          <w:szCs w:val="84"/>
          <w:highlight w:val="none"/>
          <w:lang w:val="en-US" w:eastAsia="zh-CN"/>
          <w14:textFill>
            <w14:solidFill>
              <w14:schemeClr w14:val="tx1"/>
            </w14:solidFill>
          </w14:textFill>
        </w:rPr>
      </w:pPr>
      <w:r>
        <w:rPr>
          <w:rFonts w:hint="eastAsia" w:ascii="宋体"/>
          <w:b/>
          <w:color w:val="000000" w:themeColor="text1"/>
          <w:sz w:val="84"/>
          <w:szCs w:val="84"/>
          <w:highlight w:val="none"/>
          <w:lang w:val="en-US" w:eastAsia="zh-CN"/>
          <w14:textFill>
            <w14:solidFill>
              <w14:schemeClr w14:val="tx1"/>
            </w14:solidFill>
          </w14:textFill>
        </w:rPr>
        <w:t>比</w:t>
      </w:r>
    </w:p>
    <w:p w14:paraId="55DFFBD5">
      <w:pPr>
        <w:spacing w:line="276" w:lineRule="auto"/>
        <w:jc w:val="center"/>
        <w:rPr>
          <w:rFonts w:hint="eastAsia"/>
          <w:b/>
          <w:color w:val="000000" w:themeColor="text1"/>
          <w:sz w:val="84"/>
          <w:szCs w:val="84"/>
          <w:highlight w:val="none"/>
          <w14:textFill>
            <w14:solidFill>
              <w14:schemeClr w14:val="tx1"/>
            </w14:solidFill>
          </w14:textFill>
        </w:rPr>
      </w:pPr>
      <w:r>
        <w:rPr>
          <w:rFonts w:hint="eastAsia"/>
          <w:b/>
          <w:color w:val="000000" w:themeColor="text1"/>
          <w:sz w:val="84"/>
          <w:szCs w:val="84"/>
          <w:highlight w:val="none"/>
          <w14:textFill>
            <w14:solidFill>
              <w14:schemeClr w14:val="tx1"/>
            </w14:solidFill>
          </w14:textFill>
        </w:rPr>
        <w:t>文</w:t>
      </w:r>
    </w:p>
    <w:p w14:paraId="406EC905">
      <w:pPr>
        <w:spacing w:line="276" w:lineRule="auto"/>
        <w:jc w:val="center"/>
        <w:rPr>
          <w:rFonts w:hint="eastAsia"/>
          <w:b/>
          <w:color w:val="000000" w:themeColor="text1"/>
          <w:sz w:val="84"/>
          <w:szCs w:val="84"/>
          <w:highlight w:val="none"/>
          <w14:textFill>
            <w14:solidFill>
              <w14:schemeClr w14:val="tx1"/>
            </w14:solidFill>
          </w14:textFill>
        </w:rPr>
      </w:pPr>
      <w:r>
        <w:rPr>
          <w:rFonts w:hint="eastAsia"/>
          <w:b/>
          <w:color w:val="000000" w:themeColor="text1"/>
          <w:sz w:val="84"/>
          <w:szCs w:val="84"/>
          <w:highlight w:val="none"/>
          <w14:textFill>
            <w14:solidFill>
              <w14:schemeClr w14:val="tx1"/>
            </w14:solidFill>
          </w14:textFill>
        </w:rPr>
        <w:t>件</w:t>
      </w:r>
    </w:p>
    <w:p w14:paraId="1EB58373">
      <w:pPr>
        <w:spacing w:line="360" w:lineRule="auto"/>
        <w:jc w:val="center"/>
        <w:rPr>
          <w:rFonts w:hint="eastAsia"/>
          <w:b/>
          <w:color w:val="000000" w:themeColor="text1"/>
          <w:sz w:val="28"/>
          <w:szCs w:val="28"/>
          <w:highlight w:val="none"/>
          <w14:textFill>
            <w14:solidFill>
              <w14:schemeClr w14:val="tx1"/>
            </w14:solidFill>
          </w14:textFill>
        </w:rPr>
      </w:pPr>
    </w:p>
    <w:p w14:paraId="755B2A41">
      <w:pPr>
        <w:spacing w:line="360" w:lineRule="auto"/>
        <w:jc w:val="center"/>
        <w:rPr>
          <w:rFonts w:hint="eastAsia"/>
          <w:b/>
          <w:color w:val="000000" w:themeColor="text1"/>
          <w:sz w:val="28"/>
          <w:szCs w:val="28"/>
          <w:highlight w:val="none"/>
          <w14:textFill>
            <w14:solidFill>
              <w14:schemeClr w14:val="tx1"/>
            </w14:solidFill>
          </w14:textFill>
        </w:rPr>
      </w:pPr>
    </w:p>
    <w:p w14:paraId="3B6F820B">
      <w:pPr>
        <w:pStyle w:val="2"/>
        <w:rPr>
          <w:rFonts w:hint="eastAsia"/>
          <w:color w:val="000000" w:themeColor="text1"/>
          <w:highlight w:val="none"/>
          <w14:textFill>
            <w14:solidFill>
              <w14:schemeClr w14:val="tx1"/>
            </w14:solidFill>
          </w14:textFill>
        </w:rPr>
      </w:pPr>
    </w:p>
    <w:p w14:paraId="29F64BE8">
      <w:pPr>
        <w:spacing w:line="360" w:lineRule="auto"/>
        <w:jc w:val="cente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中国·四川（泸州）</w:t>
      </w:r>
    </w:p>
    <w:p w14:paraId="11572FE1">
      <w:pPr>
        <w:spacing w:line="360" w:lineRule="auto"/>
        <w:jc w:val="center"/>
        <w:rPr>
          <w:b/>
          <w:color w:val="000000" w:themeColor="text1"/>
          <w:sz w:val="32"/>
          <w:szCs w:val="32"/>
          <w:highlight w:val="none"/>
          <w14:textFill>
            <w14:solidFill>
              <w14:schemeClr w14:val="tx1"/>
            </w14:solidFill>
          </w14:textFill>
        </w:rPr>
      </w:pP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 xml:space="preserve">泸州兴阳建川实业有限公司  </w:t>
      </w:r>
      <w:r>
        <w:rPr>
          <w:b/>
          <w:color w:val="000000" w:themeColor="text1"/>
          <w:sz w:val="32"/>
          <w:szCs w:val="32"/>
          <w:highlight w:val="none"/>
          <w14:textFill>
            <w14:solidFill>
              <w14:schemeClr w14:val="tx1"/>
            </w14:solidFill>
          </w14:textFill>
        </w:rPr>
        <w:t>编制</w:t>
      </w:r>
    </w:p>
    <w:p w14:paraId="289B8E93">
      <w:pPr>
        <w:spacing w:line="360" w:lineRule="auto"/>
        <w:jc w:val="center"/>
        <w:rPr>
          <w:rFonts w:hint="eastAsia" w:eastAsia="宋体"/>
          <w:b/>
          <w:bCs/>
          <w:color w:val="000000" w:themeColor="text1"/>
          <w:sz w:val="32"/>
          <w:szCs w:val="32"/>
          <w:highlight w:val="none"/>
          <w:lang w:val="zh-CN"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202</w:t>
      </w:r>
      <w:r>
        <w:rPr>
          <w:rFonts w:hint="eastAsia"/>
          <w:b/>
          <w:color w:val="000000" w:themeColor="text1"/>
          <w:sz w:val="32"/>
          <w:szCs w:val="32"/>
          <w:highlight w:val="none"/>
          <w:lang w:val="en-US" w:eastAsia="zh-CN"/>
          <w14:textFill>
            <w14:solidFill>
              <w14:schemeClr w14:val="tx1"/>
            </w14:solidFill>
          </w14:textFill>
        </w:rPr>
        <w:t>6</w:t>
      </w:r>
      <w:r>
        <w:rPr>
          <w:rFonts w:hint="eastAsia"/>
          <w:b/>
          <w:color w:val="000000" w:themeColor="text1"/>
          <w:sz w:val="32"/>
          <w:szCs w:val="32"/>
          <w:highlight w:val="none"/>
          <w:lang w:eastAsia="zh-CN"/>
          <w14:textFill>
            <w14:solidFill>
              <w14:schemeClr w14:val="tx1"/>
            </w14:solidFill>
          </w14:textFill>
        </w:rPr>
        <w:t>年</w:t>
      </w:r>
      <w:r>
        <w:rPr>
          <w:rFonts w:hint="eastAsia"/>
          <w:b/>
          <w:color w:val="000000" w:themeColor="text1"/>
          <w:sz w:val="32"/>
          <w:szCs w:val="32"/>
          <w:highlight w:val="none"/>
          <w:lang w:val="en-US" w:eastAsia="zh-CN"/>
          <w14:textFill>
            <w14:solidFill>
              <w14:schemeClr w14:val="tx1"/>
            </w14:solidFill>
          </w14:textFill>
        </w:rPr>
        <w:t>7</w:t>
      </w:r>
      <w:r>
        <w:rPr>
          <w:rFonts w:hint="eastAsia"/>
          <w:b/>
          <w:color w:val="000000" w:themeColor="text1"/>
          <w:sz w:val="32"/>
          <w:szCs w:val="32"/>
          <w:highlight w:val="none"/>
          <w:lang w:eastAsia="zh-CN"/>
          <w14:textFill>
            <w14:solidFill>
              <w14:schemeClr w14:val="tx1"/>
            </w14:solidFill>
          </w14:textFill>
        </w:rPr>
        <w:t>月</w:t>
      </w:r>
    </w:p>
    <w:p w14:paraId="7F58F596">
      <w:pPr>
        <w:spacing w:line="400" w:lineRule="exact"/>
        <w:rPr>
          <w:rFonts w:hint="eastAsia" w:ascii="宋体" w:hAnsi="宋体"/>
          <w:color w:val="000000" w:themeColor="text1"/>
          <w:sz w:val="32"/>
          <w:highlight w:val="none"/>
          <w14:textFill>
            <w14:solidFill>
              <w14:schemeClr w14:val="tx1"/>
            </w14:solidFill>
          </w14:textFill>
        </w:rPr>
      </w:pPr>
    </w:p>
    <w:p w14:paraId="2D22998B">
      <w:pPr>
        <w:pStyle w:val="2"/>
        <w:rPr>
          <w:rFonts w:hint="eastAsia"/>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21D9CAA6">
      <w:pPr>
        <w:pStyle w:val="4"/>
        <w:bidi w:val="0"/>
        <w:jc w:val="center"/>
        <w:rPr>
          <w:rFonts w:hint="eastAsia"/>
          <w:color w:val="000000" w:themeColor="text1"/>
          <w14:textFill>
            <w14:solidFill>
              <w14:schemeClr w14:val="tx1"/>
            </w14:solidFill>
          </w14:textFill>
        </w:rPr>
      </w:pPr>
      <w:bookmarkStart w:id="0" w:name="_Hlt101233737"/>
      <w:bookmarkEnd w:id="0"/>
      <w:bookmarkStart w:id="1" w:name="_Hlt101843627"/>
      <w:bookmarkEnd w:id="1"/>
      <w:bookmarkStart w:id="2" w:name="_Toc25373"/>
      <w:bookmarkStart w:id="3" w:name="_Toc10019"/>
      <w:r>
        <w:rPr>
          <w:rFonts w:hint="eastAsia"/>
          <w:color w:val="000000" w:themeColor="text1"/>
          <w14:textFill>
            <w14:solidFill>
              <w14:schemeClr w14:val="tx1"/>
            </w14:solidFill>
          </w14:textFill>
        </w:rPr>
        <w:t>目 录</w:t>
      </w:r>
      <w:bookmarkEnd w:id="2"/>
      <w:bookmarkEnd w:id="3"/>
    </w:p>
    <w:p w14:paraId="3272227F">
      <w:pPr>
        <w:pStyle w:val="10"/>
        <w:tabs>
          <w:tab w:val="right" w:leader="dot" w:pos="8306"/>
        </w:tabs>
        <w:rPr>
          <w:rFonts w:hint="eastAsia" w:ascii="宋体" w:hAnsi="宋体" w:cs="宋体"/>
          <w:color w:val="000000" w:themeColor="text1"/>
          <w:sz w:val="24"/>
          <w:highlight w:val="none"/>
          <w14:textFill>
            <w14:solidFill>
              <w14:schemeClr w14:val="tx1"/>
            </w14:solidFill>
          </w14:textFill>
        </w:rPr>
      </w:pPr>
    </w:p>
    <w:p w14:paraId="504A9844">
      <w:pPr>
        <w:pStyle w:val="11"/>
        <w:tabs>
          <w:tab w:val="right" w:leader="dot" w:pos="8306"/>
        </w:tabs>
        <w:rPr>
          <w:color w:val="000000" w:themeColor="text1"/>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TOC \o "1-2" \h \u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_Toc25373 </w:instrText>
      </w:r>
      <w:r>
        <w:rPr>
          <w:rFonts w:hint="eastAsia" w:ascii="宋体" w:hAnsi="宋体" w:cs="宋体"/>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A1E97EB">
      <w:pPr>
        <w:pStyle w:val="10"/>
        <w:tabs>
          <w:tab w:val="right" w:leader="dot" w:pos="8306"/>
        </w:tabs>
        <w:ind w:firstLine="42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_Toc8495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 xml:space="preserve">章 </w:t>
      </w:r>
      <w:r>
        <w:rPr>
          <w:rFonts w:hint="eastAsia"/>
          <w:color w:val="000000" w:themeColor="text1"/>
          <w:lang w:eastAsia="zh-CN"/>
          <w14:textFill>
            <w14:solidFill>
              <w14:schemeClr w14:val="tx1"/>
            </w14:solidFill>
          </w14:textFill>
        </w:rPr>
        <w:t>询比</w:t>
      </w:r>
      <w:r>
        <w:rPr>
          <w:rFonts w:hint="eastAsia"/>
          <w:color w:val="000000" w:themeColor="text1"/>
          <w:lang w:val="en-US" w:eastAsia="zh-CN"/>
          <w14:textFill>
            <w14:solidFill>
              <w14:schemeClr w14:val="tx1"/>
            </w14:solidFill>
          </w14:textFill>
        </w:rPr>
        <w:t>公告</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3</w:t>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14F133CE">
      <w:pPr>
        <w:pStyle w:val="10"/>
        <w:tabs>
          <w:tab w:val="right" w:leader="dot" w:pos="8306"/>
        </w:tabs>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_Toc8495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 xml:space="preserve">第二章 </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4730156C">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_Toc11514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一、供应商须知前附表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35C2A42A">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_Toc7557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二、总则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7D4F0D75">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_Toc7755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三、</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4005286C">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_Toc14901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四、</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35641C4B">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_Toc2931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五、</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及评审过程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61DB2C19">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_Toc27062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六、成交事项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644830D4">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_Toc22054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七、合同事项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_Toc22054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163F3DAD">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_Toc18823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八、</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纪律要求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537E64BD">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_Toc22727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九、询问、质疑和投诉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0810221E">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_Toc25675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十、其他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32FB32A0">
      <w:pPr>
        <w:pStyle w:val="10"/>
        <w:tabs>
          <w:tab w:val="right" w:leader="dot" w:pos="8306"/>
        </w:tabs>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_Toc354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第三章 项目技术、服务及商务要求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6120F079">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_Toc26851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一、项目概况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24C451C3">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_Toc15617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5CBF8E13">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_Toc3062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ascii="宋体" w:hAnsi="宋体" w:cs="宋体"/>
          <w:color w:val="000000" w:themeColor="text1"/>
          <w:kern w:val="2"/>
          <w:szCs w:val="24"/>
          <w:highlight w:val="none"/>
          <w:lang w:val="en-US" w:eastAsia="zh-CN"/>
          <w14:textFill>
            <w14:solidFill>
              <w14:schemeClr w14:val="tx1"/>
            </w14:solidFill>
          </w14:textFill>
        </w:rPr>
        <w:t>三、商务要求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679BAED3">
      <w:pPr>
        <w:pStyle w:val="10"/>
        <w:tabs>
          <w:tab w:val="right" w:leader="dot" w:pos="8306"/>
        </w:tabs>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_Toc15264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_Toc15264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4501C031">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_Toc7092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一、报价函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7066A1B5">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_Toc3791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、资格证明材料</w:t>
      </w:r>
      <w:r>
        <w:rPr>
          <w:rFonts w:hint="eastAsia"/>
          <w:color w:val="000000" w:themeColor="text1"/>
          <w:lang w:val="en-US" w:eastAsia="zh-CN"/>
          <w14:textFill>
            <w14:solidFill>
              <w14:schemeClr w14:val="tx1"/>
            </w14:solidFill>
          </w14:textFill>
        </w:rPr>
        <w:t>及其他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00FE8ADD">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_Toc20522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3AA2A70A">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_Toc8214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ascii="Times New Roman" w:hAnsi="Times New Roman" w:eastAsia="宋体" w:cs="Times New Roman"/>
          <w:color w:val="000000" w:themeColor="text1"/>
          <w:kern w:val="2"/>
          <w:szCs w:val="32"/>
          <w:highlight w:val="none"/>
          <w:lang w:val="en-US" w:eastAsia="zh-CN" w:bidi="ar-SA"/>
          <w14:textFill>
            <w14:solidFill>
              <w14:schemeClr w14:val="tx1"/>
            </w14:solidFill>
          </w14:textFill>
        </w:rPr>
        <w:t>四、已标价工程量清单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01B77561">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_Toc327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ascii="Times New Roman" w:hAnsi="Times New Roman" w:eastAsia="宋体" w:cs="Times New Roman"/>
          <w:color w:val="000000" w:themeColor="text1"/>
          <w:kern w:val="2"/>
          <w:szCs w:val="32"/>
          <w:highlight w:val="none"/>
          <w:lang w:val="en-US" w:eastAsia="zh-CN" w:bidi="ar-SA"/>
          <w14:textFill>
            <w14:solidFill>
              <w14:schemeClr w14:val="tx1"/>
            </w14:solidFill>
          </w14:textFill>
        </w:rPr>
        <w:t>五 承诺函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3BBE9D05">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_Toc1030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、竞标人廉洁自律承诺书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40F632DE">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_Toc32068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、供应商基本情况表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6903B8CC">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_Toc28623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、供应商</w:t>
      </w:r>
      <w:r>
        <w:rPr>
          <w:rFonts w:hint="eastAsia"/>
          <w:color w:val="000000" w:themeColor="text1"/>
          <w:lang w:val="en-US" w:eastAsia="zh-CN"/>
          <w14:textFill>
            <w14:solidFill>
              <w14:schemeClr w14:val="tx1"/>
            </w14:solidFill>
          </w14:textFill>
        </w:rPr>
        <w:t>拟派</w:t>
      </w:r>
      <w:r>
        <w:rPr>
          <w:rFonts w:hint="eastAsia"/>
          <w:color w:val="000000" w:themeColor="text1"/>
          <w14:textFill>
            <w14:solidFill>
              <w14:schemeClr w14:val="tx1"/>
            </w14:solidFill>
          </w14:textFill>
        </w:rPr>
        <w:t>本项目管理、技术、服务人员情况表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18AB4944">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_Toc5453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九</w:t>
      </w:r>
      <w:r>
        <w:rPr>
          <w:rFonts w:hint="eastAsia"/>
          <w:color w:val="000000" w:themeColor="text1"/>
          <w14:textFill>
            <w14:solidFill>
              <w14:schemeClr w14:val="tx1"/>
            </w14:solidFill>
          </w14:textFill>
        </w:rPr>
        <w:t>、类似业绩表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71B5DC0E">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_Toc9633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十、商务、技术、服务应答表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2FCBD9EB">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_Toc18856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十一、服务要求（格式自拟）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7966FA2F">
      <w:pPr>
        <w:pStyle w:val="11"/>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_Toc3957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第五章 保证金退还申请书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_Toc3957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115EEB91">
      <w:pPr>
        <w:pStyle w:val="10"/>
        <w:tabs>
          <w:tab w:val="right" w:leader="dot" w:pos="8306"/>
        </w:tabs>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_Toc2069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color w:val="000000" w:themeColor="text1"/>
          <w14:textFill>
            <w14:solidFill>
              <w14:schemeClr w14:val="tx1"/>
            </w14:solidFill>
          </w14:textFill>
        </w:rPr>
        <w:t>第六章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评审方法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577ED364">
      <w:pPr>
        <w:pStyle w:val="10"/>
        <w:tabs>
          <w:tab w:val="right" w:leader="dot" w:pos="8306"/>
        </w:tabs>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begin"/>
      </w:r>
      <w:r>
        <w:rPr>
          <w:rFonts w:hint="eastAsia" w:ascii="宋体" w:hAnsi="宋体" w:eastAsia="宋体" w:cs="宋体"/>
          <w:color w:val="000000" w:themeColor="text1"/>
          <w:kern w:val="2"/>
          <w:szCs w:val="24"/>
          <w:highlight w:val="none"/>
          <w14:textFill>
            <w14:solidFill>
              <w14:schemeClr w14:val="tx1"/>
            </w14:solidFill>
          </w14:textFill>
        </w:rPr>
        <w:instrText xml:space="preserve"> HYPERLINK \l _Toc11725 </w:instrText>
      </w:r>
      <w:r>
        <w:rPr>
          <w:rFonts w:hint="eastAsia" w:ascii="宋体" w:hAnsi="宋体" w:eastAsia="宋体" w:cs="宋体"/>
          <w:color w:val="000000" w:themeColor="text1"/>
          <w:kern w:val="2"/>
          <w:szCs w:val="24"/>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 xml:space="preserve">第七章 </w:t>
      </w:r>
      <w:r>
        <w:rPr>
          <w:rFonts w:hint="eastAsia"/>
          <w:color w:val="000000" w:themeColor="text1"/>
          <w:lang w:eastAsia="zh-CN"/>
          <w14:textFill>
            <w14:solidFill>
              <w14:schemeClr w14:val="tx1"/>
            </w14:solidFill>
          </w14:textFill>
        </w:rPr>
        <w:t>泸州市江阳区和丰老街老旧街区改造提升项目施工一标段劳务分包</w:t>
      </w:r>
      <w:r>
        <w:rPr>
          <w:rFonts w:hint="eastAsia"/>
          <w:color w:val="000000" w:themeColor="text1"/>
          <w14:textFill>
            <w14:solidFill>
              <w14:schemeClr w14:val="tx1"/>
            </w14:solidFill>
          </w14:textFill>
        </w:rPr>
        <w:t>合</w:t>
      </w:r>
      <w:r>
        <w:rPr>
          <w:rFonts w:hint="eastAsia"/>
          <w:color w:val="000000" w:themeColor="text1"/>
          <w:lang w:val="en-US" w:eastAsia="zh-CN"/>
          <w14:textFill>
            <w14:solidFill>
              <w14:schemeClr w14:val="tx1"/>
            </w14:solidFill>
          </w14:textFill>
        </w:rPr>
        <w:t>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_Toc11725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4"/>
          <w:highlight w:val="none"/>
          <w14:textFill>
            <w14:solidFill>
              <w14:schemeClr w14:val="tx1"/>
            </w14:solidFill>
          </w14:textFill>
        </w:rPr>
        <w:fldChar w:fldCharType="end"/>
      </w:r>
    </w:p>
    <w:p w14:paraId="260F43F0">
      <w:pPr>
        <w:pStyle w:val="21"/>
        <w:spacing w:line="276" w:lineRule="auto"/>
        <w:ind w:left="0" w:leftChars="0" w:firstLine="0" w:firstLineChars="0"/>
        <w:jc w:val="center"/>
        <w:outlineLvl w:val="9"/>
        <w:rPr>
          <w:rStyle w:val="24"/>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fldChar w:fldCharType="end"/>
      </w:r>
      <w:r>
        <w:rPr>
          <w:rFonts w:ascii="黑体" w:hAnsi="黑体" w:eastAsia="黑体"/>
          <w:color w:val="000000" w:themeColor="text1"/>
          <w:sz w:val="36"/>
          <w:highlight w:val="none"/>
          <w14:textFill>
            <w14:solidFill>
              <w14:schemeClr w14:val="tx1"/>
            </w14:solidFill>
          </w14:textFill>
        </w:rPr>
        <w:br w:type="page"/>
      </w:r>
      <w:r>
        <w:rPr>
          <w:rStyle w:val="24"/>
          <w:rFonts w:hint="eastAsia"/>
          <w:color w:val="000000" w:themeColor="text1"/>
          <w:sz w:val="30"/>
          <w:szCs w:val="30"/>
          <w:lang w:val="en-US" w:eastAsia="zh-CN"/>
          <w14:textFill>
            <w14:solidFill>
              <w14:schemeClr w14:val="tx1"/>
            </w14:solidFill>
          </w14:textFill>
        </w:rPr>
        <w:t>第一章 询比邀请公告</w:t>
      </w:r>
    </w:p>
    <w:p w14:paraId="7F2A6ABE">
      <w:pPr>
        <w:spacing w:line="360" w:lineRule="auto"/>
        <w:ind w:firstLine="720" w:firstLineChars="300"/>
        <w:jc w:val="left"/>
        <w:rPr>
          <w:color w:val="000000" w:themeColor="text1"/>
          <w:sz w:val="24"/>
          <w:szCs w:val="28"/>
          <w:highlight w:val="none"/>
          <w14:textFill>
            <w14:solidFill>
              <w14:schemeClr w14:val="tx1"/>
            </w14:solidFill>
          </w14:textFill>
        </w:rPr>
      </w:pPr>
      <w:r>
        <w:rPr>
          <w:color w:val="000000" w:themeColor="text1"/>
          <w:sz w:val="24"/>
          <w:highlight w:val="none"/>
          <w14:textFill>
            <w14:solidFill>
              <w14:schemeClr w14:val="tx1"/>
            </w14:solidFill>
          </w14:textFill>
        </w:rPr>
        <w:t>根据公司生产经营需要，拟</w:t>
      </w:r>
      <w:r>
        <w:rPr>
          <w:rFonts w:hint="eastAsia"/>
          <w:color w:val="000000" w:themeColor="text1"/>
          <w:sz w:val="24"/>
          <w:highlight w:val="none"/>
          <w:lang w:val="en-US" w:eastAsia="zh-CN"/>
          <w14:textFill>
            <w14:solidFill>
              <w14:schemeClr w14:val="tx1"/>
            </w14:solidFill>
          </w14:textFill>
        </w:rPr>
        <w:t>对</w:t>
      </w:r>
      <w:r>
        <w:rPr>
          <w:rFonts w:hint="eastAsia"/>
          <w:color w:val="000000" w:themeColor="text1"/>
          <w:sz w:val="24"/>
          <w:highlight w:val="none"/>
          <w:u w:val="single"/>
          <w:lang w:val="en-US" w:eastAsia="zh-CN"/>
          <w14:textFill>
            <w14:solidFill>
              <w14:schemeClr w14:val="tx1"/>
            </w14:solidFill>
          </w14:textFill>
        </w:rPr>
        <w:t>泸州市江阳区和丰老街老旧街区改造提升项目施工一标段劳务分包采购</w:t>
      </w:r>
      <w:r>
        <w:rPr>
          <w:color w:val="000000" w:themeColor="text1"/>
          <w:sz w:val="24"/>
          <w:szCs w:val="32"/>
          <w:highlight w:val="none"/>
          <w14:textFill>
            <w14:solidFill>
              <w14:schemeClr w14:val="tx1"/>
            </w14:solidFill>
          </w14:textFill>
        </w:rPr>
        <w:t>采用</w:t>
      </w:r>
      <w:r>
        <w:rPr>
          <w:rFonts w:hint="eastAsia"/>
          <w:color w:val="000000" w:themeColor="text1"/>
          <w:sz w:val="24"/>
          <w:szCs w:val="32"/>
          <w:highlight w:val="none"/>
          <w:lang w:eastAsia="zh-CN"/>
          <w14:textFill>
            <w14:solidFill>
              <w14:schemeClr w14:val="tx1"/>
            </w14:solidFill>
          </w14:textFill>
        </w:rPr>
        <w:t>询比</w:t>
      </w:r>
      <w:r>
        <w:rPr>
          <w:color w:val="000000" w:themeColor="text1"/>
          <w:sz w:val="24"/>
          <w:szCs w:val="32"/>
          <w:highlight w:val="none"/>
          <w14:textFill>
            <w14:solidFill>
              <w14:schemeClr w14:val="tx1"/>
            </w14:solidFill>
          </w14:textFill>
        </w:rPr>
        <w:t>方式</w:t>
      </w:r>
      <w:r>
        <w:rPr>
          <w:color w:val="000000" w:themeColor="text1"/>
          <w:sz w:val="24"/>
          <w:highlight w:val="none"/>
          <w14:textFill>
            <w14:solidFill>
              <w14:schemeClr w14:val="tx1"/>
            </w14:solidFill>
          </w14:textFill>
        </w:rPr>
        <w:t>进行采购，特</w:t>
      </w:r>
      <w:r>
        <w:rPr>
          <w:color w:val="000000" w:themeColor="text1"/>
          <w:sz w:val="24"/>
          <w:szCs w:val="28"/>
          <w:highlight w:val="none"/>
          <w14:textFill>
            <w14:solidFill>
              <w14:schemeClr w14:val="tx1"/>
            </w14:solidFill>
          </w14:textFill>
        </w:rPr>
        <w:t>邀请符合本次采购要求的供应商参加</w:t>
      </w:r>
      <w:r>
        <w:rPr>
          <w:color w:val="000000" w:themeColor="text1"/>
          <w:sz w:val="24"/>
          <w:highlight w:val="none"/>
          <w14:textFill>
            <w14:solidFill>
              <w14:schemeClr w14:val="tx1"/>
            </w14:solidFill>
          </w14:textFill>
        </w:rPr>
        <w:t>报价</w:t>
      </w:r>
      <w:r>
        <w:rPr>
          <w:color w:val="000000" w:themeColor="text1"/>
          <w:sz w:val="24"/>
          <w:szCs w:val="28"/>
          <w:highlight w:val="none"/>
          <w14:textFill>
            <w14:solidFill>
              <w14:schemeClr w14:val="tx1"/>
            </w14:solidFill>
          </w14:textFill>
        </w:rPr>
        <w:t>。</w:t>
      </w:r>
    </w:p>
    <w:p w14:paraId="051E884A">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一、采购项目基本情况</w:t>
      </w:r>
    </w:p>
    <w:p w14:paraId="1DBBF36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1.项目编号：</w:t>
      </w:r>
      <w:r>
        <w:rPr>
          <w:rFonts w:hint="eastAsia"/>
          <w:color w:val="000000" w:themeColor="text1"/>
          <w:sz w:val="24"/>
          <w:highlight w:val="none"/>
          <w:lang w:val="en-US" w:eastAsia="zh-CN"/>
          <w14:textFill>
            <w14:solidFill>
              <w14:schemeClr w14:val="tx1"/>
            </w14:solidFill>
          </w14:textFill>
        </w:rPr>
        <w:t>XYCG[2026]062号</w:t>
      </w:r>
      <w:r>
        <w:rPr>
          <w:color w:val="000000" w:themeColor="text1"/>
          <w:sz w:val="24"/>
          <w:highlight w:val="none"/>
          <w14:textFill>
            <w14:solidFill>
              <w14:schemeClr w14:val="tx1"/>
            </w14:solidFill>
          </w14:textFill>
        </w:rPr>
        <w:t>。</w:t>
      </w:r>
    </w:p>
    <w:p w14:paraId="3F7EFC8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2.采购项目名称：</w:t>
      </w:r>
      <w:bookmarkStart w:id="4" w:name="OLE_LINK1"/>
      <w:r>
        <w:rPr>
          <w:rFonts w:hint="eastAsia"/>
          <w:color w:val="000000" w:themeColor="text1"/>
          <w:sz w:val="24"/>
          <w:highlight w:val="none"/>
          <w:lang w:val="en-US" w:eastAsia="zh-CN"/>
          <w14:textFill>
            <w14:solidFill>
              <w14:schemeClr w14:val="tx1"/>
            </w14:solidFill>
          </w14:textFill>
        </w:rPr>
        <w:t>泸州市江阳区和丰老街老旧街区改造提升项目施工一标段劳务分包采购</w:t>
      </w:r>
      <w:r>
        <w:rPr>
          <w:color w:val="000000" w:themeColor="text1"/>
          <w:sz w:val="24"/>
          <w:highlight w:val="none"/>
          <w14:textFill>
            <w14:solidFill>
              <w14:schemeClr w14:val="tx1"/>
            </w14:solidFill>
          </w14:textFill>
        </w:rPr>
        <w:t>。</w:t>
      </w:r>
      <w:bookmarkEnd w:id="4"/>
    </w:p>
    <w:p w14:paraId="75E57B2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3.采购人：</w:t>
      </w:r>
      <w:r>
        <w:rPr>
          <w:rFonts w:hint="eastAsia"/>
          <w:color w:val="000000" w:themeColor="text1"/>
          <w:sz w:val="24"/>
          <w:highlight w:val="none"/>
          <w:lang w:val="en-US" w:eastAsia="zh-CN"/>
          <w14:textFill>
            <w14:solidFill>
              <w14:schemeClr w14:val="tx1"/>
            </w14:solidFill>
          </w14:textFill>
        </w:rPr>
        <w:t>泸州兴阳建川实业有限公司</w:t>
      </w:r>
      <w:r>
        <w:rPr>
          <w:color w:val="000000" w:themeColor="text1"/>
          <w:sz w:val="24"/>
          <w:highlight w:val="none"/>
          <w14:textFill>
            <w14:solidFill>
              <w14:schemeClr w14:val="tx1"/>
            </w14:solidFill>
          </w14:textFill>
        </w:rPr>
        <w:t>。</w:t>
      </w:r>
    </w:p>
    <w:p w14:paraId="3658D44A">
      <w:pPr>
        <w:spacing w:line="276" w:lineRule="auto"/>
        <w:ind w:firstLine="480" w:firstLineChars="200"/>
        <w:rPr>
          <w:rFonts w:hint="default" w:ascii="宋体" w:hAnsi="宋体" w:eastAsia="宋体"/>
          <w:color w:val="000000" w:themeColor="text1"/>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4.工期：</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00个日历天，按开工令或开工报告载明日期起算工期</w:t>
      </w:r>
      <w:r>
        <w:rPr>
          <w:rFonts w:hint="eastAsia" w:ascii="宋体" w:hAnsi="宋体" w:cs="宋体"/>
          <w:color w:val="000000" w:themeColor="text1"/>
          <w:sz w:val="24"/>
          <w:highlight w:val="none"/>
          <w14:textFill>
            <w14:solidFill>
              <w14:schemeClr w14:val="tx1"/>
            </w14:solidFill>
          </w14:textFill>
        </w:rPr>
        <w:t>。</w:t>
      </w:r>
    </w:p>
    <w:p w14:paraId="25A2E6D4">
      <w:pPr>
        <w:spacing w:line="420" w:lineRule="exact"/>
        <w:ind w:firstLine="482" w:firstLineChars="200"/>
        <w:rPr>
          <w:rFonts w:ascii="宋体" w:hAnsi="宋体" w:eastAsia="宋体"/>
          <w:color w:val="000000" w:themeColor="text1"/>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rFonts w:hint="eastAsia"/>
          <w:b w:val="0"/>
          <w:bCs/>
          <w:color w:val="000000" w:themeColor="text1"/>
          <w:sz w:val="24"/>
          <w:highlight w:val="none"/>
          <w:lang w:val="en-US" w:eastAsia="zh-CN"/>
          <w14:textFill>
            <w14:solidFill>
              <w14:schemeClr w14:val="tx1"/>
            </w14:solidFill>
          </w14:textFill>
        </w:rPr>
        <w:t>项目地点</w:t>
      </w:r>
      <w:r>
        <w:rPr>
          <w:rFonts w:hint="eastAsia"/>
          <w:b/>
          <w:color w:val="000000" w:themeColor="text1"/>
          <w:sz w:val="24"/>
          <w:highlight w:val="none"/>
          <w:lang w:val="en-US" w:eastAsia="zh-CN"/>
          <w14:textFill>
            <w14:solidFill>
              <w14:schemeClr w14:val="tx1"/>
            </w14:solidFill>
          </w14:textFill>
        </w:rPr>
        <w:t>：</w:t>
      </w:r>
      <w:r>
        <w:rPr>
          <w:rFonts w:hint="eastAsia"/>
          <w:b w:val="0"/>
          <w:bCs/>
          <w:color w:val="000000" w:themeColor="text1"/>
          <w:sz w:val="24"/>
          <w:highlight w:val="none"/>
          <w:lang w:val="en-US" w:eastAsia="zh-CN"/>
          <w14:textFill>
            <w14:solidFill>
              <w14:schemeClr w14:val="tx1"/>
            </w14:solidFill>
          </w14:textFill>
        </w:rPr>
        <w:t>泸州市江阳区况场街道。</w:t>
      </w:r>
      <w:r>
        <w:rPr>
          <w:rFonts w:hint="eastAsia" w:ascii="宋体" w:hAnsi="宋体" w:eastAsia="宋体"/>
          <w:color w:val="000000" w:themeColor="text1"/>
          <w:sz w:val="24"/>
          <w:szCs w:val="24"/>
          <w:highlight w:val="none"/>
          <w:u w:val="none"/>
          <w14:textFill>
            <w14:solidFill>
              <w14:schemeClr w14:val="tx1"/>
            </w14:solidFill>
          </w14:textFill>
        </w:rPr>
        <w:t xml:space="preserve">   </w:t>
      </w:r>
    </w:p>
    <w:p w14:paraId="3A0AD607">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二、资金情况</w:t>
      </w:r>
    </w:p>
    <w:p w14:paraId="29CA1BAE">
      <w:pPr>
        <w:spacing w:line="360" w:lineRule="auto"/>
        <w:ind w:right="31" w:rightChars="15" w:firstLine="480" w:firstLineChars="200"/>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资金来源及金额：</w:t>
      </w:r>
      <w:r>
        <w:rPr>
          <w:rFonts w:hint="eastAsia"/>
          <w:color w:val="000000" w:themeColor="text1"/>
          <w:sz w:val="24"/>
          <w:highlight w:val="none"/>
          <w:u w:val="none"/>
          <w:lang w:val="en-US" w:eastAsia="zh-CN"/>
          <w14:textFill>
            <w14:solidFill>
              <w14:schemeClr w14:val="tx1"/>
            </w14:solidFill>
          </w14:textFill>
        </w:rPr>
        <w:t>自筹</w:t>
      </w:r>
      <w:r>
        <w:rPr>
          <w:color w:val="000000" w:themeColor="text1"/>
          <w:sz w:val="24"/>
          <w:highlight w:val="none"/>
          <w14:textFill>
            <w14:solidFill>
              <w14:schemeClr w14:val="tx1"/>
            </w14:solidFill>
          </w14:textFill>
        </w:rPr>
        <w:t>资金，</w:t>
      </w:r>
      <w:r>
        <w:rPr>
          <w:rFonts w:hint="eastAsia"/>
          <w:color w:val="000000" w:themeColor="text1"/>
          <w:sz w:val="24"/>
          <w:highlight w:val="none"/>
          <w:lang w:val="en-US" w:eastAsia="zh-CN"/>
          <w14:textFill>
            <w14:solidFill>
              <w14:schemeClr w14:val="tx1"/>
            </w14:solidFill>
          </w14:textFill>
        </w:rPr>
        <w:t>采购预算：</w:t>
      </w:r>
      <w:r>
        <w:rPr>
          <w:rFonts w:hint="eastAsia" w:ascii="宋体" w:hAnsi="宋体" w:cs="宋体"/>
          <w:color w:val="000000" w:themeColor="text1"/>
          <w:sz w:val="24"/>
          <w:highlight w:val="none"/>
          <w:lang w:val="en-US" w:eastAsia="zh-CN"/>
          <w14:textFill>
            <w14:solidFill>
              <w14:schemeClr w14:val="tx1"/>
            </w14:solidFill>
          </w14:textFill>
        </w:rPr>
        <w:t>11604994.31</w:t>
      </w:r>
      <w:r>
        <w:rPr>
          <w:rFonts w:hint="eastAsia"/>
          <w:color w:val="000000" w:themeColor="text1"/>
          <w:sz w:val="24"/>
          <w:highlight w:val="none"/>
          <w:lang w:val="en-US" w:eastAsia="zh-CN"/>
          <w14:textFill>
            <w14:solidFill>
              <w14:schemeClr w14:val="tx1"/>
            </w14:solidFill>
          </w14:textFill>
        </w:rPr>
        <w:t>元。</w:t>
      </w:r>
    </w:p>
    <w:p w14:paraId="726C1BB2">
      <w:pPr>
        <w:numPr>
          <w:ilvl w:val="0"/>
          <w:numId w:val="0"/>
        </w:numPr>
        <w:spacing w:line="360" w:lineRule="auto"/>
        <w:ind w:firstLine="241" w:firstLineChars="1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三、</w:t>
      </w:r>
      <w:r>
        <w:rPr>
          <w:b/>
          <w:color w:val="000000" w:themeColor="text1"/>
          <w:sz w:val="24"/>
          <w:highlight w:val="none"/>
          <w14:textFill>
            <w14:solidFill>
              <w14:schemeClr w14:val="tx1"/>
            </w14:solidFill>
          </w14:textFill>
        </w:rPr>
        <w:t>采购项目简介：</w:t>
      </w:r>
      <w:bookmarkStart w:id="5" w:name="OLE_LINK13"/>
    </w:p>
    <w:p w14:paraId="354FC371">
      <w:pPr>
        <w:keepNext w:val="0"/>
        <w:keepLines w:val="0"/>
        <w:pageBreakBefore w:val="0"/>
        <w:widowControl w:val="0"/>
        <w:kinsoku/>
        <w:wordWrap/>
        <w:overflowPunct/>
        <w:topLinePunct w:val="0"/>
        <w:autoSpaceDE/>
        <w:autoSpaceDN/>
        <w:bidi w:val="0"/>
        <w:adjustRightInd/>
        <w:snapToGrid/>
        <w:spacing w:after="120" w:line="360" w:lineRule="auto"/>
        <w:ind w:firstLine="476"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
          <w:sz w:val="24"/>
          <w:szCs w:val="24"/>
          <w14:textFill>
            <w14:solidFill>
              <w14:schemeClr w14:val="tx1"/>
            </w14:solidFill>
          </w14:textFill>
        </w:rPr>
        <w:t>本项目占地面积约 100 亩，主要建设内容包</w:t>
      </w:r>
      <w:r>
        <w:rPr>
          <w:rFonts w:hint="eastAsia" w:ascii="宋体" w:hAnsi="宋体" w:eastAsia="宋体" w:cs="宋体"/>
          <w:b w:val="0"/>
          <w:bCs w:val="0"/>
          <w:color w:val="000000" w:themeColor="text1"/>
          <w:spacing w:val="-2"/>
          <w:sz w:val="24"/>
          <w:szCs w:val="24"/>
          <w14:textFill>
            <w14:solidFill>
              <w14:schemeClr w14:val="tx1"/>
            </w14:solidFill>
          </w14:textFill>
        </w:rPr>
        <w:t>括:改造提升和丰老街老旧建筑约 67500</w:t>
      </w:r>
      <w:r>
        <w:rPr>
          <w:rFonts w:hint="eastAsia" w:ascii="宋体" w:hAnsi="宋体" w:eastAsia="宋体" w:cs="宋体"/>
          <w:b w:val="0"/>
          <w:bCs w:val="0"/>
          <w:color w:val="000000" w:themeColor="text1"/>
          <w:spacing w:val="-4"/>
          <w:sz w:val="24"/>
          <w:szCs w:val="24"/>
          <w14:textFill>
            <w14:solidFill>
              <w14:schemeClr w14:val="tx1"/>
            </w14:solidFill>
          </w14:textFill>
        </w:rPr>
        <w:t>平方米，改造公共服务设施</w:t>
      </w:r>
      <w:r>
        <w:rPr>
          <w:rFonts w:hint="eastAsia" w:ascii="宋体" w:hAnsi="宋体" w:eastAsia="宋体" w:cs="宋体"/>
          <w:b w:val="0"/>
          <w:bCs w:val="0"/>
          <w:color w:val="000000" w:themeColor="text1"/>
          <w:spacing w:val="-41"/>
          <w:sz w:val="24"/>
          <w:szCs w:val="24"/>
          <w14:textFill>
            <w14:solidFill>
              <w14:schemeClr w14:val="tx1"/>
            </w14:solidFill>
          </w14:textFill>
        </w:rPr>
        <w:t xml:space="preserve"> </w:t>
      </w:r>
      <w:r>
        <w:rPr>
          <w:rFonts w:hint="eastAsia" w:ascii="宋体" w:hAnsi="宋体" w:eastAsia="宋体" w:cs="宋体"/>
          <w:b w:val="0"/>
          <w:bCs w:val="0"/>
          <w:color w:val="000000" w:themeColor="text1"/>
          <w:spacing w:val="-4"/>
          <w:sz w:val="24"/>
          <w:szCs w:val="24"/>
          <w14:textFill>
            <w14:solidFill>
              <w14:schemeClr w14:val="tx1"/>
            </w14:solidFill>
          </w14:textFill>
        </w:rPr>
        <w:t>7700</w:t>
      </w:r>
      <w:r>
        <w:rPr>
          <w:rFonts w:hint="eastAsia" w:ascii="宋体" w:hAnsi="宋体" w:eastAsia="宋体" w:cs="宋体"/>
          <w:b w:val="0"/>
          <w:bCs w:val="0"/>
          <w:color w:val="000000" w:themeColor="text1"/>
          <w:spacing w:val="12"/>
          <w:w w:val="101"/>
          <w:sz w:val="24"/>
          <w:szCs w:val="24"/>
          <w14:textFill>
            <w14:solidFill>
              <w14:schemeClr w14:val="tx1"/>
            </w14:solidFill>
          </w14:textFill>
        </w:rPr>
        <w:t xml:space="preserve"> </w:t>
      </w:r>
      <w:r>
        <w:rPr>
          <w:rFonts w:hint="eastAsia" w:ascii="宋体" w:hAnsi="宋体" w:eastAsia="宋体" w:cs="宋体"/>
          <w:b w:val="0"/>
          <w:bCs w:val="0"/>
          <w:color w:val="000000" w:themeColor="text1"/>
          <w:spacing w:val="-4"/>
          <w:sz w:val="24"/>
          <w:szCs w:val="24"/>
          <w14:textFill>
            <w14:solidFill>
              <w14:schemeClr w14:val="tx1"/>
            </w14:solidFill>
          </w14:textFill>
        </w:rPr>
        <w:t>平方米，老旧街巷立面</w:t>
      </w:r>
      <w:r>
        <w:rPr>
          <w:rFonts w:hint="eastAsia" w:ascii="宋体" w:hAnsi="宋体" w:eastAsia="宋体" w:cs="宋体"/>
          <w:b w:val="0"/>
          <w:bCs w:val="0"/>
          <w:color w:val="000000" w:themeColor="text1"/>
          <w:spacing w:val="-5"/>
          <w:sz w:val="24"/>
          <w:szCs w:val="24"/>
          <w14:textFill>
            <w14:solidFill>
              <w14:schemeClr w14:val="tx1"/>
            </w14:solidFill>
          </w14:textFill>
        </w:rPr>
        <w:t>路面整治改造</w:t>
      </w:r>
      <w:r>
        <w:rPr>
          <w:rFonts w:hint="eastAsia" w:ascii="宋体" w:hAnsi="宋体" w:eastAsia="宋体" w:cs="宋体"/>
          <w:b w:val="0"/>
          <w:bCs w:val="0"/>
          <w:color w:val="000000" w:themeColor="text1"/>
          <w:spacing w:val="-41"/>
          <w:sz w:val="24"/>
          <w:szCs w:val="24"/>
          <w14:textFill>
            <w14:solidFill>
              <w14:schemeClr w14:val="tx1"/>
            </w14:solidFill>
          </w14:textFill>
        </w:rPr>
        <w:t xml:space="preserve"> </w:t>
      </w:r>
      <w:r>
        <w:rPr>
          <w:rFonts w:hint="eastAsia" w:ascii="宋体" w:hAnsi="宋体" w:eastAsia="宋体" w:cs="宋体"/>
          <w:b w:val="0"/>
          <w:bCs w:val="0"/>
          <w:color w:val="000000" w:themeColor="text1"/>
          <w:spacing w:val="-5"/>
          <w:sz w:val="24"/>
          <w:szCs w:val="24"/>
          <w14:textFill>
            <w14:solidFill>
              <w14:schemeClr w14:val="tx1"/>
            </w14:solidFill>
          </w14:textFill>
        </w:rPr>
        <w:t>6</w:t>
      </w:r>
      <w:r>
        <w:rPr>
          <w:rFonts w:hint="eastAsia" w:ascii="宋体" w:hAnsi="宋体" w:eastAsia="宋体" w:cs="宋体"/>
          <w:b w:val="0"/>
          <w:bCs w:val="0"/>
          <w:color w:val="000000" w:themeColor="text1"/>
          <w:spacing w:val="18"/>
          <w:w w:val="101"/>
          <w:sz w:val="24"/>
          <w:szCs w:val="24"/>
          <w14:textFill>
            <w14:solidFill>
              <w14:schemeClr w14:val="tx1"/>
            </w14:solidFill>
          </w14:textFill>
        </w:rPr>
        <w:t xml:space="preserve"> </w:t>
      </w:r>
      <w:r>
        <w:rPr>
          <w:rFonts w:hint="eastAsia" w:ascii="宋体" w:hAnsi="宋体" w:eastAsia="宋体" w:cs="宋体"/>
          <w:b w:val="0"/>
          <w:bCs w:val="0"/>
          <w:color w:val="000000" w:themeColor="text1"/>
          <w:spacing w:val="-5"/>
          <w:sz w:val="24"/>
          <w:szCs w:val="24"/>
          <w14:textFill>
            <w14:solidFill>
              <w14:schemeClr w14:val="tx1"/>
            </w14:solidFill>
          </w14:textFill>
        </w:rPr>
        <w:t>公里，改造停车位约400</w:t>
      </w:r>
      <w:r>
        <w:rPr>
          <w:rFonts w:hint="eastAsia" w:ascii="宋体" w:hAnsi="宋体" w:eastAsia="宋体" w:cs="宋体"/>
          <w:b w:val="0"/>
          <w:bCs w:val="0"/>
          <w:color w:val="000000" w:themeColor="text1"/>
          <w:spacing w:val="12"/>
          <w:sz w:val="24"/>
          <w:szCs w:val="24"/>
          <w14:textFill>
            <w14:solidFill>
              <w14:schemeClr w14:val="tx1"/>
            </w14:solidFill>
          </w14:textFill>
        </w:rPr>
        <w:t xml:space="preserve"> </w:t>
      </w:r>
      <w:r>
        <w:rPr>
          <w:rFonts w:hint="eastAsia" w:ascii="宋体" w:hAnsi="宋体" w:eastAsia="宋体" w:cs="宋体"/>
          <w:b w:val="0"/>
          <w:bCs w:val="0"/>
          <w:color w:val="000000" w:themeColor="text1"/>
          <w:spacing w:val="-5"/>
          <w:sz w:val="24"/>
          <w:szCs w:val="24"/>
          <w14:textFill>
            <w14:solidFill>
              <w14:schemeClr w14:val="tx1"/>
            </w14:solidFill>
          </w14:textFill>
        </w:rPr>
        <w:t>个、充电桩</w:t>
      </w:r>
      <w:r>
        <w:rPr>
          <w:rFonts w:hint="eastAsia" w:ascii="宋体" w:hAnsi="宋体" w:eastAsia="宋体" w:cs="宋体"/>
          <w:b w:val="0"/>
          <w:bCs w:val="0"/>
          <w:color w:val="000000" w:themeColor="text1"/>
          <w:spacing w:val="-50"/>
          <w:sz w:val="24"/>
          <w:szCs w:val="24"/>
          <w14:textFill>
            <w14:solidFill>
              <w14:schemeClr w14:val="tx1"/>
            </w14:solidFill>
          </w14:textFill>
        </w:rPr>
        <w:t xml:space="preserve"> </w:t>
      </w:r>
      <w:r>
        <w:rPr>
          <w:rFonts w:hint="eastAsia" w:ascii="宋体" w:hAnsi="宋体" w:eastAsia="宋体" w:cs="宋体"/>
          <w:b w:val="0"/>
          <w:bCs w:val="0"/>
          <w:color w:val="000000" w:themeColor="text1"/>
          <w:spacing w:val="-5"/>
          <w:sz w:val="24"/>
          <w:szCs w:val="24"/>
          <w14:textFill>
            <w14:solidFill>
              <w14:schemeClr w14:val="tx1"/>
            </w14:solidFill>
          </w14:textFill>
        </w:rPr>
        <w:t>80 个;完善相关城市基础设施功能，配套改造街区消防控制系统，更换老旧消防设施</w:t>
      </w:r>
      <w:r>
        <w:rPr>
          <w:rFonts w:hint="eastAsia" w:ascii="宋体" w:hAnsi="宋体" w:eastAsia="宋体" w:cs="宋体"/>
          <w:b w:val="0"/>
          <w:bCs w:val="0"/>
          <w:color w:val="000000" w:themeColor="text1"/>
          <w:spacing w:val="-48"/>
          <w:sz w:val="24"/>
          <w:szCs w:val="24"/>
          <w14:textFill>
            <w14:solidFill>
              <w14:schemeClr w14:val="tx1"/>
            </w14:solidFill>
          </w14:textFill>
        </w:rPr>
        <w:t xml:space="preserve"> </w:t>
      </w:r>
      <w:r>
        <w:rPr>
          <w:rFonts w:hint="eastAsia" w:ascii="宋体" w:hAnsi="宋体" w:eastAsia="宋体" w:cs="宋体"/>
          <w:b w:val="0"/>
          <w:bCs w:val="0"/>
          <w:color w:val="000000" w:themeColor="text1"/>
          <w:spacing w:val="-5"/>
          <w:sz w:val="24"/>
          <w:szCs w:val="24"/>
          <w14:textFill>
            <w14:solidFill>
              <w14:schemeClr w14:val="tx1"/>
            </w14:solidFill>
          </w14:textFill>
        </w:rPr>
        <w:t>350 套(件)</w:t>
      </w:r>
      <w:r>
        <w:rPr>
          <w:rFonts w:hint="eastAsia" w:ascii="宋体" w:hAnsi="宋体" w:eastAsia="宋体" w:cs="宋体"/>
          <w:b w:val="0"/>
          <w:bCs w:val="0"/>
          <w:color w:val="000000" w:themeColor="text1"/>
          <w:spacing w:val="-1"/>
          <w:sz w:val="24"/>
          <w:szCs w:val="24"/>
          <w14:textFill>
            <w14:solidFill>
              <w14:schemeClr w14:val="tx1"/>
            </w14:solidFill>
          </w14:textFill>
        </w:rPr>
        <w:t>及其它消防设施、</w:t>
      </w:r>
      <w:r>
        <w:rPr>
          <w:rFonts w:hint="eastAsia" w:ascii="宋体" w:hAnsi="宋体" w:cs="宋体"/>
          <w:b w:val="0"/>
          <w:bCs w:val="0"/>
          <w:color w:val="000000" w:themeColor="text1"/>
          <w:spacing w:val="-1"/>
          <w:sz w:val="24"/>
          <w:szCs w:val="24"/>
          <w:lang w:eastAsia="zh-CN"/>
          <w14:textFill>
            <w14:solidFill>
              <w14:schemeClr w14:val="tx1"/>
            </w14:solidFill>
          </w14:textFill>
        </w:rPr>
        <w:t>配套建设广告牌、给排水等基础设施的劳务</w:t>
      </w:r>
      <w:r>
        <w:rPr>
          <w:rFonts w:hint="eastAsia" w:ascii="宋体" w:hAnsi="宋体" w:eastAsia="宋体" w:cs="宋体"/>
          <w:b w:val="0"/>
          <w:bCs w:val="0"/>
          <w:color w:val="000000" w:themeColor="text1"/>
          <w:spacing w:val="-1"/>
          <w:sz w:val="24"/>
          <w:szCs w:val="24"/>
          <w14:textFill>
            <w14:solidFill>
              <w14:schemeClr w14:val="tx1"/>
            </w14:solidFill>
          </w14:textFill>
        </w:rPr>
        <w:t>。</w:t>
      </w:r>
      <w:r>
        <w:rPr>
          <w:color w:val="000000" w:themeColor="text1"/>
          <w:sz w:val="24"/>
          <w:szCs w:val="28"/>
          <w:highlight w:val="none"/>
          <w14:textFill>
            <w14:solidFill>
              <w14:schemeClr w14:val="tx1"/>
            </w14:solidFill>
          </w14:textFill>
        </w:rPr>
        <w:t>（具体要求详见</w:t>
      </w:r>
      <w:r>
        <w:rPr>
          <w:rFonts w:hint="eastAsia"/>
          <w:color w:val="000000" w:themeColor="text1"/>
          <w:sz w:val="24"/>
          <w:szCs w:val="28"/>
          <w:highlight w:val="none"/>
          <w:lang w:val="en-US" w:eastAsia="zh-CN"/>
          <w14:textFill>
            <w14:solidFill>
              <w14:schemeClr w14:val="tx1"/>
            </w14:solidFill>
          </w14:textFill>
        </w:rPr>
        <w:t>询比</w:t>
      </w:r>
      <w:r>
        <w:rPr>
          <w:color w:val="000000" w:themeColor="text1"/>
          <w:sz w:val="24"/>
          <w:szCs w:val="28"/>
          <w:highlight w:val="none"/>
          <w14:textFill>
            <w14:solidFill>
              <w14:schemeClr w14:val="tx1"/>
            </w14:solidFill>
          </w14:textFill>
        </w:rPr>
        <w:t>文件第三章）</w:t>
      </w:r>
      <w:r>
        <w:rPr>
          <w:rFonts w:hint="eastAsia"/>
          <w:color w:val="000000" w:themeColor="text1"/>
          <w:sz w:val="24"/>
          <w:highlight w:val="none"/>
          <w:lang w:val="en-US" w:eastAsia="zh-CN"/>
          <w14:textFill>
            <w14:solidFill>
              <w14:schemeClr w14:val="tx1"/>
            </w14:solidFill>
          </w14:textFill>
        </w:rPr>
        <w:t>。</w:t>
      </w:r>
    </w:p>
    <w:bookmarkEnd w:id="5"/>
    <w:p w14:paraId="42107B1B">
      <w:pPr>
        <w:spacing w:after="120" w:line="360" w:lineRule="auto"/>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四、供应商邀请方式</w:t>
      </w:r>
    </w:p>
    <w:p w14:paraId="47069F4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在全国公共资源交易平台（四川省泸州市）https://www.lzsggzy.com/、</w:t>
      </w:r>
      <w:bookmarkStart w:id="6" w:name="OLE_LINK3"/>
      <w:r>
        <w:rPr>
          <w:rFonts w:hint="eastAsia"/>
          <w:color w:val="000000" w:themeColor="text1"/>
          <w:sz w:val="24"/>
          <w:highlight w:val="none"/>
          <w:lang w:val="en-US" w:eastAsia="zh-CN"/>
          <w14:textFill>
            <w14:solidFill>
              <w14:schemeClr w14:val="tx1"/>
            </w14:solidFill>
          </w14:textFill>
        </w:rPr>
        <w:t>泸州盛江投资发展有限公司http://www.lzsjtz.com/</w:t>
      </w:r>
      <w:bookmarkEnd w:id="6"/>
      <w:r>
        <w:rPr>
          <w:rFonts w:hint="eastAsia"/>
          <w:color w:val="000000" w:themeColor="text1"/>
          <w:sz w:val="24"/>
          <w:highlight w:val="none"/>
          <w:lang w:val="en-US" w:eastAsia="zh-CN"/>
          <w14:textFill>
            <w14:solidFill>
              <w14:schemeClr w14:val="tx1"/>
            </w14:solidFill>
          </w14:textFill>
        </w:rPr>
        <w:t>上以公告形式发布。</w:t>
      </w:r>
    </w:p>
    <w:p w14:paraId="5972F993">
      <w:pPr>
        <w:spacing w:after="120" w:line="360" w:lineRule="auto"/>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五、供应商参加本次采购活动应具备下列条件：</w:t>
      </w:r>
    </w:p>
    <w:p w14:paraId="5B0BE183">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1.具有独立承担民事责任的能力</w:t>
      </w:r>
      <w:r>
        <w:rPr>
          <w:bCs/>
          <w:color w:val="000000" w:themeColor="text1"/>
          <w:sz w:val="24"/>
          <w:highlight w:val="none"/>
          <w14:textFill>
            <w14:solidFill>
              <w14:schemeClr w14:val="tx1"/>
            </w14:solidFill>
          </w14:textFill>
        </w:rPr>
        <w:t>的法人</w:t>
      </w:r>
      <w:r>
        <w:rPr>
          <w:color w:val="000000" w:themeColor="text1"/>
          <w:sz w:val="24"/>
          <w:highlight w:val="none"/>
          <w14:textFill>
            <w14:solidFill>
              <w14:schemeClr w14:val="tx1"/>
            </w14:solidFill>
          </w14:textFill>
        </w:rPr>
        <w:t>；</w:t>
      </w:r>
    </w:p>
    <w:p w14:paraId="2F7BEBD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2.具有良好的商业信誉和健全的财务会计制度；</w:t>
      </w:r>
    </w:p>
    <w:p w14:paraId="3A9EC03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3.具有履行合同所必</w:t>
      </w:r>
      <w:r>
        <w:rPr>
          <w:rFonts w:hint="eastAsia"/>
          <w:color w:val="000000" w:themeColor="text1"/>
          <w:sz w:val="24"/>
          <w:highlight w:val="none"/>
          <w:lang w:val="en-US" w:eastAsia="zh-CN"/>
          <w14:textFill>
            <w14:solidFill>
              <w14:schemeClr w14:val="tx1"/>
            </w14:solidFill>
          </w14:textFill>
        </w:rPr>
        <w:t>需</w:t>
      </w:r>
      <w:r>
        <w:rPr>
          <w:color w:val="000000" w:themeColor="text1"/>
          <w:sz w:val="24"/>
          <w:highlight w:val="none"/>
          <w14:textFill>
            <w14:solidFill>
              <w14:schemeClr w14:val="tx1"/>
            </w14:solidFill>
          </w14:textFill>
        </w:rPr>
        <w:t>的设备和专业技术能力；</w:t>
      </w:r>
    </w:p>
    <w:p w14:paraId="05482B5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4.具有依法缴纳税收和社会保障资金的良好记录；</w:t>
      </w:r>
    </w:p>
    <w:p w14:paraId="250213EE">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5.参加本次采购活动前三年内，在经营活动中没有重大违法记录；</w:t>
      </w:r>
    </w:p>
    <w:p w14:paraId="76B3A96B">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6.法律、行政法规规定的其他条件；</w:t>
      </w:r>
    </w:p>
    <w:p w14:paraId="7126AA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7.采购人根据采购项目提出的特殊条件：</w:t>
      </w:r>
      <w:r>
        <w:rPr>
          <w:rFonts w:hint="eastAsia"/>
          <w:bCs/>
          <w:color w:val="000000" w:themeColor="text1"/>
          <w:sz w:val="24"/>
          <w:highlight w:val="none"/>
          <w:lang w:val="en-US" w:eastAsia="zh-CN"/>
          <w14:textFill>
            <w14:solidFill>
              <w14:schemeClr w14:val="tx1"/>
            </w14:solidFill>
          </w14:textFill>
        </w:rPr>
        <w:t>具备建设行政主管部门颁发的施工劳务资质和安全生产许可证，并在有效期内。</w:t>
      </w:r>
    </w:p>
    <w:p w14:paraId="2F34E5D1">
      <w:pPr>
        <w:spacing w:after="120" w:line="360" w:lineRule="auto"/>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六、严禁参加本次采购活动的供应商</w:t>
      </w:r>
    </w:p>
    <w:p w14:paraId="1B219D1A">
      <w:pPr>
        <w:spacing w:after="120" w:line="360" w:lineRule="auto"/>
        <w:ind w:firstLine="480" w:firstLineChars="200"/>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4199B1A1">
      <w:pPr>
        <w:spacing w:after="120" w:line="360" w:lineRule="auto"/>
        <w:ind w:firstLine="480" w:firstLineChars="200"/>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2.为本采购项目提供前期设计、规范编制等服务的供应商，不得参加本次采购。供应商为采购人在确定采购需求、编制</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文件过程中提供咨询论证，其提供的咨询论证意见成为</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文件中规定的供应商资格条件、技术服务商务要求、评审因素和标准、采购合同等实质性内容条款的，视同为采购项目提供规范编制。</w:t>
      </w:r>
    </w:p>
    <w:p w14:paraId="450765AB">
      <w:pPr>
        <w:spacing w:after="120" w:line="360" w:lineRule="auto"/>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七、</w:t>
      </w:r>
      <w:r>
        <w:rPr>
          <w:rFonts w:hint="eastAsia"/>
          <w:b/>
          <w:bCs/>
          <w:color w:val="000000" w:themeColor="text1"/>
          <w:sz w:val="24"/>
          <w:highlight w:val="none"/>
          <w:lang w:eastAsia="zh-CN"/>
          <w14:textFill>
            <w14:solidFill>
              <w14:schemeClr w14:val="tx1"/>
            </w14:solidFill>
          </w14:textFill>
        </w:rPr>
        <w:t>询比</w:t>
      </w:r>
      <w:r>
        <w:rPr>
          <w:b/>
          <w:bCs/>
          <w:color w:val="000000" w:themeColor="text1"/>
          <w:sz w:val="24"/>
          <w:highlight w:val="none"/>
          <w14:textFill>
            <w14:solidFill>
              <w14:schemeClr w14:val="tx1"/>
            </w14:solidFill>
          </w14:textFill>
        </w:rPr>
        <w:t>文件获取方式、时间、地点：</w:t>
      </w:r>
    </w:p>
    <w:p w14:paraId="01F9E034">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w:t>
      </w:r>
      <w:r>
        <w:rPr>
          <w:rFonts w:hint="eastAsia"/>
          <w:color w:val="000000" w:themeColor="text1"/>
          <w:sz w:val="24"/>
          <w:highlight w:val="none"/>
          <w:lang w:val="en-US" w:eastAsia="zh-CN"/>
          <w14:textFill>
            <w14:solidFill>
              <w14:schemeClr w14:val="tx1"/>
            </w14:solidFill>
          </w14:textFill>
        </w:rPr>
        <w:t>及附件</w:t>
      </w:r>
      <w:r>
        <w:rPr>
          <w:color w:val="000000" w:themeColor="text1"/>
          <w:sz w:val="24"/>
          <w:highlight w:val="none"/>
          <w14:textFill>
            <w14:solidFill>
              <w14:schemeClr w14:val="tx1"/>
            </w14:solidFill>
          </w14:textFill>
        </w:rPr>
        <w:t>在</w:t>
      </w:r>
      <w:r>
        <w:rPr>
          <w:rFonts w:hint="eastAsia"/>
          <w:color w:val="000000" w:themeColor="text1"/>
          <w:sz w:val="24"/>
          <w:highlight w:val="none"/>
          <w:lang w:eastAsia="zh-CN"/>
          <w14:textFill>
            <w14:solidFill>
              <w14:schemeClr w14:val="tx1"/>
            </w14:solidFill>
          </w14:textFill>
        </w:rPr>
        <w:t>泸州盛江投资发展有限公司http://www.lzsjtz.com/</w:t>
      </w:r>
      <w:r>
        <w:rPr>
          <w:color w:val="000000" w:themeColor="text1"/>
          <w:sz w:val="24"/>
          <w:highlight w:val="none"/>
          <w14:textFill>
            <w14:solidFill>
              <w14:schemeClr w14:val="tx1"/>
            </w14:solidFill>
          </w14:textFill>
        </w:rPr>
        <w:t>网站上公布并</w:t>
      </w:r>
      <w:r>
        <w:rPr>
          <w:color w:val="000000" w:themeColor="text1"/>
          <w:sz w:val="24"/>
          <w:szCs w:val="18"/>
          <w:highlight w:val="none"/>
          <w14:textFill>
            <w14:solidFill>
              <w14:schemeClr w14:val="tx1"/>
            </w14:solidFill>
          </w14:textFill>
        </w:rPr>
        <w:t>免费获取，</w:t>
      </w:r>
      <w:r>
        <w:rPr>
          <w:color w:val="000000" w:themeColor="text1"/>
          <w:sz w:val="24"/>
          <w:szCs w:val="28"/>
          <w:highlight w:val="none"/>
          <w14:textFill>
            <w14:solidFill>
              <w14:schemeClr w14:val="tx1"/>
            </w14:solidFill>
          </w14:textFill>
        </w:rPr>
        <w:t>请有意参加竞价的供应商自行下载，</w:t>
      </w:r>
      <w:r>
        <w:rPr>
          <w:b/>
          <w:bCs/>
          <w:color w:val="000000" w:themeColor="text1"/>
          <w:sz w:val="24"/>
          <w:szCs w:val="28"/>
          <w:highlight w:val="none"/>
          <w14:textFill>
            <w14:solidFill>
              <w14:schemeClr w14:val="tx1"/>
            </w14:solidFill>
          </w14:textFill>
        </w:rPr>
        <w:t>不需现场领取资料</w:t>
      </w:r>
      <w:r>
        <w:rPr>
          <w:color w:val="000000" w:themeColor="text1"/>
          <w:sz w:val="24"/>
          <w:szCs w:val="28"/>
          <w:highlight w:val="none"/>
          <w14:textFill>
            <w14:solidFill>
              <w14:schemeClr w14:val="tx1"/>
            </w14:solidFill>
          </w14:textFill>
        </w:rPr>
        <w:t>。</w:t>
      </w:r>
    </w:p>
    <w:p w14:paraId="75FCD0BC">
      <w:pPr>
        <w:spacing w:after="120" w:line="360" w:lineRule="auto"/>
        <w:ind w:firstLine="482" w:firstLineChars="200"/>
        <w:rPr>
          <w:color w:val="000000" w:themeColor="text1"/>
          <w:sz w:val="24"/>
          <w:szCs w:val="28"/>
          <w:highlight w:val="none"/>
          <w14:textFill>
            <w14:solidFill>
              <w14:schemeClr w14:val="tx1"/>
            </w14:solidFill>
          </w14:textFill>
        </w:rPr>
      </w:pPr>
      <w:r>
        <w:rPr>
          <w:b/>
          <w:color w:val="000000" w:themeColor="text1"/>
          <w:sz w:val="24"/>
          <w:szCs w:val="28"/>
          <w:highlight w:val="none"/>
          <w14:textFill>
            <w14:solidFill>
              <w14:schemeClr w14:val="tx1"/>
            </w14:solidFill>
          </w14:textFill>
        </w:rPr>
        <w:t>八、递交响应文件</w:t>
      </w:r>
      <w:r>
        <w:rPr>
          <w:b/>
          <w:color w:val="000000" w:themeColor="text1"/>
          <w:sz w:val="24"/>
          <w:highlight w:val="none"/>
          <w14:textFill>
            <w14:solidFill>
              <w14:schemeClr w14:val="tx1"/>
            </w14:solidFill>
          </w14:textFill>
        </w:rPr>
        <w:t>截止时间：</w:t>
      </w:r>
      <w:r>
        <w:rPr>
          <w:rFonts w:hint="eastAsia" w:ascii="宋体" w:hAnsi="宋体" w:cs="宋体"/>
          <w:bCs/>
          <w:color w:val="000000" w:themeColor="text1"/>
          <w:sz w:val="24"/>
          <w:highlight w:val="none"/>
          <w:lang w:val="en-US" w:eastAsia="zh-CN"/>
          <w14:textFill>
            <w14:solidFill>
              <w14:schemeClr w14:val="tx1"/>
            </w14:solidFill>
          </w14:textFill>
        </w:rPr>
        <w:t>2026年 7月17 日9:30时</w:t>
      </w:r>
      <w:r>
        <w:rPr>
          <w:color w:val="000000" w:themeColor="text1"/>
          <w:sz w:val="24"/>
          <w:szCs w:val="28"/>
          <w:highlight w:val="none"/>
          <w14:textFill>
            <w14:solidFill>
              <w14:schemeClr w14:val="tx1"/>
            </w14:solidFill>
          </w14:textFill>
        </w:rPr>
        <w:t>（北京时间）。</w:t>
      </w:r>
    </w:p>
    <w:p w14:paraId="66614BEE">
      <w:pPr>
        <w:spacing w:after="120"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九、递交响应文件方式：</w:t>
      </w:r>
    </w:p>
    <w:p w14:paraId="7BB0BF13">
      <w:pPr>
        <w:spacing w:line="360" w:lineRule="auto"/>
        <w:ind w:firstLine="482" w:firstLineChars="200"/>
        <w:rPr>
          <w:rFonts w:hint="eastAsia" w:ascii="宋体" w:hAnsi="宋体" w:eastAsia="宋体" w:cs="宋体"/>
          <w:b/>
          <w:color w:val="000000" w:themeColor="text1"/>
          <w:sz w:val="24"/>
          <w:szCs w:val="24"/>
          <w:highlight w:val="none"/>
          <w:u w:val="none"/>
          <w14:textFill>
            <w14:solidFill>
              <w14:schemeClr w14:val="tx1"/>
            </w14:solidFill>
          </w14:textFill>
        </w:rPr>
      </w:pPr>
      <w:r>
        <w:rPr>
          <w:rStyle w:val="19"/>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u w:val="none"/>
          <w14:textFill>
            <w14:solidFill>
              <w14:schemeClr w14:val="tx1"/>
            </w14:solidFill>
          </w14:textFill>
        </w:rPr>
        <w:t>次采购</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只</w:t>
      </w:r>
      <w:r>
        <w:rPr>
          <w:rFonts w:hint="eastAsia" w:ascii="宋体" w:hAnsi="宋体" w:eastAsia="宋体" w:cs="宋体"/>
          <w:color w:val="000000" w:themeColor="text1"/>
          <w:sz w:val="24"/>
          <w:szCs w:val="24"/>
          <w:highlight w:val="none"/>
          <w:u w:val="none"/>
          <w14:textFill>
            <w14:solidFill>
              <w14:schemeClr w14:val="tx1"/>
            </w14:solidFill>
          </w14:textFill>
        </w:rPr>
        <w:t>接受现场递交的响应文件。现场递交的响应文件（</w:t>
      </w:r>
      <w:r>
        <w:rPr>
          <w:rFonts w:hint="eastAsia" w:ascii="宋体" w:hAnsi="宋体" w:eastAsia="宋体" w:cs="宋体"/>
          <w:b/>
          <w:bCs/>
          <w:color w:val="000000" w:themeColor="text1"/>
          <w:sz w:val="24"/>
          <w:szCs w:val="24"/>
          <w:highlight w:val="none"/>
          <w:u w:val="none"/>
          <w14:textFill>
            <w14:solidFill>
              <w14:schemeClr w14:val="tx1"/>
            </w14:solidFill>
          </w14:textFill>
        </w:rPr>
        <w:t>1正</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u w:val="none"/>
          <w14:textFill>
            <w14:solidFill>
              <w14:schemeClr w14:val="tx1"/>
            </w14:solidFill>
          </w14:textFill>
        </w:rPr>
        <w:t>副</w:t>
      </w:r>
      <w:r>
        <w:rPr>
          <w:rFonts w:hint="eastAsia" w:ascii="宋体" w:hAnsi="宋体" w:eastAsia="宋体" w:cs="宋体"/>
          <w:color w:val="000000" w:themeColor="text1"/>
          <w:sz w:val="24"/>
          <w:szCs w:val="24"/>
          <w:highlight w:val="none"/>
          <w:u w:val="none"/>
          <w14:textFill>
            <w14:solidFill>
              <w14:schemeClr w14:val="tx1"/>
            </w14:solidFill>
          </w14:textFill>
        </w:rPr>
        <w:t>）必须在递交响应文件截止时间前送达</w:t>
      </w:r>
      <w:r>
        <w:rPr>
          <w:rFonts w:hint="eastAsia" w:ascii="宋体" w:hAnsi="宋体" w:cs="宋体"/>
          <w:color w:val="000000" w:themeColor="text1"/>
          <w:sz w:val="24"/>
          <w:szCs w:val="24"/>
          <w:highlight w:val="none"/>
          <w:u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u w:val="none"/>
          <w14:textFill>
            <w14:solidFill>
              <w14:schemeClr w14:val="tx1"/>
            </w14:solidFill>
          </w14:textFill>
        </w:rPr>
        <w:t>开标地点。逾期送达、未密封或标注错误的响应文件，采购人恕不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接收</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71445ECD">
      <w:pPr>
        <w:spacing w:line="360" w:lineRule="auto"/>
        <w:ind w:firstLine="482" w:firstLineChars="200"/>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u w:val="none"/>
          <w14:textFill>
            <w14:solidFill>
              <w14:schemeClr w14:val="tx1"/>
            </w14:solidFill>
          </w14:textFill>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000000" w:themeColor="text1"/>
          <w:sz w:val="24"/>
          <w:szCs w:val="24"/>
          <w:highlight w:val="none"/>
          <w:u w:val="none"/>
          <w14:textFill>
            <w14:solidFill>
              <w14:schemeClr w14:val="tx1"/>
            </w14:solidFill>
          </w14:textFill>
        </w:rPr>
        <w:fldChar w:fldCharType="separate"/>
      </w:r>
      <w:bookmarkStart w:id="7" w:name="OLE_LINK25"/>
      <w:r>
        <w:rPr>
          <w:rStyle w:val="19"/>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bookmarkEnd w:id="7"/>
      <w:r>
        <w:rPr>
          <w:rStyle w:val="19"/>
          <w:rFonts w:hint="eastAsia" w:ascii="宋体" w:hAnsi="宋体" w:eastAsia="宋体" w:cs="宋体"/>
          <w:bCs/>
          <w:color w:val="000000" w:themeColor="text1"/>
          <w:sz w:val="24"/>
          <w:szCs w:val="24"/>
          <w:highlight w:val="none"/>
          <w:u w:val="none"/>
          <w14:textFill>
            <w14:solidFill>
              <w14:schemeClr w14:val="tx1"/>
            </w14:solidFill>
          </w14:textFill>
        </w:rPr>
        <w:t>本次采购</w:t>
      </w:r>
      <w:r>
        <w:rPr>
          <w:rStyle w:val="19"/>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只</w:t>
      </w:r>
      <w:r>
        <w:rPr>
          <w:rStyle w:val="19"/>
          <w:rFonts w:hint="eastAsia" w:ascii="宋体" w:hAnsi="宋体" w:eastAsia="宋体" w:cs="宋体"/>
          <w:bCs/>
          <w:color w:val="000000" w:themeColor="text1"/>
          <w:sz w:val="24"/>
          <w:szCs w:val="24"/>
          <w:highlight w:val="none"/>
          <w:u w:val="none"/>
          <w14:textFill>
            <w14:solidFill>
              <w14:schemeClr w14:val="tx1"/>
            </w14:solidFill>
          </w14:textFill>
        </w:rPr>
        <w:t>接受电子邮箱递交的响应文件，不接受现场递交的响应文件。响应文件必须是按</w:t>
      </w:r>
      <w:r>
        <w:rPr>
          <w:rStyle w:val="19"/>
          <w:rFonts w:hint="eastAsia" w:ascii="宋体" w:hAnsi="宋体" w:cs="宋体"/>
          <w:bCs/>
          <w:color w:val="000000" w:themeColor="text1"/>
          <w:sz w:val="24"/>
          <w:szCs w:val="24"/>
          <w:highlight w:val="none"/>
          <w:u w:val="none"/>
          <w:lang w:eastAsia="zh-CN"/>
          <w14:textFill>
            <w14:solidFill>
              <w14:schemeClr w14:val="tx1"/>
            </w14:solidFill>
          </w14:textFill>
        </w:rPr>
        <w:t>询比</w:t>
      </w:r>
      <w:r>
        <w:rPr>
          <w:rStyle w:val="19"/>
          <w:rFonts w:hint="eastAsia" w:ascii="宋体" w:hAnsi="宋体" w:eastAsia="宋体" w:cs="宋体"/>
          <w:bCs/>
          <w:color w:val="000000" w:themeColor="text1"/>
          <w:sz w:val="24"/>
          <w:szCs w:val="24"/>
          <w:highlight w:val="none"/>
          <w:u w:val="none"/>
          <w14:textFill>
            <w14:solidFill>
              <w14:schemeClr w14:val="tx1"/>
            </w14:solidFill>
          </w14:textFill>
        </w:rPr>
        <w:t>文件要求签章的彩色扫描件，在递交响应文件截止时间前送达lzxingyang@163.com，否则响应文件无效。</w:t>
      </w:r>
      <w:r>
        <w:rPr>
          <w:rStyle w:val="19"/>
          <w:rFonts w:hint="eastAsia" w:ascii="宋体" w:hAnsi="宋体" w:eastAsia="宋体" w:cs="宋体"/>
          <w:b/>
          <w:bCs/>
          <w:color w:val="000000" w:themeColor="text1"/>
          <w:sz w:val="24"/>
          <w:szCs w:val="24"/>
          <w:highlight w:val="none"/>
          <w:u w:val="none"/>
          <w14:textFill>
            <w14:solidFill>
              <w14:schemeClr w14:val="tx1"/>
            </w14:solidFill>
          </w14:textFill>
        </w:rPr>
        <w:t>供应商必须在邮件标题中注项目名称、本单位名称和联系电话，可自行对扫描响应文件进行加密。</w:t>
      </w:r>
      <w:r>
        <w:rPr>
          <w:rFonts w:hint="eastAsia" w:ascii="宋体" w:hAnsi="宋体" w:eastAsia="宋体" w:cs="宋体"/>
          <w:b/>
          <w:bCs/>
          <w:color w:val="000000" w:themeColor="text1"/>
          <w:sz w:val="24"/>
          <w:szCs w:val="24"/>
          <w:highlight w:val="none"/>
          <w:u w:val="none"/>
          <w14:textFill>
            <w14:solidFill>
              <w14:schemeClr w14:val="tx1"/>
            </w14:solidFill>
          </w14:textFill>
        </w:rPr>
        <w:fldChar w:fldCharType="end"/>
      </w:r>
    </w:p>
    <w:p w14:paraId="1D5F1548">
      <w:pPr>
        <w:spacing w:line="360" w:lineRule="auto"/>
        <w:ind w:firstLine="482"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Style w:val="19"/>
          <w:rFonts w:hint="eastAsia" w:ascii="宋体" w:hAnsi="宋体" w:cs="宋体"/>
          <w:b/>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接受现场递交</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或</w:t>
      </w:r>
      <w:r>
        <w:rPr>
          <w:rStyle w:val="19"/>
          <w:rFonts w:hint="eastAsia" w:ascii="宋体" w:hAnsi="宋体" w:eastAsia="宋体" w:cs="宋体"/>
          <w:bCs/>
          <w:color w:val="000000" w:themeColor="text1"/>
          <w:sz w:val="24"/>
          <w:szCs w:val="24"/>
          <w:highlight w:val="none"/>
          <w:u w:val="none"/>
          <w14:textFill>
            <w14:solidFill>
              <w14:schemeClr w14:val="tx1"/>
            </w14:solidFill>
          </w14:textFill>
        </w:rPr>
        <w:t>电子邮箱</w:t>
      </w:r>
      <w:r>
        <w:rPr>
          <w:rStyle w:val="19"/>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递交</w:t>
      </w:r>
      <w:r>
        <w:rPr>
          <w:rFonts w:hint="eastAsia" w:ascii="宋体" w:hAnsi="宋体" w:eastAsia="宋体" w:cs="宋体"/>
          <w:color w:val="000000" w:themeColor="text1"/>
          <w:sz w:val="24"/>
          <w:szCs w:val="24"/>
          <w:highlight w:val="none"/>
          <w:u w:val="none"/>
          <w14:textFill>
            <w14:solidFill>
              <w14:schemeClr w14:val="tx1"/>
            </w14:solidFill>
          </w14:textFill>
        </w:rPr>
        <w:t>的响应文件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现场递交的响应文件（</w:t>
      </w:r>
      <w:r>
        <w:rPr>
          <w:rFonts w:hint="eastAsia" w:ascii="宋体" w:hAnsi="宋体" w:eastAsia="宋体" w:cs="宋体"/>
          <w:b/>
          <w:bCs/>
          <w:color w:val="000000" w:themeColor="text1"/>
          <w:sz w:val="24"/>
          <w:szCs w:val="24"/>
          <w:highlight w:val="none"/>
          <w:u w:val="none"/>
          <w14:textFill>
            <w14:solidFill>
              <w14:schemeClr w14:val="tx1"/>
            </w14:solidFill>
          </w14:textFill>
        </w:rPr>
        <w:t xml:space="preserve">1正 </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u w:val="none"/>
          <w14:textFill>
            <w14:solidFill>
              <w14:schemeClr w14:val="tx1"/>
            </w14:solidFill>
          </w14:textFill>
        </w:rPr>
        <w:t xml:space="preserve"> 副</w:t>
      </w:r>
      <w:r>
        <w:rPr>
          <w:rFonts w:hint="eastAsia" w:ascii="宋体" w:hAnsi="宋体" w:eastAsia="宋体" w:cs="宋体"/>
          <w:color w:val="000000" w:themeColor="text1"/>
          <w:sz w:val="24"/>
          <w:szCs w:val="24"/>
          <w:highlight w:val="none"/>
          <w:u w:val="none"/>
          <w14:textFill>
            <w14:solidFill>
              <w14:schemeClr w14:val="tx1"/>
            </w14:solidFill>
          </w14:textFill>
        </w:rPr>
        <w:t>）必须在递交响应文件截止时间前送达</w:t>
      </w:r>
      <w:r>
        <w:rPr>
          <w:rFonts w:hint="eastAsia" w:ascii="宋体" w:hAnsi="宋体" w:cs="宋体"/>
          <w:color w:val="000000" w:themeColor="text1"/>
          <w:sz w:val="24"/>
          <w:szCs w:val="24"/>
          <w:highlight w:val="none"/>
          <w:u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u w:val="none"/>
          <w14:textFill>
            <w14:solidFill>
              <w14:schemeClr w14:val="tx1"/>
            </w14:solidFill>
          </w14:textFill>
        </w:rPr>
        <w:t>开标地点。逾期送达、未密封或标注错误的响应文件，采购人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恕不接收</w:t>
      </w:r>
      <w:r>
        <w:rPr>
          <w:rFonts w:hint="eastAsia" w:ascii="宋体" w:hAnsi="宋体" w:eastAsia="宋体" w:cs="宋体"/>
          <w:color w:val="000000" w:themeColor="text1"/>
          <w:sz w:val="24"/>
          <w:szCs w:val="24"/>
          <w:highlight w:val="none"/>
          <w:u w:val="none"/>
          <w14:textFill>
            <w14:solidFill>
              <w14:schemeClr w14:val="tx1"/>
            </w14:solidFill>
          </w14:textFill>
        </w:rPr>
        <w:t>。</w:t>
      </w:r>
      <w:r>
        <w:rPr>
          <w:rStyle w:val="19"/>
          <w:rFonts w:hint="eastAsia" w:ascii="宋体" w:hAnsi="宋体" w:eastAsia="宋体" w:cs="宋体"/>
          <w:bCs/>
          <w:color w:val="000000" w:themeColor="text1"/>
          <w:sz w:val="24"/>
          <w:szCs w:val="24"/>
          <w:highlight w:val="none"/>
          <w:u w:val="none"/>
          <w14:textFill>
            <w14:solidFill>
              <w14:schemeClr w14:val="tx1"/>
            </w14:solidFill>
          </w14:textFill>
        </w:rPr>
        <w:t>电子邮箱递交的响应文件必须是按</w:t>
      </w:r>
      <w:r>
        <w:rPr>
          <w:rStyle w:val="19"/>
          <w:rFonts w:hint="eastAsia" w:ascii="宋体" w:hAnsi="宋体" w:cs="宋体"/>
          <w:bCs/>
          <w:color w:val="000000" w:themeColor="text1"/>
          <w:sz w:val="24"/>
          <w:szCs w:val="24"/>
          <w:highlight w:val="none"/>
          <w:u w:val="none"/>
          <w:lang w:eastAsia="zh-CN"/>
          <w14:textFill>
            <w14:solidFill>
              <w14:schemeClr w14:val="tx1"/>
            </w14:solidFill>
          </w14:textFill>
        </w:rPr>
        <w:t>询比</w:t>
      </w:r>
      <w:r>
        <w:rPr>
          <w:rStyle w:val="19"/>
          <w:rFonts w:hint="eastAsia" w:ascii="宋体" w:hAnsi="宋体" w:eastAsia="宋体" w:cs="宋体"/>
          <w:bCs/>
          <w:color w:val="000000" w:themeColor="text1"/>
          <w:sz w:val="24"/>
          <w:szCs w:val="24"/>
          <w:highlight w:val="none"/>
          <w:u w:val="none"/>
          <w14:textFill>
            <w14:solidFill>
              <w14:schemeClr w14:val="tx1"/>
            </w14:solidFill>
          </w14:textFill>
        </w:rPr>
        <w:t>文件要求签章的彩色扫描件，在递交响应文件截止时间前送达lzxingyang@163.com，否则响应文件无效。</w:t>
      </w:r>
      <w:r>
        <w:rPr>
          <w:rStyle w:val="19"/>
          <w:rFonts w:hint="eastAsia" w:ascii="宋体" w:hAnsi="宋体" w:eastAsia="宋体" w:cs="宋体"/>
          <w:b/>
          <w:bCs/>
          <w:color w:val="000000" w:themeColor="text1"/>
          <w:sz w:val="24"/>
          <w:szCs w:val="24"/>
          <w:highlight w:val="none"/>
          <w:u w:val="none"/>
          <w14:textFill>
            <w14:solidFill>
              <w14:schemeClr w14:val="tx1"/>
            </w14:solidFill>
          </w14:textFill>
        </w:rPr>
        <w:t>供应商必须在邮件标题中注项目名称、本单位名称和联系电话，可自行对扫描响应文件进行加密。</w:t>
      </w:r>
    </w:p>
    <w:p w14:paraId="47252A10">
      <w:pPr>
        <w:spacing w:line="360" w:lineRule="auto"/>
        <w:ind w:firstLine="480" w:firstLineChars="200"/>
        <w:rPr>
          <w:color w:val="000000" w:themeColor="text1"/>
          <w:sz w:val="24"/>
          <w:szCs w:val="28"/>
          <w:highlight w:val="none"/>
          <w14:textFill>
            <w14:solidFill>
              <w14:schemeClr w14:val="tx1"/>
            </w14:solidFill>
          </w14:textFill>
        </w:rPr>
      </w:pPr>
      <w:r>
        <w:rPr>
          <w:color w:val="000000" w:themeColor="text1"/>
          <w:sz w:val="24"/>
          <w:highlight w:val="none"/>
          <w14:textFill>
            <w14:solidFill>
              <w14:schemeClr w14:val="tx1"/>
            </w14:solidFill>
          </w14:textFill>
        </w:rPr>
        <w:t>本次采购不接收邮寄的响应文件。</w:t>
      </w:r>
    </w:p>
    <w:p w14:paraId="11F6A5DE">
      <w:pPr>
        <w:spacing w:line="360" w:lineRule="auto"/>
        <w:ind w:firstLine="482" w:firstLineChars="200"/>
        <w:rPr>
          <w:b/>
          <w:bCs/>
          <w:color w:val="000000" w:themeColor="text1"/>
          <w:sz w:val="24"/>
          <w:highlight w:val="none"/>
          <w:u w:val="single"/>
          <w14:textFill>
            <w14:solidFill>
              <w14:schemeClr w14:val="tx1"/>
            </w14:solidFill>
          </w14:textFill>
        </w:rPr>
      </w:pPr>
      <w:r>
        <w:rPr>
          <w:b/>
          <w:color w:val="000000" w:themeColor="text1"/>
          <w:sz w:val="24"/>
          <w:highlight w:val="none"/>
          <w14:textFill>
            <w14:solidFill>
              <w14:schemeClr w14:val="tx1"/>
            </w14:solidFill>
          </w14:textFill>
        </w:rPr>
        <w:t>十、</w:t>
      </w:r>
      <w:r>
        <w:rPr>
          <w:rFonts w:hint="eastAsia"/>
          <w:b/>
          <w:color w:val="000000" w:themeColor="text1"/>
          <w:sz w:val="24"/>
          <w:highlight w:val="none"/>
          <w:lang w:eastAsia="zh-CN" w:bidi="ar"/>
          <w14:textFill>
            <w14:solidFill>
              <w14:schemeClr w14:val="tx1"/>
            </w14:solidFill>
          </w14:textFill>
        </w:rPr>
        <w:t>询比</w:t>
      </w:r>
      <w:r>
        <w:rPr>
          <w:b/>
          <w:color w:val="000000" w:themeColor="text1"/>
          <w:sz w:val="24"/>
          <w:highlight w:val="none"/>
          <w:lang w:bidi="ar"/>
          <w14:textFill>
            <w14:solidFill>
              <w14:schemeClr w14:val="tx1"/>
            </w14:solidFill>
          </w14:textFill>
        </w:rPr>
        <w:t>开标地点</w:t>
      </w:r>
      <w:r>
        <w:rPr>
          <w:b/>
          <w:color w:val="000000" w:themeColor="text1"/>
          <w:sz w:val="24"/>
          <w:highlight w:val="none"/>
          <w14:textFill>
            <w14:solidFill>
              <w14:schemeClr w14:val="tx1"/>
            </w14:solidFill>
          </w14:textFill>
        </w:rPr>
        <w:t>：</w:t>
      </w:r>
      <w:r>
        <w:rPr>
          <w:bCs/>
          <w:color w:val="000000" w:themeColor="text1"/>
          <w:sz w:val="24"/>
          <w:highlight w:val="none"/>
          <w:u w:val="single"/>
          <w14:textFill>
            <w14:solidFill>
              <w14:schemeClr w14:val="tx1"/>
            </w14:solidFill>
          </w14:textFill>
        </w:rPr>
        <w:t>泸州市江阳区张坝桂圆林西门综合楼2</w:t>
      </w:r>
      <w:r>
        <w:rPr>
          <w:rFonts w:hint="eastAsia"/>
          <w:bCs/>
          <w:color w:val="000000" w:themeColor="text1"/>
          <w:sz w:val="24"/>
          <w:highlight w:val="none"/>
          <w:u w:val="single"/>
          <w14:textFill>
            <w14:solidFill>
              <w14:schemeClr w14:val="tx1"/>
            </w14:solidFill>
          </w14:textFill>
        </w:rPr>
        <w:t>楼</w:t>
      </w:r>
      <w:r>
        <w:rPr>
          <w:bCs/>
          <w:color w:val="000000" w:themeColor="text1"/>
          <w:sz w:val="24"/>
          <w:highlight w:val="none"/>
          <w:u w:val="single"/>
          <w14:textFill>
            <w14:solidFill>
              <w14:schemeClr w14:val="tx1"/>
            </w14:solidFill>
          </w14:textFill>
        </w:rPr>
        <w:t>F02会议室。</w:t>
      </w:r>
    </w:p>
    <w:p w14:paraId="43641718">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十二、联系方式</w:t>
      </w:r>
    </w:p>
    <w:p w14:paraId="7EFF1C9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w:t>
      </w:r>
      <w:r>
        <w:rPr>
          <w:b/>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泸州兴阳建川实业有限公司</w:t>
      </w:r>
      <w:r>
        <w:rPr>
          <w:color w:val="000000" w:themeColor="text1"/>
          <w:sz w:val="24"/>
          <w:highlight w:val="none"/>
          <w14:textFill>
            <w14:solidFill>
              <w14:schemeClr w14:val="tx1"/>
            </w14:solidFill>
          </w14:textFill>
        </w:rPr>
        <w:t xml:space="preserve">  </w:t>
      </w:r>
    </w:p>
    <w:p w14:paraId="5D34A56A">
      <w:pPr>
        <w:pStyle w:val="27"/>
        <w:ind w:firstLine="480"/>
        <w:rPr>
          <w:color w:val="000000" w:themeColor="text1"/>
          <w:kern w:val="0"/>
          <w:sz w:val="24"/>
          <w:highlight w:val="none"/>
          <w14:textFill>
            <w14:solidFill>
              <w14:schemeClr w14:val="tx1"/>
            </w14:solidFill>
          </w14:textFill>
        </w:rPr>
      </w:pPr>
      <w:r>
        <w:rPr>
          <w:bCs/>
          <w:color w:val="000000" w:themeColor="text1"/>
          <w:sz w:val="24"/>
          <w:highlight w:val="none"/>
          <w14:textFill>
            <w14:solidFill>
              <w14:schemeClr w14:val="tx1"/>
            </w14:solidFill>
          </w14:textFill>
        </w:rPr>
        <w:t>通讯地址</w:t>
      </w:r>
      <w:r>
        <w:rPr>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泸州市张坝桂圆林综合楼1F</w:t>
      </w:r>
    </w:p>
    <w:p w14:paraId="236D03D8">
      <w:pPr>
        <w:pStyle w:val="27"/>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联系人：</w:t>
      </w:r>
      <w:r>
        <w:rPr>
          <w:rFonts w:hint="eastAsia"/>
          <w:color w:val="000000" w:themeColor="text1"/>
          <w:sz w:val="24"/>
          <w:highlight w:val="none"/>
          <w:lang w:val="en-US" w:eastAsia="zh-CN"/>
          <w14:textFill>
            <w14:solidFill>
              <w14:schemeClr w14:val="tx1"/>
            </w14:solidFill>
          </w14:textFill>
        </w:rPr>
        <w:t>袁先生</w:t>
      </w:r>
    </w:p>
    <w:p w14:paraId="160CBFD6">
      <w:pPr>
        <w:pStyle w:val="27"/>
        <w:ind w:firstLine="480"/>
        <w:rPr>
          <w:rFonts w:hint="default"/>
          <w:color w:val="000000" w:themeColor="text1"/>
          <w:sz w:val="24"/>
          <w:szCs w:val="24"/>
          <w:highlight w:val="none"/>
          <w:lang w:val="en-US"/>
          <w14:textFill>
            <w14:solidFill>
              <w14:schemeClr w14:val="tx1"/>
            </w14:solidFill>
          </w14:textFill>
        </w:rPr>
      </w:pPr>
      <w:r>
        <w:rPr>
          <w:color w:val="000000" w:themeColor="text1"/>
          <w:sz w:val="24"/>
          <w:highlight w:val="none"/>
          <w14:textFill>
            <w14:solidFill>
              <w14:schemeClr w14:val="tx1"/>
            </w14:solidFill>
          </w14:textFill>
        </w:rPr>
        <w:t>联系电话：</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0830-6522549</w:t>
      </w:r>
    </w:p>
    <w:p w14:paraId="27554D93">
      <w:pPr>
        <w:pStyle w:val="12"/>
        <w:spacing w:before="0" w:beforeAutospacing="0" w:after="0" w:afterAutospacing="0" w:line="360" w:lineRule="auto"/>
        <w:ind w:firstLine="480" w:firstLineChars="200"/>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监督电话：</w:t>
      </w:r>
      <w:r>
        <w:rPr>
          <w:rFonts w:hint="eastAsia" w:ascii="宋体" w:hAnsi="宋体" w:eastAsia="宋体" w:cs="宋体"/>
          <w:color w:val="000000" w:themeColor="text1"/>
          <w:sz w:val="24"/>
          <w:szCs w:val="24"/>
          <w:highlight w:val="none"/>
          <w14:textFill>
            <w14:solidFill>
              <w14:schemeClr w14:val="tx1"/>
            </w14:solidFill>
          </w14:textFill>
        </w:rPr>
        <w:t>0830-65</w:t>
      </w:r>
      <w:r>
        <w:rPr>
          <w:rFonts w:hint="eastAsia" w:ascii="宋体" w:hAnsi="宋体" w:eastAsia="宋体" w:cs="宋体"/>
          <w:color w:val="000000" w:themeColor="text1"/>
          <w:sz w:val="24"/>
          <w:szCs w:val="24"/>
          <w:highlight w:val="none"/>
          <w:lang w:val="en-US" w:eastAsia="zh-CN"/>
          <w14:textFill>
            <w14:solidFill>
              <w14:schemeClr w14:val="tx1"/>
            </w14:solidFill>
          </w14:textFill>
        </w:rPr>
        <w:t>23011</w:t>
      </w:r>
    </w:p>
    <w:p w14:paraId="68349662">
      <w:pPr>
        <w:pStyle w:val="12"/>
        <w:spacing w:before="0" w:beforeAutospacing="0" w:after="0" w:afterAutospacing="0" w:line="360" w:lineRule="auto"/>
        <w:ind w:firstLine="480" w:firstLineChars="200"/>
        <w:rPr>
          <w:rFonts w:ascii="Times New Roman" w:hAnsi="Times New Roman"/>
          <w:color w:val="000000" w:themeColor="text1"/>
          <w:sz w:val="24"/>
          <w:highlight w:val="none"/>
          <w14:textFill>
            <w14:solidFill>
              <w14:schemeClr w14:val="tx1"/>
            </w14:solidFill>
          </w14:textFill>
        </w:rPr>
      </w:pPr>
    </w:p>
    <w:p w14:paraId="4D86B152">
      <w:pPr>
        <w:pStyle w:val="12"/>
        <w:spacing w:before="0" w:beforeAutospacing="0" w:after="0" w:afterAutospacing="0" w:line="360" w:lineRule="auto"/>
        <w:ind w:firstLine="5520" w:firstLineChars="23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p>
    <w:p w14:paraId="32407DD3">
      <w:pPr>
        <w:pStyle w:val="12"/>
        <w:spacing w:before="0" w:beforeAutospacing="0" w:after="0" w:afterAutospacing="0" w:line="440" w:lineRule="exact"/>
        <w:rPr>
          <w:rFonts w:hint="eastAsia"/>
          <w:color w:val="000000" w:themeColor="text1"/>
          <w:sz w:val="24"/>
          <w:szCs w:val="24"/>
          <w:highlight w:val="none"/>
          <w14:textFill>
            <w14:solidFill>
              <w14:schemeClr w14:val="tx1"/>
            </w14:solidFill>
          </w14:textFill>
        </w:rPr>
      </w:pPr>
    </w:p>
    <w:p w14:paraId="2C04BB4A">
      <w:pPr>
        <w:spacing w:before="120" w:beforeLines="50" w:after="360" w:afterLines="150"/>
        <w:jc w:val="center"/>
        <w:outlineLvl w:val="0"/>
        <w:rPr>
          <w:rFonts w:hint="eastAsia"/>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br w:type="page"/>
      </w:r>
      <w:bookmarkStart w:id="8" w:name="_Toc8495"/>
      <w:r>
        <w:rPr>
          <w:rStyle w:val="25"/>
          <w:rFonts w:hint="eastAsia"/>
          <w:color w:val="000000" w:themeColor="text1"/>
          <w14:textFill>
            <w14:solidFill>
              <w14:schemeClr w14:val="tx1"/>
            </w14:solidFill>
          </w14:textFill>
        </w:rPr>
        <w:t xml:space="preserve">第二章 </w:t>
      </w:r>
      <w:r>
        <w:rPr>
          <w:rStyle w:val="25"/>
          <w:rFonts w:hint="eastAsia"/>
          <w:color w:val="000000" w:themeColor="text1"/>
          <w:lang w:eastAsia="zh-CN"/>
          <w14:textFill>
            <w14:solidFill>
              <w14:schemeClr w14:val="tx1"/>
            </w14:solidFill>
          </w14:textFill>
        </w:rPr>
        <w:t>询比</w:t>
      </w:r>
      <w:r>
        <w:rPr>
          <w:rStyle w:val="25"/>
          <w:rFonts w:hint="eastAsia"/>
          <w:color w:val="000000" w:themeColor="text1"/>
          <w14:textFill>
            <w14:solidFill>
              <w14:schemeClr w14:val="tx1"/>
            </w14:solidFill>
          </w14:textFill>
        </w:rPr>
        <w:t>须知</w:t>
      </w:r>
      <w:bookmarkEnd w:id="8"/>
    </w:p>
    <w:p w14:paraId="13698973">
      <w:pPr>
        <w:spacing w:after="240" w:afterLines="100"/>
        <w:jc w:val="center"/>
        <w:outlineLvl w:val="1"/>
        <w:rPr>
          <w:rFonts w:hint="eastAsia" w:ascii="宋体" w:hAnsi="宋体"/>
          <w:b/>
          <w:color w:val="000000" w:themeColor="text1"/>
          <w:sz w:val="32"/>
          <w:highlight w:val="none"/>
          <w14:textFill>
            <w14:solidFill>
              <w14:schemeClr w14:val="tx1"/>
            </w14:solidFill>
          </w14:textFill>
        </w:rPr>
      </w:pPr>
      <w:bookmarkStart w:id="9" w:name="_Toc11514"/>
      <w:r>
        <w:rPr>
          <w:rFonts w:hint="eastAsia" w:ascii="宋体" w:hAnsi="宋体"/>
          <w:b/>
          <w:color w:val="000000" w:themeColor="text1"/>
          <w:sz w:val="32"/>
          <w:highlight w:val="none"/>
          <w14:textFill>
            <w14:solidFill>
              <w14:schemeClr w14:val="tx1"/>
            </w14:solidFill>
          </w14:textFill>
        </w:rPr>
        <w:t>一、供应商须知前附表</w:t>
      </w:r>
      <w:bookmarkEnd w:id="9"/>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89DB0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604B7AC">
            <w:pPr>
              <w:pStyle w:val="28"/>
              <w:spacing w:line="300" w:lineRule="auto"/>
              <w:ind w:left="9"/>
              <w:jc w:val="center"/>
              <w:rPr>
                <w:rFonts w:hint="eastAsia"/>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序号</w:t>
            </w:r>
          </w:p>
        </w:tc>
        <w:tc>
          <w:tcPr>
            <w:tcW w:w="2159" w:type="dxa"/>
            <w:noWrap w:val="0"/>
            <w:vAlign w:val="center"/>
          </w:tcPr>
          <w:p w14:paraId="3B61515E">
            <w:pPr>
              <w:pStyle w:val="28"/>
              <w:spacing w:line="300" w:lineRule="auto"/>
              <w:ind w:left="38"/>
              <w:jc w:val="center"/>
              <w:rPr>
                <w:rFonts w:hint="eastAsia"/>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 xml:space="preserve">应知事项 </w:t>
            </w:r>
          </w:p>
        </w:tc>
        <w:tc>
          <w:tcPr>
            <w:tcW w:w="6496" w:type="dxa"/>
            <w:noWrap w:val="0"/>
            <w:vAlign w:val="center"/>
          </w:tcPr>
          <w:p w14:paraId="7B4BB9D8">
            <w:pPr>
              <w:pStyle w:val="28"/>
              <w:spacing w:line="300" w:lineRule="auto"/>
              <w:jc w:val="center"/>
              <w:rPr>
                <w:rFonts w:hint="eastAsia"/>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说明和要求</w:t>
            </w:r>
          </w:p>
        </w:tc>
      </w:tr>
      <w:tr w14:paraId="3D699F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27AF58D">
            <w:pPr>
              <w:pStyle w:val="28"/>
              <w:spacing w:line="300" w:lineRule="auto"/>
              <w:ind w:right="230"/>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w:t>
            </w:r>
          </w:p>
        </w:tc>
        <w:tc>
          <w:tcPr>
            <w:tcW w:w="2159" w:type="dxa"/>
            <w:noWrap w:val="0"/>
            <w:vAlign w:val="center"/>
          </w:tcPr>
          <w:p w14:paraId="343D7034">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确定邀请询比的供应商数量和方式</w:t>
            </w:r>
          </w:p>
        </w:tc>
        <w:tc>
          <w:tcPr>
            <w:tcW w:w="6496" w:type="dxa"/>
            <w:noWrap w:val="0"/>
            <w:vAlign w:val="center"/>
          </w:tcPr>
          <w:p w14:paraId="604B7FAD">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本次询比邀请的供应商数量：无限制；</w:t>
            </w:r>
          </w:p>
          <w:p w14:paraId="24E29C56">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本次采购采取</w:t>
            </w:r>
            <w:r>
              <w:rPr>
                <w:rFonts w:hint="eastAsia"/>
                <w:color w:val="000000" w:themeColor="text1"/>
                <w:highlight w:val="none"/>
                <w14:textFill>
                  <w14:solidFill>
                    <w14:schemeClr w14:val="tx1"/>
                  </w14:solidFill>
                </w14:textFill>
              </w:rPr>
              <w:t>公开</w:t>
            </w:r>
            <w:r>
              <w:rPr>
                <w:rFonts w:hint="eastAsia"/>
                <w:color w:val="000000" w:themeColor="text1"/>
                <w:highlight w:val="none"/>
                <w:lang w:val="zh-CN"/>
                <w14:textFill>
                  <w14:solidFill>
                    <w14:schemeClr w14:val="tx1"/>
                  </w14:solidFill>
                </w14:textFill>
              </w:rPr>
              <w:t>的方式邀请参加询比的供应商。</w:t>
            </w:r>
          </w:p>
        </w:tc>
      </w:tr>
      <w:tr w14:paraId="714C5F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14:paraId="2D3726C8">
            <w:pPr>
              <w:pStyle w:val="28"/>
              <w:spacing w:line="300" w:lineRule="auto"/>
              <w:ind w:right="230"/>
              <w:jc w:val="center"/>
              <w:rPr>
                <w:rFonts w:hint="eastAsia"/>
                <w:color w:val="000000" w:themeColor="text1"/>
                <w:highlight w:val="none"/>
                <w:u w:val="none"/>
                <w:lang w:val="zh-CN"/>
                <w14:textFill>
                  <w14:solidFill>
                    <w14:schemeClr w14:val="tx1"/>
                  </w14:solidFill>
                </w14:textFill>
              </w:rPr>
            </w:pPr>
            <w:r>
              <w:rPr>
                <w:rFonts w:hint="eastAsia"/>
                <w:color w:val="000000" w:themeColor="text1"/>
                <w:highlight w:val="none"/>
                <w:u w:val="none"/>
                <w:lang w:val="zh-CN"/>
                <w14:textFill>
                  <w14:solidFill>
                    <w14:schemeClr w14:val="tx1"/>
                  </w14:solidFill>
                </w14:textFill>
              </w:rPr>
              <w:t>2</w:t>
            </w:r>
          </w:p>
        </w:tc>
        <w:tc>
          <w:tcPr>
            <w:tcW w:w="2159" w:type="dxa"/>
            <w:noWrap w:val="0"/>
            <w:vAlign w:val="center"/>
          </w:tcPr>
          <w:p w14:paraId="32B9819D">
            <w:pPr>
              <w:pStyle w:val="28"/>
              <w:spacing w:line="300" w:lineRule="auto"/>
              <w:ind w:left="38"/>
              <w:jc w:val="center"/>
              <w:rPr>
                <w:rFonts w:hint="eastAsia"/>
                <w:color w:val="000000" w:themeColor="text1"/>
                <w:highlight w:val="none"/>
                <w:u w:val="none"/>
                <w:lang w:val="zh-CN"/>
                <w14:textFill>
                  <w14:solidFill>
                    <w14:schemeClr w14:val="tx1"/>
                  </w14:solidFill>
                </w14:textFill>
              </w:rPr>
            </w:pPr>
            <w:r>
              <w:rPr>
                <w:rFonts w:hint="eastAsia"/>
                <w:color w:val="000000" w:themeColor="text1"/>
                <w:highlight w:val="none"/>
                <w:u w:val="none"/>
                <w:lang w:val="zh-CN"/>
                <w14:textFill>
                  <w14:solidFill>
                    <w14:schemeClr w14:val="tx1"/>
                  </w14:solidFill>
                </w14:textFill>
              </w:rPr>
              <w:t>采购预算</w:t>
            </w:r>
          </w:p>
          <w:p w14:paraId="16E7FAD4">
            <w:pPr>
              <w:pStyle w:val="28"/>
              <w:spacing w:line="300" w:lineRule="auto"/>
              <w:ind w:left="38"/>
              <w:jc w:val="center"/>
              <w:rPr>
                <w:rFonts w:hint="eastAsia"/>
                <w:color w:val="000000" w:themeColor="text1"/>
                <w:highlight w:val="none"/>
                <w:u w:val="none"/>
                <w:lang w:val="zh-CN"/>
                <w14:textFill>
                  <w14:solidFill>
                    <w14:schemeClr w14:val="tx1"/>
                  </w14:solidFill>
                </w14:textFill>
              </w:rPr>
            </w:pPr>
            <w:r>
              <w:rPr>
                <w:rFonts w:hint="eastAsia"/>
                <w:color w:val="000000" w:themeColor="text1"/>
                <w:highlight w:val="none"/>
                <w:u w:val="none"/>
                <w:lang w:val="zh-CN"/>
                <w14:textFill>
                  <w14:solidFill>
                    <w14:schemeClr w14:val="tx1"/>
                  </w14:solidFill>
                </w14:textFill>
              </w:rPr>
              <w:t>（实质性要求）</w:t>
            </w:r>
          </w:p>
        </w:tc>
        <w:tc>
          <w:tcPr>
            <w:tcW w:w="6496" w:type="dxa"/>
            <w:noWrap w:val="0"/>
            <w:vAlign w:val="center"/>
          </w:tcPr>
          <w:p w14:paraId="614A9B3D">
            <w:pPr>
              <w:pStyle w:val="28"/>
              <w:spacing w:line="300" w:lineRule="auto"/>
              <w:ind w:firstLine="240" w:firstLineChars="100"/>
              <w:jc w:val="both"/>
              <w:rPr>
                <w:rFonts w:hint="eastAsia"/>
                <w:color w:val="000000" w:themeColor="text1"/>
                <w:highlight w:val="none"/>
                <w:u w:val="none"/>
                <w:lang w:val="zh-CN"/>
                <w14:textFill>
                  <w14:solidFill>
                    <w14:schemeClr w14:val="tx1"/>
                  </w14:solidFill>
                </w14:textFill>
              </w:rPr>
            </w:pPr>
            <w:r>
              <w:rPr>
                <w:rFonts w:hint="eastAsia"/>
                <w:color w:val="000000" w:themeColor="text1"/>
                <w:highlight w:val="none"/>
                <w:u w:val="none"/>
                <w:lang w:val="zh-CN"/>
                <w14:textFill>
                  <w14:solidFill>
                    <w14:schemeClr w14:val="tx1"/>
                  </w14:solidFill>
                </w14:textFill>
              </w:rPr>
              <w:t>采购预算：</w:t>
            </w:r>
            <w:r>
              <w:rPr>
                <w:rFonts w:hint="eastAsia"/>
                <w:color w:val="000000" w:themeColor="text1"/>
                <w:sz w:val="24"/>
                <w:highlight w:val="none"/>
                <w:lang w:val="en-US" w:eastAsia="zh-CN"/>
                <w14:textFill>
                  <w14:solidFill>
                    <w14:schemeClr w14:val="tx1"/>
                  </w14:solidFill>
                </w14:textFill>
              </w:rPr>
              <w:t>11604994.31</w:t>
            </w:r>
            <w:r>
              <w:rPr>
                <w:rFonts w:hint="eastAsia"/>
                <w:color w:val="000000" w:themeColor="text1"/>
                <w:highlight w:val="none"/>
                <w:u w:val="none"/>
                <w:lang w:val="en-US" w:eastAsia="zh-CN"/>
                <w14:textFill>
                  <w14:solidFill>
                    <w14:schemeClr w14:val="tx1"/>
                  </w14:solidFill>
                </w14:textFill>
              </w:rPr>
              <w:t xml:space="preserve"> 元。</w:t>
            </w:r>
            <w:r>
              <w:rPr>
                <w:rFonts w:hint="eastAsia" w:ascii="宋体" w:hAnsi="宋体" w:eastAsia="宋体"/>
                <w:b/>
                <w:bCs/>
                <w:color w:val="000000" w:themeColor="text1"/>
                <w:highlight w:val="none"/>
                <w:u w:val="none"/>
                <w:lang w:val="en-US" w:eastAsia="zh-CN"/>
                <w14:textFill>
                  <w14:solidFill>
                    <w14:schemeClr w14:val="tx1"/>
                  </w14:solidFill>
                </w14:textFill>
              </w:rPr>
              <w:t xml:space="preserve"> </w:t>
            </w:r>
          </w:p>
        </w:tc>
      </w:tr>
      <w:tr w14:paraId="057DCB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14:paraId="2DFDC085">
            <w:pPr>
              <w:pStyle w:val="28"/>
              <w:spacing w:line="300" w:lineRule="auto"/>
              <w:ind w:right="230"/>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3</w:t>
            </w:r>
          </w:p>
        </w:tc>
        <w:tc>
          <w:tcPr>
            <w:tcW w:w="2159" w:type="dxa"/>
            <w:noWrap w:val="0"/>
            <w:vAlign w:val="center"/>
          </w:tcPr>
          <w:p w14:paraId="5505A360">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采购最高限价</w:t>
            </w:r>
            <w:r>
              <w:rPr>
                <w:rFonts w:hint="eastAsia"/>
                <w:color w:val="000000" w:themeColor="text1"/>
                <w:highlight w:val="none"/>
                <w:lang w:val="zh-CN"/>
                <w14:textFill>
                  <w14:solidFill>
                    <w14:schemeClr w14:val="tx1"/>
                  </w14:solidFill>
                </w14:textFill>
              </w:rPr>
              <w:t>（实质性要求）</w:t>
            </w:r>
          </w:p>
        </w:tc>
        <w:tc>
          <w:tcPr>
            <w:tcW w:w="6496" w:type="dxa"/>
            <w:noWrap w:val="0"/>
            <w:vAlign w:val="center"/>
          </w:tcPr>
          <w:p w14:paraId="0507B2C4">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采购最高限价：11604994.31</w:t>
            </w:r>
            <w:r>
              <w:rPr>
                <w:rFonts w:hint="eastAsia"/>
                <w:color w:val="000000" w:themeColor="text1"/>
                <w:highlight w:val="none"/>
                <w:u w:val="none"/>
                <w:lang w:val="en-US" w:eastAsia="zh-CN"/>
                <w14:textFill>
                  <w14:solidFill>
                    <w14:schemeClr w14:val="tx1"/>
                  </w14:solidFill>
                </w14:textFill>
              </w:rPr>
              <w:t xml:space="preserve"> 元</w:t>
            </w:r>
            <w:r>
              <w:rPr>
                <w:rFonts w:hint="eastAsia"/>
                <w:color w:val="000000" w:themeColor="text1"/>
                <w:sz w:val="24"/>
                <w:highlight w:val="none"/>
                <w:lang w:val="en-US" w:eastAsia="zh-CN"/>
                <w14:textFill>
                  <w14:solidFill>
                    <w14:schemeClr w14:val="tx1"/>
                  </w14:solidFill>
                </w14:textFill>
              </w:rPr>
              <w:t>。</w:t>
            </w:r>
          </w:p>
        </w:tc>
      </w:tr>
      <w:tr w14:paraId="2E5CC3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B96206E">
            <w:pPr>
              <w:pStyle w:val="28"/>
              <w:spacing w:line="300" w:lineRule="auto"/>
              <w:ind w:right="230"/>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w:t>
            </w:r>
          </w:p>
        </w:tc>
        <w:tc>
          <w:tcPr>
            <w:tcW w:w="2159" w:type="dxa"/>
            <w:noWrap w:val="0"/>
            <w:vAlign w:val="center"/>
          </w:tcPr>
          <w:p w14:paraId="21EC703F">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联合体</w:t>
            </w:r>
          </w:p>
        </w:tc>
        <w:tc>
          <w:tcPr>
            <w:tcW w:w="6496" w:type="dxa"/>
            <w:noWrap w:val="0"/>
            <w:vAlign w:val="center"/>
          </w:tcPr>
          <w:p w14:paraId="0D97C93F">
            <w:pPr>
              <w:pStyle w:val="28"/>
              <w:spacing w:line="300" w:lineRule="auto"/>
              <w:ind w:firstLine="241" w:firstLineChars="100"/>
              <w:jc w:val="both"/>
              <w:rPr>
                <w:rFonts w:hint="eastAsia"/>
                <w:color w:val="000000" w:themeColor="text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 xml:space="preserve">接受    </w:t>
            </w: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zh-CN"/>
                <w14:textFill>
                  <w14:solidFill>
                    <w14:schemeClr w14:val="tx1"/>
                  </w14:solidFill>
                </w14:textFill>
              </w:rPr>
              <w:t>不接受</w:t>
            </w:r>
          </w:p>
        </w:tc>
      </w:tr>
      <w:tr w14:paraId="3E0C32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4DE6F5FF">
            <w:pPr>
              <w:pStyle w:val="28"/>
              <w:spacing w:line="300" w:lineRule="auto"/>
              <w:ind w:right="23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159" w:type="dxa"/>
            <w:noWrap w:val="0"/>
            <w:vAlign w:val="center"/>
          </w:tcPr>
          <w:p w14:paraId="2A373CB5">
            <w:pPr>
              <w:pStyle w:val="28"/>
              <w:ind w:left="38"/>
              <w:jc w:val="center"/>
              <w:rPr>
                <w:rFonts w:hint="eastAsia" w:ascii="宋体" w:hAnsi="宋体"/>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低于成本价</w:t>
            </w:r>
          </w:p>
          <w:p w14:paraId="683F0654">
            <w:pPr>
              <w:pStyle w:val="28"/>
              <w:ind w:left="38"/>
              <w:jc w:val="center"/>
              <w:rPr>
                <w:rFonts w:hint="eastAsia"/>
                <w:color w:val="000000" w:themeColor="text1"/>
                <w:highlight w:val="none"/>
                <w:lang w:val="zh-CN"/>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不正当竞争预防措施</w:t>
            </w:r>
          </w:p>
        </w:tc>
        <w:tc>
          <w:tcPr>
            <w:tcW w:w="6496" w:type="dxa"/>
            <w:noWrap w:val="0"/>
            <w:vAlign w:val="center"/>
          </w:tcPr>
          <w:p w14:paraId="00F0A3EA">
            <w:pPr>
              <w:pStyle w:val="28"/>
              <w:spacing w:line="300" w:lineRule="auto"/>
              <w:ind w:firstLine="241" w:firstLineChars="100"/>
              <w:jc w:val="both"/>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w:t>
            </w:r>
          </w:p>
        </w:tc>
      </w:tr>
      <w:tr w14:paraId="410916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19341843">
            <w:pPr>
              <w:pStyle w:val="28"/>
              <w:spacing w:line="300" w:lineRule="auto"/>
              <w:ind w:right="230" w:rightChars="0"/>
              <w:jc w:val="center"/>
              <w:rPr>
                <w:rFonts w:hint="eastAsia" w:ascii="宋体" w:hAnsi="宋体" w:cs="宋体"/>
                <w:color w:val="000000" w:themeColor="text1"/>
                <w:sz w:val="24"/>
                <w:szCs w:val="24"/>
                <w:highlight w:val="none"/>
                <w:lang w:val="zh-CN"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159" w:type="dxa"/>
            <w:noWrap w:val="0"/>
            <w:vAlign w:val="center"/>
          </w:tcPr>
          <w:p w14:paraId="3FC6B9A3">
            <w:pPr>
              <w:pStyle w:val="28"/>
              <w:spacing w:line="300" w:lineRule="auto"/>
              <w:ind w:left="38" w:leftChars="18"/>
              <w:jc w:val="center"/>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询比响应文件包括</w:t>
            </w:r>
            <w:r>
              <w:rPr>
                <w:rFonts w:hint="eastAsia"/>
                <w:color w:val="000000" w:themeColor="text1"/>
                <w:highlight w:val="none"/>
                <w14:textFill>
                  <w14:solidFill>
                    <w14:schemeClr w14:val="tx1"/>
                  </w14:solidFill>
                </w14:textFill>
              </w:rPr>
              <w:t xml:space="preserve">     </w:t>
            </w:r>
          </w:p>
          <w:p w14:paraId="2F8F3D76">
            <w:pPr>
              <w:pStyle w:val="28"/>
              <w:spacing w:line="300" w:lineRule="auto"/>
              <w:ind w:left="38" w:leftChars="1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但不限于</w:t>
            </w:r>
          </w:p>
        </w:tc>
        <w:tc>
          <w:tcPr>
            <w:tcW w:w="6496" w:type="dxa"/>
            <w:noWrap w:val="0"/>
            <w:vAlign w:val="center"/>
          </w:tcPr>
          <w:p w14:paraId="1A7CE6AE">
            <w:pPr>
              <w:pStyle w:val="28"/>
              <w:spacing w:line="300" w:lineRule="auto"/>
              <w:ind w:firstLine="240" w:firstLineChars="100"/>
              <w:jc w:val="both"/>
              <w:rPr>
                <w:rFonts w:hint="eastAsia"/>
                <w:color w:val="000000" w:themeColor="text1"/>
                <w:kern w:val="2"/>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具体格式</w:t>
            </w:r>
            <w:r>
              <w:rPr>
                <w:rFonts w:hint="eastAsia"/>
                <w:color w:val="000000" w:themeColor="text1"/>
                <w:highlight w:val="none"/>
                <w:lang w:val="en-US" w:eastAsia="zh-CN"/>
                <w14:textFill>
                  <w14:solidFill>
                    <w14:schemeClr w14:val="tx1"/>
                  </w14:solidFill>
                </w14:textFill>
              </w:rPr>
              <w:t>以</w:t>
            </w:r>
            <w:r>
              <w:rPr>
                <w:rFonts w:hint="eastAsia"/>
                <w:color w:val="000000" w:themeColor="text1"/>
                <w:highlight w:val="none"/>
                <w:lang w:val="zh-CN"/>
                <w14:textFill>
                  <w14:solidFill>
                    <w14:schemeClr w14:val="tx1"/>
                  </w14:solidFill>
                </w14:textFill>
              </w:rPr>
              <w:t>第四章</w:t>
            </w:r>
            <w:r>
              <w:rPr>
                <w:rFonts w:hint="eastAsia"/>
                <w:color w:val="000000" w:themeColor="text1"/>
                <w:highlight w:val="none"/>
                <w:lang w:val="en-US" w:eastAsia="zh-CN"/>
                <w14:textFill>
                  <w14:solidFill>
                    <w14:schemeClr w14:val="tx1"/>
                  </w14:solidFill>
                </w14:textFill>
              </w:rPr>
              <w:t>载明内容为准</w:t>
            </w:r>
            <w:r>
              <w:rPr>
                <w:rFonts w:hint="eastAsia"/>
                <w:color w:val="000000" w:themeColor="text1"/>
                <w:highlight w:val="none"/>
                <w:lang w:val="zh-CN"/>
                <w14:textFill>
                  <w14:solidFill>
                    <w14:schemeClr w14:val="tx1"/>
                  </w14:solidFill>
                </w14:textFill>
              </w:rPr>
              <w:t>。</w:t>
            </w:r>
          </w:p>
        </w:tc>
      </w:tr>
      <w:tr w14:paraId="02E958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14:paraId="43293B53">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159" w:type="dxa"/>
            <w:noWrap w:val="0"/>
            <w:vAlign w:val="center"/>
          </w:tcPr>
          <w:p w14:paraId="422C83A9">
            <w:pPr>
              <w:pStyle w:val="28"/>
              <w:spacing w:line="300" w:lineRule="auto"/>
              <w:ind w:left="38" w:leftChars="1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询比响应文件要求</w:t>
            </w:r>
          </w:p>
        </w:tc>
        <w:tc>
          <w:tcPr>
            <w:tcW w:w="6496" w:type="dxa"/>
            <w:noWrap w:val="0"/>
            <w:vAlign w:val="center"/>
          </w:tcPr>
          <w:p w14:paraId="7EECC4BA">
            <w:pPr>
              <w:pStyle w:val="28"/>
              <w:spacing w:line="300" w:lineRule="auto"/>
              <w:ind w:firstLine="241" w:firstLineChars="100"/>
              <w:jc w:val="both"/>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zh-CN"/>
                <w14:textFill>
                  <w14:solidFill>
                    <w14:schemeClr w14:val="tx1"/>
                  </w14:solidFill>
                </w14:textFill>
              </w:rPr>
              <w:t>按询比响应文件要求编写，并签字盖章</w:t>
            </w:r>
            <w:r>
              <w:rPr>
                <w:rFonts w:hint="eastAsia"/>
                <w:color w:val="000000" w:themeColor="text1"/>
                <w:highlight w:val="none"/>
                <w:lang w:val="zh-CN"/>
                <w14:textFill>
                  <w14:solidFill>
                    <w14:schemeClr w14:val="tx1"/>
                  </w14:solidFill>
                </w14:textFill>
              </w:rPr>
              <w:t>。</w:t>
            </w:r>
          </w:p>
          <w:p w14:paraId="6634CA98">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zh-CN"/>
                <w14:textFill>
                  <w14:solidFill>
                    <w14:schemeClr w14:val="tx1"/>
                  </w14:solidFill>
                </w14:textFill>
              </w:rPr>
              <w:t>只能一次报价，报价结果唯一。</w:t>
            </w:r>
          </w:p>
        </w:tc>
      </w:tr>
      <w:tr w14:paraId="2D6DC1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14:paraId="4A41FD7D">
            <w:pPr>
              <w:pStyle w:val="28"/>
              <w:spacing w:line="300" w:lineRule="auto"/>
              <w:ind w:right="230" w:rightChars="0"/>
              <w:jc w:val="center"/>
              <w:rPr>
                <w:rFonts w:hint="eastAsia" w:ascii="宋体" w:hAnsi="宋体" w:cs="宋体"/>
                <w:color w:val="000000" w:themeColor="text1"/>
                <w:sz w:val="24"/>
                <w:szCs w:val="24"/>
                <w:highlight w:val="none"/>
                <w:lang w:val="zh-CN" w:eastAsia="zh-CN" w:bidi="ar-SA"/>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159" w:type="dxa"/>
            <w:noWrap w:val="0"/>
            <w:vAlign w:val="center"/>
          </w:tcPr>
          <w:p w14:paraId="279858D9">
            <w:pPr>
              <w:pStyle w:val="28"/>
              <w:spacing w:line="300" w:lineRule="auto"/>
              <w:ind w:left="38" w:leftChars="1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结果确定</w:t>
            </w:r>
          </w:p>
        </w:tc>
        <w:tc>
          <w:tcPr>
            <w:tcW w:w="6496" w:type="dxa"/>
            <w:noWrap w:val="0"/>
            <w:vAlign w:val="center"/>
          </w:tcPr>
          <w:p w14:paraId="0A2F9C33">
            <w:pPr>
              <w:pStyle w:val="28"/>
              <w:spacing w:line="300" w:lineRule="auto"/>
              <w:ind w:firstLine="240" w:firstLineChars="10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评审方法：</w:t>
            </w:r>
          </w:p>
          <w:p w14:paraId="64EAD89F">
            <w:pPr>
              <w:pStyle w:val="28"/>
              <w:spacing w:line="300" w:lineRule="auto"/>
              <w:ind w:firstLine="241" w:firstLineChars="100"/>
              <w:rPr>
                <w:rFonts w:hint="eastAsia"/>
                <w:color w:val="000000" w:themeColor="text1"/>
                <w:highlight w:val="none"/>
                <w:lang w:val="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综合评分法</w:t>
            </w:r>
            <w:r>
              <w:rPr>
                <w:rFonts w:hint="eastAsia"/>
                <w:color w:val="000000" w:themeColor="text1"/>
                <w:highlight w:val="none"/>
                <w:lang w:val="zh-CN"/>
                <w14:textFill>
                  <w14:solidFill>
                    <w14:schemeClr w14:val="tx1"/>
                  </w14:solidFill>
                </w14:textFill>
              </w:rPr>
              <w:t>。</w:t>
            </w:r>
          </w:p>
          <w:p w14:paraId="5C853754">
            <w:pPr>
              <w:pStyle w:val="28"/>
              <w:spacing w:line="300" w:lineRule="auto"/>
              <w:ind w:firstLine="241" w:firstLineChars="100"/>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评定分离法。</w:t>
            </w:r>
          </w:p>
          <w:p w14:paraId="64AAFDD8">
            <w:pPr>
              <w:pStyle w:val="28"/>
              <w:spacing w:line="300" w:lineRule="auto"/>
              <w:ind w:firstLine="241" w:firstLineChars="100"/>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随机抽取。</w:t>
            </w:r>
          </w:p>
          <w:p w14:paraId="6CB2708E">
            <w:pPr>
              <w:pStyle w:val="28"/>
              <w:spacing w:line="300" w:lineRule="auto"/>
              <w:ind w:firstLine="240" w:firstLineChars="10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价格形式：</w:t>
            </w:r>
          </w:p>
          <w:p w14:paraId="3E5818A6">
            <w:pPr>
              <w:pStyle w:val="28"/>
              <w:spacing w:line="300" w:lineRule="auto"/>
              <w:ind w:firstLine="241" w:firstLineChars="100"/>
              <w:rPr>
                <w:rFonts w:hint="eastAsia"/>
                <w:color w:val="000000" w:themeColor="text1"/>
                <w:highlight w:val="none"/>
                <w:lang w:val="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固定单价</w:t>
            </w:r>
            <w:r>
              <w:rPr>
                <w:rFonts w:hint="eastAsia"/>
                <w:color w:val="000000" w:themeColor="text1"/>
                <w:highlight w:val="none"/>
                <w:lang w:val="zh-CN"/>
                <w14:textFill>
                  <w14:solidFill>
                    <w14:schemeClr w14:val="tx1"/>
                  </w14:solidFill>
                </w14:textFill>
              </w:rPr>
              <w:t>。</w:t>
            </w:r>
          </w:p>
          <w:p w14:paraId="17C0B5E1">
            <w:pPr>
              <w:pStyle w:val="28"/>
              <w:spacing w:line="300" w:lineRule="auto"/>
              <w:ind w:firstLine="241" w:firstLineChars="100"/>
              <w:jc w:val="both"/>
              <w:rPr>
                <w:rFonts w:hint="eastAsia"/>
                <w:color w:val="000000" w:themeColor="text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总</w:t>
            </w:r>
            <w:r>
              <w:rPr>
                <w:rFonts w:hint="eastAsia"/>
                <w:color w:val="000000" w:themeColor="text1"/>
                <w:highlight w:val="none"/>
                <w:lang w:val="zh-CN"/>
                <w14:textFill>
                  <w14:solidFill>
                    <w14:schemeClr w14:val="tx1"/>
                  </w14:solidFill>
                </w14:textFill>
              </w:rPr>
              <w:t>价包干。</w:t>
            </w:r>
          </w:p>
        </w:tc>
      </w:tr>
      <w:tr w14:paraId="3F03EE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8CE535B">
            <w:pPr>
              <w:pStyle w:val="28"/>
              <w:spacing w:line="300" w:lineRule="auto"/>
              <w:ind w:right="230"/>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159" w:type="dxa"/>
            <w:noWrap w:val="0"/>
            <w:vAlign w:val="center"/>
          </w:tcPr>
          <w:p w14:paraId="61D9B2E8">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询比结果公告</w:t>
            </w:r>
          </w:p>
        </w:tc>
        <w:tc>
          <w:tcPr>
            <w:tcW w:w="6496" w:type="dxa"/>
            <w:noWrap w:val="0"/>
            <w:vAlign w:val="center"/>
          </w:tcPr>
          <w:p w14:paraId="6649B7FE">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询比结果在全国公共资源交易平台（四川省泸州市）https://www.lzsggzy.com/、泸州盛江投资发展有限公司http://www.lzsjtz.com/网站上公告。</w:t>
            </w:r>
          </w:p>
        </w:tc>
      </w:tr>
      <w:tr w14:paraId="688451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14:paraId="1976F96F">
            <w:pPr>
              <w:pStyle w:val="28"/>
              <w:spacing w:line="300" w:lineRule="auto"/>
              <w:ind w:right="23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159" w:type="dxa"/>
            <w:noWrap w:val="0"/>
            <w:vAlign w:val="center"/>
          </w:tcPr>
          <w:p w14:paraId="04BC3FA3">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询比保证金</w:t>
            </w:r>
          </w:p>
        </w:tc>
        <w:tc>
          <w:tcPr>
            <w:tcW w:w="6496" w:type="dxa"/>
            <w:noWrap w:val="0"/>
            <w:vAlign w:val="center"/>
          </w:tcPr>
          <w:p w14:paraId="5B6F4827">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金    额：人民币</w:t>
            </w:r>
            <w:r>
              <w:rPr>
                <w:rFonts w:hint="eastAsia"/>
                <w:color w:val="000000" w:themeColor="text1"/>
                <w:highlight w:val="none"/>
                <w:lang w:val="en-US" w:eastAsia="zh-CN"/>
                <w14:textFill>
                  <w14:solidFill>
                    <w14:schemeClr w14:val="tx1"/>
                  </w14:solidFill>
                </w14:textFill>
              </w:rPr>
              <w:t>20000</w:t>
            </w:r>
            <w:r>
              <w:rPr>
                <w:rFonts w:hint="eastAsia"/>
                <w:color w:val="000000" w:themeColor="text1"/>
                <w:highlight w:val="none"/>
                <w:lang w:val="zh-CN"/>
                <w14:textFill>
                  <w14:solidFill>
                    <w14:schemeClr w14:val="tx1"/>
                  </w14:solidFill>
                </w14:textFill>
              </w:rPr>
              <w:t>元（大写：</w:t>
            </w:r>
            <w:r>
              <w:rPr>
                <w:rFonts w:hint="eastAsia"/>
                <w:color w:val="000000" w:themeColor="text1"/>
                <w:highlight w:val="none"/>
                <w:lang w:val="en-US" w:eastAsia="zh-CN"/>
                <w14:textFill>
                  <w14:solidFill>
                    <w14:schemeClr w14:val="tx1"/>
                  </w14:solidFill>
                </w14:textFill>
              </w:rPr>
              <w:t>贰万元整</w:t>
            </w:r>
            <w:r>
              <w:rPr>
                <w:rFonts w:hint="eastAsia"/>
                <w:color w:val="000000" w:themeColor="text1"/>
                <w:highlight w:val="none"/>
                <w:lang w:val="zh-CN"/>
                <w14:textFill>
                  <w14:solidFill>
                    <w14:schemeClr w14:val="tx1"/>
                  </w14:solidFill>
                </w14:textFill>
              </w:rPr>
              <w:t>）</w:t>
            </w:r>
          </w:p>
          <w:p w14:paraId="0833F58D">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（注：询比保证金收取额不能超过采购项目预算金额的</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val="zh-CN"/>
                <w14:textFill>
                  <w14:solidFill>
                    <w14:schemeClr w14:val="tx1"/>
                  </w14:solidFill>
                </w14:textFill>
              </w:rPr>
              <w:t>%）。</w:t>
            </w:r>
          </w:p>
          <w:p w14:paraId="5CF4913D">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交款方式：可以采取银行转账方式或银行保函（见索即付保函）方式，由供应商自行选择；</w:t>
            </w:r>
            <w:r>
              <w:rPr>
                <w:rFonts w:hint="eastAsia"/>
                <w:b/>
                <w:bCs/>
                <w:color w:val="000000" w:themeColor="text1"/>
                <w:highlight w:val="none"/>
                <w:lang w:val="zh-CN"/>
                <w14:textFill>
                  <w14:solidFill>
                    <w14:schemeClr w14:val="tx1"/>
                  </w14:solidFill>
                </w14:textFill>
              </w:rPr>
              <w:t>银行转账必须通过供应商基本账户转出</w:t>
            </w:r>
            <w:r>
              <w:rPr>
                <w:rFonts w:hint="eastAsia"/>
                <w:b/>
                <w:bCs/>
                <w:color w:val="000000" w:themeColor="text1"/>
                <w:highlight w:val="none"/>
                <w:lang w:val="zh-CN"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缴纳银行保函的供应商须将银行保函原件于投标截止日前密封交于采购人</w:t>
            </w:r>
            <w:r>
              <w:rPr>
                <w:rFonts w:hint="eastAsia"/>
                <w:color w:val="000000" w:themeColor="text1"/>
                <w:highlight w:val="none"/>
                <w:lang w:val="zh-CN"/>
                <w14:textFill>
                  <w14:solidFill>
                    <w14:schemeClr w14:val="tx1"/>
                  </w14:solidFill>
                </w14:textFill>
              </w:rPr>
              <w:t>。</w:t>
            </w:r>
          </w:p>
          <w:p w14:paraId="626DCFFA">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收款单位：</w:t>
            </w:r>
            <w:r>
              <w:rPr>
                <w:rFonts w:hint="eastAsia"/>
                <w:color w:val="000000" w:themeColor="text1"/>
                <w:highlight w:val="none"/>
                <w:lang w:val="en-US" w:eastAsia="zh-CN"/>
                <w14:textFill>
                  <w14:solidFill>
                    <w14:schemeClr w14:val="tx1"/>
                  </w14:solidFill>
                </w14:textFill>
              </w:rPr>
              <w:t>泸州兴阳建川实业有限公司</w:t>
            </w:r>
            <w:r>
              <w:rPr>
                <w:rFonts w:hint="eastAsia"/>
                <w:color w:val="000000" w:themeColor="text1"/>
                <w:highlight w:val="none"/>
                <w:lang w:val="zh-CN"/>
                <w14:textFill>
                  <w14:solidFill>
                    <w14:schemeClr w14:val="tx1"/>
                  </w14:solidFill>
                </w14:textFill>
              </w:rPr>
              <w:t>。</w:t>
            </w:r>
          </w:p>
          <w:p w14:paraId="58EA62AE">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开 户 行：</w:t>
            </w:r>
            <w:r>
              <w:rPr>
                <w:rFonts w:hint="eastAsia"/>
                <w:color w:val="000000" w:themeColor="text1"/>
                <w:highlight w:val="none"/>
                <w:lang w:val="zh-CN" w:eastAsia="zh-CN"/>
                <w14:textFill>
                  <w14:solidFill>
                    <w14:schemeClr w14:val="tx1"/>
                  </w14:solidFill>
                </w14:textFill>
              </w:rPr>
              <w:t>工行泸州分行城西支行</w:t>
            </w:r>
            <w:r>
              <w:rPr>
                <w:rFonts w:hint="eastAsia"/>
                <w:color w:val="000000" w:themeColor="text1"/>
                <w:highlight w:val="none"/>
                <w:lang w:val="zh-CN"/>
                <w14:textFill>
                  <w14:solidFill>
                    <w14:schemeClr w14:val="tx1"/>
                  </w14:solidFill>
                </w14:textFill>
              </w:rPr>
              <w:t>。</w:t>
            </w:r>
          </w:p>
          <w:p w14:paraId="5BBC5BEB">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银行账号：2304346109201043757</w:t>
            </w:r>
          </w:p>
          <w:p w14:paraId="1EDA6773">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交款截止时间：递交响应文件截止时间前。（在银行转帐单备注栏注明：“</w:t>
            </w:r>
            <w:r>
              <w:rPr>
                <w:rFonts w:hint="eastAsia"/>
                <w:b/>
                <w:bCs/>
                <w:color w:val="000000" w:themeColor="text1"/>
                <w:sz w:val="24"/>
                <w:highlight w:val="none"/>
                <w:lang w:val="en-US" w:eastAsia="zh-CN"/>
                <w14:textFill>
                  <w14:solidFill>
                    <w14:schemeClr w14:val="tx1"/>
                  </w14:solidFill>
                </w14:textFill>
              </w:rPr>
              <w:t>泸州市江阳区和丰老街老旧街区改造提升项目施工一标段劳务分包采购</w:t>
            </w:r>
            <w:r>
              <w:rPr>
                <w:rFonts w:hint="eastAsia"/>
                <w:b/>
                <w:bCs/>
                <w:color w:val="000000" w:themeColor="text1"/>
                <w:highlight w:val="none"/>
                <w:lang w:val="zh-CN" w:eastAsia="zh-CN"/>
                <w14:textFill>
                  <w14:solidFill>
                    <w14:schemeClr w14:val="tx1"/>
                  </w14:solidFill>
                </w14:textFill>
              </w:rPr>
              <w:t>询比</w:t>
            </w:r>
            <w:r>
              <w:rPr>
                <w:rFonts w:hint="eastAsia"/>
                <w:b/>
                <w:bCs/>
                <w:color w:val="000000" w:themeColor="text1"/>
                <w:highlight w:val="none"/>
                <w:lang w:val="zh-CN"/>
                <w14:textFill>
                  <w14:solidFill>
                    <w14:schemeClr w14:val="tx1"/>
                  </w14:solidFill>
                </w14:textFill>
              </w:rPr>
              <w:t>保证金”，</w:t>
            </w:r>
            <w:r>
              <w:rPr>
                <w:rFonts w:hint="eastAsia"/>
                <w:b/>
                <w:bCs/>
                <w:color w:val="000000" w:themeColor="text1"/>
                <w:highlight w:val="none"/>
                <w:lang w:val="en-US" w:eastAsia="zh-CN"/>
                <w14:textFill>
                  <w14:solidFill>
                    <w14:schemeClr w14:val="tx1"/>
                  </w14:solidFill>
                </w14:textFill>
              </w:rPr>
              <w:t>可简写</w:t>
            </w:r>
            <w:r>
              <w:rPr>
                <w:rFonts w:hint="eastAsia"/>
                <w:color w:val="000000" w:themeColor="text1"/>
                <w:highlight w:val="none"/>
                <w:lang w:val="zh-CN"/>
                <w14:textFill>
                  <w14:solidFill>
                    <w14:schemeClr w14:val="tx1"/>
                  </w14:solidFill>
                </w14:textFill>
              </w:rPr>
              <w:t>）。</w:t>
            </w:r>
            <w:r>
              <w:rPr>
                <w:rFonts w:hint="eastAsia"/>
                <w:color w:val="000000" w:themeColor="text1"/>
                <w:highlight w:val="none"/>
                <w:lang w:val="zh-CN" w:eastAsia="zh-CN"/>
                <w14:textFill>
                  <w14:solidFill>
                    <w14:schemeClr w14:val="tx1"/>
                  </w14:solidFill>
                </w14:textFill>
              </w:rPr>
              <w:t>询比</w:t>
            </w:r>
            <w:r>
              <w:rPr>
                <w:rFonts w:hint="eastAsia"/>
                <w:color w:val="000000" w:themeColor="text1"/>
                <w:highlight w:val="none"/>
                <w:lang w:val="zh-CN"/>
                <w14:textFill>
                  <w14:solidFill>
                    <w14:schemeClr w14:val="tx1"/>
                  </w14:solidFill>
                </w14:textFill>
              </w:rPr>
              <w:t>结束后，采购人将全额无息退还供应商保证金。</w:t>
            </w:r>
          </w:p>
          <w:p w14:paraId="425B0BC9">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梁先生</w:t>
            </w:r>
            <w:r>
              <w:rPr>
                <w:rFonts w:hint="eastAsia"/>
                <w:color w:val="000000" w:themeColor="text1"/>
                <w:highlight w:val="none"/>
                <w:lang w:val="zh-CN"/>
                <w14:textFill>
                  <w14:solidFill>
                    <w14:schemeClr w14:val="tx1"/>
                  </w14:solidFill>
                </w14:textFill>
              </w:rPr>
              <w:t xml:space="preserve">   </w:t>
            </w:r>
          </w:p>
          <w:p w14:paraId="0048B76A">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0830-6522205</w:t>
            </w:r>
            <w:r>
              <w:rPr>
                <w:rFonts w:hint="eastAsia"/>
                <w:color w:val="000000" w:themeColor="text1"/>
                <w:highlight w:val="none"/>
                <w:lang w:val="zh-CN"/>
                <w14:textFill>
                  <w14:solidFill>
                    <w14:schemeClr w14:val="tx1"/>
                  </w14:solidFill>
                </w14:textFill>
              </w:rPr>
              <w:t>。</w:t>
            </w:r>
          </w:p>
          <w:p w14:paraId="7B63C4B5">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（询比保证金的交纳以银行到账时间为准，</w:t>
            </w:r>
            <w:r>
              <w:rPr>
                <w:rFonts w:hint="eastAsia"/>
                <w:color w:val="000000" w:themeColor="text1"/>
                <w:highlight w:val="none"/>
                <w:lang w:val="en-US" w:eastAsia="zh-CN"/>
                <w14:textFill>
                  <w14:solidFill>
                    <w14:schemeClr w14:val="tx1"/>
                  </w14:solidFill>
                </w14:textFill>
              </w:rPr>
              <w:t>银行保函以送达采购人时间为准</w:t>
            </w:r>
            <w:r>
              <w:rPr>
                <w:rFonts w:hint="eastAsia"/>
                <w:color w:val="000000" w:themeColor="text1"/>
                <w:highlight w:val="none"/>
                <w:lang w:val="zh-CN"/>
                <w14:textFill>
                  <w14:solidFill>
                    <w14:schemeClr w14:val="tx1"/>
                  </w14:solidFill>
                </w14:textFill>
              </w:rPr>
              <w:t>）。</w:t>
            </w:r>
          </w:p>
        </w:tc>
      </w:tr>
      <w:tr w14:paraId="7DE454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14:paraId="7C64B632">
            <w:pPr>
              <w:pStyle w:val="28"/>
              <w:spacing w:line="300" w:lineRule="auto"/>
              <w:ind w:right="23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159" w:type="dxa"/>
            <w:noWrap w:val="0"/>
            <w:vAlign w:val="center"/>
          </w:tcPr>
          <w:p w14:paraId="230BDE5D">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履约保证金</w:t>
            </w:r>
          </w:p>
        </w:tc>
        <w:tc>
          <w:tcPr>
            <w:tcW w:w="6496" w:type="dxa"/>
            <w:noWrap w:val="0"/>
            <w:vAlign w:val="center"/>
          </w:tcPr>
          <w:p w14:paraId="5E0BAF7E">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金额：</w:t>
            </w: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预算</w:t>
            </w:r>
            <w:r>
              <w:rPr>
                <w:rFonts w:hint="eastAsia"/>
                <w:color w:val="000000" w:themeColor="text1"/>
                <w:highlight w:val="none"/>
                <w:lang w:val="zh-CN"/>
                <w14:textFill>
                  <w14:solidFill>
                    <w14:schemeClr w14:val="tx1"/>
                  </w14:solidFill>
                </w14:textFill>
              </w:rPr>
              <w:t>总金额的</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val="zh-CN"/>
                <w14:textFill>
                  <w14:solidFill>
                    <w14:schemeClr w14:val="tx1"/>
                  </w14:solidFill>
                </w14:textFill>
              </w:rPr>
              <w:t>%缴纳</w:t>
            </w:r>
            <w:r>
              <w:rPr>
                <w:rFonts w:hint="eastAsia"/>
                <w:color w:val="000000" w:themeColor="text1"/>
                <w:highlight w:val="none"/>
                <w:lang w:val="zh-CN" w:eastAsia="zh-CN"/>
                <w14:textFill>
                  <w14:solidFill>
                    <w14:schemeClr w14:val="tx1"/>
                  </w14:solidFill>
                </w14:textFill>
              </w:rPr>
              <w:t>；</w:t>
            </w:r>
          </w:p>
          <w:p w14:paraId="10F718AF">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（注：履约保证金收取不能超过采购合同金额的10%）。</w:t>
            </w:r>
          </w:p>
          <w:p w14:paraId="6BE5D201">
            <w:pPr>
              <w:pStyle w:val="28"/>
              <w:spacing w:line="300" w:lineRule="auto"/>
              <w:ind w:firstLine="240" w:firstLineChars="100"/>
              <w:jc w:val="both"/>
              <w:rPr>
                <w:rFonts w:hint="eastAsia"/>
                <w:color w:val="000000" w:themeColor="text1"/>
                <w:highlight w:val="none"/>
                <w:lang w:val="zh-CN" w:eastAsia="zh-CN"/>
                <w14:textFill>
                  <w14:solidFill>
                    <w14:schemeClr w14:val="tx1"/>
                  </w14:solidFill>
                </w14:textFill>
              </w:rPr>
            </w:pPr>
            <w:r>
              <w:rPr>
                <w:rFonts w:hint="eastAsia"/>
                <w:color w:val="000000" w:themeColor="text1"/>
                <w:highlight w:val="none"/>
                <w:lang w:val="zh-CN"/>
                <w14:textFill>
                  <w14:solidFill>
                    <w14:schemeClr w14:val="tx1"/>
                  </w14:solidFill>
                </w14:textFill>
              </w:rPr>
              <w:t>交款方式：</w:t>
            </w:r>
            <w:bookmarkStart w:id="10" w:name="OLE_LINK14"/>
            <w:r>
              <w:rPr>
                <w:rFonts w:hint="eastAsia"/>
                <w:color w:val="000000" w:themeColor="text1"/>
                <w:highlight w:val="none"/>
                <w:lang w:val="zh-CN"/>
                <w14:textFill>
                  <w14:solidFill>
                    <w14:schemeClr w14:val="tx1"/>
                  </w14:solidFill>
                </w14:textFill>
              </w:rPr>
              <w:t>现金担保或见索即付银行保函或</w:t>
            </w:r>
            <w:r>
              <w:rPr>
                <w:rFonts w:hint="eastAsia"/>
                <w:color w:val="000000" w:themeColor="text1"/>
                <w:highlight w:val="none"/>
                <w:lang w:val="en-US" w:eastAsia="zh-CN"/>
                <w14:textFill>
                  <w14:solidFill>
                    <w14:schemeClr w14:val="tx1"/>
                  </w14:solidFill>
                </w14:textFill>
              </w:rPr>
              <w:t>非融资</w:t>
            </w:r>
            <w:r>
              <w:rPr>
                <w:rFonts w:hint="eastAsia"/>
                <w:color w:val="000000" w:themeColor="text1"/>
                <w:highlight w:val="none"/>
                <w:lang w:val="zh-CN"/>
                <w14:textFill>
                  <w14:solidFill>
                    <w14:schemeClr w14:val="tx1"/>
                  </w14:solidFill>
                </w14:textFill>
              </w:rPr>
              <w:t>担保公司</w:t>
            </w:r>
            <w:r>
              <w:rPr>
                <w:rFonts w:hint="eastAsia"/>
                <w:color w:val="000000" w:themeColor="text1"/>
                <w:highlight w:val="none"/>
                <w:lang w:val="en-US" w:eastAsia="zh-CN"/>
                <w14:textFill>
                  <w14:solidFill>
                    <w14:schemeClr w14:val="tx1"/>
                  </w14:solidFill>
                </w14:textFill>
              </w:rPr>
              <w:t>连带责任</w:t>
            </w:r>
            <w:r>
              <w:rPr>
                <w:rFonts w:hint="eastAsia"/>
                <w:color w:val="000000" w:themeColor="text1"/>
                <w:highlight w:val="none"/>
                <w:lang w:val="zh-CN"/>
                <w14:textFill>
                  <w14:solidFill>
                    <w14:schemeClr w14:val="tx1"/>
                  </w14:solidFill>
                </w14:textFill>
              </w:rPr>
              <w:t>担保函</w:t>
            </w:r>
            <w:bookmarkEnd w:id="10"/>
            <w:r>
              <w:rPr>
                <w:rFonts w:hint="eastAsia"/>
                <w:color w:val="000000" w:themeColor="text1"/>
                <w:highlight w:val="none"/>
                <w:lang w:val="zh-CN" w:eastAsia="zh-CN"/>
                <w14:textFill>
                  <w14:solidFill>
                    <w14:schemeClr w14:val="tx1"/>
                  </w14:solidFill>
                </w14:textFill>
              </w:rPr>
              <w:t>。</w:t>
            </w:r>
          </w:p>
          <w:p w14:paraId="4F905CC8">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收款单位：</w:t>
            </w:r>
            <w:r>
              <w:rPr>
                <w:rFonts w:hint="eastAsia"/>
                <w:color w:val="000000" w:themeColor="text1"/>
                <w:highlight w:val="none"/>
                <w:lang w:val="zh-CN" w:eastAsia="zh-CN"/>
                <w14:textFill>
                  <w14:solidFill>
                    <w14:schemeClr w14:val="tx1"/>
                  </w14:solidFill>
                </w14:textFill>
              </w:rPr>
              <w:t>泸州兴阳建川实业有限公司</w:t>
            </w:r>
            <w:r>
              <w:rPr>
                <w:rFonts w:hint="eastAsia"/>
                <w:color w:val="000000" w:themeColor="text1"/>
                <w:highlight w:val="none"/>
                <w:lang w:val="zh-CN"/>
                <w14:textFill>
                  <w14:solidFill>
                    <w14:schemeClr w14:val="tx1"/>
                  </w14:solidFill>
                </w14:textFill>
              </w:rPr>
              <w:t>。</w:t>
            </w:r>
          </w:p>
          <w:p w14:paraId="6ADBCF0A">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开 户 行：</w:t>
            </w:r>
            <w:r>
              <w:rPr>
                <w:rFonts w:hint="eastAsia"/>
                <w:color w:val="000000" w:themeColor="text1"/>
                <w:highlight w:val="none"/>
                <w:lang w:val="zh-CN" w:eastAsia="zh-CN"/>
                <w14:textFill>
                  <w14:solidFill>
                    <w14:schemeClr w14:val="tx1"/>
                  </w14:solidFill>
                </w14:textFill>
              </w:rPr>
              <w:t>工行泸州分行城西支行</w:t>
            </w:r>
            <w:r>
              <w:rPr>
                <w:rFonts w:hint="eastAsia"/>
                <w:color w:val="000000" w:themeColor="text1"/>
                <w:highlight w:val="none"/>
                <w:lang w:val="zh-CN"/>
                <w14:textFill>
                  <w14:solidFill>
                    <w14:schemeClr w14:val="tx1"/>
                  </w14:solidFill>
                </w14:textFill>
              </w:rPr>
              <w:t>。</w:t>
            </w:r>
          </w:p>
          <w:p w14:paraId="44261CA0">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银行账号：2304346109201043757。</w:t>
            </w:r>
          </w:p>
          <w:p w14:paraId="48B824E1">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交款时间：</w:t>
            </w:r>
            <w:r>
              <w:rPr>
                <w:rFonts w:hint="eastAsia"/>
                <w:color w:val="000000" w:themeColor="text1"/>
                <w:highlight w:val="none"/>
                <w:lang w:val="zh-CN" w:eastAsia="zh-CN"/>
                <w14:textFill>
                  <w14:solidFill>
                    <w14:schemeClr w14:val="tx1"/>
                  </w14:solidFill>
                </w14:textFill>
              </w:rPr>
              <w:t>成交通知书发放后</w:t>
            </w:r>
            <w:r>
              <w:rPr>
                <w:rFonts w:hint="eastAsia"/>
                <w:color w:val="000000" w:themeColor="text1"/>
                <w:highlight w:val="none"/>
                <w:lang w:val="en-US" w:eastAsia="zh-CN"/>
                <w14:textFill>
                  <w14:solidFill>
                    <w14:schemeClr w14:val="tx1"/>
                  </w14:solidFill>
                </w14:textFill>
              </w:rPr>
              <w:t>3日内</w:t>
            </w: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zh-CN"/>
                <w14:textFill>
                  <w14:solidFill>
                    <w14:schemeClr w14:val="tx1"/>
                  </w14:solidFill>
                </w14:textFill>
              </w:rPr>
              <w:t>合同签订前。</w:t>
            </w:r>
          </w:p>
        </w:tc>
      </w:tr>
      <w:tr w14:paraId="648898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14:paraId="7F067C1C">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2159" w:type="dxa"/>
            <w:noWrap w:val="0"/>
            <w:vAlign w:val="center"/>
          </w:tcPr>
          <w:p w14:paraId="592C9FCC">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bCs/>
                <w:color w:val="000000" w:themeColor="text1"/>
                <w:highlight w:val="none"/>
                <w:lang w:eastAsia="zh-CN"/>
                <w14:textFill>
                  <w14:solidFill>
                    <w14:schemeClr w14:val="tx1"/>
                  </w14:solidFill>
                </w14:textFill>
              </w:rPr>
              <w:t>询比</w:t>
            </w:r>
            <w:r>
              <w:rPr>
                <w:rFonts w:hint="eastAsia"/>
                <w:color w:val="000000" w:themeColor="text1"/>
                <w:highlight w:val="none"/>
                <w:lang w:val="zh-CN"/>
                <w14:textFill>
                  <w14:solidFill>
                    <w14:schemeClr w14:val="tx1"/>
                  </w14:solidFill>
                </w14:textFill>
              </w:rPr>
              <w:t>文件咨询</w:t>
            </w:r>
          </w:p>
        </w:tc>
        <w:tc>
          <w:tcPr>
            <w:tcW w:w="6496" w:type="dxa"/>
            <w:noWrap w:val="0"/>
            <w:vAlign w:val="center"/>
          </w:tcPr>
          <w:p w14:paraId="761DFC3E">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联系人： </w:t>
            </w:r>
            <w:r>
              <w:rPr>
                <w:rFonts w:hint="eastAsia"/>
                <w:color w:val="000000" w:themeColor="text1"/>
                <w:lang w:val="en-US" w:eastAsia="zh-CN"/>
                <w14:textFill>
                  <w14:solidFill>
                    <w14:schemeClr w14:val="tx1"/>
                  </w14:solidFill>
                </w14:textFill>
              </w:rPr>
              <w:t>袁先生</w:t>
            </w:r>
            <w:r>
              <w:rPr>
                <w:rFonts w:hint="eastAsia"/>
                <w:color w:val="000000" w:themeColor="text1"/>
                <w:highlight w:val="none"/>
                <w:lang w:val="zh-CN"/>
                <w14:textFill>
                  <w14:solidFill>
                    <w14:schemeClr w14:val="tx1"/>
                  </w14:solidFill>
                </w14:textFill>
              </w:rPr>
              <w:t xml:space="preserve">   联系电话： </w:t>
            </w:r>
            <w:r>
              <w:rPr>
                <w:rFonts w:hint="eastAsia"/>
                <w:color w:val="000000" w:themeColor="text1"/>
                <w:highlight w:val="none"/>
                <w:lang w:val="en-US" w:eastAsia="zh-CN"/>
                <w14:textFill>
                  <w14:solidFill>
                    <w14:schemeClr w14:val="tx1"/>
                  </w14:solidFill>
                </w14:textFill>
              </w:rPr>
              <w:t>0830-6522549</w:t>
            </w:r>
            <w:r>
              <w:rPr>
                <w:rFonts w:hint="eastAsia"/>
                <w:color w:val="000000" w:themeColor="text1"/>
                <w:highlight w:val="none"/>
                <w14:textFill>
                  <w14:solidFill>
                    <w14:schemeClr w14:val="tx1"/>
                  </w14:solidFill>
                </w14:textFill>
              </w:rPr>
              <w:t xml:space="preserve">  </w:t>
            </w:r>
          </w:p>
        </w:tc>
      </w:tr>
      <w:tr w14:paraId="110C9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14:paraId="1B8F796B">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2159" w:type="dxa"/>
            <w:noWrap w:val="0"/>
            <w:vAlign w:val="center"/>
          </w:tcPr>
          <w:p w14:paraId="2276B92A">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询比过程、结果工作咨询</w:t>
            </w:r>
          </w:p>
        </w:tc>
        <w:tc>
          <w:tcPr>
            <w:tcW w:w="6496" w:type="dxa"/>
            <w:noWrap w:val="0"/>
            <w:vAlign w:val="center"/>
          </w:tcPr>
          <w:p w14:paraId="565F00DF">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联系人： </w:t>
            </w:r>
            <w:r>
              <w:rPr>
                <w:rFonts w:hint="eastAsia"/>
                <w:color w:val="000000" w:themeColor="text1"/>
                <w:lang w:val="en-US" w:eastAsia="zh-CN"/>
                <w14:textFill>
                  <w14:solidFill>
                    <w14:schemeClr w14:val="tx1"/>
                  </w14:solidFill>
                </w14:textFill>
              </w:rPr>
              <w:t>袁先生</w:t>
            </w:r>
            <w:r>
              <w:rPr>
                <w:rFonts w:hint="eastAsia"/>
                <w:color w:val="000000" w:themeColor="text1"/>
                <w:highlight w:val="none"/>
                <w:lang w:val="zh-CN"/>
                <w14:textFill>
                  <w14:solidFill>
                    <w14:schemeClr w14:val="tx1"/>
                  </w14:solidFill>
                </w14:textFill>
              </w:rPr>
              <w:t xml:space="preserve">   联系电话： </w:t>
            </w:r>
            <w:r>
              <w:rPr>
                <w:rFonts w:hint="eastAsia"/>
                <w:color w:val="000000" w:themeColor="text1"/>
                <w:highlight w:val="none"/>
                <w:lang w:val="en-US" w:eastAsia="zh-CN"/>
                <w14:textFill>
                  <w14:solidFill>
                    <w14:schemeClr w14:val="tx1"/>
                  </w14:solidFill>
                </w14:textFill>
              </w:rPr>
              <w:t>0830-6522549</w:t>
            </w:r>
            <w:r>
              <w:rPr>
                <w:rFonts w:hint="eastAsia"/>
                <w:color w:val="000000" w:themeColor="text1"/>
                <w:highlight w:val="none"/>
                <w14:textFill>
                  <w14:solidFill>
                    <w14:schemeClr w14:val="tx1"/>
                  </w14:solidFill>
                </w14:textFill>
              </w:rPr>
              <w:t xml:space="preserve">  </w:t>
            </w:r>
          </w:p>
        </w:tc>
      </w:tr>
      <w:tr w14:paraId="37FA79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53AFC0F7">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2159" w:type="dxa"/>
            <w:noWrap w:val="0"/>
            <w:vAlign w:val="center"/>
          </w:tcPr>
          <w:p w14:paraId="286532AD">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成交通知书领取</w:t>
            </w:r>
          </w:p>
        </w:tc>
        <w:tc>
          <w:tcPr>
            <w:tcW w:w="6496" w:type="dxa"/>
            <w:noWrap w:val="0"/>
            <w:vAlign w:val="center"/>
          </w:tcPr>
          <w:p w14:paraId="5EAEF93E">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000000" w:themeColor="text1"/>
                <w:sz w:val="24"/>
                <w:szCs w:val="24"/>
                <w:highlight w:val="none"/>
                <w:lang w:val="zh-CN" w:bidi="ar"/>
                <w14:textFill>
                  <w14:solidFill>
                    <w14:schemeClr w14:val="tx1"/>
                  </w14:solidFill>
                </w14:textFill>
              </w:rPr>
            </w:pPr>
            <w:r>
              <w:rPr>
                <w:rFonts w:hint="eastAsia" w:cs="宋体"/>
                <w:color w:val="000000" w:themeColor="text1"/>
                <w:sz w:val="24"/>
                <w:szCs w:val="24"/>
                <w:highlight w:val="none"/>
                <w:lang w:val="zh-CN" w:bidi="ar"/>
                <w14:textFill>
                  <w14:solidFill>
                    <w14:schemeClr w14:val="tx1"/>
                  </w14:solidFill>
                </w14:textFill>
              </w:rPr>
              <w:t>采购结果公告在</w:t>
            </w:r>
            <w:r>
              <w:rPr>
                <w:rFonts w:hint="eastAsia" w:cs="宋体"/>
                <w:color w:val="000000" w:themeColor="text1"/>
                <w:sz w:val="24"/>
                <w:szCs w:val="24"/>
                <w:highlight w:val="none"/>
                <w:lang w:val="zh-CN"/>
                <w14:textFill>
                  <w14:solidFill>
                    <w14:schemeClr w14:val="tx1"/>
                  </w14:solidFill>
                </w14:textFill>
              </w:rPr>
              <w:t>全国公共资源交易平台（四川省泸州市）</w:t>
            </w:r>
            <w:r>
              <w:rPr>
                <w:rFonts w:hint="eastAsia" w:cs="宋体"/>
                <w:b/>
                <w:bCs/>
                <w:color w:val="000000" w:themeColor="text1"/>
                <w:sz w:val="24"/>
                <w:szCs w:val="24"/>
                <w:highlight w:val="none"/>
                <w:lang w:val="zh-CN"/>
                <w14:textFill>
                  <w14:solidFill>
                    <w14:schemeClr w14:val="tx1"/>
                  </w14:solidFill>
                </w14:textFill>
              </w:rPr>
              <w:t>https://www.lzsggzy.com/</w:t>
            </w:r>
            <w:r>
              <w:rPr>
                <w:rFonts w:hint="eastAsia" w:cs="宋体"/>
                <w:color w:val="000000" w:themeColor="text1"/>
                <w:sz w:val="24"/>
                <w:szCs w:val="24"/>
                <w:highlight w:val="none"/>
                <w:lang w:val="zh-CN"/>
                <w14:textFill>
                  <w14:solidFill>
                    <w14:schemeClr w14:val="tx1"/>
                  </w14:solidFill>
                </w14:textFill>
              </w:rPr>
              <w:t>、</w:t>
            </w:r>
            <w:r>
              <w:rPr>
                <w:rFonts w:hint="eastAsia"/>
                <w:color w:val="000000" w:themeColor="text1"/>
                <w:sz w:val="24"/>
                <w:szCs w:val="24"/>
                <w:highlight w:val="none"/>
                <w:lang w:val="zh-CN"/>
                <w14:textFill>
                  <w14:solidFill>
                    <w14:schemeClr w14:val="tx1"/>
                  </w14:solidFill>
                </w14:textFill>
              </w:rPr>
              <w:t>泸州盛江投资发展有限公司</w:t>
            </w:r>
            <w:r>
              <w:rPr>
                <w:rFonts w:hint="eastAsia" w:cs="宋体"/>
                <w:b/>
                <w:color w:val="000000" w:themeColor="text1"/>
                <w:sz w:val="24"/>
                <w:szCs w:val="24"/>
                <w:highlight w:val="none"/>
                <w14:textFill>
                  <w14:solidFill>
                    <w14:schemeClr w14:val="tx1"/>
                  </w14:solidFill>
                </w14:textFill>
              </w:rPr>
              <w:t>http://www.xytzjt.cn/</w:t>
            </w:r>
            <w:r>
              <w:rPr>
                <w:rFonts w:hint="eastAsia" w:cs="宋体"/>
                <w:color w:val="000000" w:themeColor="text1"/>
                <w:sz w:val="24"/>
                <w:szCs w:val="24"/>
                <w:highlight w:val="none"/>
                <w:lang w:val="zh-CN" w:bidi="ar"/>
                <w14:textFill>
                  <w14:solidFill>
                    <w14:schemeClr w14:val="tx1"/>
                  </w14:solidFill>
                </w14:textFill>
              </w:rPr>
              <w:t>网站上发布后，请成交供应商凭有效身份证明证件到</w:t>
            </w:r>
            <w:r>
              <w:rPr>
                <w:rFonts w:hint="eastAsia"/>
                <w:color w:val="000000" w:themeColor="text1"/>
                <w:sz w:val="24"/>
                <w:highlight w:val="none"/>
                <w:lang w:val="en-US" w:eastAsia="zh-CN"/>
                <w14:textFill>
                  <w14:solidFill>
                    <w14:schemeClr w14:val="tx1"/>
                  </w14:solidFill>
                </w14:textFill>
              </w:rPr>
              <w:t>泸州兴阳建川实业有限公司</w:t>
            </w:r>
            <w:r>
              <w:rPr>
                <w:rFonts w:hint="eastAsia" w:cs="宋体"/>
                <w:color w:val="000000" w:themeColor="text1"/>
                <w:sz w:val="24"/>
                <w:szCs w:val="24"/>
                <w:highlight w:val="none"/>
                <w:lang w:val="zh-CN" w:bidi="ar"/>
                <w14:textFill>
                  <w14:solidFill>
                    <w14:schemeClr w14:val="tx1"/>
                  </w14:solidFill>
                </w14:textFill>
              </w:rPr>
              <w:t>领取成交通知书。</w:t>
            </w:r>
          </w:p>
          <w:p w14:paraId="0F991990">
            <w:pPr>
              <w:pStyle w:val="28"/>
              <w:spacing w:line="300" w:lineRule="auto"/>
              <w:ind w:firstLine="240" w:firstLineChars="100"/>
              <w:jc w:val="both"/>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联系人：</w:t>
            </w:r>
            <w:r>
              <w:rPr>
                <w:rFonts w:hint="eastAsia"/>
                <w:color w:val="000000" w:themeColor="text1"/>
                <w:lang w:val="en-US" w:eastAsia="zh-CN"/>
                <w14:textFill>
                  <w14:solidFill>
                    <w14:schemeClr w14:val="tx1"/>
                  </w14:solidFill>
                </w14:textFill>
              </w:rPr>
              <w:t>梁先生</w:t>
            </w:r>
            <w:r>
              <w:rPr>
                <w:rFonts w:hint="eastAsia"/>
                <w:color w:val="000000" w:themeColor="text1"/>
                <w:highlight w:val="none"/>
                <w14:textFill>
                  <w14:solidFill>
                    <w14:schemeClr w14:val="tx1"/>
                  </w14:solidFill>
                </w14:textFill>
              </w:rPr>
              <w:t xml:space="preserve">   </w:t>
            </w:r>
          </w:p>
          <w:p w14:paraId="4FD1C0CE">
            <w:pPr>
              <w:pStyle w:val="28"/>
              <w:spacing w:line="300" w:lineRule="auto"/>
              <w:ind w:firstLine="240" w:firstLineChars="1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0830-6522205</w:t>
            </w:r>
            <w:r>
              <w:rPr>
                <w:rFonts w:hint="eastAsia"/>
                <w:color w:val="000000" w:themeColor="text1"/>
                <w:highlight w:val="none"/>
                <w:lang w:val="zh-CN"/>
                <w14:textFill>
                  <w14:solidFill>
                    <w14:schemeClr w14:val="tx1"/>
                  </w14:solidFill>
                </w14:textFill>
              </w:rPr>
              <w:t>。</w:t>
            </w:r>
          </w:p>
        </w:tc>
      </w:tr>
      <w:tr w14:paraId="4F8AE6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8062BE3">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2159" w:type="dxa"/>
            <w:noWrap w:val="0"/>
            <w:vAlign w:val="center"/>
          </w:tcPr>
          <w:p w14:paraId="0332F9F2">
            <w:pPr>
              <w:pStyle w:val="28"/>
              <w:spacing w:line="300" w:lineRule="auto"/>
              <w:ind w:left="3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供应商询问</w:t>
            </w:r>
          </w:p>
        </w:tc>
        <w:tc>
          <w:tcPr>
            <w:tcW w:w="6496" w:type="dxa"/>
            <w:noWrap w:val="0"/>
            <w:vAlign w:val="center"/>
          </w:tcPr>
          <w:p w14:paraId="35A9F007">
            <w:pPr>
              <w:pStyle w:val="28"/>
              <w:spacing w:line="300" w:lineRule="auto"/>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  由</w:t>
            </w: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zh-CN"/>
                <w14:textFill>
                  <w14:solidFill>
                    <w14:schemeClr w14:val="tx1"/>
                  </w14:solidFill>
                </w14:textFill>
              </w:rPr>
              <w:t xml:space="preserve">采购人  </w:t>
            </w:r>
            <w:bookmarkStart w:id="11" w:name="OLE_LINK26"/>
            <w:r>
              <w:rPr>
                <w:rFonts w:hint="eastAsia"/>
                <w:b/>
                <w:bCs/>
                <w:color w:val="000000" w:themeColor="text1"/>
                <w:highlight w:val="none"/>
                <w:lang w:eastAsia="zh-CN"/>
                <w14:textFill>
                  <w14:solidFill>
                    <w14:schemeClr w14:val="tx1"/>
                  </w14:solidFill>
                </w14:textFill>
              </w:rPr>
              <w:t>☑</w:t>
            </w:r>
            <w:r>
              <w:rPr>
                <w:rFonts w:hint="eastAsia"/>
                <w:b/>
                <w:color w:val="000000" w:themeColor="text1"/>
                <w:highlight w:val="none"/>
                <w:lang w:val="zh-CN"/>
                <w14:textFill>
                  <w14:solidFill>
                    <w14:schemeClr w14:val="tx1"/>
                  </w14:solidFill>
                </w14:textFill>
              </w:rPr>
              <w:t>兴阳集团招</w:t>
            </w:r>
            <w:r>
              <w:rPr>
                <w:rFonts w:hint="eastAsia"/>
                <w:b/>
                <w:bCs/>
                <w:color w:val="000000" w:themeColor="text1"/>
                <w:highlight w:val="none"/>
                <w14:textFill>
                  <w14:solidFill>
                    <w14:schemeClr w14:val="tx1"/>
                  </w14:solidFill>
                </w14:textFill>
              </w:rPr>
              <w:t>投标采购中心</w:t>
            </w:r>
            <w:bookmarkEnd w:id="11"/>
            <w:r>
              <w:rPr>
                <w:rFonts w:hint="eastAsia"/>
                <w:color w:val="000000" w:themeColor="text1"/>
                <w:highlight w:val="none"/>
                <w:lang w:val="zh-CN"/>
                <w14:textFill>
                  <w14:solidFill>
                    <w14:schemeClr w14:val="tx1"/>
                  </w14:solidFill>
                </w14:textFill>
              </w:rPr>
              <w:t>负责答复。</w:t>
            </w:r>
          </w:p>
          <w:p w14:paraId="6F98E2DB">
            <w:pPr>
              <w:pStyle w:val="28"/>
              <w:spacing w:line="300" w:lineRule="auto"/>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联 系 人：</w:t>
            </w:r>
            <w:r>
              <w:rPr>
                <w:rFonts w:hint="eastAsia"/>
                <w:color w:val="000000" w:themeColor="text1"/>
                <w:highlight w:val="none"/>
                <w:lang w:val="en-US" w:eastAsia="zh-CN"/>
                <w14:textFill>
                  <w14:solidFill>
                    <w14:schemeClr w14:val="tx1"/>
                  </w14:solidFill>
                </w14:textFill>
              </w:rPr>
              <w:t>袁先生。</w:t>
            </w:r>
            <w:r>
              <w:rPr>
                <w:rFonts w:hint="eastAsia" w:ascii="宋体" w:hAnsi="宋体" w:cs="宋体"/>
                <w:color w:val="000000" w:themeColor="text1"/>
                <w:kern w:val="0"/>
                <w:sz w:val="24"/>
                <w:highlight w:val="none"/>
                <w14:textFill>
                  <w14:solidFill>
                    <w14:schemeClr w14:val="tx1"/>
                  </w14:solidFill>
                </w14:textFill>
              </w:rPr>
              <w:t xml:space="preserve"> </w:t>
            </w:r>
          </w:p>
          <w:p w14:paraId="3090C021">
            <w:pPr>
              <w:pStyle w:val="28"/>
              <w:spacing w:line="30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0830-6522549</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zh-CN"/>
                <w14:textFill>
                  <w14:solidFill>
                    <w14:schemeClr w14:val="tx1"/>
                  </w14:solidFill>
                </w14:textFill>
              </w:rPr>
              <w:t>。</w:t>
            </w:r>
          </w:p>
        </w:tc>
      </w:tr>
      <w:tr w14:paraId="6427E7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84D8D79">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A55D7C0">
            <w:pPr>
              <w:pStyle w:val="28"/>
              <w:spacing w:line="300" w:lineRule="auto"/>
              <w:ind w:left="96"/>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8A59A71">
            <w:pPr>
              <w:pStyle w:val="28"/>
              <w:spacing w:line="300" w:lineRule="auto"/>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对询比文件</w:t>
            </w:r>
            <w:r>
              <w:rPr>
                <w:rFonts w:hint="eastAsia"/>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询比过程、询比结果的质疑由</w:t>
            </w:r>
            <w:r>
              <w:rPr>
                <w:rFonts w:hint="eastAsia"/>
                <w:b/>
                <w:color w:val="000000" w:themeColor="text1"/>
                <w:highlight w:val="none"/>
                <w:lang w:val="zh-CN"/>
                <w14:textFill>
                  <w14:solidFill>
                    <w14:schemeClr w14:val="tx1"/>
                  </w14:solidFill>
                </w14:textFill>
              </w:rPr>
              <w:t>兴阳集团招</w:t>
            </w:r>
            <w:r>
              <w:rPr>
                <w:rFonts w:hint="eastAsia"/>
                <w:b/>
                <w:bCs/>
                <w:color w:val="000000" w:themeColor="text1"/>
                <w:highlight w:val="none"/>
                <w14:textFill>
                  <w14:solidFill>
                    <w14:schemeClr w14:val="tx1"/>
                  </w14:solidFill>
                </w14:textFill>
              </w:rPr>
              <w:t>投标采购中心</w:t>
            </w:r>
            <w:r>
              <w:rPr>
                <w:rFonts w:hint="eastAsia"/>
                <w:color w:val="000000" w:themeColor="text1"/>
                <w:highlight w:val="none"/>
                <w:lang w:val="zh-CN"/>
                <w14:textFill>
                  <w14:solidFill>
                    <w14:schemeClr w14:val="tx1"/>
                  </w14:solidFill>
                </w14:textFill>
              </w:rPr>
              <w:t>负责答复。</w:t>
            </w:r>
          </w:p>
          <w:p w14:paraId="2969D5D0">
            <w:pPr>
              <w:pStyle w:val="28"/>
              <w:spacing w:line="300" w:lineRule="auto"/>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联 系 人：</w:t>
            </w:r>
            <w:r>
              <w:rPr>
                <w:rFonts w:hint="eastAsia"/>
                <w:color w:val="000000" w:themeColor="text1"/>
                <w:highlight w:val="none"/>
                <w:lang w:val="en-US" w:eastAsia="zh-CN"/>
                <w14:textFill>
                  <w14:solidFill>
                    <w14:schemeClr w14:val="tx1"/>
                  </w14:solidFill>
                </w14:textFill>
              </w:rPr>
              <w:t>袁先生。</w:t>
            </w:r>
            <w:r>
              <w:rPr>
                <w:rFonts w:hint="eastAsia" w:ascii="宋体" w:hAnsi="宋体" w:cs="宋体"/>
                <w:color w:val="000000" w:themeColor="text1"/>
                <w:kern w:val="0"/>
                <w:sz w:val="24"/>
                <w:highlight w:val="none"/>
                <w14:textFill>
                  <w14:solidFill>
                    <w14:schemeClr w14:val="tx1"/>
                  </w14:solidFill>
                </w14:textFill>
              </w:rPr>
              <w:t xml:space="preserve"> </w:t>
            </w:r>
          </w:p>
          <w:p w14:paraId="37986063">
            <w:pPr>
              <w:pStyle w:val="28"/>
              <w:spacing w:line="300" w:lineRule="auto"/>
              <w:ind w:firstLine="240" w:firstLineChars="100"/>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0830-6522549</w:t>
            </w:r>
            <w:r>
              <w:rPr>
                <w:rFonts w:hint="eastAsia"/>
                <w:color w:val="000000" w:themeColor="text1"/>
                <w:highlight w:val="none"/>
                <w14:textFill>
                  <w14:solidFill>
                    <w14:schemeClr w14:val="tx1"/>
                  </w14:solidFill>
                </w14:textFill>
              </w:rPr>
              <w:t xml:space="preserve">  </w:t>
            </w:r>
          </w:p>
          <w:p w14:paraId="626F6ECB">
            <w:pPr>
              <w:pStyle w:val="28"/>
              <w:spacing w:line="300" w:lineRule="auto"/>
              <w:ind w:firstLine="240" w:firstLineChars="10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注：参照《中华人民共和国政府采购法》的规定，供应商质疑不得超出询比文件、询比过程、询比结果的范围。</w:t>
            </w:r>
          </w:p>
        </w:tc>
      </w:tr>
      <w:tr w14:paraId="362BDE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E2C76F">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076DEB">
            <w:pPr>
              <w:pStyle w:val="28"/>
              <w:spacing w:line="300" w:lineRule="auto"/>
              <w:ind w:left="96"/>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E358E3">
            <w:pPr>
              <w:pStyle w:val="28"/>
              <w:spacing w:line="300" w:lineRule="auto"/>
              <w:ind w:left="694" w:leftChars="102" w:hanging="480" w:hangingChars="2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投诉受理单位：泸州兴阳投资集团有限公司。</w:t>
            </w:r>
          </w:p>
          <w:p w14:paraId="4E1CE351">
            <w:pPr>
              <w:pStyle w:val="28"/>
              <w:spacing w:line="300" w:lineRule="auto"/>
              <w:ind w:left="694" w:leftChars="102" w:hanging="480" w:hangingChars="2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赵</w:t>
            </w:r>
            <w:r>
              <w:rPr>
                <w:rFonts w:hint="eastAsia"/>
                <w:color w:val="000000" w:themeColor="text1"/>
                <w:highlight w:val="none"/>
                <w14:textFill>
                  <w14:solidFill>
                    <w14:schemeClr w14:val="tx1"/>
                  </w14:solidFill>
                </w14:textFill>
              </w:rPr>
              <w:t>先生</w:t>
            </w:r>
            <w:r>
              <w:rPr>
                <w:rFonts w:hint="eastAsia"/>
                <w:color w:val="000000" w:themeColor="text1"/>
                <w:highlight w:val="none"/>
                <w:lang w:val="zh-CN"/>
                <w14:textFill>
                  <w14:solidFill>
                    <w14:schemeClr w14:val="tx1"/>
                  </w14:solidFill>
                </w14:textFill>
              </w:rPr>
              <w:t>。</w:t>
            </w:r>
          </w:p>
          <w:p w14:paraId="10BCEA37">
            <w:pPr>
              <w:pStyle w:val="28"/>
              <w:spacing w:line="300" w:lineRule="auto"/>
              <w:ind w:left="694" w:leftChars="102" w:hanging="480" w:hangingChars="2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联系电话：</w:t>
            </w:r>
            <w:r>
              <w:rPr>
                <w:rFonts w:hint="eastAsia"/>
                <w:color w:val="000000" w:themeColor="text1"/>
                <w:highlight w:val="none"/>
                <w14:textFill>
                  <w14:solidFill>
                    <w14:schemeClr w14:val="tx1"/>
                  </w14:solidFill>
                </w14:textFill>
              </w:rPr>
              <w:t>0830-</w:t>
            </w:r>
            <w:r>
              <w:rPr>
                <w:rFonts w:hint="eastAsia"/>
                <w:color w:val="000000" w:themeColor="text1"/>
                <w:highlight w:val="none"/>
                <w:lang w:val="zh-CN"/>
                <w14:textFill>
                  <w14:solidFill>
                    <w14:schemeClr w14:val="tx1"/>
                  </w14:solidFill>
                </w14:textFill>
              </w:rPr>
              <w:t>652</w:t>
            </w:r>
            <w:r>
              <w:rPr>
                <w:rFonts w:hint="eastAsia"/>
                <w:color w:val="000000" w:themeColor="text1"/>
                <w:highlight w:val="none"/>
                <w:lang w:val="en-US" w:eastAsia="zh-CN"/>
                <w14:textFill>
                  <w14:solidFill>
                    <w14:schemeClr w14:val="tx1"/>
                  </w14:solidFill>
                </w14:textFill>
              </w:rPr>
              <w:t>3011</w:t>
            </w:r>
            <w:r>
              <w:rPr>
                <w:rFonts w:hint="eastAsia"/>
                <w:color w:val="000000" w:themeColor="text1"/>
                <w:highlight w:val="none"/>
                <w:lang w:val="zh-CN"/>
                <w14:textFill>
                  <w14:solidFill>
                    <w14:schemeClr w14:val="tx1"/>
                  </w14:solidFill>
                </w14:textFill>
              </w:rPr>
              <w:t>。</w:t>
            </w:r>
          </w:p>
          <w:p w14:paraId="6C346BAF">
            <w:pPr>
              <w:pStyle w:val="27"/>
              <w:spacing w:line="300" w:lineRule="auto"/>
              <w:ind w:firstLine="240" w:firstLineChars="1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联系地址：</w:t>
            </w:r>
            <w:r>
              <w:rPr>
                <w:rFonts w:hint="eastAsia" w:ascii="宋体" w:hAnsi="宋体" w:cs="宋体"/>
                <w:color w:val="000000" w:themeColor="text1"/>
                <w:kern w:val="0"/>
                <w:sz w:val="24"/>
                <w:highlight w:val="none"/>
                <w14:textFill>
                  <w14:solidFill>
                    <w14:schemeClr w14:val="tx1"/>
                  </w14:solidFill>
                </w14:textFill>
              </w:rPr>
              <w:t>江阳区张坝桂圆林西大门综合楼</w:t>
            </w:r>
            <w:r>
              <w:rPr>
                <w:rFonts w:hint="eastAsia" w:ascii="宋体" w:hAnsi="宋体" w:cs="宋体"/>
                <w:color w:val="000000" w:themeColor="text1"/>
                <w:sz w:val="24"/>
                <w:highlight w:val="none"/>
                <w:lang w:val="zh-CN"/>
                <w14:textFill>
                  <w14:solidFill>
                    <w14:schemeClr w14:val="tx1"/>
                  </w14:solidFill>
                </w14:textFill>
              </w:rPr>
              <w:t>。</w:t>
            </w:r>
          </w:p>
          <w:p w14:paraId="468CE73B">
            <w:pPr>
              <w:pStyle w:val="28"/>
              <w:spacing w:line="300" w:lineRule="auto"/>
              <w:ind w:left="694" w:leftChars="102" w:hanging="480" w:hangingChars="2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邮政编码：</w:t>
            </w:r>
            <w:r>
              <w:rPr>
                <w:rFonts w:hint="eastAsia"/>
                <w:color w:val="000000" w:themeColor="text1"/>
                <w:highlight w:val="none"/>
                <w14:textFill>
                  <w14:solidFill>
                    <w14:schemeClr w14:val="tx1"/>
                  </w14:solidFill>
                </w14:textFill>
              </w:rPr>
              <w:t>64</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000</w:t>
            </w:r>
            <w:r>
              <w:rPr>
                <w:rFonts w:hint="eastAsia"/>
                <w:color w:val="000000" w:themeColor="text1"/>
                <w:highlight w:val="none"/>
                <w:lang w:val="zh-CN"/>
                <w14:textFill>
                  <w14:solidFill>
                    <w14:schemeClr w14:val="tx1"/>
                  </w14:solidFill>
                </w14:textFill>
              </w:rPr>
              <w:t>。</w:t>
            </w:r>
          </w:p>
          <w:p w14:paraId="7BDC7833">
            <w:pPr>
              <w:pStyle w:val="28"/>
              <w:spacing w:line="300" w:lineRule="auto"/>
              <w:ind w:left="636" w:hanging="422"/>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注：参照《中华人民共和国政府采购法实施条例》的规定，供应商投诉事项不得超出已质疑事项的范围。</w:t>
            </w:r>
          </w:p>
        </w:tc>
      </w:tr>
      <w:tr w14:paraId="4FE672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18284B">
            <w:pPr>
              <w:pStyle w:val="28"/>
              <w:spacing w:line="300" w:lineRule="auto"/>
              <w:ind w:right="23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1A3743">
            <w:pPr>
              <w:pStyle w:val="28"/>
              <w:spacing w:line="300" w:lineRule="auto"/>
              <w:ind w:left="38" w:leftChars="1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C21E3C">
            <w:pPr>
              <w:pStyle w:val="28"/>
              <w:spacing w:line="300" w:lineRule="auto"/>
              <w:ind w:left="694" w:leftChars="102" w:hanging="480" w:hangingChars="200"/>
              <w:jc w:val="both"/>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投标截止后</w:t>
            </w:r>
            <w:r>
              <w:rPr>
                <w:rFonts w:hint="eastAsia"/>
                <w:color w:val="000000" w:themeColor="text1"/>
                <w:highlight w:val="none"/>
                <w14:textFill>
                  <w14:solidFill>
                    <w14:schemeClr w14:val="tx1"/>
                  </w14:solidFill>
                </w14:textFill>
              </w:rPr>
              <w:t>90</w:t>
            </w:r>
            <w:r>
              <w:rPr>
                <w:rFonts w:hint="eastAsia"/>
                <w:color w:val="000000" w:themeColor="text1"/>
                <w:highlight w:val="none"/>
                <w:lang w:val="zh-CN"/>
                <w14:textFill>
                  <w14:solidFill>
                    <w14:schemeClr w14:val="tx1"/>
                  </w14:solidFill>
                </w14:textFill>
              </w:rPr>
              <w:t>天。</w:t>
            </w:r>
          </w:p>
        </w:tc>
      </w:tr>
      <w:tr w14:paraId="79B8E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AFBF21">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EB2EE1">
            <w:pPr>
              <w:pStyle w:val="28"/>
              <w:spacing w:line="300" w:lineRule="auto"/>
              <w:ind w:left="96"/>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83EF94">
            <w:pPr>
              <w:spacing w:line="300" w:lineRule="auto"/>
              <w:ind w:firstLine="240" w:firstLineChars="1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2026年 7月17 日9:30时</w:t>
            </w:r>
            <w:r>
              <w:rPr>
                <w:rFonts w:hint="eastAsia" w:ascii="宋体" w:hAnsi="宋体" w:cs="宋体"/>
                <w:color w:val="000000" w:themeColor="text1"/>
                <w:kern w:val="0"/>
                <w:sz w:val="24"/>
                <w:highlight w:val="none"/>
                <w:lang w:val="zh-CN"/>
                <w14:textFill>
                  <w14:solidFill>
                    <w14:schemeClr w14:val="tx1"/>
                  </w14:solidFill>
                </w14:textFill>
              </w:rPr>
              <w:t>（北京时间）</w:t>
            </w:r>
          </w:p>
        </w:tc>
      </w:tr>
      <w:tr w14:paraId="5202C0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0DA7D7">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F96688D">
            <w:pPr>
              <w:spacing w:line="30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A3295AB">
            <w:pPr>
              <w:spacing w:line="300" w:lineRule="auto"/>
              <w:ind w:left="99" w:leftChars="47" w:right="68" w:firstLine="139" w:firstLineChars="58"/>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领取成交通知书并接到采购人通知后10天内签订合同；否则，视为成交供应商放弃成交，没收保证金，</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另行确定成交人或重新</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w:t>
            </w:r>
          </w:p>
        </w:tc>
      </w:tr>
      <w:tr w14:paraId="23661F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185702">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5FE36F2">
            <w:pPr>
              <w:pStyle w:val="28"/>
              <w:spacing w:line="300" w:lineRule="auto"/>
              <w:ind w:left="96"/>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F583F47">
            <w:pPr>
              <w:spacing w:line="300" w:lineRule="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00个日历天，按开工令或开工报告载明日期起算工期</w:t>
            </w:r>
            <w:r>
              <w:rPr>
                <w:rFonts w:hint="eastAsia" w:ascii="宋体" w:hAnsi="宋体" w:cs="宋体"/>
                <w:color w:val="000000" w:themeColor="text1"/>
                <w:sz w:val="24"/>
                <w:highlight w:val="none"/>
                <w14:textFill>
                  <w14:solidFill>
                    <w14:schemeClr w14:val="tx1"/>
                  </w14:solidFill>
                </w14:textFill>
              </w:rPr>
              <w:t>。</w:t>
            </w:r>
          </w:p>
        </w:tc>
      </w:tr>
      <w:tr w14:paraId="543C51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616CEC">
            <w:pPr>
              <w:pStyle w:val="28"/>
              <w:spacing w:line="36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3C07A73">
            <w:pPr>
              <w:pStyle w:val="28"/>
              <w:spacing w:line="300" w:lineRule="auto"/>
              <w:ind w:left="96"/>
              <w:jc w:val="cente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D5AEA3C">
            <w:pPr>
              <w:spacing w:line="300" w:lineRule="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泸州市江阳区张坝桂圆林西门综合楼2楼F02会议室</w:t>
            </w:r>
          </w:p>
        </w:tc>
      </w:tr>
      <w:tr w14:paraId="4A9AF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614AC60">
            <w:pPr>
              <w:pStyle w:val="28"/>
              <w:spacing w:line="300" w:lineRule="auto"/>
              <w:ind w:right="230" w:rightChars="0"/>
              <w:jc w:val="center"/>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5D83C4">
            <w:pPr>
              <w:pStyle w:val="28"/>
              <w:spacing w:line="360" w:lineRule="auto"/>
              <w:ind w:left="38" w:leftChars="18"/>
              <w:jc w:val="cente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FD31B7">
            <w:pPr>
              <w:spacing w:line="312" w:lineRule="auto"/>
              <w:ind w:firstLine="211" w:firstLineChars="100"/>
              <w:rPr>
                <w:rFonts w:hint="eastAsia" w:ascii="宋体" w:hAnsi="宋体" w:cs="宋体"/>
                <w:color w:val="000000" w:themeColor="text1"/>
                <w:sz w:val="24"/>
                <w:highlight w:val="none"/>
                <w14:textFill>
                  <w14:solidFill>
                    <w14:schemeClr w14:val="tx1"/>
                  </w14:solidFill>
                </w14:textFill>
              </w:rPr>
            </w:pPr>
            <w:bookmarkStart w:id="12" w:name="OLE_LINK16"/>
            <w:r>
              <w:rPr>
                <w:rFonts w:hint="eastAsia"/>
                <w:b/>
                <w:bCs/>
                <w:color w:val="000000" w:themeColor="text1"/>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响应文件</w:t>
            </w:r>
            <w:r>
              <w:rPr>
                <w:rFonts w:hint="eastAsia" w:ascii="宋体" w:hAnsi="宋体" w:cs="宋体"/>
                <w:b/>
                <w:bCs/>
                <w:color w:val="000000" w:themeColor="text1"/>
                <w:sz w:val="24"/>
                <w:highlight w:val="none"/>
                <w14:textFill>
                  <w14:solidFill>
                    <w14:schemeClr w14:val="tx1"/>
                  </w14:solidFill>
                </w14:textFill>
              </w:rPr>
              <w:t>正本1份，副本</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cs="宋体"/>
                <w:b/>
                <w:bCs/>
                <w:color w:val="000000" w:themeColor="text1"/>
                <w:sz w:val="24"/>
                <w:highlight w:val="none"/>
                <w14:textFill>
                  <w14:solidFill>
                    <w14:schemeClr w14:val="tx1"/>
                  </w14:solidFill>
                </w14:textFill>
              </w:rPr>
              <w:t>份</w:t>
            </w:r>
            <w:bookmarkEnd w:id="12"/>
            <w:r>
              <w:rPr>
                <w:rFonts w:hint="eastAsia" w:ascii="宋体" w:hAnsi="宋体" w:cs="宋体"/>
                <w:color w:val="000000" w:themeColor="text1"/>
                <w:sz w:val="24"/>
                <w:highlight w:val="none"/>
                <w14:textFill>
                  <w14:solidFill>
                    <w14:schemeClr w14:val="tx1"/>
                  </w14:solidFill>
                </w14:textFill>
              </w:rPr>
              <w:t>。</w:t>
            </w:r>
          </w:p>
          <w:p w14:paraId="37308E89">
            <w:pPr>
              <w:pStyle w:val="28"/>
              <w:spacing w:line="312" w:lineRule="auto"/>
              <w:ind w:firstLine="241" w:firstLineChars="100"/>
              <w:rPr>
                <w:rFonts w:hint="eastAsia"/>
                <w:color w:val="000000" w:themeColor="text1"/>
                <w:highlight w:val="none"/>
                <w:lang w:val="zh-CN"/>
                <w14:textFill>
                  <w14:solidFill>
                    <w14:schemeClr w14:val="tx1"/>
                  </w14:solidFill>
                </w14:textFill>
              </w:rPr>
            </w:pPr>
            <w:bookmarkStart w:id="13" w:name="OLE_LINK12"/>
            <w:r>
              <w:rPr>
                <w:rFonts w:hint="eastAsia"/>
                <w:b/>
                <w:bCs/>
                <w:color w:val="000000" w:themeColor="text1"/>
                <w:highlight w:val="none"/>
                <w:lang w:eastAsia="zh-CN"/>
                <w14:textFill>
                  <w14:solidFill>
                    <w14:schemeClr w14:val="tx1"/>
                  </w14:solidFill>
                </w14:textFill>
              </w:rPr>
              <w:t>□</w:t>
            </w:r>
            <w:bookmarkEnd w:id="13"/>
            <w:r>
              <w:rPr>
                <w:rFonts w:hint="eastAsia"/>
                <w:b/>
                <w:bCs/>
                <w:color w:val="000000" w:themeColor="text1"/>
                <w:highlight w:val="none"/>
                <w:lang w:val="zh-CN"/>
                <w14:textFill>
                  <w14:solidFill>
                    <w14:schemeClr w14:val="tx1"/>
                  </w14:solidFill>
                </w14:textFill>
              </w:rPr>
              <w:t>电子邮件响应文件</w:t>
            </w:r>
            <w:r>
              <w:rPr>
                <w:rFonts w:hint="eastAsia"/>
                <w:b/>
                <w:bCs/>
                <w:color w:val="000000" w:themeColor="text1"/>
                <w:highlight w:val="none"/>
                <w14:textFill>
                  <w14:solidFill>
                    <w14:schemeClr w14:val="tx1"/>
                  </w14:solidFill>
                </w14:textFill>
              </w:rPr>
              <w:t>1份</w:t>
            </w:r>
            <w:r>
              <w:rPr>
                <w:rFonts w:hint="eastAsia"/>
                <w:color w:val="000000" w:themeColor="text1"/>
                <w:highlight w:val="none"/>
                <w:lang w:val="zh-CN"/>
                <w14:textFill>
                  <w14:solidFill>
                    <w14:schemeClr w14:val="tx1"/>
                  </w14:solidFill>
                </w14:textFill>
              </w:rPr>
              <w:t>。</w:t>
            </w:r>
          </w:p>
          <w:p w14:paraId="6F813670">
            <w:pPr>
              <w:pStyle w:val="28"/>
              <w:spacing w:line="312" w:lineRule="auto"/>
              <w:ind w:firstLine="241" w:firstLineChars="100"/>
              <w:rPr>
                <w:rFonts w:hint="eastAsia"/>
                <w:color w:val="000000" w:themeColor="text1"/>
                <w:highlight w:val="none"/>
                <w:lang w:val="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color w:val="000000" w:themeColor="text1"/>
                <w:kern w:val="2"/>
                <w:highlight w:val="none"/>
                <w14:textFill>
                  <w14:solidFill>
                    <w14:schemeClr w14:val="tx1"/>
                  </w14:solidFill>
                </w14:textFill>
              </w:rPr>
              <w:t>电子文档U盘或光盘1份（内含响应文件、EXCLE格式和计价软件编制格式的工程量清单）。</w:t>
            </w:r>
          </w:p>
        </w:tc>
      </w:tr>
      <w:tr w14:paraId="7A840E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7FA8489">
            <w:pPr>
              <w:pStyle w:val="28"/>
              <w:spacing w:line="300" w:lineRule="auto"/>
              <w:ind w:right="23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E37210E">
            <w:pPr>
              <w:pStyle w:val="28"/>
              <w:spacing w:line="300" w:lineRule="auto"/>
              <w:ind w:left="38" w:leftChars="18"/>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BB4C0E">
            <w:pPr>
              <w:pStyle w:val="28"/>
              <w:spacing w:line="300" w:lineRule="auto"/>
              <w:ind w:firstLine="240" w:firstLineChars="1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0830-652</w:t>
            </w:r>
            <w:r>
              <w:rPr>
                <w:rFonts w:hint="eastAsia"/>
                <w:color w:val="000000" w:themeColor="text1"/>
                <w:highlight w:val="none"/>
                <w:lang w:val="en-US" w:eastAsia="zh-CN"/>
                <w14:textFill>
                  <w14:solidFill>
                    <w14:schemeClr w14:val="tx1"/>
                  </w14:solidFill>
                </w14:textFill>
              </w:rPr>
              <w:t>3011</w:t>
            </w:r>
          </w:p>
        </w:tc>
      </w:tr>
    </w:tbl>
    <w:p w14:paraId="5E741B53">
      <w:pPr>
        <w:spacing w:before="120" w:beforeLines="50"/>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文件其他描述与本表不一致的，以本表为准。</w:t>
      </w:r>
    </w:p>
    <w:p w14:paraId="784B49F8">
      <w:pPr>
        <w:spacing w:after="240" w:afterLines="100"/>
        <w:jc w:val="center"/>
        <w:outlineLvl w:val="1"/>
        <w:rPr>
          <w:rFonts w:hint="eastAsia" w:ascii="宋体" w:hAnsi="宋体"/>
          <w:b/>
          <w:color w:val="000000" w:themeColor="text1"/>
          <w:sz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4" w:name="_Toc7557"/>
      <w:r>
        <w:rPr>
          <w:rStyle w:val="25"/>
          <w:rFonts w:hint="eastAsia"/>
          <w:color w:val="000000" w:themeColor="text1"/>
          <w14:textFill>
            <w14:solidFill>
              <w14:schemeClr w14:val="tx1"/>
            </w14:solidFill>
          </w14:textFill>
        </w:rPr>
        <w:t>二、总则</w:t>
      </w:r>
      <w:bookmarkEnd w:id="14"/>
    </w:p>
    <w:p w14:paraId="753E0E9C">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1.适用范围</w:t>
      </w:r>
    </w:p>
    <w:p w14:paraId="41431DBB">
      <w:pPr>
        <w:tabs>
          <w:tab w:val="left" w:pos="7665"/>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本</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文件仅适用于本次</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所叙述的货物/服务/工程采购。</w:t>
      </w:r>
    </w:p>
    <w:p w14:paraId="2CCE5004">
      <w:pPr>
        <w:tabs>
          <w:tab w:val="left" w:pos="7665"/>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 本</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文件的解释权归采购人所有。</w:t>
      </w:r>
    </w:p>
    <w:p w14:paraId="7AC9FBF6">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2.采购主体</w:t>
      </w:r>
    </w:p>
    <w:p w14:paraId="35644A50">
      <w:pPr>
        <w:tabs>
          <w:tab w:val="left" w:pos="7665"/>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2.1本次</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的采购人</w:t>
      </w:r>
      <w:r>
        <w:rPr>
          <w:rFonts w:hint="eastAsia"/>
          <w:color w:val="000000" w:themeColor="text1"/>
          <w:sz w:val="24"/>
          <w:highlight w:val="none"/>
          <w14:textFill>
            <w14:solidFill>
              <w14:schemeClr w14:val="tx1"/>
            </w14:solidFill>
          </w14:textFill>
        </w:rPr>
        <w:t>详见</w:t>
      </w:r>
      <w:r>
        <w:rPr>
          <w:color w:val="000000" w:themeColor="text1"/>
          <w:sz w:val="24"/>
          <w:highlight w:val="none"/>
          <w14:textFill>
            <w14:solidFill>
              <w14:schemeClr w14:val="tx1"/>
            </w14:solidFill>
          </w14:textFill>
        </w:rPr>
        <w:t>第一章</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邀请公告 。</w:t>
      </w:r>
    </w:p>
    <w:p w14:paraId="2141E2D2">
      <w:pPr>
        <w:spacing w:line="360" w:lineRule="auto"/>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3. 合格供应商（实质性要求）</w:t>
      </w:r>
    </w:p>
    <w:p w14:paraId="7E4792D5">
      <w:pPr>
        <w:tabs>
          <w:tab w:val="left" w:pos="7665"/>
        </w:tabs>
        <w:spacing w:line="360" w:lineRule="auto"/>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合格供应商应具备以下条件：</w:t>
      </w:r>
    </w:p>
    <w:p w14:paraId="5E173C31">
      <w:pPr>
        <w:tabs>
          <w:tab w:val="left" w:pos="7665"/>
        </w:tabs>
        <w:spacing w:line="360" w:lineRule="auto"/>
        <w:ind w:firstLine="480" w:firstLineChars="200"/>
        <w:rPr>
          <w:color w:val="000000" w:themeColor="text1"/>
          <w:spacing w:val="-4"/>
          <w:sz w:val="24"/>
          <w:highlight w:val="none"/>
          <w14:textFill>
            <w14:solidFill>
              <w14:schemeClr w14:val="tx1"/>
            </w14:solidFill>
          </w14:textFill>
        </w:rPr>
      </w:pPr>
      <w:r>
        <w:rPr>
          <w:color w:val="000000" w:themeColor="text1"/>
          <w:sz w:val="24"/>
          <w:highlight w:val="none"/>
          <w14:textFill>
            <w14:solidFill>
              <w14:schemeClr w14:val="tx1"/>
            </w14:solidFill>
          </w14:textFill>
        </w:rPr>
        <w:t>3.1 具备法律法规和本采购文件规定的资格条件</w:t>
      </w:r>
      <w:r>
        <w:rPr>
          <w:color w:val="000000" w:themeColor="text1"/>
          <w:spacing w:val="-4"/>
          <w:sz w:val="24"/>
          <w:highlight w:val="none"/>
          <w14:textFill>
            <w14:solidFill>
              <w14:schemeClr w14:val="tx1"/>
            </w14:solidFill>
          </w14:textFill>
        </w:rPr>
        <w:t>；</w:t>
      </w:r>
    </w:p>
    <w:p w14:paraId="4EE22F53">
      <w:pPr>
        <w:tabs>
          <w:tab w:val="left" w:pos="7665"/>
        </w:tabs>
        <w:spacing w:line="360" w:lineRule="auto"/>
        <w:ind w:firstLine="464" w:firstLineChars="200"/>
        <w:rPr>
          <w:color w:val="000000" w:themeColor="text1"/>
          <w:spacing w:val="-4"/>
          <w:sz w:val="24"/>
          <w:highlight w:val="none"/>
          <w14:textFill>
            <w14:solidFill>
              <w14:schemeClr w14:val="tx1"/>
            </w14:solidFill>
          </w14:textFill>
        </w:rPr>
      </w:pPr>
      <w:r>
        <w:rPr>
          <w:color w:val="000000" w:themeColor="text1"/>
          <w:spacing w:val="-4"/>
          <w:sz w:val="24"/>
          <w:highlight w:val="none"/>
          <w14:textFill>
            <w14:solidFill>
              <w14:schemeClr w14:val="tx1"/>
            </w14:solidFill>
          </w14:textFill>
        </w:rPr>
        <w:t>3.2 不属于禁止参加本项目采购活动的供应商；</w:t>
      </w:r>
    </w:p>
    <w:p w14:paraId="37E8FCD3">
      <w:pPr>
        <w:tabs>
          <w:tab w:val="left" w:pos="7665"/>
        </w:tabs>
        <w:spacing w:line="360" w:lineRule="auto"/>
        <w:ind w:firstLine="464" w:firstLineChars="200"/>
        <w:rPr>
          <w:color w:val="000000" w:themeColor="text1"/>
          <w:spacing w:val="-4"/>
          <w:sz w:val="24"/>
          <w:highlight w:val="none"/>
          <w14:textFill>
            <w14:solidFill>
              <w14:schemeClr w14:val="tx1"/>
            </w14:solidFill>
          </w14:textFill>
        </w:rPr>
      </w:pPr>
      <w:r>
        <w:rPr>
          <w:color w:val="000000" w:themeColor="text1"/>
          <w:spacing w:val="-4"/>
          <w:sz w:val="24"/>
          <w:highlight w:val="none"/>
          <w14:textFill>
            <w14:solidFill>
              <w14:schemeClr w14:val="tx1"/>
            </w14:solidFill>
          </w14:textFill>
        </w:rPr>
        <w:t>3.3 按照规定</w:t>
      </w:r>
      <w:r>
        <w:rPr>
          <w:color w:val="000000" w:themeColor="text1"/>
          <w:sz w:val="24"/>
          <w:highlight w:val="none"/>
          <w14:textFill>
            <w14:solidFill>
              <w14:schemeClr w14:val="tx1"/>
            </w14:solidFill>
          </w14:textFill>
        </w:rPr>
        <w:t>获取了</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文件，属于实质性参加采购活动的供应商。</w:t>
      </w:r>
    </w:p>
    <w:p w14:paraId="0183528D">
      <w:pPr>
        <w:spacing w:line="360" w:lineRule="auto"/>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 xml:space="preserve">4. </w:t>
      </w:r>
      <w:r>
        <w:rPr>
          <w:rFonts w:hint="eastAsia"/>
          <w:b/>
          <w:color w:val="000000" w:themeColor="text1"/>
          <w:kern w:val="0"/>
          <w:sz w:val="24"/>
          <w:highlight w:val="none"/>
          <w:lang w:eastAsia="zh-CN"/>
          <w14:textFill>
            <w14:solidFill>
              <w14:schemeClr w14:val="tx1"/>
            </w14:solidFill>
          </w14:textFill>
        </w:rPr>
        <w:t>询比</w:t>
      </w:r>
      <w:r>
        <w:rPr>
          <w:b/>
          <w:color w:val="000000" w:themeColor="text1"/>
          <w:kern w:val="0"/>
          <w:sz w:val="24"/>
          <w:highlight w:val="none"/>
          <w14:textFill>
            <w14:solidFill>
              <w14:schemeClr w14:val="tx1"/>
            </w14:solidFill>
          </w14:textFill>
        </w:rPr>
        <w:t>费用（实质性要求）</w:t>
      </w:r>
    </w:p>
    <w:p w14:paraId="3D0494FC">
      <w:pPr>
        <w:tabs>
          <w:tab w:val="left" w:pos="766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无论</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过程中的做法和结果如何，供应商应自行承担参加</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活动的全部费用。</w:t>
      </w:r>
    </w:p>
    <w:p w14:paraId="437CEF67">
      <w:pPr>
        <w:pStyle w:val="29"/>
        <w:spacing w:line="360" w:lineRule="auto"/>
        <w:rPr>
          <w:rFonts w:ascii="Times New Roman"/>
          <w:b/>
          <w:color w:val="000000" w:themeColor="text1"/>
          <w:sz w:val="24"/>
          <w:szCs w:val="24"/>
          <w:highlight w:val="none"/>
          <w14:textFill>
            <w14:solidFill>
              <w14:schemeClr w14:val="tx1"/>
            </w14:solidFill>
          </w14:textFill>
        </w:rPr>
      </w:pPr>
      <w:r>
        <w:rPr>
          <w:rFonts w:ascii="Times New Roman"/>
          <w:b/>
          <w:color w:val="000000" w:themeColor="text1"/>
          <w:sz w:val="24"/>
          <w:szCs w:val="24"/>
          <w:highlight w:val="none"/>
          <w14:textFill>
            <w14:solidFill>
              <w14:schemeClr w14:val="tx1"/>
            </w14:solidFill>
          </w14:textFill>
        </w:rPr>
        <w:t>5.充分、公平竞争保障措施（实质性要求）</w:t>
      </w:r>
    </w:p>
    <w:p w14:paraId="20840265">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008738C">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5.2利害关系授权代表处理。两家以上的供应商不得在同一合同项下的采购项目中，委托同一个自然人、同一家庭的人员、同一单位的人员作为其授权代表，否则，其响应文件作为无效处理。</w:t>
      </w:r>
    </w:p>
    <w:p w14:paraId="1B3C1A4E">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073758F">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5.</w:t>
      </w:r>
      <w:r>
        <w:rPr>
          <w:rFonts w:hint="eastAsia" w:ascii="Times New Roman"/>
          <w:color w:val="000000" w:themeColor="text1"/>
          <w:sz w:val="24"/>
          <w:szCs w:val="24"/>
          <w:highlight w:val="none"/>
          <w:lang w:val="en-US" w:eastAsia="zh-CN"/>
          <w14:textFill>
            <w14:solidFill>
              <w14:schemeClr w14:val="tx1"/>
            </w14:solidFill>
          </w14:textFill>
        </w:rPr>
        <w:t>4</w:t>
      </w:r>
      <w:r>
        <w:rPr>
          <w:rFonts w:ascii="Times New Roman"/>
          <w:color w:val="000000" w:themeColor="text1"/>
          <w:sz w:val="24"/>
          <w:szCs w:val="24"/>
          <w:highlight w:val="none"/>
          <w14:textFill>
            <w14:solidFill>
              <w14:schemeClr w14:val="tx1"/>
            </w14:solidFill>
          </w14:textFill>
        </w:rPr>
        <w:t>供应商实际控制人或者中高级管理人员，同时是采购单位工作人员，不得参与本项目采购活动。</w:t>
      </w:r>
    </w:p>
    <w:p w14:paraId="1F4C2D5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同一母公司的两家以上的子公司只能组成联合体参加本项目同一合同项下的采购活动，不得以不同供应商身份同时参加本项目同一合同项下的采购活动。</w:t>
      </w:r>
    </w:p>
    <w:p w14:paraId="60BBAAB6">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5.</w:t>
      </w:r>
      <w:r>
        <w:rPr>
          <w:rFonts w:hint="eastAsia" w:ascii="Times New Roman"/>
          <w:color w:val="000000" w:themeColor="text1"/>
          <w:sz w:val="24"/>
          <w:szCs w:val="24"/>
          <w:highlight w:val="none"/>
          <w:lang w:val="en-US" w:eastAsia="zh-CN"/>
          <w14:textFill>
            <w14:solidFill>
              <w14:schemeClr w14:val="tx1"/>
            </w14:solidFill>
          </w14:textFill>
        </w:rPr>
        <w:t>6</w:t>
      </w:r>
      <w:r>
        <w:rPr>
          <w:rFonts w:ascii="Times New Roman"/>
          <w:color w:val="000000" w:themeColor="text1"/>
          <w:sz w:val="24"/>
          <w:szCs w:val="24"/>
          <w:highlight w:val="none"/>
          <w14:textFill>
            <w14:solidFill>
              <w14:schemeClr w14:val="tx1"/>
            </w14:solidFill>
          </w14:textFill>
        </w:rPr>
        <w:t>回避。采购活动中，采购人员及相关人员与供应商有下列利害关系之一的，应当回避：</w:t>
      </w:r>
    </w:p>
    <w:p w14:paraId="0941BCFD">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（1）参加采购活动前3年内与供应商存在劳动关系；</w:t>
      </w:r>
    </w:p>
    <w:p w14:paraId="3222F9AC">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（2）参加采购活动前3年内担任供应商的董事、监事；</w:t>
      </w:r>
    </w:p>
    <w:p w14:paraId="019E72EA">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（3）参加采购活动前3年内是供应商的控股股东或者实际控制人；</w:t>
      </w:r>
    </w:p>
    <w:p w14:paraId="24EE423A">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（4）与供应商的法定代表人或者负责人有夫妻、直系血亲、三代以内旁系血亲或者近姻亲关系；</w:t>
      </w:r>
    </w:p>
    <w:p w14:paraId="7312CE63">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（5）与供应商有其他可能影响采购活动公平、公正进行的关系。</w:t>
      </w:r>
    </w:p>
    <w:p w14:paraId="31BD0F8E">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本项目采购活动中需要依法回避的采购人员是指采购人内部负责采购项目的具体经办工作人员。本项目采购活动中需要依法回避的相关人员是指</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小组成员。</w:t>
      </w:r>
    </w:p>
    <w:p w14:paraId="4E59F4C4">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供应商认为采购人员及相关人员与其他供应商有利害关系的，可以向采购人书面提出回避申请，并说明理由。采购人将及时询问被申请回避人员，有利害关系的被申请回避人员应当回避。</w:t>
      </w:r>
    </w:p>
    <w:p w14:paraId="4CF81C12">
      <w:pPr>
        <w:pStyle w:val="29"/>
        <w:spacing w:line="360" w:lineRule="auto"/>
        <w:ind w:left="1" w:firstLine="482" w:firstLineChars="200"/>
        <w:rPr>
          <w:rFonts w:ascii="Times New Roman"/>
          <w:b/>
          <w:color w:val="000000" w:themeColor="text1"/>
          <w:sz w:val="24"/>
          <w:szCs w:val="24"/>
          <w:highlight w:val="none"/>
          <w14:textFill>
            <w14:solidFill>
              <w14:schemeClr w14:val="tx1"/>
            </w14:solidFill>
          </w14:textFill>
        </w:rPr>
      </w:pPr>
      <w:r>
        <w:rPr>
          <w:rFonts w:ascii="Times New Roman"/>
          <w:b/>
          <w:color w:val="000000" w:themeColor="text1"/>
          <w:sz w:val="24"/>
          <w:szCs w:val="24"/>
          <w:highlight w:val="none"/>
          <w14:textFill>
            <w14:solidFill>
              <w14:schemeClr w14:val="tx1"/>
            </w14:solidFill>
          </w14:textFill>
        </w:rPr>
        <w:t>6.联合体（实质性要求）</w:t>
      </w:r>
    </w:p>
    <w:p w14:paraId="1DD28F6B">
      <w:pPr>
        <w:pStyle w:val="29"/>
        <w:spacing w:line="360" w:lineRule="auto"/>
        <w:ind w:left="1"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是否接受联合体详</w:t>
      </w:r>
      <w:r>
        <w:rPr>
          <w:rFonts w:hint="eastAsia" w:ascii="Times New Roman"/>
          <w:b/>
          <w:color w:val="000000" w:themeColor="text1"/>
          <w:sz w:val="24"/>
          <w:szCs w:val="24"/>
          <w:highlight w:val="none"/>
          <w:lang w:eastAsia="zh-CN"/>
          <w14:textFill>
            <w14:solidFill>
              <w14:schemeClr w14:val="tx1"/>
            </w14:solidFill>
          </w14:textFill>
        </w:rPr>
        <w:t>询比（</w:t>
      </w:r>
      <w:r>
        <w:rPr>
          <w:rFonts w:hint="eastAsia" w:ascii="Times New Roman"/>
          <w:b/>
          <w:color w:val="000000" w:themeColor="text1"/>
          <w:sz w:val="24"/>
          <w:szCs w:val="24"/>
          <w:highlight w:val="none"/>
          <w:lang w:val="en-US" w:eastAsia="zh-CN"/>
          <w14:textFill>
            <w14:solidFill>
              <w14:schemeClr w14:val="tx1"/>
            </w14:solidFill>
          </w14:textFill>
        </w:rPr>
        <w:t>具体详</w:t>
      </w:r>
      <w:r>
        <w:rPr>
          <w:rFonts w:hint="eastAsia"/>
          <w:b/>
          <w:bCs/>
          <w:color w:val="000000" w:themeColor="text1"/>
          <w:sz w:val="24"/>
          <w:szCs w:val="24"/>
          <w:highlight w:val="none"/>
          <w14:textFill>
            <w14:solidFill>
              <w14:schemeClr w14:val="tx1"/>
            </w14:solidFill>
          </w14:textFill>
        </w:rPr>
        <w:t>见供应商须知前附表</w:t>
      </w:r>
      <w:r>
        <w:rPr>
          <w:rFonts w:hint="eastAsia" w:ascii="Times New Roman"/>
          <w:b/>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w:t>
      </w:r>
    </w:p>
    <w:p w14:paraId="074FDA51">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6.1 两个以上供应商可以组成一个联合体参加</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，以一个供应商的身份参加</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。以联合体形式参加</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的，联合体各方均应当符合</w:t>
      </w:r>
      <w:r>
        <w:rPr>
          <w:rFonts w:ascii="Times New Roman"/>
          <w:b w:val="0"/>
          <w:bCs w:val="0"/>
          <w:color w:val="000000" w:themeColor="text1"/>
          <w:sz w:val="24"/>
          <w:szCs w:val="24"/>
          <w:highlight w:val="none"/>
          <w14:textFill>
            <w14:solidFill>
              <w14:schemeClr w14:val="tx1"/>
            </w14:solidFill>
          </w14:textFill>
        </w:rPr>
        <w:t>第一章第五条第一款第1项至第6项规定的条件，联合体各方中至少有一方符合第一章第五条第一款第7项规定的特定条件。</w:t>
      </w:r>
    </w:p>
    <w:p w14:paraId="2192D4DC">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6.2 联合体各方之间应当签订联合体参加</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协议，明确约定联合体各方承担的工作和相应的责任。联合体参加</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的，应在响应文件提供联合体协议原件。</w:t>
      </w:r>
    </w:p>
    <w:p w14:paraId="595A7997">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6.3 联合体应当确定其中一个单位为</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的全权代表，负责参加</w:t>
      </w:r>
      <w:r>
        <w:rPr>
          <w:rFonts w:hint="eastAsia" w:ascii="Times New Roman"/>
          <w:color w:val="000000" w:themeColor="text1"/>
          <w:sz w:val="24"/>
          <w:szCs w:val="24"/>
          <w:highlight w:val="none"/>
          <w:lang w:eastAsia="zh-CN"/>
          <w14:textFill>
            <w14:solidFill>
              <w14:schemeClr w14:val="tx1"/>
            </w14:solidFill>
          </w14:textFill>
        </w:rPr>
        <w:t>询比</w:t>
      </w:r>
      <w:r>
        <w:rPr>
          <w:rFonts w:ascii="Times New Roman"/>
          <w:color w:val="000000" w:themeColor="text1"/>
          <w:sz w:val="24"/>
          <w:szCs w:val="24"/>
          <w:highlight w:val="none"/>
          <w14:textFill>
            <w14:solidFill>
              <w14:schemeClr w14:val="tx1"/>
            </w14:solidFill>
          </w14:textFill>
        </w:rPr>
        <w:t>的一切事务。</w:t>
      </w:r>
    </w:p>
    <w:p w14:paraId="52B9A3E3">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6.4 联合体各方应当共同与采购人签订采购合同，就采购合同约定的事项对采购人承担连带责任。</w:t>
      </w:r>
    </w:p>
    <w:p w14:paraId="78D03FC8">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6.5联合体中有同类资质的供应商按照联合体分工承担相同工作的，将按照资质等级较低的供应商确定资质等级。</w:t>
      </w:r>
    </w:p>
    <w:p w14:paraId="2785A467">
      <w:pPr>
        <w:pStyle w:val="29"/>
        <w:spacing w:line="360" w:lineRule="auto"/>
        <w:ind w:left="1" w:firstLine="480" w:firstLineChars="200"/>
        <w:rPr>
          <w:rFonts w:ascii="Times New Roman"/>
          <w:color w:val="000000" w:themeColor="text1"/>
          <w:sz w:val="24"/>
          <w:szCs w:val="24"/>
          <w:highlight w:val="none"/>
          <w14:textFill>
            <w14:solidFill>
              <w14:schemeClr w14:val="tx1"/>
            </w14:solidFill>
          </w14:textFill>
        </w:rPr>
      </w:pPr>
      <w:r>
        <w:rPr>
          <w:rFonts w:ascii="Times New Roman"/>
          <w:color w:val="000000" w:themeColor="text1"/>
          <w:sz w:val="24"/>
          <w:szCs w:val="24"/>
          <w:highlight w:val="none"/>
          <w14:textFill>
            <w14:solidFill>
              <w14:schemeClr w14:val="tx1"/>
            </w14:solidFill>
          </w14:textFill>
        </w:rPr>
        <w:t>6.6以联合体形式参加采购活动的，联合体各方不得再单独参加或者与其他供应商另外组成联合体参加同一合同项下的采购活动。</w:t>
      </w:r>
    </w:p>
    <w:p w14:paraId="1C3C31EB">
      <w:pPr>
        <w:pStyle w:val="29"/>
        <w:spacing w:line="360" w:lineRule="auto"/>
        <w:ind w:left="1" w:firstLine="482" w:firstLineChars="200"/>
        <w:rPr>
          <w:rFonts w:ascii="Times New Roman"/>
          <w:b/>
          <w:color w:val="000000" w:themeColor="text1"/>
          <w:sz w:val="24"/>
          <w:szCs w:val="24"/>
          <w:highlight w:val="none"/>
          <w14:textFill>
            <w14:solidFill>
              <w14:schemeClr w14:val="tx1"/>
            </w14:solidFill>
          </w14:textFill>
        </w:rPr>
      </w:pPr>
      <w:r>
        <w:rPr>
          <w:rFonts w:ascii="Times New Roman"/>
          <w:b/>
          <w:color w:val="000000" w:themeColor="text1"/>
          <w:sz w:val="24"/>
          <w:szCs w:val="24"/>
          <w:highlight w:val="none"/>
          <w14:textFill>
            <w14:solidFill>
              <w14:schemeClr w14:val="tx1"/>
            </w14:solidFill>
          </w14:textFill>
        </w:rPr>
        <w:t>7.</w:t>
      </w:r>
      <w:r>
        <w:rPr>
          <w:rFonts w:hint="eastAsia" w:ascii="Times New Roman"/>
          <w:b/>
          <w:color w:val="000000" w:themeColor="text1"/>
          <w:sz w:val="24"/>
          <w:szCs w:val="24"/>
          <w:highlight w:val="none"/>
          <w:lang w:eastAsia="zh-CN"/>
          <w14:textFill>
            <w14:solidFill>
              <w14:schemeClr w14:val="tx1"/>
            </w14:solidFill>
          </w14:textFill>
        </w:rPr>
        <w:t>询比</w:t>
      </w:r>
      <w:r>
        <w:rPr>
          <w:rFonts w:ascii="Times New Roman"/>
          <w:b/>
          <w:color w:val="000000" w:themeColor="text1"/>
          <w:sz w:val="24"/>
          <w:szCs w:val="24"/>
          <w:highlight w:val="none"/>
          <w14:textFill>
            <w14:solidFill>
              <w14:schemeClr w14:val="tx1"/>
            </w14:solidFill>
          </w14:textFill>
        </w:rPr>
        <w:t>保证金（实质性要求）</w:t>
      </w:r>
    </w:p>
    <w:p w14:paraId="05A8E1DA">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7.1 供应商必须以人民币为计量单位提交</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文件规定数额的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保证金。联合体</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的，可以由联合体的一方或者共同提交</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保证金，以一方名义提交</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保证金的，对联合体各方均具有约束力。</w:t>
      </w:r>
    </w:p>
    <w:p w14:paraId="5517C6EE">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7.2 未按</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文件要求在规定时间前交纳规定数额</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保证金的响应文件无效。</w:t>
      </w:r>
    </w:p>
    <w:p w14:paraId="36F427B8">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7.3 供应商所交纳的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保证金不计利息。</w:t>
      </w:r>
    </w:p>
    <w:p w14:paraId="68AE4969">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7.4 未成交供应商的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保证金，将在成交通知书发出后五个工作日内全额退还。成交供应商的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保证金，在合同签订生效并按规定交纳了履约保证金后五个工作日内全额退还。（注：</w:t>
      </w:r>
      <w:r>
        <w:rPr>
          <w:rFonts w:hint="eastAsia" w:ascii="宋体" w:hAnsi="宋体" w:cs="宋体"/>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因供应商自身原因造成的保证金延迟退还，采购人不承担相应责任；</w:t>
      </w:r>
      <w:r>
        <w:rPr>
          <w:rFonts w:hint="eastAsia" w:ascii="宋体" w:hAnsi="宋体" w:cs="宋体"/>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供应商因涉嫌违法违规，按照规定应当不予退还保证金的，有关部门处理认定违法违规行为期间不计入退还保证金期限内。）</w:t>
      </w:r>
    </w:p>
    <w:p w14:paraId="23993EA1">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7.5发生下列情形之一的，采购人将不予退还</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w:t>
      </w:r>
    </w:p>
    <w:p w14:paraId="40B9DBD0">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（一）在</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文件规定的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截止时间后撤回</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的；</w:t>
      </w:r>
    </w:p>
    <w:p w14:paraId="7529666F">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（二）在采购人确定成交人之前放弃成交候选资格的；</w:t>
      </w:r>
    </w:p>
    <w:p w14:paraId="48ECB825">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（三）成交后放弃成交、不领取或者不接收成交通知书的；</w:t>
      </w:r>
    </w:p>
    <w:p w14:paraId="5F510B40">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（四）由于成交人的原因未能按照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文件的规定与采购人签订合同的；</w:t>
      </w:r>
    </w:p>
    <w:p w14:paraId="016FC30A">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（五）由于成交人的原因未能按照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文件的规定交纳履约保证金的；</w:t>
      </w:r>
    </w:p>
    <w:p w14:paraId="77613663">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（六）供应商提供虚假资料的；</w:t>
      </w:r>
    </w:p>
    <w:p w14:paraId="273DC034">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（七）</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有效期内，供应商在采购活动中有违法、违规、违纪行为。</w:t>
      </w:r>
    </w:p>
    <w:p w14:paraId="3C463111">
      <w:pPr>
        <w:spacing w:line="360" w:lineRule="auto"/>
        <w:ind w:firstLine="472" w:firstLineChars="196"/>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8.响应文件有效期（实质性要求）</w:t>
      </w:r>
    </w:p>
    <w:p w14:paraId="1B89C06F">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本项目响应文件有效期为递交</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响应文件截止之日起90天。供应商响应文件中必须载明响应文件有效期，响应文件中载明的响应文件有效期可以长于</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文件规定的期限，但不得短于</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文件规定的期限。否则，其响应文件将作为无效响应处理。</w:t>
      </w:r>
    </w:p>
    <w:p w14:paraId="6D204270">
      <w:pPr>
        <w:pStyle w:val="6"/>
        <w:spacing w:line="360" w:lineRule="auto"/>
        <w:ind w:firstLine="482" w:firstLineChars="200"/>
        <w:rPr>
          <w:b/>
          <w:bCs/>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9.</w:t>
      </w:r>
      <w:r>
        <w:rPr>
          <w:b/>
          <w:bCs/>
          <w:color w:val="000000" w:themeColor="text1"/>
          <w:sz w:val="24"/>
          <w:szCs w:val="24"/>
          <w:highlight w:val="none"/>
          <w14:textFill>
            <w14:solidFill>
              <w14:schemeClr w14:val="tx1"/>
            </w14:solidFill>
          </w14:textFill>
        </w:rPr>
        <w:t>知识产权（实质性要求）</w:t>
      </w:r>
    </w:p>
    <w:p w14:paraId="78F40E04">
      <w:pPr>
        <w:pStyle w:val="6"/>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678FD22">
      <w:pPr>
        <w:pStyle w:val="6"/>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9.2 除非</w:t>
      </w:r>
      <w:r>
        <w:rPr>
          <w:rFonts w:hint="eastAsia"/>
          <w:color w:val="000000" w:themeColor="text1"/>
          <w:sz w:val="24"/>
          <w:szCs w:val="24"/>
          <w:highlight w:val="none"/>
          <w:lang w:eastAsia="zh-CN"/>
          <w14:textFill>
            <w14:solidFill>
              <w14:schemeClr w14:val="tx1"/>
            </w14:solidFill>
          </w14:textFill>
        </w:rPr>
        <w:t>询比</w:t>
      </w:r>
      <w:r>
        <w:rPr>
          <w:color w:val="000000" w:themeColor="text1"/>
          <w:sz w:val="24"/>
          <w:szCs w:val="24"/>
          <w:highlight w:val="none"/>
          <w14:textFill>
            <w14:solidFill>
              <w14:schemeClr w14:val="tx1"/>
            </w14:solidFill>
          </w14:textFill>
        </w:rPr>
        <w:t>文件特别规定，采购人享有本项目实施过程中产生的知识成果及知识产权。</w:t>
      </w:r>
    </w:p>
    <w:p w14:paraId="57303B4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A4CA2B7">
      <w:pPr>
        <w:spacing w:line="360" w:lineRule="auto"/>
        <w:ind w:firstLine="460" w:firstLineChars="192"/>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9.4 如采用供应商所不拥有的知识产权，则在报价中必须包括合法获取该知识产权的相关费用。 </w:t>
      </w:r>
    </w:p>
    <w:p w14:paraId="13EE5AE4">
      <w:pPr>
        <w:pStyle w:val="4"/>
        <w:bidi w:val="0"/>
        <w:jc w:val="center"/>
        <w:rPr>
          <w:color w:val="000000" w:themeColor="text1"/>
          <w14:textFill>
            <w14:solidFill>
              <w14:schemeClr w14:val="tx1"/>
            </w14:solidFill>
          </w14:textFill>
        </w:rPr>
      </w:pPr>
      <w:bookmarkStart w:id="15" w:name="_Toc7755"/>
      <w:r>
        <w:rPr>
          <w:color w:val="000000" w:themeColor="text1"/>
          <w14:textFill>
            <w14:solidFill>
              <w14:schemeClr w14:val="tx1"/>
            </w14:solidFill>
          </w14:textFill>
        </w:rPr>
        <w:t>三、</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文件</w:t>
      </w:r>
      <w:bookmarkEnd w:id="15"/>
    </w:p>
    <w:p w14:paraId="05202E8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10．</w:t>
      </w:r>
      <w:r>
        <w:rPr>
          <w:rFonts w:hint="eastAsia"/>
          <w:b/>
          <w:color w:val="000000" w:themeColor="text1"/>
          <w:sz w:val="24"/>
          <w:highlight w:val="none"/>
          <w:lang w:eastAsia="zh-CN"/>
          <w14:textFill>
            <w14:solidFill>
              <w14:schemeClr w14:val="tx1"/>
            </w14:solidFill>
          </w14:textFill>
        </w:rPr>
        <w:t>询比</w:t>
      </w:r>
      <w:r>
        <w:rPr>
          <w:b/>
          <w:color w:val="000000" w:themeColor="text1"/>
          <w:sz w:val="24"/>
          <w:highlight w:val="none"/>
          <w14:textFill>
            <w14:solidFill>
              <w14:schemeClr w14:val="tx1"/>
            </w14:solidFill>
          </w14:textFill>
        </w:rPr>
        <w:t>文件的构成（实质性要求）</w:t>
      </w:r>
    </w:p>
    <w:p w14:paraId="1DCDE8BA">
      <w:pPr>
        <w:tabs>
          <w:tab w:val="left" w:pos="72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r>
        <w:rPr>
          <w:b/>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1 </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文件是供应商准备响应文件和参加投标的依据，同时也是</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的重要依据。</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文件用以阐明</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项目所需的资质、技术、服务及报价等要求、</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程序、有关规定和注意事项以及合同主要条款等。</w:t>
      </w:r>
    </w:p>
    <w:p w14:paraId="3187B117">
      <w:pPr>
        <w:tabs>
          <w:tab w:val="left" w:pos="7665"/>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r>
        <w:rPr>
          <w:b/>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 供应商应认真阅读和充分理解</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文件中所有的事项、格式条款和规范要求。供应商应详细阅读</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文件的全部内容，按照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文件的要求提供响应文件，并保证所提供的全部资料的真实性和有效性，一经发现有虚假行为的，将取消其参加</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或成交资格，并承担相应的法律责任。</w:t>
      </w:r>
    </w:p>
    <w:p w14:paraId="439DD05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11. </w:t>
      </w:r>
      <w:r>
        <w:rPr>
          <w:rFonts w:hint="eastAsia"/>
          <w:b/>
          <w:color w:val="000000" w:themeColor="text1"/>
          <w:sz w:val="24"/>
          <w:highlight w:val="none"/>
          <w:lang w:eastAsia="zh-CN"/>
          <w14:textFill>
            <w14:solidFill>
              <w14:schemeClr w14:val="tx1"/>
            </w14:solidFill>
          </w14:textFill>
        </w:rPr>
        <w:t>询比</w:t>
      </w:r>
      <w:r>
        <w:rPr>
          <w:b/>
          <w:color w:val="000000" w:themeColor="text1"/>
          <w:sz w:val="24"/>
          <w:highlight w:val="none"/>
          <w14:textFill>
            <w14:solidFill>
              <w14:schemeClr w14:val="tx1"/>
            </w14:solidFill>
          </w14:textFill>
        </w:rPr>
        <w:t>文件的澄清和修改</w:t>
      </w:r>
    </w:p>
    <w:p w14:paraId="7EF6F6C2">
      <w:pPr>
        <w:tabs>
          <w:tab w:val="left" w:pos="72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11.1 在递交响应文件截止时间前，采购人可以对</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文件进行澄清或者修改。</w:t>
      </w:r>
    </w:p>
    <w:p w14:paraId="1E1764BC">
      <w:pPr>
        <w:tabs>
          <w:tab w:val="left" w:pos="72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 采购人对已发出的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文件进行澄清或者修改，应当以书面形式将澄清或者修改的内容通知所有获取了</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文件的供应商，同时在</w:t>
      </w:r>
      <w:r>
        <w:rPr>
          <w:bCs/>
          <w:color w:val="000000" w:themeColor="text1"/>
          <w:spacing w:val="-17"/>
          <w:sz w:val="24"/>
          <w:highlight w:val="none"/>
          <w:lang w:val="zh-CN"/>
          <w14:textFill>
            <w14:solidFill>
              <w14:schemeClr w14:val="tx1"/>
            </w14:solidFill>
          </w14:textFill>
        </w:rPr>
        <w:t>全国公共资源交易平台</w:t>
      </w:r>
      <w:r>
        <w:rPr>
          <w:bCs/>
          <w:color w:val="000000" w:themeColor="text1"/>
          <w:spacing w:val="-17"/>
          <w:sz w:val="24"/>
          <w:highlight w:val="none"/>
          <w14:textFill>
            <w14:solidFill>
              <w14:schemeClr w14:val="tx1"/>
            </w14:solidFill>
          </w14:textFill>
        </w:rPr>
        <w:t>（</w:t>
      </w:r>
      <w:r>
        <w:rPr>
          <w:bCs/>
          <w:color w:val="000000" w:themeColor="text1"/>
          <w:spacing w:val="-17"/>
          <w:sz w:val="24"/>
          <w:highlight w:val="none"/>
          <w:lang w:val="zh-CN"/>
          <w14:textFill>
            <w14:solidFill>
              <w14:schemeClr w14:val="tx1"/>
            </w14:solidFill>
          </w14:textFill>
        </w:rPr>
        <w:t>四川省泸州市</w:t>
      </w:r>
      <w:r>
        <w:rPr>
          <w:bCs/>
          <w:color w:val="000000" w:themeColor="text1"/>
          <w:spacing w:val="-17"/>
          <w:sz w:val="24"/>
          <w:highlight w:val="none"/>
          <w14:textFill>
            <w14:solidFill>
              <w14:schemeClr w14:val="tx1"/>
            </w14:solidFill>
          </w14:textFill>
        </w:rPr>
        <w:t>）https://www.lzsggzy.com/、</w:t>
      </w:r>
      <w:r>
        <w:rPr>
          <w:rFonts w:hint="eastAsia"/>
          <w:bCs/>
          <w:color w:val="000000" w:themeColor="text1"/>
          <w:sz w:val="24"/>
          <w:highlight w:val="none"/>
          <w:lang w:eastAsia="zh-CN"/>
          <w14:textFill>
            <w14:solidFill>
              <w14:schemeClr w14:val="tx1"/>
            </w14:solidFill>
          </w14:textFill>
        </w:rPr>
        <w:t>泸州盛江投资发展有限公司http://www.lzsjtz.com/</w:t>
      </w:r>
      <w:r>
        <w:rPr>
          <w:color w:val="000000" w:themeColor="text1"/>
          <w:sz w:val="24"/>
          <w:highlight w:val="none"/>
          <w14:textFill>
            <w14:solidFill>
              <w14:schemeClr w14:val="tx1"/>
            </w14:solidFill>
          </w14:textFill>
        </w:rPr>
        <w:t>上发布更正公告。该澄清或者修改的内容为</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文件的组成部分，澄清或者修改的内容可能影响响应文件编制的，应当顺延递交响应文件的截止时间。</w:t>
      </w:r>
    </w:p>
    <w:p w14:paraId="2BD92410">
      <w:pPr>
        <w:tabs>
          <w:tab w:val="left" w:pos="72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11.3供应商认为采购人需要对</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文件进行澄清或者修改的，可以在开标截止时间1个工作日前以书面形式向采购人提出申请，由采购人决定是否采纳供应商的申请事项。</w:t>
      </w:r>
    </w:p>
    <w:p w14:paraId="7977EC36">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12. 答疑会和现场考察</w:t>
      </w:r>
    </w:p>
    <w:p w14:paraId="02E2CF4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12.1 根据采购项目和具体情况，采购人认为有必要，可以在</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文件提供期限截止后响应文件提交截止前，组织已获取</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文件的潜在供应商现场考察或者召开答疑会。</w:t>
      </w:r>
    </w:p>
    <w:p w14:paraId="62E35ED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12.2采购人组织现场考察或者召开答疑会的，将以书面形式通知所有获取</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1EAE8DF3">
      <w:pPr>
        <w:adjustRightInd w:val="0"/>
        <w:snapToGrid w:val="0"/>
        <w:spacing w:line="360" w:lineRule="auto"/>
        <w:ind w:firstLine="420" w:firstLineChars="175"/>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12.3 供应商自行承担参加答疑会和现场考察的一切费用。</w:t>
      </w:r>
    </w:p>
    <w:p w14:paraId="5450DAD4">
      <w:pPr>
        <w:pStyle w:val="4"/>
        <w:bidi w:val="0"/>
        <w:jc w:val="center"/>
        <w:rPr>
          <w:color w:val="000000" w:themeColor="text1"/>
          <w14:textFill>
            <w14:solidFill>
              <w14:schemeClr w14:val="tx1"/>
            </w14:solidFill>
          </w14:textFill>
        </w:rPr>
      </w:pPr>
      <w:bookmarkStart w:id="16" w:name="_Toc14901"/>
      <w:r>
        <w:rPr>
          <w:color w:val="000000" w:themeColor="text1"/>
          <w14:textFill>
            <w14:solidFill>
              <w14:schemeClr w14:val="tx1"/>
            </w14:solidFill>
          </w14:textFill>
        </w:rPr>
        <w:t>四、</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响应文件</w:t>
      </w:r>
      <w:bookmarkEnd w:id="16"/>
    </w:p>
    <w:p w14:paraId="50D19596">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13.响应文件的组成（实质性要求）</w:t>
      </w:r>
    </w:p>
    <w:p w14:paraId="7D4B1FB5">
      <w:pPr>
        <w:spacing w:line="360" w:lineRule="auto"/>
        <w:ind w:left="2" w:leftChars="1" w:firstLine="480" w:firstLineChars="200"/>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文件的规定和要求编制响应文件。供应商在成交后将成交项目的非主体、非关键性工作分包他人完成的，应当在响应文件中载明或</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过程中澄清。</w:t>
      </w:r>
    </w:p>
    <w:p w14:paraId="09D116ED">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14.响应文件的语言（实质性要求）</w:t>
      </w:r>
    </w:p>
    <w:p w14:paraId="368DBC5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1E6025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14.2 翻译的中文资料与外文资料如果出现差异和矛盾，以中文为准。但不能故意错误翻译，否则，供应商的响应文件将作为无效处理。</w:t>
      </w:r>
    </w:p>
    <w:p w14:paraId="1EEC0A5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15．计量单位（实质性要求）</w:t>
      </w:r>
    </w:p>
    <w:p w14:paraId="1539F512">
      <w:pPr>
        <w:spacing w:line="360" w:lineRule="auto"/>
        <w:ind w:firstLine="470" w:firstLineChars="196"/>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 xml:space="preserve">文件中另有规定外，本次采购项目所有合同项下的报价均采用国家法定的计量单位。   </w:t>
      </w:r>
    </w:p>
    <w:p w14:paraId="700782B7">
      <w:pPr>
        <w:spacing w:line="360"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 xml:space="preserve">16. </w:t>
      </w:r>
      <w:r>
        <w:rPr>
          <w:b/>
          <w:color w:val="000000" w:themeColor="text1"/>
          <w:sz w:val="24"/>
          <w:highlight w:val="none"/>
          <w14:textFill>
            <w14:solidFill>
              <w14:schemeClr w14:val="tx1"/>
            </w14:solidFill>
          </w14:textFill>
        </w:rPr>
        <w:t>报价</w:t>
      </w:r>
      <w:r>
        <w:rPr>
          <w:b/>
          <w:bCs/>
          <w:color w:val="000000" w:themeColor="text1"/>
          <w:sz w:val="24"/>
          <w:highlight w:val="none"/>
          <w14:textFill>
            <w14:solidFill>
              <w14:schemeClr w14:val="tx1"/>
            </w14:solidFill>
          </w14:textFill>
        </w:rPr>
        <w:t>货币（实质性要求）</w:t>
      </w:r>
    </w:p>
    <w:p w14:paraId="6C702B2B">
      <w:pPr>
        <w:spacing w:line="360" w:lineRule="auto"/>
        <w:ind w:firstLine="468" w:firstLineChars="195"/>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本次</w:t>
      </w:r>
      <w:r>
        <w:rPr>
          <w:rFonts w:hint="eastAsia"/>
          <w:bCs/>
          <w:color w:val="000000" w:themeColor="text1"/>
          <w:sz w:val="24"/>
          <w:highlight w:val="none"/>
          <w:lang w:eastAsia="zh-CN"/>
          <w14:textFill>
            <w14:solidFill>
              <w14:schemeClr w14:val="tx1"/>
            </w14:solidFill>
          </w14:textFill>
        </w:rPr>
        <w:t>询比</w:t>
      </w:r>
      <w:r>
        <w:rPr>
          <w:bCs/>
          <w:color w:val="000000" w:themeColor="text1"/>
          <w:sz w:val="24"/>
          <w:highlight w:val="none"/>
          <w14:textFill>
            <w14:solidFill>
              <w14:schemeClr w14:val="tx1"/>
            </w14:solidFill>
          </w14:textFill>
        </w:rPr>
        <w:t>项目的</w:t>
      </w:r>
      <w:r>
        <w:rPr>
          <w:color w:val="000000" w:themeColor="text1"/>
          <w:sz w:val="24"/>
          <w:highlight w:val="none"/>
          <w14:textFill>
            <w14:solidFill>
              <w14:schemeClr w14:val="tx1"/>
            </w14:solidFill>
          </w14:textFill>
        </w:rPr>
        <w:t>报价货币为</w:t>
      </w:r>
      <w:r>
        <w:rPr>
          <w:bCs/>
          <w:color w:val="000000" w:themeColor="text1"/>
          <w:sz w:val="24"/>
          <w:highlight w:val="none"/>
          <w14:textFill>
            <w14:solidFill>
              <w14:schemeClr w14:val="tx1"/>
            </w14:solidFill>
          </w14:textFill>
        </w:rPr>
        <w:t>人民币，报价以</w:t>
      </w:r>
      <w:r>
        <w:rPr>
          <w:rFonts w:hint="eastAsia"/>
          <w:bCs/>
          <w:color w:val="000000" w:themeColor="text1"/>
          <w:sz w:val="24"/>
          <w:highlight w:val="none"/>
          <w:lang w:eastAsia="zh-CN"/>
          <w14:textFill>
            <w14:solidFill>
              <w14:schemeClr w14:val="tx1"/>
            </w14:solidFill>
          </w14:textFill>
        </w:rPr>
        <w:t>询比</w:t>
      </w:r>
      <w:r>
        <w:rPr>
          <w:bCs/>
          <w:color w:val="000000" w:themeColor="text1"/>
          <w:sz w:val="24"/>
          <w:highlight w:val="none"/>
          <w14:textFill>
            <w14:solidFill>
              <w14:schemeClr w14:val="tx1"/>
            </w14:solidFill>
          </w14:textFill>
        </w:rPr>
        <w:t>文件约定为准。</w:t>
      </w:r>
    </w:p>
    <w:p w14:paraId="03B0311A">
      <w:pPr>
        <w:numPr>
          <w:ilvl w:val="0"/>
          <w:numId w:val="1"/>
        </w:num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响应文件格式</w:t>
      </w:r>
    </w:p>
    <w:p w14:paraId="4BE249E9">
      <w:pPr>
        <w:spacing w:line="360" w:lineRule="auto"/>
        <w:ind w:left="2" w:leftChars="1"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17.1 供应商应执行</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文件第七章的规定要求。</w:t>
      </w:r>
    </w:p>
    <w:p w14:paraId="2F180CE7">
      <w:pPr>
        <w:spacing w:line="360" w:lineRule="auto"/>
        <w:ind w:left="2" w:leftChars="1"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17.2 对于没有格式要求的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文件由供应商自行编写。</w:t>
      </w:r>
    </w:p>
    <w:p w14:paraId="2877C3D8">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18.</w:t>
      </w:r>
      <w:r>
        <w:rPr>
          <w:rFonts w:hint="eastAsia"/>
          <w:b/>
          <w:color w:val="000000" w:themeColor="text1"/>
          <w:sz w:val="24"/>
          <w:highlight w:val="none"/>
          <w:lang w:val="en-US" w:eastAsia="zh-CN"/>
          <w14:textFill>
            <w14:solidFill>
              <w14:schemeClr w14:val="tx1"/>
            </w14:solidFill>
          </w14:textFill>
        </w:rPr>
        <w:t xml:space="preserve"> </w:t>
      </w:r>
      <w:r>
        <w:rPr>
          <w:b/>
          <w:color w:val="000000" w:themeColor="text1"/>
          <w:sz w:val="24"/>
          <w:highlight w:val="none"/>
          <w14:textFill>
            <w14:solidFill>
              <w14:schemeClr w14:val="tx1"/>
            </w14:solidFill>
          </w14:textFill>
        </w:rPr>
        <w:t>响应文件的编制和签署</w:t>
      </w:r>
    </w:p>
    <w:p w14:paraId="008C3455">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18.1参加</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的供应商应按照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文件的要求，准备响应文件。</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文件份数详见</w:t>
      </w:r>
      <w:r>
        <w:rPr>
          <w:rFonts w:hint="eastAsia"/>
          <w:color w:val="000000" w:themeColor="text1"/>
          <w:sz w:val="24"/>
          <w:highlight w:val="none"/>
          <w14:textFill>
            <w14:solidFill>
              <w14:schemeClr w14:val="tx1"/>
            </w14:solidFill>
          </w14:textFill>
        </w:rPr>
        <w:t>供应商须知前附表</w:t>
      </w:r>
      <w:r>
        <w:rPr>
          <w:color w:val="000000" w:themeColor="text1"/>
          <w:sz w:val="24"/>
          <w:highlight w:val="none"/>
          <w14:textFill>
            <w14:solidFill>
              <w14:schemeClr w14:val="tx1"/>
            </w14:solidFill>
          </w14:textFill>
        </w:rPr>
        <w:t>，封面上标注“正本”、“副本”字样；所有响应文件须注明</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通知编号、项目名称和供应商名称。</w:t>
      </w:r>
    </w:p>
    <w:p w14:paraId="2A0513E5">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18.2响应文件需打印或用不褪色、不变质的墨水书写，并由供应商的法定代表人或其授权代表在规定签章处签字或盖章。副本可采用正本的复印件。</w:t>
      </w:r>
    </w:p>
    <w:p w14:paraId="70C71280">
      <w:pPr>
        <w:tabs>
          <w:tab w:val="left" w:pos="1095"/>
        </w:tabs>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BAFEADE">
      <w:pPr>
        <w:tabs>
          <w:tab w:val="left" w:pos="1080"/>
        </w:tabs>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18.4</w:t>
      </w:r>
      <w:r>
        <w:rPr>
          <w:b/>
          <w:color w:val="000000" w:themeColor="text1"/>
          <w:sz w:val="24"/>
          <w:highlight w:val="none"/>
          <w14:textFill>
            <w14:solidFill>
              <w14:schemeClr w14:val="tx1"/>
            </w14:solidFill>
          </w14:textFill>
        </w:rPr>
        <w:t>（实质性要求）</w:t>
      </w:r>
      <w:r>
        <w:rPr>
          <w:color w:val="000000" w:themeColor="text1"/>
          <w:sz w:val="24"/>
          <w:highlight w:val="none"/>
          <w14:textFill>
            <w14:solidFill>
              <w14:schemeClr w14:val="tx1"/>
            </w14:solidFill>
          </w14:textFill>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A093625">
      <w:pPr>
        <w:tabs>
          <w:tab w:val="left" w:pos="1080"/>
        </w:tabs>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18.5响应文件正本和副本需要逐页编目编码。</w:t>
      </w:r>
    </w:p>
    <w:p w14:paraId="3A2F496C">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14:paraId="4642F95E">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14:paraId="570CD0F2">
      <w:pPr>
        <w:tabs>
          <w:tab w:val="left" w:pos="1080"/>
        </w:tabs>
        <w:spacing w:line="360" w:lineRule="auto"/>
        <w:ind w:firstLine="480" w:firstLineChars="200"/>
        <w:rPr>
          <w:rStyle w:val="20"/>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14:paraId="75A9309D">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14:paraId="6180D065">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14:paraId="78491F02">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20.响应文件的递交</w:t>
      </w:r>
    </w:p>
    <w:p w14:paraId="648FE2A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20.1供应商应在</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文件规定的提交响应文件截止时间前，将响应文件密封后送达</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开标地点，现场递交响应文件；如采用邮件报价方式递交响应文件的，按</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文件要求递交。在规定的递交响应文件截止时间后送达的响应文件，为无效响应文件，不予接收。</w:t>
      </w:r>
    </w:p>
    <w:p w14:paraId="3F1C7D3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20.2本次采购不接收邮寄的响应文件。</w:t>
      </w:r>
    </w:p>
    <w:p w14:paraId="5DA231CD">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21.响应文件的修改和撤回（补充、修改响应文件的密封和标注按照本章“19.响应文件的密封和标注”规定处理）</w:t>
      </w:r>
    </w:p>
    <w:p w14:paraId="1C4CCBB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19B4D7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21.2供应商对响应文件修改的书面材料或撤回的通知应该按规定进行编写、密封、标注和递送，并注明“修改响应文件”字样。</w:t>
      </w:r>
    </w:p>
    <w:p w14:paraId="7E9E2A2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21.3 供应商不得在递交截止时间起至响应文件有效期期满前撤销其响应文件。否则其</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保证金将按“第二部分</w:t>
      </w:r>
      <w:r>
        <w:rPr>
          <w:rFonts w:hint="eastAsia"/>
          <w:color w:val="000000" w:themeColor="text1"/>
          <w:sz w:val="24"/>
          <w:highlight w:val="none"/>
          <w:lang w:val="en-US" w:eastAsia="zh-CN"/>
          <w14:textFill>
            <w14:solidFill>
              <w14:schemeClr w14:val="tx1"/>
            </w14:solidFill>
          </w14:textFill>
        </w:rPr>
        <w:t>总则</w:t>
      </w:r>
      <w:r>
        <w:rPr>
          <w:color w:val="000000" w:themeColor="text1"/>
          <w:sz w:val="24"/>
          <w:highlight w:val="none"/>
          <w14:textFill>
            <w14:solidFill>
              <w14:schemeClr w14:val="tx1"/>
            </w14:solidFill>
          </w14:textFill>
        </w:rPr>
        <w:t>7</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的相关规定被没收。</w:t>
      </w:r>
    </w:p>
    <w:p w14:paraId="33E7307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21.4响应文件中报价如果出现下列不一致的，可按以下原则进行修改：</w:t>
      </w:r>
    </w:p>
    <w:p w14:paraId="65DFC45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（一）大写金额和小写金额不一致的，以大写金额为准，但大写金额文字存在错误的，应当先对大写金额的文字错误进行澄清、说明或者更正，再行修正。</w:t>
      </w:r>
    </w:p>
    <w:p w14:paraId="27B04A4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（二）总价金额与按单价汇总金额不一致的，以单价金额计算结果为准，但单价或者单价汇总金额存在数字或者文字错误的，应当先对数字或者文字错误进行澄清、说明或者更正，再行修正。</w:t>
      </w:r>
    </w:p>
    <w:p w14:paraId="3D22396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（三）单价金额小数点或者百分比有明显错位的，以总价为准，修正单价。</w:t>
      </w:r>
    </w:p>
    <w:p w14:paraId="2FD8418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83ACD5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21.5 供应商对其提交的响应文件的真实性、合法性承担法律责任。</w:t>
      </w:r>
    </w:p>
    <w:p w14:paraId="29D10E92">
      <w:pPr>
        <w:pStyle w:val="4"/>
        <w:bidi w:val="0"/>
        <w:jc w:val="center"/>
        <w:rPr>
          <w:color w:val="000000" w:themeColor="text1"/>
          <w14:textFill>
            <w14:solidFill>
              <w14:schemeClr w14:val="tx1"/>
            </w14:solidFill>
          </w14:textFill>
        </w:rPr>
      </w:pPr>
      <w:bookmarkStart w:id="17" w:name="_Toc2931"/>
      <w:r>
        <w:rPr>
          <w:color w:val="000000" w:themeColor="text1"/>
          <w14:textFill>
            <w14:solidFill>
              <w14:schemeClr w14:val="tx1"/>
            </w14:solidFill>
          </w14:textFill>
        </w:rPr>
        <w:t>五、</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及评审过程</w:t>
      </w:r>
      <w:bookmarkEnd w:id="17"/>
    </w:p>
    <w:p w14:paraId="3F1A33D8">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22. </w:t>
      </w:r>
      <w:r>
        <w:rPr>
          <w:rFonts w:hint="eastAsia"/>
          <w:b/>
          <w:color w:val="000000" w:themeColor="text1"/>
          <w:sz w:val="24"/>
          <w:highlight w:val="none"/>
          <w:lang w:eastAsia="zh-CN"/>
          <w14:textFill>
            <w14:solidFill>
              <w14:schemeClr w14:val="tx1"/>
            </w14:solidFill>
          </w14:textFill>
        </w:rPr>
        <w:t>询比</w:t>
      </w:r>
      <w:r>
        <w:rPr>
          <w:b/>
          <w:color w:val="000000" w:themeColor="text1"/>
          <w:sz w:val="24"/>
          <w:highlight w:val="none"/>
          <w14:textFill>
            <w14:solidFill>
              <w14:schemeClr w14:val="tx1"/>
            </w14:solidFill>
          </w14:textFill>
        </w:rPr>
        <w:t>小组的组建按本文件第六章的规定进行。</w:t>
      </w:r>
    </w:p>
    <w:p w14:paraId="582C082C">
      <w:pPr>
        <w:pStyle w:val="4"/>
        <w:bidi w:val="0"/>
        <w:jc w:val="center"/>
        <w:rPr>
          <w:color w:val="000000" w:themeColor="text1"/>
          <w14:textFill>
            <w14:solidFill>
              <w14:schemeClr w14:val="tx1"/>
            </w14:solidFill>
          </w14:textFill>
        </w:rPr>
      </w:pPr>
      <w:bookmarkStart w:id="18" w:name="_Toc27062"/>
      <w:r>
        <w:rPr>
          <w:color w:val="000000" w:themeColor="text1"/>
          <w14:textFill>
            <w14:solidFill>
              <w14:schemeClr w14:val="tx1"/>
            </w14:solidFill>
          </w14:textFill>
        </w:rPr>
        <w:t>六、成交事项</w:t>
      </w:r>
      <w:bookmarkEnd w:id="18"/>
    </w:p>
    <w:p w14:paraId="2E2E0FEC">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23.确定成交供应商</w:t>
      </w:r>
    </w:p>
    <w:p w14:paraId="053BDE5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23.1成交通知书为签订采购合同的依据之一，是合同的有效组成部分。</w:t>
      </w:r>
    </w:p>
    <w:p w14:paraId="7E9F49D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23.2 供应商成交后，拒绝领取成交通知书的，</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采购单位将于成交供应商确定之日起2个工作日内采取邮寄、快递方式按照成交人响应文件中的地址发出成交通知书。</w:t>
      </w:r>
    </w:p>
    <w:p w14:paraId="2728926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23.3 成交通知书对采购人和成交人均具有法律效力。成交通知书发出后，采购人改变成交结果，或者成交人无正当理由放弃成交的，应当承担相应的法律责任。</w:t>
      </w:r>
    </w:p>
    <w:p w14:paraId="749D98D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23.4采购人确定成交供应商过程中，发现成交候选供应商有下列情形之一的，应当不予确定其为成交供应商：</w:t>
      </w:r>
    </w:p>
    <w:p w14:paraId="325DA65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（1）发现成交候选供应商存在禁止参加本项目采购活动的违法行为的；</w:t>
      </w:r>
    </w:p>
    <w:p w14:paraId="25B0BC3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（2）成交候选供应商因不可抗力，不能继续参加采购活动；</w:t>
      </w:r>
    </w:p>
    <w:p w14:paraId="36461B2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（3）成交候选供应商提供虚假材料；</w:t>
      </w:r>
    </w:p>
    <w:p w14:paraId="1872705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（4）成交候选供应商恶意串通。</w:t>
      </w:r>
    </w:p>
    <w:p w14:paraId="041879B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成交候选供应商有本条情形之一的，采购人可以确定后一位成交候选供应商为成交供应商，依次类推。无法确定成交供应商的，应当重新组织采购。</w:t>
      </w:r>
    </w:p>
    <w:p w14:paraId="4E62637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24.信用记录查询</w:t>
      </w:r>
    </w:p>
    <w:p w14:paraId="7F97310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F298059">
      <w:pPr>
        <w:pStyle w:val="4"/>
        <w:bidi w:val="0"/>
        <w:jc w:val="center"/>
        <w:rPr>
          <w:color w:val="000000" w:themeColor="text1"/>
          <w14:textFill>
            <w14:solidFill>
              <w14:schemeClr w14:val="tx1"/>
            </w14:solidFill>
          </w14:textFill>
        </w:rPr>
      </w:pPr>
      <w:bookmarkStart w:id="19" w:name="_Toc22054"/>
      <w:r>
        <w:rPr>
          <w:color w:val="000000" w:themeColor="text1"/>
          <w14:textFill>
            <w14:solidFill>
              <w14:schemeClr w14:val="tx1"/>
            </w14:solidFill>
          </w14:textFill>
        </w:rPr>
        <w:t>七、合同事项</w:t>
      </w:r>
      <w:bookmarkEnd w:id="19"/>
    </w:p>
    <w:p w14:paraId="2CADA7D1">
      <w:pPr>
        <w:spacing w:line="360" w:lineRule="auto"/>
        <w:rPr>
          <w:b/>
          <w:color w:val="000000" w:themeColor="text1"/>
          <w:sz w:val="24"/>
          <w:highlight w:val="none"/>
          <w14:textFill>
            <w14:solidFill>
              <w14:schemeClr w14:val="tx1"/>
            </w14:solidFill>
          </w14:textFill>
        </w:rPr>
      </w:pPr>
      <w:bookmarkStart w:id="20" w:name="_Toc101250646"/>
      <w:bookmarkStart w:id="21" w:name="_Toc430773927"/>
      <w:bookmarkStart w:id="22" w:name="_Toc209847069"/>
      <w:bookmarkStart w:id="23" w:name="_Toc101338364"/>
      <w:bookmarkStart w:id="24" w:name="_Toc101174151"/>
      <w:r>
        <w:rPr>
          <w:b/>
          <w:color w:val="000000" w:themeColor="text1"/>
          <w:sz w:val="24"/>
          <w:highlight w:val="none"/>
          <w14:textFill>
            <w14:solidFill>
              <w14:schemeClr w14:val="tx1"/>
            </w14:solidFill>
          </w14:textFill>
        </w:rPr>
        <w:t>25.签订合同</w:t>
      </w:r>
      <w:bookmarkEnd w:id="20"/>
      <w:bookmarkEnd w:id="21"/>
      <w:bookmarkEnd w:id="22"/>
      <w:bookmarkEnd w:id="23"/>
      <w:bookmarkEnd w:id="24"/>
    </w:p>
    <w:p w14:paraId="36A143E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25.1 成交供应商应在成交通知书发出之日起十日内与采购人签订采购合同。由于成交供应商的原因逾期未与采购人签订采购合同的，将视为放弃成交，取消其成交资格并将按相关规定进行处理。</w:t>
      </w:r>
    </w:p>
    <w:p w14:paraId="59B62D7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25.2 </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文件、成交供应商的响应文件及双方确认的澄清文件等，均为有法律约束力的经济合同的组成部分。</w:t>
      </w:r>
    </w:p>
    <w:p w14:paraId="5361F9D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25.3 采购人不得向成交供应商提出任何不合理的要求，作为签订合同的条件，不得与成交供应商私下订立背离合同实质性内容的任何协议，所签订的合同不得对</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文件和成交供应商响应文件确定的事项进行修改。</w:t>
      </w:r>
    </w:p>
    <w:p w14:paraId="1EBBB21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25.4 成交供应商因不可抗力原因不能履行采购合同或放弃成交的，采购人可以与排在成交供应商之后第一位的成交候选人签订采购合同，以此类推。</w:t>
      </w:r>
    </w:p>
    <w:p w14:paraId="12375F2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25.5</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文件、成交供应商提交的响应文件、</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中的报价、成交供应商承诺书、成交通知书等均称为有法律约束力的合同组成内容。</w:t>
      </w:r>
    </w:p>
    <w:p w14:paraId="689A368F">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26.合同分包（实质性要求）</w:t>
      </w:r>
    </w:p>
    <w:p w14:paraId="094FDAD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E5D8CB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分包履行合同的部分应当为采购项目的非主体、非关键性工作，不属于成交供应商的主要合同义务。</w:t>
      </w:r>
    </w:p>
    <w:p w14:paraId="3F63043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26.2 采购合同实行分包履行的，成交供应商就采购项目和分包项目向采购人负责，分包供应商就分包项目承担责任。</w:t>
      </w:r>
    </w:p>
    <w:p w14:paraId="2FFE23E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27.合同转包（实质性要求）</w:t>
      </w:r>
    </w:p>
    <w:p w14:paraId="58F12A8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387359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成交供应商转包的，视同拒绝履行采购合同义务，将依法追究法律责任。</w:t>
      </w:r>
    </w:p>
    <w:p w14:paraId="46977D0B">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28.补充合同</w:t>
      </w:r>
    </w:p>
    <w:p w14:paraId="2EECF54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0C8073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29.履约保证金（实质性要求）</w:t>
      </w:r>
    </w:p>
    <w:p w14:paraId="3DD52C3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29.1 成交供应商应在合同签订之前交纳采购文件规定数额的履约保证金。</w:t>
      </w:r>
    </w:p>
    <w:p w14:paraId="7970C68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29.2 如果成交供应商在规定的合同签订时间内，没有按照采购文件的规定交纳履约保证金，且又无正当理由的，将视为放弃成交。</w:t>
      </w:r>
    </w:p>
    <w:p w14:paraId="266353FB">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30.合同公告</w:t>
      </w:r>
    </w:p>
    <w:p w14:paraId="7EA6A96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14:paraId="0D0F6A20">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31.合同备案</w:t>
      </w:r>
    </w:p>
    <w:p w14:paraId="55962F1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14:paraId="2893D6C7">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32.履行合同</w:t>
      </w:r>
    </w:p>
    <w:p w14:paraId="384F0FB6">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32.1 成交供应商与采购人签订合同后，合同双方应严格执行合同条款，履行合同规定的义务，保证合同的顺利完成。</w:t>
      </w:r>
    </w:p>
    <w:p w14:paraId="6B87FE83">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32.2 在合同履行过程中，如发生合同纠纷，合同双方应按照《</w:t>
      </w:r>
      <w:r>
        <w:rPr>
          <w:rFonts w:hint="eastAsia"/>
          <w:color w:val="000000" w:themeColor="text1"/>
          <w:sz w:val="24"/>
          <w:highlight w:val="none"/>
          <w:lang w:val="en-US" w:eastAsia="zh-CN"/>
          <w14:textFill>
            <w14:solidFill>
              <w14:schemeClr w14:val="tx1"/>
            </w14:solidFill>
          </w14:textFill>
        </w:rPr>
        <w:t>中华人民共和国</w:t>
      </w:r>
      <w:r>
        <w:rPr>
          <w:color w:val="000000" w:themeColor="text1"/>
          <w:sz w:val="24"/>
          <w:highlight w:val="none"/>
          <w14:textFill>
            <w14:solidFill>
              <w14:schemeClr w14:val="tx1"/>
            </w14:solidFill>
          </w14:textFill>
        </w:rPr>
        <w:t>民法典》的有关规定进行处理。</w:t>
      </w:r>
    </w:p>
    <w:p w14:paraId="44016CEB">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33.验收</w:t>
      </w:r>
    </w:p>
    <w:p w14:paraId="62939D74">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33.1本项目采购人将参照相关法律法规以及合同的要求进行验收。</w:t>
      </w:r>
    </w:p>
    <w:p w14:paraId="559E0A6F">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6D348D2">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34.资金支付</w:t>
      </w:r>
    </w:p>
    <w:p w14:paraId="1D25DF27">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000000" w:themeColor="text1"/>
          <w:sz w:val="24"/>
          <w:highlight w:val="none"/>
          <w14:textFill>
            <w14:solidFill>
              <w14:schemeClr w14:val="tx1"/>
            </w14:solidFill>
          </w14:textFill>
        </w:rPr>
      </w:pPr>
      <w:bookmarkStart w:id="25" w:name="_Toc17311"/>
      <w:bookmarkStart w:id="26" w:name="_Toc30015"/>
      <w:bookmarkStart w:id="27" w:name="_Toc27895"/>
      <w:bookmarkStart w:id="28" w:name="_Toc23110"/>
      <w:bookmarkStart w:id="29" w:name="_Toc4491"/>
      <w:bookmarkStart w:id="30" w:name="_Toc4154"/>
      <w:r>
        <w:rPr>
          <w:color w:val="000000" w:themeColor="text1"/>
          <w:sz w:val="24"/>
          <w:highlight w:val="none"/>
          <w14:textFill>
            <w14:solidFill>
              <w14:schemeClr w14:val="tx1"/>
            </w14:solidFill>
          </w14:textFill>
        </w:rPr>
        <w:t>采购人将按照采购合同规定，及时向成交供应商支付采购资金</w:t>
      </w:r>
      <w:r>
        <w:rPr>
          <w:rFonts w:hint="eastAsia"/>
          <w:color w:val="000000" w:themeColor="text1"/>
          <w:sz w:val="24"/>
          <w:highlight w:val="none"/>
          <w14:textFill>
            <w14:solidFill>
              <w14:schemeClr w14:val="tx1"/>
            </w14:solidFill>
          </w14:textFill>
        </w:rPr>
        <w:t>，支付方式包括但不限于现金支付、转账支付、支票、汇票、供应链金融支付等方式</w:t>
      </w:r>
      <w:r>
        <w:rPr>
          <w:color w:val="000000" w:themeColor="text1"/>
          <w:sz w:val="24"/>
          <w:highlight w:val="none"/>
          <w14:textFill>
            <w14:solidFill>
              <w14:schemeClr w14:val="tx1"/>
            </w14:solidFill>
          </w14:textFill>
        </w:rPr>
        <w:t>。</w:t>
      </w:r>
      <w:bookmarkEnd w:id="25"/>
      <w:bookmarkEnd w:id="26"/>
      <w:bookmarkEnd w:id="27"/>
      <w:bookmarkEnd w:id="28"/>
      <w:bookmarkEnd w:id="29"/>
      <w:bookmarkEnd w:id="30"/>
    </w:p>
    <w:p w14:paraId="5C08A5A6">
      <w:pPr>
        <w:pStyle w:val="4"/>
        <w:bidi w:val="0"/>
        <w:jc w:val="center"/>
        <w:rPr>
          <w:color w:val="000000" w:themeColor="text1"/>
          <w14:textFill>
            <w14:solidFill>
              <w14:schemeClr w14:val="tx1"/>
            </w14:solidFill>
          </w14:textFill>
        </w:rPr>
      </w:pPr>
      <w:bookmarkStart w:id="31" w:name="_Toc18823"/>
      <w:r>
        <w:rPr>
          <w:color w:val="000000" w:themeColor="text1"/>
          <w14:textFill>
            <w14:solidFill>
              <w14:schemeClr w14:val="tx1"/>
            </w14:solidFill>
          </w14:textFill>
        </w:rPr>
        <w:t>八、</w:t>
      </w:r>
      <w:r>
        <w:rPr>
          <w:rFonts w:hint="eastAsia"/>
          <w:color w:val="000000" w:themeColor="text1"/>
          <w:lang w:eastAsia="zh-CN"/>
          <w14:textFill>
            <w14:solidFill>
              <w14:schemeClr w14:val="tx1"/>
            </w14:solidFill>
          </w14:textFill>
        </w:rPr>
        <w:t>询比</w:t>
      </w:r>
      <w:r>
        <w:rPr>
          <w:color w:val="000000" w:themeColor="text1"/>
          <w14:textFill>
            <w14:solidFill>
              <w14:schemeClr w14:val="tx1"/>
            </w14:solidFill>
          </w14:textFill>
        </w:rPr>
        <w:t>纪律要求</w:t>
      </w:r>
      <w:bookmarkEnd w:id="31"/>
    </w:p>
    <w:p w14:paraId="47B76659">
      <w:pPr>
        <w:tabs>
          <w:tab w:val="left" w:pos="851"/>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35.供应商不得具有的情形</w:t>
      </w:r>
    </w:p>
    <w:p w14:paraId="62E0F1A5">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供应商参加本项目</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不得有下列情形：</w:t>
      </w:r>
    </w:p>
    <w:p w14:paraId="07C09B77">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（1）提供虚假材料谋取成交；</w:t>
      </w:r>
    </w:p>
    <w:p w14:paraId="28E1A616">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（2）采取不正当手段诋毁、排挤其他供应商；</w:t>
      </w:r>
    </w:p>
    <w:p w14:paraId="5B505D02">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（3）与采购人、或其他供应商恶意串通；</w:t>
      </w:r>
    </w:p>
    <w:p w14:paraId="20F14A46">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（4）向采购人、</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小组成员行贿或者提供其他不正当利益；</w:t>
      </w:r>
    </w:p>
    <w:p w14:paraId="267B04A7">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（5）在</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过程中与采购人进行协商；</w:t>
      </w:r>
    </w:p>
    <w:p w14:paraId="45726526">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（6）成交后无正当理由拒不与采购人签订采购合同；</w:t>
      </w:r>
    </w:p>
    <w:p w14:paraId="033039B3">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（7）未按照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文件确定的事项签订采购合同；</w:t>
      </w:r>
    </w:p>
    <w:p w14:paraId="2F4784AC">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（8）将采购合同转包或者违规分包；</w:t>
      </w:r>
    </w:p>
    <w:p w14:paraId="4932B757">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（9）提供假冒伪劣产品；</w:t>
      </w:r>
    </w:p>
    <w:p w14:paraId="41075249">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（10）擅自变更、中止或者终止采购合同；</w:t>
      </w:r>
    </w:p>
    <w:p w14:paraId="6370F372">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（11）拒绝有关部门的监督检查或者向监督检查部门提供虚假情况；</w:t>
      </w:r>
    </w:p>
    <w:p w14:paraId="7B51465C">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（12）法律法规规定的其他情形。</w:t>
      </w:r>
    </w:p>
    <w:p w14:paraId="1C7A27C4">
      <w:pPr>
        <w:tabs>
          <w:tab w:val="left" w:pos="851"/>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供应商有上述情形的，按照规定追究法律责任，具备（1）-（10）条情形之一的，同时将取消被确认为成交供应商的资格或者认定成交无效。</w:t>
      </w:r>
    </w:p>
    <w:p w14:paraId="6D7283A8">
      <w:pPr>
        <w:pStyle w:val="4"/>
        <w:bidi w:val="0"/>
        <w:jc w:val="center"/>
        <w:rPr>
          <w:color w:val="000000" w:themeColor="text1"/>
          <w14:textFill>
            <w14:solidFill>
              <w14:schemeClr w14:val="tx1"/>
            </w14:solidFill>
          </w14:textFill>
        </w:rPr>
      </w:pPr>
      <w:bookmarkStart w:id="32" w:name="_Toc22727"/>
      <w:r>
        <w:rPr>
          <w:color w:val="000000" w:themeColor="text1"/>
          <w14:textFill>
            <w14:solidFill>
              <w14:schemeClr w14:val="tx1"/>
            </w14:solidFill>
          </w14:textFill>
        </w:rPr>
        <w:t>九、询问、质疑和投诉</w:t>
      </w:r>
      <w:bookmarkEnd w:id="32"/>
    </w:p>
    <w:p w14:paraId="04CFAB30">
      <w:pPr>
        <w:tabs>
          <w:tab w:val="left" w:pos="851"/>
        </w:tabs>
        <w:spacing w:line="360" w:lineRule="auto"/>
        <w:ind w:firstLine="49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47051C5">
      <w:pPr>
        <w:pStyle w:val="4"/>
        <w:bidi w:val="0"/>
        <w:jc w:val="center"/>
        <w:rPr>
          <w:color w:val="000000" w:themeColor="text1"/>
          <w14:textFill>
            <w14:solidFill>
              <w14:schemeClr w14:val="tx1"/>
            </w14:solidFill>
          </w14:textFill>
        </w:rPr>
      </w:pPr>
      <w:bookmarkStart w:id="33" w:name="_Toc25675"/>
      <w:r>
        <w:rPr>
          <w:color w:val="000000" w:themeColor="text1"/>
          <w14:textFill>
            <w14:solidFill>
              <w14:schemeClr w14:val="tx1"/>
            </w14:solidFill>
          </w14:textFill>
        </w:rPr>
        <w:t>十、其他</w:t>
      </w:r>
      <w:bookmarkEnd w:id="33"/>
    </w:p>
    <w:p w14:paraId="1EA0CB9F">
      <w:pPr>
        <w:tabs>
          <w:tab w:val="left" w:pos="851"/>
        </w:tabs>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37.本</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文件不再做调整。</w:t>
      </w:r>
    </w:p>
    <w:p w14:paraId="721FACB0">
      <w:pPr>
        <w:spacing w:line="360" w:lineRule="auto"/>
        <w:ind w:firstLine="480" w:firstLineChars="200"/>
        <w:rPr>
          <w:rFonts w:hint="eastAsia"/>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38.</w:t>
      </w:r>
      <w:r>
        <w:rPr>
          <w:b/>
          <w:color w:val="000000" w:themeColor="text1"/>
          <w:sz w:val="24"/>
          <w:highlight w:val="none"/>
          <w14:textFill>
            <w14:solidFill>
              <w14:schemeClr w14:val="tx1"/>
            </w14:solidFill>
          </w14:textFill>
        </w:rPr>
        <w:t>（实质性要求）</w:t>
      </w:r>
      <w:r>
        <w:rPr>
          <w:color w:val="000000" w:themeColor="text1"/>
          <w:kern w:val="0"/>
          <w:sz w:val="24"/>
          <w:highlight w:val="none"/>
          <w14:textFill>
            <w14:solidFill>
              <w14:schemeClr w14:val="tx1"/>
            </w14:solidFill>
          </w14:textFill>
        </w:rPr>
        <w:t>国家或行业主管部门对供应商和采购产品的技术标准、质量标准和资格资质条件等有强制性规定的</w:t>
      </w:r>
      <w:r>
        <w:rPr>
          <w:color w:val="000000" w:themeColor="text1"/>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必须符合其要求。</w:t>
      </w:r>
    </w:p>
    <w:p w14:paraId="518F9481">
      <w:pPr>
        <w:rPr>
          <w:rFonts w:hint="eastAsia"/>
          <w:color w:val="000000" w:themeColor="text1"/>
          <w:highlight w:val="none"/>
          <w14:textFill>
            <w14:solidFill>
              <w14:schemeClr w14:val="tx1"/>
            </w14:solidFill>
          </w14:textFill>
        </w:rPr>
      </w:pPr>
    </w:p>
    <w:p w14:paraId="47719B0F">
      <w:pPr>
        <w:spacing w:before="120" w:beforeLines="50" w:after="360" w:afterLines="150"/>
        <w:jc w:val="center"/>
        <w:outlineLvl w:val="0"/>
        <w:rPr>
          <w:rFonts w:hint="eastAsia" w:ascii="黑体" w:hAnsi="黑体" w:eastAsia="黑体"/>
          <w:color w:val="000000" w:themeColor="text1"/>
          <w:sz w:val="36"/>
          <w:highlight w:val="none"/>
          <w14:textFill>
            <w14:solidFill>
              <w14:schemeClr w14:val="tx1"/>
            </w14:solidFill>
          </w14:textFill>
        </w:rPr>
      </w:pPr>
      <w:r>
        <w:rPr>
          <w:rFonts w:ascii="黑体" w:hAnsi="黑体" w:eastAsia="黑体"/>
          <w:color w:val="000000" w:themeColor="text1"/>
          <w:sz w:val="36"/>
          <w:highlight w:val="none"/>
          <w14:textFill>
            <w14:solidFill>
              <w14:schemeClr w14:val="tx1"/>
            </w14:solidFill>
          </w14:textFill>
        </w:rPr>
        <w:br w:type="page"/>
      </w:r>
      <w:bookmarkStart w:id="34" w:name="_Toc354"/>
      <w:r>
        <w:rPr>
          <w:rStyle w:val="25"/>
          <w:rFonts w:hint="eastAsia"/>
          <w:color w:val="000000" w:themeColor="text1"/>
          <w14:textFill>
            <w14:solidFill>
              <w14:schemeClr w14:val="tx1"/>
            </w14:solidFill>
          </w14:textFill>
        </w:rPr>
        <w:t>第三章 项目技术、服务及商务要求</w:t>
      </w:r>
      <w:bookmarkEnd w:id="34"/>
    </w:p>
    <w:p w14:paraId="196D5D6A">
      <w:pPr>
        <w:outlineLvl w:val="1"/>
        <w:rPr>
          <w:rFonts w:ascii="方正仿宋简体" w:hAnsi="方正仿宋简体" w:eastAsia="方正仿宋简体" w:cs="方正仿宋简体"/>
          <w:color w:val="000000" w:themeColor="text1"/>
          <w:sz w:val="18"/>
          <w:szCs w:val="18"/>
          <w14:textFill>
            <w14:solidFill>
              <w14:schemeClr w14:val="tx1"/>
            </w14:solidFill>
          </w14:textFill>
        </w:rPr>
      </w:pPr>
      <w:bookmarkStart w:id="35" w:name="_Toc26851"/>
      <w:r>
        <w:rPr>
          <w:rFonts w:hint="eastAsia" w:ascii="宋体" w:hAnsi="宋体"/>
          <w:b/>
          <w:color w:val="000000" w:themeColor="text1"/>
          <w:sz w:val="32"/>
          <w:highlight w:val="none"/>
          <w14:textFill>
            <w14:solidFill>
              <w14:schemeClr w14:val="tx1"/>
            </w14:solidFill>
          </w14:textFill>
        </w:rPr>
        <w:t>一、项目概况</w:t>
      </w:r>
      <w:bookmarkEnd w:id="35"/>
    </w:p>
    <w:p w14:paraId="232055F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采购项目名称：</w:t>
      </w:r>
      <w:r>
        <w:rPr>
          <w:rFonts w:hint="eastAsia" w:ascii="宋体" w:hAnsi="宋体" w:eastAsia="宋体" w:cs="宋体"/>
          <w:color w:val="000000" w:themeColor="text1"/>
          <w:sz w:val="24"/>
          <w:highlight w:val="none"/>
          <w:lang w:val="en-US" w:eastAsia="zh-CN"/>
          <w14:textFill>
            <w14:solidFill>
              <w14:schemeClr w14:val="tx1"/>
            </w14:solidFill>
          </w14:textFill>
        </w:rPr>
        <w:t>泸州市江阳区和丰老街老旧街区改造提升项目</w:t>
      </w:r>
      <w:r>
        <w:rPr>
          <w:rFonts w:hint="eastAsia" w:ascii="宋体" w:hAnsi="宋体" w:cs="宋体"/>
          <w:color w:val="000000" w:themeColor="text1"/>
          <w:sz w:val="24"/>
          <w:highlight w:val="none"/>
          <w:lang w:val="en-US" w:eastAsia="zh-CN"/>
          <w14:textFill>
            <w14:solidFill>
              <w14:schemeClr w14:val="tx1"/>
            </w14:solidFill>
          </w14:textFill>
        </w:rPr>
        <w:t>施工一标段</w:t>
      </w:r>
      <w:r>
        <w:rPr>
          <w:rFonts w:hint="eastAsia" w:ascii="宋体" w:hAnsi="宋体" w:eastAsia="宋体" w:cs="宋体"/>
          <w:color w:val="000000" w:themeColor="text1"/>
          <w:sz w:val="24"/>
          <w:highlight w:val="none"/>
          <w:lang w:val="en-US" w:eastAsia="zh-CN"/>
          <w14:textFill>
            <w14:solidFill>
              <w14:schemeClr w14:val="tx1"/>
            </w14:solidFill>
          </w14:textFill>
        </w:rPr>
        <w:t>劳务分包采购</w:t>
      </w:r>
      <w:r>
        <w:rPr>
          <w:rFonts w:hint="eastAsia" w:ascii="宋体" w:hAnsi="宋体" w:eastAsia="宋体" w:cs="宋体"/>
          <w:color w:val="000000" w:themeColor="text1"/>
          <w:sz w:val="24"/>
          <w:highlight w:val="none"/>
          <w14:textFill>
            <w14:solidFill>
              <w14:schemeClr w14:val="tx1"/>
            </w14:solidFill>
          </w14:textFill>
        </w:rPr>
        <w:t>。</w:t>
      </w:r>
    </w:p>
    <w:p w14:paraId="766195B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采购人：</w:t>
      </w:r>
      <w:r>
        <w:rPr>
          <w:rFonts w:hint="eastAsia" w:ascii="宋体" w:hAnsi="宋体" w:eastAsia="宋体" w:cs="宋体"/>
          <w:color w:val="000000" w:themeColor="text1"/>
          <w:sz w:val="24"/>
          <w:highlight w:val="none"/>
          <w:lang w:val="en-US" w:eastAsia="zh-CN"/>
          <w14:textFill>
            <w14:solidFill>
              <w14:schemeClr w14:val="tx1"/>
            </w14:solidFill>
          </w14:textFill>
        </w:rPr>
        <w:t>泸州兴阳建川实业有限公司</w:t>
      </w:r>
      <w:r>
        <w:rPr>
          <w:rFonts w:hint="eastAsia" w:ascii="宋体" w:hAnsi="宋体" w:eastAsia="宋体" w:cs="宋体"/>
          <w:color w:val="000000" w:themeColor="text1"/>
          <w:sz w:val="24"/>
          <w:highlight w:val="none"/>
          <w14:textFill>
            <w14:solidFill>
              <w14:schemeClr w14:val="tx1"/>
            </w14:solidFill>
          </w14:textFill>
        </w:rPr>
        <w:t>。</w:t>
      </w:r>
    </w:p>
    <w:p w14:paraId="2B2266D2">
      <w:pPr>
        <w:spacing w:line="276" w:lineRule="auto"/>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.工期：</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00个日历天，按开工令或开工报告载明日期起算工期</w:t>
      </w:r>
      <w:r>
        <w:rPr>
          <w:rFonts w:hint="eastAsia" w:ascii="宋体" w:hAnsi="宋体" w:eastAsia="宋体" w:cs="宋体"/>
          <w:color w:val="000000" w:themeColor="text1"/>
          <w:sz w:val="24"/>
          <w:highlight w:val="none"/>
          <w14:textFill>
            <w14:solidFill>
              <w14:schemeClr w14:val="tx1"/>
            </w14:solidFill>
          </w14:textFill>
        </w:rPr>
        <w:t>。</w:t>
      </w:r>
    </w:p>
    <w:p w14:paraId="48C1AE57">
      <w:pPr>
        <w:spacing w:line="42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b/>
          <w:color w:val="000000" w:themeColor="text1"/>
          <w:sz w:val="24"/>
          <w:szCs w:val="24"/>
          <w:highlight w:val="none"/>
          <w:lang w:val="en-US" w:eastAsia="zh-CN"/>
          <w14:textFill>
            <w14:solidFill>
              <w14:schemeClr w14:val="tx1"/>
            </w14:solidFill>
          </w14:textFill>
        </w:rPr>
        <w:t>.</w:t>
      </w:r>
      <w:r>
        <w:rPr>
          <w:rFonts w:hint="eastAsia"/>
          <w:b w:val="0"/>
          <w:bCs/>
          <w:color w:val="000000" w:themeColor="text1"/>
          <w:sz w:val="24"/>
          <w:szCs w:val="24"/>
          <w:highlight w:val="none"/>
          <w:lang w:val="en-US" w:eastAsia="zh-CN"/>
          <w14:textFill>
            <w14:solidFill>
              <w14:schemeClr w14:val="tx1"/>
            </w14:solidFill>
          </w14:textFill>
        </w:rPr>
        <w:t>项目地点</w:t>
      </w:r>
      <w:r>
        <w:rPr>
          <w:rFonts w:hint="eastAsia"/>
          <w:b/>
          <w:color w:val="000000" w:themeColor="text1"/>
          <w:sz w:val="24"/>
          <w:szCs w:val="24"/>
          <w:highlight w:val="none"/>
          <w:lang w:val="en-US" w:eastAsia="zh-CN"/>
          <w14:textFill>
            <w14:solidFill>
              <w14:schemeClr w14:val="tx1"/>
            </w14:solidFill>
          </w14:textFill>
        </w:rPr>
        <w:t>：</w:t>
      </w:r>
      <w:r>
        <w:rPr>
          <w:rFonts w:hint="eastAsia"/>
          <w:b w:val="0"/>
          <w:bCs/>
          <w:color w:val="000000" w:themeColor="text1"/>
          <w:sz w:val="24"/>
          <w:szCs w:val="24"/>
          <w:highlight w:val="none"/>
          <w:lang w:val="en-US" w:eastAsia="zh-CN"/>
          <w14:textFill>
            <w14:solidFill>
              <w14:schemeClr w14:val="tx1"/>
            </w14:solidFill>
          </w14:textFill>
        </w:rPr>
        <w:t>泸州市江阳区况场街道。</w:t>
      </w:r>
      <w:r>
        <w:rPr>
          <w:rFonts w:hint="eastAsia" w:ascii="宋体" w:hAnsi="宋体" w:eastAsia="宋体"/>
          <w:color w:val="000000" w:themeColor="text1"/>
          <w:sz w:val="24"/>
          <w:szCs w:val="24"/>
          <w:highlight w:val="none"/>
          <w:u w:val="none"/>
          <w14:textFill>
            <w14:solidFill>
              <w14:schemeClr w14:val="tx1"/>
            </w14:solidFill>
          </w14:textFill>
        </w:rPr>
        <w:t xml:space="preserve">   </w:t>
      </w:r>
    </w:p>
    <w:p w14:paraId="2833057D">
      <w:pPr>
        <w:keepNext w:val="0"/>
        <w:keepLines w:val="0"/>
        <w:pageBreakBefore w:val="0"/>
        <w:widowControl/>
        <w:shd w:val="clear" w:color="auto" w:fill="FFFFFF" w:themeFill="background1"/>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工程规模：本项目占地面积约100亩，主要建设内容包括:改造提升和丰老街老旧建筑约67500平方米，改造公共服务设施7700平方米，老旧街巷立面路面整治改造6公里，改造停车位约400个、充电桩80个;完善相关城市基础设施功能，配套改造街区消防控制系统，更换老旧消防设施 350 套(件)及其它消防设施、</w:t>
      </w:r>
      <w:r>
        <w:rPr>
          <w:rFonts w:hint="eastAsia" w:ascii="宋体" w:hAnsi="宋体" w:cs="宋体"/>
          <w:color w:val="000000" w:themeColor="text1"/>
          <w:sz w:val="24"/>
          <w:szCs w:val="24"/>
          <w:lang w:eastAsia="zh-CN"/>
          <w14:textFill>
            <w14:solidFill>
              <w14:schemeClr w14:val="tx1"/>
            </w14:solidFill>
          </w14:textFill>
        </w:rPr>
        <w:t>配套建设广告牌、给排水等基础设施的劳务</w:t>
      </w:r>
      <w:r>
        <w:rPr>
          <w:rFonts w:hint="eastAsia" w:ascii="宋体" w:hAnsi="宋体" w:eastAsia="宋体" w:cs="宋体"/>
          <w:color w:val="000000" w:themeColor="text1"/>
          <w:sz w:val="24"/>
          <w:szCs w:val="24"/>
          <w14:textFill>
            <w14:solidFill>
              <w14:schemeClr w14:val="tx1"/>
            </w14:solidFill>
          </w14:textFill>
        </w:rPr>
        <w:t>。</w:t>
      </w:r>
    </w:p>
    <w:p w14:paraId="1B4C0BED">
      <w:pPr>
        <w:outlineLvl w:val="1"/>
        <w:rPr>
          <w:rFonts w:hint="eastAsia" w:ascii="宋体" w:hAnsi="宋体" w:eastAsia="宋体"/>
          <w:b/>
          <w:color w:val="000000" w:themeColor="text1"/>
          <w:sz w:val="32"/>
          <w:highlight w:val="none"/>
          <w:lang w:val="en-US" w:eastAsia="zh-CN"/>
          <w14:textFill>
            <w14:solidFill>
              <w14:schemeClr w14:val="tx1"/>
            </w14:solidFill>
          </w14:textFill>
        </w:rPr>
      </w:pPr>
      <w:bookmarkStart w:id="36" w:name="_Toc15617"/>
      <w:r>
        <w:rPr>
          <w:rFonts w:hint="eastAsia" w:ascii="宋体" w:hAnsi="宋体"/>
          <w:b/>
          <w:color w:val="000000" w:themeColor="text1"/>
          <w:sz w:val="32"/>
          <w:highlight w:val="none"/>
          <w:lang w:val="en-US" w:eastAsia="zh-CN"/>
          <w14:textFill>
            <w14:solidFill>
              <w14:schemeClr w14:val="tx1"/>
            </w14:solidFill>
          </w14:textFill>
        </w:rPr>
        <w:t>二</w:t>
      </w:r>
      <w:r>
        <w:rPr>
          <w:rFonts w:hint="eastAsia" w:ascii="宋体" w:hAnsi="宋体"/>
          <w:b/>
          <w:color w:val="000000" w:themeColor="text1"/>
          <w:sz w:val="32"/>
          <w:highlight w:val="none"/>
          <w14:textFill>
            <w14:solidFill>
              <w14:schemeClr w14:val="tx1"/>
            </w14:solidFill>
          </w14:textFill>
        </w:rPr>
        <w:t>、</w:t>
      </w:r>
      <w:r>
        <w:rPr>
          <w:rFonts w:hint="eastAsia" w:ascii="宋体" w:hAnsi="宋体"/>
          <w:b/>
          <w:color w:val="000000" w:themeColor="text1"/>
          <w:sz w:val="32"/>
          <w:highlight w:val="none"/>
          <w:lang w:val="en-US" w:eastAsia="zh-CN"/>
          <w14:textFill>
            <w14:solidFill>
              <w14:schemeClr w14:val="tx1"/>
            </w14:solidFill>
          </w14:textFill>
        </w:rPr>
        <w:t>服务</w:t>
      </w:r>
      <w:r>
        <w:rPr>
          <w:rFonts w:hint="eastAsia" w:ascii="宋体" w:hAnsi="宋体"/>
          <w:b/>
          <w:color w:val="000000" w:themeColor="text1"/>
          <w:sz w:val="32"/>
          <w:highlight w:val="none"/>
          <w14:textFill>
            <w14:solidFill>
              <w14:schemeClr w14:val="tx1"/>
            </w14:solidFill>
          </w14:textFill>
        </w:rPr>
        <w:t>要求</w:t>
      </w:r>
      <w:bookmarkEnd w:id="36"/>
    </w:p>
    <w:p w14:paraId="31C90095">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人员要求：项目负责人</w:t>
      </w:r>
      <w:r>
        <w:rPr>
          <w:rFonts w:hint="eastAsia" w:ascii="宋体" w:hAnsi="宋体" w:cs="宋体"/>
          <w:color w:val="000000" w:themeColor="text1"/>
          <w:kern w:val="0"/>
          <w:sz w:val="24"/>
          <w:szCs w:val="24"/>
          <w:highlight w:val="none"/>
          <w:lang w:val="en-US" w:eastAsia="zh-CN"/>
          <w14:textFill>
            <w14:solidFill>
              <w14:schemeClr w14:val="tx1"/>
            </w14:solidFill>
          </w14:textFill>
        </w:rPr>
        <w:t>1名：</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w:t>
      </w:r>
      <w:r>
        <w:rPr>
          <w:rFonts w:hint="eastAsia" w:ascii="宋体" w:hAnsi="宋体" w:cs="宋体"/>
          <w:color w:val="000000" w:themeColor="text1"/>
          <w:kern w:val="0"/>
          <w:sz w:val="24"/>
          <w:szCs w:val="24"/>
          <w:highlight w:val="none"/>
          <w:lang w:val="en-US" w:eastAsia="zh-CN"/>
          <w14:textFill>
            <w14:solidFill>
              <w14:schemeClr w14:val="tx1"/>
            </w14:solidFill>
          </w14:textFill>
        </w:rPr>
        <w:t>建筑工程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专业二级及以上建造师资格，技术负责人</w:t>
      </w:r>
      <w:r>
        <w:rPr>
          <w:rFonts w:hint="eastAsia" w:ascii="宋体" w:hAnsi="宋体" w:cs="宋体"/>
          <w:color w:val="000000" w:themeColor="text1"/>
          <w:kern w:val="0"/>
          <w:sz w:val="24"/>
          <w:szCs w:val="24"/>
          <w:highlight w:val="none"/>
          <w:lang w:val="en-US" w:eastAsia="zh-CN"/>
          <w14:textFill>
            <w14:solidFill>
              <w14:schemeClr w14:val="tx1"/>
            </w14:solidFill>
          </w14:textFill>
        </w:rPr>
        <w:t>1名：</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w:t>
      </w:r>
      <w:r>
        <w:rPr>
          <w:rFonts w:hint="eastAsia" w:ascii="宋体" w:hAnsi="宋体" w:cs="宋体"/>
          <w:color w:val="000000" w:themeColor="text1"/>
          <w:kern w:val="0"/>
          <w:sz w:val="24"/>
          <w:szCs w:val="24"/>
          <w:highlight w:val="none"/>
          <w:lang w:val="en-US" w:eastAsia="zh-CN"/>
          <w14:textFill>
            <w14:solidFill>
              <w14:schemeClr w14:val="tx1"/>
            </w14:solidFill>
          </w14:textFill>
        </w:rPr>
        <w:t>建筑工程类</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中级及以上职称或具有</w:t>
      </w:r>
      <w:r>
        <w:rPr>
          <w:rFonts w:hint="eastAsia" w:ascii="宋体" w:hAnsi="宋体" w:cs="宋体"/>
          <w:color w:val="000000" w:themeColor="text1"/>
          <w:kern w:val="0"/>
          <w:sz w:val="24"/>
          <w:szCs w:val="24"/>
          <w:highlight w:val="none"/>
          <w:lang w:val="en-US" w:eastAsia="zh-CN"/>
          <w14:textFill>
            <w14:solidFill>
              <w14:schemeClr w14:val="tx1"/>
            </w14:solidFill>
          </w14:textFill>
        </w:rPr>
        <w:t>建筑工程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专业二级及以上建造师资格，专职安全员</w:t>
      </w:r>
      <w:r>
        <w:rPr>
          <w:rFonts w:hint="eastAsia" w:ascii="宋体" w:hAnsi="宋体" w:cs="宋体"/>
          <w:color w:val="000000" w:themeColor="text1"/>
          <w:kern w:val="0"/>
          <w:sz w:val="24"/>
          <w:szCs w:val="24"/>
          <w:highlight w:val="none"/>
          <w:lang w:val="en-US" w:eastAsia="zh-CN"/>
          <w14:textFill>
            <w14:solidFill>
              <w14:schemeClr w14:val="tx1"/>
            </w14:solidFill>
          </w14:textFill>
        </w:rPr>
        <w:t>1名：</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具有安全生产管理人员安全生产考核合格证书</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并在有效期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（注：提供C2或C3证书)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。项目负责人、技术负责人、专职安全员</w:t>
      </w:r>
      <w:r>
        <w:rPr>
          <w:rFonts w:hint="eastAsia" w:ascii="宋体" w:hAnsi="宋体" w:cs="宋体"/>
          <w:color w:val="000000" w:themeColor="text1"/>
          <w:kern w:val="0"/>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提供近3个月连续的社保证明，采购方将对以上人员社保缴纳情况进行审查，如发现社保未在本单位购买的情形，将作为废标处理。</w:t>
      </w:r>
    </w:p>
    <w:p w14:paraId="55B04E1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cs="宋体"/>
          <w:color w:val="000000" w:themeColor="text1"/>
          <w:kern w:val="0"/>
          <w:sz w:val="24"/>
          <w:szCs w:val="24"/>
          <w:highlight w:val="none"/>
          <w14:textFill>
            <w14:solidFill>
              <w14:schemeClr w14:val="tx1"/>
            </w14:solidFill>
          </w14:textFill>
        </w:rPr>
        <w:t xml:space="preserve">社保缴费证明是指，由社保部门出具的主要人员在该投标人单位最近 </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个月连续缴费证明，从</w:t>
      </w:r>
      <w:r>
        <w:rPr>
          <w:rFonts w:hint="eastAsia" w:ascii="宋体" w:hAnsi="宋体" w:cs="宋体"/>
          <w:color w:val="000000" w:themeColor="text1"/>
          <w:kern w:val="0"/>
          <w:sz w:val="24"/>
          <w:szCs w:val="24"/>
          <w:highlight w:val="none"/>
          <w:lang w:val="en-US" w:eastAsia="zh-CN"/>
          <w14:textFill>
            <w14:solidFill>
              <w14:schemeClr w14:val="tx1"/>
            </w14:solidFill>
          </w14:textFill>
        </w:rPr>
        <w:t>询比</w:t>
      </w:r>
      <w:r>
        <w:rPr>
          <w:rFonts w:hint="eastAsia" w:ascii="宋体" w:hAnsi="宋体" w:cs="宋体"/>
          <w:color w:val="000000" w:themeColor="text1"/>
          <w:kern w:val="0"/>
          <w:sz w:val="24"/>
          <w:szCs w:val="24"/>
          <w:highlight w:val="none"/>
          <w14:textFill>
            <w14:solidFill>
              <w14:schemeClr w14:val="tx1"/>
            </w14:solidFill>
          </w14:textFill>
        </w:rPr>
        <w:t>公告发布之日的上一个月或上上个月起算，往前推</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个月的连续、不间断的缴费证明，企业设立不足</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个月的可少于</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个月；退休人员提供退休证明材料</w:t>
      </w:r>
      <w:r>
        <w:rPr>
          <w:rFonts w:hint="eastAsia" w:ascii="宋体" w:hAnsi="宋体" w:cs="宋体"/>
          <w:color w:val="000000" w:themeColor="text1"/>
          <w:kern w:val="0"/>
          <w:sz w:val="24"/>
          <w:szCs w:val="24"/>
          <w:highlight w:val="none"/>
          <w:lang w:val="en-US" w:eastAsia="zh-CN"/>
          <w14:textFill>
            <w14:solidFill>
              <w14:schemeClr w14:val="tx1"/>
            </w14:solidFill>
          </w14:textFill>
        </w:rPr>
        <w:t>和聘用合同</w:t>
      </w:r>
      <w:r>
        <w:rPr>
          <w:rFonts w:hint="eastAsia" w:ascii="宋体" w:hAnsi="宋体" w:cs="宋体"/>
          <w:color w:val="000000" w:themeColor="text1"/>
          <w:kern w:val="0"/>
          <w:sz w:val="24"/>
          <w:szCs w:val="24"/>
          <w:highlight w:val="none"/>
          <w14:textFill>
            <w14:solidFill>
              <w14:schemeClr w14:val="tx1"/>
            </w14:solidFill>
          </w14:textFill>
        </w:rPr>
        <w:t>，无需提供社保缴费证明；</w:t>
      </w:r>
      <w:r>
        <w:rPr>
          <w:rFonts w:hint="eastAsia" w:ascii="宋体" w:hAnsi="宋体" w:eastAsia="宋体" w:cs="宋体"/>
          <w:color w:val="000000" w:themeColor="text1"/>
          <w:kern w:val="0"/>
          <w:sz w:val="24"/>
          <w:szCs w:val="24"/>
          <w:highlight w:val="none"/>
          <w:lang w:eastAsia="zh-CN"/>
          <w14:textFill>
            <w14:solidFill>
              <w14:schemeClr w14:val="tx1"/>
            </w14:solidFill>
          </w14:textFill>
        </w:rPr>
        <w:t>6—7月新聘人员，仅提供聘用合同即可，无需社保缴费证明</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其他新聘人员不足3个月的，提供至少一个月社保和聘用合同</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p>
    <w:p w14:paraId="36783B4F">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pacing w:val="0"/>
          <w:sz w:val="24"/>
          <w:szCs w:val="24"/>
          <w:highlight w:val="none"/>
          <w14:textFill>
            <w14:solidFill>
              <w14:schemeClr w14:val="tx1"/>
            </w14:solidFill>
          </w14:textFill>
        </w:rPr>
        <w:t>工程质量</w:t>
      </w:r>
      <w:r>
        <w:rPr>
          <w:rFonts w:hint="eastAsia" w:ascii="宋体" w:hAnsi="宋体" w:cs="Times New Roman"/>
          <w:color w:val="000000" w:themeColor="text1"/>
          <w:spacing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spacing w:val="0"/>
          <w:sz w:val="24"/>
          <w:szCs w:val="24"/>
          <w:highlight w:val="none"/>
          <w14:textFill>
            <w14:solidFill>
              <w14:schemeClr w14:val="tx1"/>
            </w14:solidFill>
          </w14:textFill>
        </w:rPr>
        <w:t>符合</w:t>
      </w:r>
      <w:r>
        <w:rPr>
          <w:rFonts w:hint="eastAsia" w:ascii="宋体" w:hAnsi="宋体" w:eastAsia="宋体" w:cs="Times New Roman"/>
          <w:color w:val="000000" w:themeColor="text1"/>
          <w:spacing w:val="0"/>
          <w:sz w:val="24"/>
          <w:szCs w:val="24"/>
          <w:highlight w:val="none"/>
          <w:u w:val="none"/>
          <w:lang w:val="en-US" w:eastAsia="zh-CN"/>
          <w14:textFill>
            <w14:solidFill>
              <w14:schemeClr w14:val="tx1"/>
            </w14:solidFill>
          </w14:textFill>
        </w:rPr>
        <w:t>国家现行相应工程施工质量验收规范合格</w:t>
      </w:r>
      <w:r>
        <w:rPr>
          <w:rFonts w:hint="eastAsia" w:ascii="宋体" w:hAnsi="宋体" w:eastAsia="宋体" w:cs="Times New Roman"/>
          <w:color w:val="000000" w:themeColor="text1"/>
          <w:spacing w:val="0"/>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6815C02">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3、服务内容：包括但不仅限于本项目设计施工图纸内容、工程量清单内容、配合其他专业施工等内容。详见附件（工程量清单）。</w:t>
      </w:r>
    </w:p>
    <w:p w14:paraId="398B521F">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劳务服务标准：</w:t>
      </w:r>
      <w:r>
        <w:rPr>
          <w:rFonts w:hint="eastAsia" w:ascii="宋体" w:hAnsi="宋体" w:eastAsia="宋体" w:cs="宋体"/>
          <w:color w:val="000000" w:themeColor="text1"/>
          <w:sz w:val="24"/>
          <w:szCs w:val="24"/>
          <w:lang w:val="en-US" w:eastAsia="zh-CN"/>
          <w14:textFill>
            <w14:solidFill>
              <w14:schemeClr w14:val="tx1"/>
            </w14:solidFill>
          </w14:textFill>
        </w:rPr>
        <w:t>严格</w:t>
      </w:r>
      <w:r>
        <w:rPr>
          <w:rFonts w:hint="eastAsia" w:ascii="宋体" w:hAnsi="宋体" w:eastAsia="宋体" w:cs="宋体"/>
          <w:color w:val="000000" w:themeColor="text1"/>
          <w:sz w:val="24"/>
          <w:szCs w:val="24"/>
          <w14:textFill>
            <w14:solidFill>
              <w14:schemeClr w14:val="tx1"/>
            </w14:solidFill>
          </w14:textFill>
        </w:rPr>
        <w:t>遵守工程建设质量和安全文明生产有关管理规定，随时接受质量和安全文明监督检查，采取必要的质量保障和安全文明防护措施，消除质量、安全事故隐患。</w:t>
      </w:r>
    </w:p>
    <w:p w14:paraId="626CE517">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三、</w:t>
      </w:r>
      <w:r>
        <w:rPr>
          <w:rFonts w:hint="eastAsia" w:ascii="宋体" w:hAnsi="宋体" w:eastAsia="宋体" w:cs="宋体"/>
          <w:b/>
          <w:bCs/>
          <w:color w:val="000000" w:themeColor="text1"/>
          <w:sz w:val="32"/>
          <w:szCs w:val="32"/>
          <w:lang w:val="en-US" w:eastAsia="zh-CN"/>
          <w14:textFill>
            <w14:solidFill>
              <w14:schemeClr w14:val="tx1"/>
            </w14:solidFill>
          </w14:textFill>
        </w:rPr>
        <w:t>商务要求</w:t>
      </w:r>
    </w:p>
    <w:p w14:paraId="39A8327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价款支付：</w:t>
      </w:r>
    </w:p>
    <w:p w14:paraId="54FA2754">
      <w:pPr>
        <w:widowControl/>
        <w:spacing w:line="460" w:lineRule="exact"/>
        <w:ind w:firstLine="420" w:firstLineChars="0"/>
        <w:jc w:val="left"/>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pPr>
      <w:r>
        <w:rPr>
          <w:rFonts w:hint="eastAsia" w:ascii="宋体" w:hAnsi="宋体" w:cs="Times New Roman"/>
          <w:bCs/>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t>进度款及结算支付：每月10日前，劳务分包人上报上月完成合格工程量，工程承包人审核后按审定产值的70%支付月度进度款；项目初步验收合格后，累计支付至已完合格产值的70%；工程竣工验收合格、劳务分包人全套竣工资料编制完成并经工程承包人审核合格后，累计支付至已完产值的80%；劳务分包人完成全套结算资料报送，经工程承包人、发包人及审核单位审定结算总价后，双方办理最终结算，支付至结算总价的97%</w:t>
      </w:r>
      <w:r>
        <w:rPr>
          <w:rFonts w:hint="eastAsia" w:ascii="宋体" w:hAnsi="宋体" w:cs="Times New Roman"/>
          <w:bCs/>
          <w:color w:val="000000" w:themeColor="text1"/>
          <w:kern w:val="2"/>
          <w:sz w:val="24"/>
          <w:szCs w:val="24"/>
          <w:highlight w:val="none"/>
          <w:lang w:val="en-US" w:eastAsia="zh-CN" w:bidi="ar"/>
          <w14:textFill>
            <w14:solidFill>
              <w14:schemeClr w14:val="tx1"/>
            </w14:solidFill>
          </w14:textFill>
        </w:rPr>
        <w:t>（上述各支付节点均在工程承包人</w:t>
      </w:r>
      <w:r>
        <w:rPr>
          <w:rFonts w:hint="eastAsia" w:ascii="宋体" w:hAnsi="宋体" w:eastAsia="宋体" w:cs="Times New Roman"/>
          <w:bCs/>
          <w:color w:val="000000" w:themeColor="text1"/>
          <w:sz w:val="24"/>
          <w:szCs w:val="24"/>
          <w:highlight w:val="none"/>
          <w:lang w:bidi="ar"/>
          <w14:textFill>
            <w14:solidFill>
              <w14:schemeClr w14:val="tx1"/>
            </w14:solidFill>
          </w14:textFill>
        </w:rPr>
        <w:t>审核完成后</w:t>
      </w:r>
      <w:r>
        <w:rPr>
          <w:rFonts w:hint="eastAsia" w:ascii="宋体" w:hAnsi="宋体" w:eastAsia="宋体" w:cs="Times New Roman"/>
          <w:bCs/>
          <w:color w:val="000000" w:themeColor="text1"/>
          <w:sz w:val="24"/>
          <w:szCs w:val="24"/>
          <w:highlight w:val="none"/>
          <w:lang w:eastAsia="zh-CN" w:bidi="ar"/>
          <w14:textFill>
            <w14:solidFill>
              <w14:schemeClr w14:val="tx1"/>
            </w14:solidFill>
          </w14:textFill>
        </w:rPr>
        <w:t>，劳务分包人</w:t>
      </w:r>
      <w:r>
        <w:rPr>
          <w:rFonts w:hint="eastAsia" w:ascii="宋体" w:hAnsi="宋体" w:eastAsia="宋体" w:cs="Times New Roman"/>
          <w:bCs/>
          <w:color w:val="000000" w:themeColor="text1"/>
          <w:sz w:val="24"/>
          <w:szCs w:val="24"/>
          <w:highlight w:val="none"/>
          <w:lang w:bidi="ar"/>
          <w14:textFill>
            <w14:solidFill>
              <w14:schemeClr w14:val="tx1"/>
            </w14:solidFill>
          </w14:textFill>
        </w:rPr>
        <w:t>按</w:t>
      </w:r>
      <w:r>
        <w:rPr>
          <w:rFonts w:hint="eastAsia" w:ascii="宋体" w:hAnsi="宋体" w:eastAsia="宋体" w:cs="Times New Roman"/>
          <w:bCs/>
          <w:color w:val="000000" w:themeColor="text1"/>
          <w:sz w:val="24"/>
          <w:szCs w:val="24"/>
          <w:highlight w:val="none"/>
          <w:lang w:eastAsia="zh-CN" w:bidi="ar"/>
          <w14:textFill>
            <w14:solidFill>
              <w14:schemeClr w14:val="tx1"/>
            </w14:solidFill>
          </w14:textFill>
        </w:rPr>
        <w:t>要求提交</w:t>
      </w:r>
      <w:r>
        <w:rPr>
          <w:rFonts w:hint="eastAsia" w:ascii="宋体" w:hAnsi="宋体" w:eastAsia="宋体" w:cs="Times New Roman"/>
          <w:bCs/>
          <w:color w:val="000000" w:themeColor="text1"/>
          <w:sz w:val="24"/>
          <w:szCs w:val="24"/>
          <w:highlight w:val="none"/>
          <w:lang w:val="en-US" w:eastAsia="zh-CN" w:bidi="ar"/>
          <w14:textFill>
            <w14:solidFill>
              <w14:schemeClr w14:val="tx1"/>
            </w14:solidFill>
          </w14:textFill>
        </w:rPr>
        <w:t>付款申请及对应金额的发票后进入工程款签批流程，原则上30天内完成签批支付）</w:t>
      </w:r>
      <w:r>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t>；剩余3%作为工程质量保修金，质保期满且无质量缺陷、无保修遗留问题的，无息全额退还。保修期内，工程承包人转发发包人及维保单位维修通知的，劳务分包人须按期完成维修；拒不维修、维修不合格的，工程承包人有权委托第三方维修，全部费用从质保金中扣除，不足部分依法追偿。</w:t>
      </w:r>
    </w:p>
    <w:p w14:paraId="340A7836">
      <w:pPr>
        <w:widowControl/>
        <w:spacing w:line="460" w:lineRule="exact"/>
        <w:ind w:firstLine="420" w:firstLineChars="0"/>
        <w:jc w:val="left"/>
        <w:rPr>
          <w:rFonts w:hint="eastAsia" w:ascii="宋体" w:hAnsi="宋体" w:eastAsia="宋体"/>
          <w:bCs/>
          <w:color w:val="000000" w:themeColor="text1"/>
          <w:sz w:val="24"/>
          <w:szCs w:val="24"/>
          <w:highlight w:val="none"/>
          <w:u w:val="none"/>
          <w:lang w:bidi="ar"/>
          <w14:textFill>
            <w14:solidFill>
              <w14:schemeClr w14:val="tx1"/>
            </w14:solidFill>
          </w14:textFill>
        </w:rPr>
      </w:pPr>
      <w:r>
        <w:rPr>
          <w:rFonts w:hint="eastAsia" w:ascii="宋体" w:hAnsi="宋体"/>
          <w:bCs/>
          <w:color w:val="000000" w:themeColor="text1"/>
          <w:sz w:val="24"/>
          <w:szCs w:val="24"/>
          <w:highlight w:val="none"/>
          <w:u w:val="none"/>
          <w:lang w:val="en-US" w:eastAsia="zh-CN" w:bidi="ar"/>
          <w14:textFill>
            <w14:solidFill>
              <w14:schemeClr w14:val="tx1"/>
            </w14:solidFill>
          </w14:textFill>
        </w:rPr>
        <w:t>2</w:t>
      </w:r>
      <w:r>
        <w:rPr>
          <w:rFonts w:hint="eastAsia" w:ascii="宋体" w:hAnsi="宋体" w:eastAsia="宋体"/>
          <w:bCs/>
          <w:color w:val="000000" w:themeColor="text1"/>
          <w:sz w:val="24"/>
          <w:szCs w:val="24"/>
          <w:highlight w:val="none"/>
          <w:u w:val="none"/>
          <w:lang w:bidi="ar"/>
          <w14:textFill>
            <w14:solidFill>
              <w14:schemeClr w14:val="tx1"/>
            </w14:solidFill>
          </w14:textFill>
        </w:rPr>
        <w:t>、</w:t>
      </w:r>
      <w:r>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t>工程承包人支付每笔款项前，劳务分包人须提供税率</w:t>
      </w:r>
      <w:r>
        <w:rPr>
          <w:rFonts w:hint="eastAsia" w:ascii="宋体" w:hAnsi="宋体" w:cs="Times New Roman"/>
          <w:bCs/>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t>%</w:t>
      </w:r>
      <w:r>
        <w:rPr>
          <w:rFonts w:hint="eastAsia" w:ascii="宋体" w:hAnsi="宋体" w:cs="Times New Roman"/>
          <w:bCs/>
          <w:color w:val="000000" w:themeColor="text1"/>
          <w:kern w:val="2"/>
          <w:sz w:val="24"/>
          <w:szCs w:val="24"/>
          <w:highlight w:val="none"/>
          <w:lang w:val="en-US" w:eastAsia="zh-CN" w:bidi="ar"/>
          <w14:textFill>
            <w14:solidFill>
              <w14:schemeClr w14:val="tx1"/>
            </w14:solidFill>
          </w14:textFill>
        </w:rPr>
        <w:t>（税率按实结算）</w:t>
      </w:r>
      <w:r>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t>、备注栏标注工程名称及施工地点的合规增值税专用发票，发票真实、合法、有效。因发票虚开、异常、无效等问题引发的经济纠纷、税费损失、法律责任，由劳务分包人全权承担；未按要求提供发票的，工程承包人有权顺延、拒付对应工程款</w:t>
      </w:r>
      <w:r>
        <w:rPr>
          <w:rFonts w:hint="eastAsia" w:ascii="宋体" w:hAnsi="宋体" w:eastAsia="宋体"/>
          <w:bCs/>
          <w:color w:val="000000" w:themeColor="text1"/>
          <w:sz w:val="24"/>
          <w:szCs w:val="24"/>
          <w:highlight w:val="none"/>
          <w:u w:val="none"/>
          <w:lang w:bidi="ar"/>
          <w14:textFill>
            <w14:solidFill>
              <w14:schemeClr w14:val="tx1"/>
            </w14:solidFill>
          </w14:textFill>
        </w:rPr>
        <w:t>。</w:t>
      </w:r>
    </w:p>
    <w:p w14:paraId="082BEDB0">
      <w:pPr>
        <w:widowControl/>
        <w:spacing w:line="460" w:lineRule="exact"/>
        <w:ind w:firstLine="420" w:firstLineChars="0"/>
        <w:jc w:val="left"/>
        <w:rPr>
          <w:rFonts w:hint="eastAsia" w:ascii="宋体" w:hAnsi="宋体" w:eastAsia="宋体"/>
          <w:bCs/>
          <w:color w:val="000000" w:themeColor="text1"/>
          <w:sz w:val="24"/>
          <w:szCs w:val="24"/>
          <w:highlight w:val="none"/>
          <w:u w:val="none"/>
          <w:lang w:bidi="ar"/>
          <w14:textFill>
            <w14:solidFill>
              <w14:schemeClr w14:val="tx1"/>
            </w14:solidFill>
          </w14:textFill>
        </w:rPr>
      </w:pPr>
      <w:r>
        <w:rPr>
          <w:rFonts w:hint="eastAsia" w:ascii="宋体" w:hAnsi="宋体"/>
          <w:bCs/>
          <w:color w:val="000000" w:themeColor="text1"/>
          <w:sz w:val="24"/>
          <w:szCs w:val="24"/>
          <w:highlight w:val="none"/>
          <w:u w:val="none"/>
          <w:lang w:val="en-US" w:eastAsia="zh-CN" w:bidi="ar"/>
          <w14:textFill>
            <w14:solidFill>
              <w14:schemeClr w14:val="tx1"/>
            </w14:solidFill>
          </w14:textFill>
        </w:rPr>
        <w:t>3</w:t>
      </w:r>
      <w:r>
        <w:rPr>
          <w:rFonts w:hint="eastAsia" w:ascii="宋体" w:hAnsi="宋体" w:eastAsia="宋体"/>
          <w:bCs/>
          <w:color w:val="000000" w:themeColor="text1"/>
          <w:sz w:val="24"/>
          <w:szCs w:val="24"/>
          <w:highlight w:val="none"/>
          <w:u w:val="none"/>
          <w:lang w:bidi="ar"/>
          <w14:textFill>
            <w14:solidFill>
              <w14:schemeClr w14:val="tx1"/>
            </w14:solidFill>
          </w14:textFill>
        </w:rPr>
        <w:t>、</w:t>
      </w:r>
      <w:r>
        <w:rPr>
          <w:rFonts w:hint="eastAsia" w:ascii="宋体" w:hAnsi="宋体" w:eastAsia="宋体" w:cs="Times New Roman"/>
          <w:bCs/>
          <w:color w:val="000000" w:themeColor="text1"/>
          <w:kern w:val="2"/>
          <w:sz w:val="24"/>
          <w:szCs w:val="24"/>
          <w:highlight w:val="none"/>
          <w:lang w:val="en-US" w:eastAsia="zh-CN" w:bidi="ar"/>
          <w14:textFill>
            <w14:solidFill>
              <w14:schemeClr w14:val="tx1"/>
            </w14:solidFill>
          </w14:textFill>
        </w:rPr>
        <w:t>每期付款前，劳务分包人须按工程承包人要求报送用工清单、考勤记录、当月产值报表、务工人员身份资料等工资发放配套资料。工程承包人从农民工工资专户代为发放农民工工资后，剩余款项拨付至劳务分包人指定账户</w:t>
      </w:r>
      <w:r>
        <w:rPr>
          <w:rFonts w:hint="eastAsia" w:ascii="宋体" w:hAnsi="宋体" w:eastAsia="宋体"/>
          <w:bCs/>
          <w:color w:val="000000" w:themeColor="text1"/>
          <w:sz w:val="24"/>
          <w:szCs w:val="24"/>
          <w:highlight w:val="none"/>
          <w:u w:val="none"/>
          <w:lang w:bidi="ar"/>
          <w14:textFill>
            <w14:solidFill>
              <w14:schemeClr w14:val="tx1"/>
            </w14:solidFill>
          </w14:textFill>
        </w:rPr>
        <w:t>。</w:t>
      </w:r>
    </w:p>
    <w:p w14:paraId="53FDD92F">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Style w:val="25"/>
          <w:rFonts w:hint="eastAsia"/>
          <w:b/>
          <w:color w:val="000000" w:themeColor="text1"/>
          <w14:textFill>
            <w14:solidFill>
              <w14:schemeClr w14:val="tx1"/>
            </w14:solidFill>
          </w14:textFill>
        </w:rPr>
      </w:pPr>
      <w:r>
        <w:rPr>
          <w:rStyle w:val="25"/>
          <w:rFonts w:hint="eastAsia"/>
          <w:b/>
          <w:color w:val="000000" w:themeColor="text1"/>
          <w14:textFill>
            <w14:solidFill>
              <w14:schemeClr w14:val="tx1"/>
            </w14:solidFill>
          </w14:textFill>
        </w:rPr>
        <w:br w:type="page"/>
      </w:r>
      <w:bookmarkStart w:id="37" w:name="_Toc3062"/>
    </w:p>
    <w:bookmarkEnd w:id="37"/>
    <w:p w14:paraId="7441C3C1">
      <w:pPr>
        <w:pStyle w:val="3"/>
        <w:bidi w:val="0"/>
        <w:jc w:val="center"/>
        <w:rPr>
          <w:rFonts w:hint="eastAsia"/>
          <w:color w:val="000000" w:themeColor="text1"/>
          <w14:textFill>
            <w14:solidFill>
              <w14:schemeClr w14:val="tx1"/>
            </w14:solidFill>
          </w14:textFill>
        </w:rPr>
      </w:pPr>
      <w:bookmarkStart w:id="38" w:name="_Toc15264"/>
      <w:r>
        <w:rPr>
          <w:rStyle w:val="25"/>
          <w:rFonts w:hint="eastAsia"/>
          <w:b/>
          <w:color w:val="000000" w:themeColor="text1"/>
          <w14:textFill>
            <w14:solidFill>
              <w14:schemeClr w14:val="tx1"/>
            </w14:solidFill>
          </w14:textFill>
        </w:rPr>
        <w:t>第四章 响应文件格式</w:t>
      </w:r>
      <w:bookmarkEnd w:id="38"/>
    </w:p>
    <w:p w14:paraId="37092664">
      <w:pPr>
        <w:spacing w:line="360" w:lineRule="auto"/>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一、本章所制响应文件格式，除格式中明确将该格式作为实质性要求的，一律不具有强制性。</w:t>
      </w:r>
    </w:p>
    <w:p w14:paraId="53E131F3">
      <w:pPr>
        <w:spacing w:line="360" w:lineRule="auto"/>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二、本章所制响应文件格式有关表格中的备注栏，由供应商根据自身响应情况作解释性说明，不作为必填项。</w:t>
      </w:r>
    </w:p>
    <w:p w14:paraId="4C54A45C">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4C5278A5">
      <w:pPr>
        <w:jc w:val="center"/>
        <w:rPr>
          <w:rFonts w:hint="eastAsia"/>
          <w:b/>
          <w:color w:val="000000" w:themeColor="text1"/>
          <w:sz w:val="32"/>
          <w:szCs w:val="32"/>
          <w:highlight w:val="none"/>
          <w14:textFill>
            <w14:solidFill>
              <w14:schemeClr w14:val="tx1"/>
            </w14:solidFill>
          </w14:textFill>
        </w:rPr>
      </w:pPr>
    </w:p>
    <w:p w14:paraId="43EA882D">
      <w:pPr>
        <w:jc w:val="center"/>
        <w:rPr>
          <w:rFonts w:hint="eastAsia"/>
          <w:b/>
          <w:color w:val="000000" w:themeColor="text1"/>
          <w:sz w:val="32"/>
          <w:szCs w:val="32"/>
          <w:highlight w:val="none"/>
          <w14:textFill>
            <w14:solidFill>
              <w14:schemeClr w14:val="tx1"/>
            </w14:solidFill>
          </w14:textFill>
        </w:rPr>
      </w:pPr>
    </w:p>
    <w:p w14:paraId="7A1F8BC6">
      <w:pPr>
        <w:rPr>
          <w:rFonts w:hint="eastAsia" w:ascii="宋体" w:eastAsia="宋体"/>
          <w:b/>
          <w:color w:val="000000" w:themeColor="text1"/>
          <w:sz w:val="32"/>
          <w:szCs w:val="32"/>
          <w:highlight w:val="none"/>
          <w:lang w:eastAsia="zh-CN"/>
          <w14:textFill>
            <w14:solidFill>
              <w14:schemeClr w14:val="tx1"/>
            </w14:solidFill>
          </w14:textFill>
        </w:rPr>
      </w:pPr>
      <w:r>
        <w:rPr>
          <w:b/>
          <w:color w:val="000000" w:themeColor="text1"/>
          <w:sz w:val="32"/>
          <w:szCs w:val="32"/>
          <w:highlight w:val="none"/>
          <w14:textFill>
            <w14:solidFill>
              <w14:schemeClr w14:val="tx1"/>
            </w14:solidFill>
          </w14:textFill>
        </w:rPr>
        <w:br w:type="page"/>
      </w:r>
      <w:r>
        <w:rPr>
          <w:rFonts w:hint="eastAsia" w:ascii="宋体"/>
          <w:b/>
          <w:color w:val="000000" w:themeColor="text1"/>
          <w:sz w:val="32"/>
          <w:szCs w:val="32"/>
          <w:highlight w:val="none"/>
          <w14:textFill>
            <w14:solidFill>
              <w14:schemeClr w14:val="tx1"/>
            </w14:solidFill>
          </w14:textFill>
        </w:rPr>
        <w:t>采购编号：</w:t>
      </w:r>
      <w:r>
        <w:rPr>
          <w:rFonts w:hint="eastAsia" w:ascii="宋体"/>
          <w:b/>
          <w:color w:val="000000" w:themeColor="text1"/>
          <w:sz w:val="32"/>
          <w:szCs w:val="32"/>
          <w:highlight w:val="none"/>
          <w:lang w:val="en-US" w:eastAsia="zh-CN"/>
          <w14:textFill>
            <w14:solidFill>
              <w14:schemeClr w14:val="tx1"/>
            </w14:solidFill>
          </w14:textFill>
        </w:rPr>
        <w:t>XYCG[2026]062号</w:t>
      </w:r>
    </w:p>
    <w:p w14:paraId="01592058">
      <w:pPr>
        <w:rPr>
          <w:rFonts w:hint="eastAsia" w:ascii="宋体"/>
          <w:b/>
          <w:color w:val="000000" w:themeColor="text1"/>
          <w:sz w:val="36"/>
          <w:szCs w:val="36"/>
          <w:highlight w:val="none"/>
          <w14:textFill>
            <w14:solidFill>
              <w14:schemeClr w14:val="tx1"/>
            </w14:solidFill>
          </w14:textFill>
        </w:rPr>
      </w:pPr>
    </w:p>
    <w:p w14:paraId="63227EA6">
      <w:pPr>
        <w:jc w:val="center"/>
        <w:rPr>
          <w:rFonts w:hint="eastAsia" w:ascii="宋体"/>
          <w:b/>
          <w:color w:val="000000" w:themeColor="text1"/>
          <w:sz w:val="52"/>
          <w:szCs w:val="52"/>
          <w:highlight w:val="none"/>
          <w14:textFill>
            <w14:solidFill>
              <w14:schemeClr w14:val="tx1"/>
            </w14:solidFill>
          </w14:textFill>
        </w:rPr>
      </w:pPr>
    </w:p>
    <w:p w14:paraId="29C2A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000000" w:themeColor="text1"/>
          <w:sz w:val="48"/>
          <w:szCs w:val="48"/>
          <w:highlight w:val="none"/>
          <w:lang w:val="en-US"/>
          <w14:textFill>
            <w14:solidFill>
              <w14:schemeClr w14:val="tx1"/>
            </w14:solidFill>
          </w14:textFill>
        </w:rPr>
      </w:pPr>
      <w:r>
        <w:rPr>
          <w:rFonts w:hint="eastAsia" w:ascii="宋体" w:cs="Times New Roman"/>
          <w:b/>
          <w:color w:val="000000" w:themeColor="text1"/>
          <w:sz w:val="48"/>
          <w:szCs w:val="48"/>
          <w:highlight w:val="none"/>
          <w:lang w:val="en-US" w:eastAsia="zh-CN"/>
          <w14:textFill>
            <w14:solidFill>
              <w14:schemeClr w14:val="tx1"/>
            </w14:solidFill>
          </w14:textFill>
        </w:rPr>
        <w:t>泸州市江阳区和丰老街老旧街区改造提升项目施工一标段劳务分包采购</w:t>
      </w:r>
    </w:p>
    <w:p w14:paraId="12B67588">
      <w:pPr>
        <w:jc w:val="center"/>
        <w:rPr>
          <w:rFonts w:hint="eastAsia" w:ascii="宋体"/>
          <w:b/>
          <w:color w:val="000000" w:themeColor="text1"/>
          <w:sz w:val="52"/>
          <w:szCs w:val="52"/>
          <w:highlight w:val="none"/>
          <w:lang w:val="en-US" w:eastAsia="zh-CN"/>
          <w14:textFill>
            <w14:solidFill>
              <w14:schemeClr w14:val="tx1"/>
            </w14:solidFill>
          </w14:textFill>
        </w:rPr>
      </w:pPr>
      <w:r>
        <w:rPr>
          <w:rFonts w:hint="eastAsia" w:ascii="宋体"/>
          <w:b/>
          <w:color w:val="000000" w:themeColor="text1"/>
          <w:sz w:val="52"/>
          <w:szCs w:val="52"/>
          <w:highlight w:val="none"/>
          <w:lang w:val="en-US" w:eastAsia="zh-CN"/>
          <w14:textFill>
            <w14:solidFill>
              <w14:schemeClr w14:val="tx1"/>
            </w14:solidFill>
          </w14:textFill>
        </w:rPr>
        <w:t xml:space="preserve"> </w:t>
      </w:r>
    </w:p>
    <w:p w14:paraId="5AB9A79E">
      <w:pPr>
        <w:pStyle w:val="2"/>
        <w:rPr>
          <w:rFonts w:hint="eastAsia"/>
          <w:color w:val="000000" w:themeColor="text1"/>
          <w:highlight w:val="none"/>
          <w14:textFill>
            <w14:solidFill>
              <w14:schemeClr w14:val="tx1"/>
            </w14:solidFill>
          </w14:textFill>
        </w:rPr>
      </w:pPr>
    </w:p>
    <w:p w14:paraId="514E2DC3">
      <w:pPr>
        <w:pStyle w:val="23"/>
        <w:ind w:firstLine="420"/>
        <w:rPr>
          <w:rFonts w:hint="eastAsia"/>
          <w:color w:val="000000" w:themeColor="text1"/>
          <w:highlight w:val="none"/>
          <w14:textFill>
            <w14:solidFill>
              <w14:schemeClr w14:val="tx1"/>
            </w14:solidFill>
          </w14:textFill>
        </w:rPr>
      </w:pPr>
    </w:p>
    <w:p w14:paraId="7A5D636E">
      <w:pPr>
        <w:rPr>
          <w:rFonts w:hint="eastAsia"/>
          <w:color w:val="000000" w:themeColor="text1"/>
          <w:highlight w:val="none"/>
          <w14:textFill>
            <w14:solidFill>
              <w14:schemeClr w14:val="tx1"/>
            </w14:solidFill>
          </w14:textFill>
        </w:rPr>
      </w:pPr>
    </w:p>
    <w:p w14:paraId="2C43B2E8">
      <w:pPr>
        <w:pStyle w:val="2"/>
        <w:spacing w:line="360" w:lineRule="auto"/>
        <w:rPr>
          <w:rFonts w:hint="eastAsia"/>
          <w:color w:val="000000" w:themeColor="text1"/>
          <w:highlight w:val="none"/>
          <w14:textFill>
            <w14:solidFill>
              <w14:schemeClr w14:val="tx1"/>
            </w14:solidFill>
          </w14:textFill>
        </w:rPr>
      </w:pPr>
    </w:p>
    <w:p w14:paraId="07C6B323">
      <w:pPr>
        <w:spacing w:line="360" w:lineRule="auto"/>
        <w:rPr>
          <w:rFonts w:hint="eastAsia"/>
          <w:color w:val="000000" w:themeColor="text1"/>
          <w:highlight w:val="none"/>
          <w14:textFill>
            <w14:solidFill>
              <w14:schemeClr w14:val="tx1"/>
            </w14:solidFill>
          </w14:textFill>
        </w:rPr>
      </w:pPr>
    </w:p>
    <w:p w14:paraId="371A8B4B">
      <w:pPr>
        <w:pStyle w:val="2"/>
        <w:spacing w:line="360" w:lineRule="auto"/>
        <w:rPr>
          <w:rFonts w:hint="eastAsia"/>
          <w:color w:val="000000" w:themeColor="text1"/>
          <w:highlight w:val="none"/>
          <w14:textFill>
            <w14:solidFill>
              <w14:schemeClr w14:val="tx1"/>
            </w14:solidFill>
          </w14:textFill>
        </w:rPr>
      </w:pPr>
    </w:p>
    <w:p w14:paraId="01314A23">
      <w:pPr>
        <w:pStyle w:val="2"/>
        <w:rPr>
          <w:rFonts w:hint="eastAsia"/>
          <w:color w:val="000000" w:themeColor="text1"/>
          <w:highlight w:val="none"/>
          <w14:textFill>
            <w14:solidFill>
              <w14:schemeClr w14:val="tx1"/>
            </w14:solidFill>
          </w14:textFill>
        </w:rPr>
      </w:pPr>
    </w:p>
    <w:p w14:paraId="2A906ED3">
      <w:pPr>
        <w:spacing w:line="276" w:lineRule="auto"/>
        <w:jc w:val="center"/>
        <w:rPr>
          <w:rFonts w:hint="eastAsia"/>
          <w:b/>
          <w:color w:val="000000" w:themeColor="text1"/>
          <w:sz w:val="72"/>
          <w:szCs w:val="72"/>
          <w:highlight w:val="none"/>
          <w14:textFill>
            <w14:solidFill>
              <w14:schemeClr w14:val="tx1"/>
            </w14:solidFill>
          </w14:textFill>
        </w:rPr>
      </w:pPr>
      <w:r>
        <w:rPr>
          <w:rFonts w:hint="eastAsia" w:ascii="宋体"/>
          <w:b/>
          <w:color w:val="000000" w:themeColor="text1"/>
          <w:sz w:val="72"/>
          <w:szCs w:val="72"/>
          <w:highlight w:val="none"/>
          <w14:textFill>
            <w14:solidFill>
              <w14:schemeClr w14:val="tx1"/>
            </w14:solidFill>
          </w14:textFill>
        </w:rPr>
        <w:t xml:space="preserve">询 </w:t>
      </w:r>
      <w:r>
        <w:rPr>
          <w:rFonts w:hint="eastAsia" w:ascii="宋体"/>
          <w:b/>
          <w:color w:val="000000" w:themeColor="text1"/>
          <w:sz w:val="72"/>
          <w:szCs w:val="72"/>
          <w:highlight w:val="none"/>
          <w:lang w:val="en-US" w:eastAsia="zh-CN"/>
          <w14:textFill>
            <w14:solidFill>
              <w14:schemeClr w14:val="tx1"/>
            </w14:solidFill>
          </w14:textFill>
        </w:rPr>
        <w:t xml:space="preserve">比 </w:t>
      </w:r>
      <w:r>
        <w:rPr>
          <w:rFonts w:hint="eastAsia"/>
          <w:b/>
          <w:color w:val="000000" w:themeColor="text1"/>
          <w:sz w:val="72"/>
          <w:szCs w:val="72"/>
          <w:highlight w:val="none"/>
          <w14:textFill>
            <w14:solidFill>
              <w14:schemeClr w14:val="tx1"/>
            </w14:solidFill>
          </w14:textFill>
        </w:rPr>
        <w:t>响 应 文 件</w:t>
      </w:r>
    </w:p>
    <w:p w14:paraId="3F1DC101">
      <w:pPr>
        <w:pStyle w:val="2"/>
        <w:rPr>
          <w:rFonts w:hint="eastAsia"/>
          <w:color w:val="000000" w:themeColor="text1"/>
          <w:highlight w:val="none"/>
          <w14:textFill>
            <w14:solidFill>
              <w14:schemeClr w14:val="tx1"/>
            </w14:solidFill>
          </w14:textFill>
        </w:rPr>
      </w:pPr>
    </w:p>
    <w:p w14:paraId="13DEAC83">
      <w:pPr>
        <w:spacing w:line="360" w:lineRule="auto"/>
        <w:jc w:val="center"/>
        <w:rPr>
          <w:rFonts w:hint="eastAsia"/>
          <w:b/>
          <w:color w:val="000000" w:themeColor="text1"/>
          <w:sz w:val="28"/>
          <w:szCs w:val="28"/>
          <w:highlight w:val="none"/>
          <w14:textFill>
            <w14:solidFill>
              <w14:schemeClr w14:val="tx1"/>
            </w14:solidFill>
          </w14:textFill>
        </w:rPr>
      </w:pPr>
    </w:p>
    <w:p w14:paraId="606704ED">
      <w:pPr>
        <w:spacing w:line="360" w:lineRule="auto"/>
        <w:jc w:val="center"/>
        <w:rPr>
          <w:rFonts w:hint="eastAsia"/>
          <w:b/>
          <w:color w:val="000000" w:themeColor="text1"/>
          <w:sz w:val="28"/>
          <w:szCs w:val="28"/>
          <w:highlight w:val="none"/>
          <w14:textFill>
            <w14:solidFill>
              <w14:schemeClr w14:val="tx1"/>
            </w14:solidFill>
          </w14:textFill>
        </w:rPr>
      </w:pPr>
    </w:p>
    <w:p w14:paraId="741F712C">
      <w:pPr>
        <w:pStyle w:val="2"/>
        <w:rPr>
          <w:rFonts w:hint="eastAsia"/>
          <w:color w:val="000000" w:themeColor="text1"/>
          <w:highlight w:val="none"/>
          <w14:textFill>
            <w14:solidFill>
              <w14:schemeClr w14:val="tx1"/>
            </w14:solidFill>
          </w14:textFill>
        </w:rPr>
      </w:pPr>
    </w:p>
    <w:p w14:paraId="68499523">
      <w:pPr>
        <w:pStyle w:val="23"/>
        <w:ind w:firstLine="420"/>
        <w:rPr>
          <w:rFonts w:hint="eastAsia"/>
          <w:color w:val="000000" w:themeColor="text1"/>
          <w:highlight w:val="none"/>
          <w14:textFill>
            <w14:solidFill>
              <w14:schemeClr w14:val="tx1"/>
            </w14:solidFill>
          </w14:textFill>
        </w:rPr>
      </w:pPr>
    </w:p>
    <w:p w14:paraId="67D8285A">
      <w:pPr>
        <w:rPr>
          <w:rFonts w:hint="eastAsia"/>
          <w:color w:val="000000" w:themeColor="text1"/>
          <w:highlight w:val="none"/>
          <w14:textFill>
            <w14:solidFill>
              <w14:schemeClr w14:val="tx1"/>
            </w14:solidFill>
          </w14:textFill>
        </w:rPr>
      </w:pPr>
    </w:p>
    <w:p w14:paraId="609026DB">
      <w:pPr>
        <w:pStyle w:val="2"/>
        <w:rPr>
          <w:rFonts w:hint="eastAsia"/>
          <w:color w:val="000000" w:themeColor="text1"/>
          <w:highlight w:val="none"/>
          <w14:textFill>
            <w14:solidFill>
              <w14:schemeClr w14:val="tx1"/>
            </w14:solidFill>
          </w14:textFill>
        </w:rPr>
      </w:pPr>
    </w:p>
    <w:p w14:paraId="2AB9BD85">
      <w:pPr>
        <w:pStyle w:val="2"/>
        <w:rPr>
          <w:rFonts w:hint="eastAsia"/>
          <w:color w:val="000000" w:themeColor="text1"/>
          <w:highlight w:val="none"/>
          <w14:textFill>
            <w14:solidFill>
              <w14:schemeClr w14:val="tx1"/>
            </w14:solidFill>
          </w14:textFill>
        </w:rPr>
      </w:pPr>
    </w:p>
    <w:p w14:paraId="593D59F1">
      <w:pPr>
        <w:adjustRightInd w:val="0"/>
        <w:spacing w:line="360" w:lineRule="auto"/>
        <w:ind w:firstLine="643" w:firstLineChars="200"/>
        <w:jc w:val="lef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供应商名称：XXX（盖单位公章）</w:t>
      </w:r>
    </w:p>
    <w:p w14:paraId="1292E0D4">
      <w:pPr>
        <w:spacing w:line="360" w:lineRule="auto"/>
        <w:ind w:firstLine="630" w:firstLineChars="196"/>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法定代表人或授权代表（签字或盖章）：XXX</w:t>
      </w:r>
    </w:p>
    <w:p w14:paraId="6BCA0ACE">
      <w:pPr>
        <w:spacing w:line="360" w:lineRule="auto"/>
        <w:ind w:firstLine="630" w:firstLineChars="196"/>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日    期：XXX年XXX月XXX日</w:t>
      </w:r>
    </w:p>
    <w:p w14:paraId="1CBA927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b/>
          <w:color w:val="000000" w:themeColor="text1"/>
          <w:sz w:val="32"/>
          <w:szCs w:val="32"/>
          <w:highlight w:val="none"/>
          <w14:textFill>
            <w14:solidFill>
              <w14:schemeClr w14:val="tx1"/>
            </w14:solidFill>
          </w14:textFill>
        </w:rPr>
      </w:pPr>
      <w:r>
        <w:rPr>
          <w:rFonts w:ascii="黑体" w:hAnsi="黑体" w:eastAsia="黑体" w:cs="Arial"/>
          <w:bCs/>
          <w:color w:val="000000" w:themeColor="text1"/>
          <w:sz w:val="32"/>
          <w:szCs w:val="32"/>
          <w:highlight w:val="none"/>
          <w14:textFill>
            <w14:solidFill>
              <w14:schemeClr w14:val="tx1"/>
            </w14:solidFill>
          </w14:textFill>
        </w:rPr>
        <w:br w:type="page"/>
      </w:r>
      <w:bookmarkStart w:id="39" w:name="_Toc7092"/>
      <w:r>
        <w:rPr>
          <w:rStyle w:val="25"/>
          <w:rFonts w:hint="eastAsia"/>
          <w:color w:val="000000" w:themeColor="text1"/>
          <w14:textFill>
            <w14:solidFill>
              <w14:schemeClr w14:val="tx1"/>
            </w14:solidFill>
          </w14:textFill>
        </w:rPr>
        <w:t>一、报价函</w:t>
      </w:r>
      <w:bookmarkEnd w:id="39"/>
    </w:p>
    <w:p w14:paraId="0DEEF53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XXX（采购人名称）：</w:t>
      </w:r>
    </w:p>
    <w:p w14:paraId="58DD69A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1.我方全面研究了“XXXXXX”项目</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文件（项目编号：XXXX），决定参加贵单位组织的本项目</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采购。</w:t>
      </w:r>
    </w:p>
    <w:p w14:paraId="7D4CF6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2.我方自愿按照</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文件规定的各项要求向采购人提供所需货物/服务</w:t>
      </w:r>
      <w:r>
        <w:rPr>
          <w:rFonts w:hint="eastAsia"/>
          <w:color w:val="000000" w:themeColor="text1"/>
          <w:sz w:val="24"/>
          <w:highlight w:val="none"/>
          <w:lang w:val="en-US" w:eastAsia="zh-CN"/>
          <w14:textFill>
            <w14:solidFill>
              <w14:schemeClr w14:val="tx1"/>
            </w14:solidFill>
          </w14:textFill>
        </w:rPr>
        <w:t>/工程</w:t>
      </w:r>
      <w:r>
        <w:rPr>
          <w:color w:val="000000" w:themeColor="text1"/>
          <w:sz w:val="24"/>
          <w:highlight w:val="none"/>
          <w14:textFill>
            <w14:solidFill>
              <w14:schemeClr w14:val="tx1"/>
            </w14:solidFill>
          </w14:textFill>
        </w:rPr>
        <w:t>。</w:t>
      </w:r>
    </w:p>
    <w:p w14:paraId="6B9F43F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3.一旦我方成交，我方将严格履行采购合同规定的责任和义务。</w:t>
      </w:r>
    </w:p>
    <w:p w14:paraId="011C4B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4.我方同意本</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文件依据《四川省政府采购当事人诚信管理办法》（川财采〔2015〕33号文件）对我方可能存在的失信行为进行惩戒。</w:t>
      </w:r>
    </w:p>
    <w:p w14:paraId="4E33C7E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5.我方为本项目提交的响应文件</w:t>
      </w:r>
      <w:r>
        <w:rPr>
          <w:rFonts w:hint="eastAsia" w:ascii="宋体" w:hAnsi="宋体" w:cs="宋体"/>
          <w:b w:val="0"/>
          <w:bCs w:val="0"/>
          <w:color w:val="000000" w:themeColor="text1"/>
          <w:sz w:val="24"/>
          <w:highlight w:val="none"/>
          <w14:textFill>
            <w14:solidFill>
              <w14:schemeClr w14:val="tx1"/>
            </w14:solidFill>
          </w14:textFill>
        </w:rPr>
        <w:t>正本1份，副本</w:t>
      </w:r>
      <w:r>
        <w:rPr>
          <w:rFonts w:hint="eastAsia" w:ascii="宋体" w:hAnsi="宋体" w:cs="宋体"/>
          <w:b w:val="0"/>
          <w:bCs w:val="0"/>
          <w:color w:val="000000" w:themeColor="text1"/>
          <w:sz w:val="24"/>
          <w:highlight w:val="none"/>
          <w:lang w:val="en-US" w:eastAsia="zh-CN"/>
          <w14:textFill>
            <w14:solidFill>
              <w14:schemeClr w14:val="tx1"/>
            </w14:solidFill>
          </w14:textFill>
        </w:rPr>
        <w:t>1</w:t>
      </w:r>
      <w:r>
        <w:rPr>
          <w:rFonts w:hint="eastAsia" w:ascii="宋体" w:hAnsi="宋体" w:cs="宋体"/>
          <w:b w:val="0"/>
          <w:bCs w:val="0"/>
          <w:color w:val="000000" w:themeColor="text1"/>
          <w:sz w:val="24"/>
          <w:highlight w:val="none"/>
          <w14:textFill>
            <w14:solidFill>
              <w14:schemeClr w14:val="tx1"/>
            </w14:solidFill>
          </w14:textFill>
        </w:rPr>
        <w:t>份</w:t>
      </w:r>
      <w:r>
        <w:rPr>
          <w:color w:val="000000" w:themeColor="text1"/>
          <w:sz w:val="24"/>
          <w:highlight w:val="none"/>
          <w14:textFill>
            <w14:solidFill>
              <w14:schemeClr w14:val="tx1"/>
            </w14:solidFill>
          </w14:textFill>
        </w:rPr>
        <w:t>，</w:t>
      </w:r>
      <w:r>
        <w:rPr>
          <w:rFonts w:hint="eastAsia"/>
          <w:color w:val="000000" w:themeColor="text1"/>
          <w:kern w:val="2"/>
          <w:sz w:val="24"/>
          <w:szCs w:val="24"/>
          <w:highlight w:val="none"/>
          <w14:textFill>
            <w14:solidFill>
              <w14:schemeClr w14:val="tx1"/>
            </w14:solidFill>
          </w14:textFill>
        </w:rPr>
        <w:t>（内含响应文件、EXCLE格式和计价软件编制格式的工程量清单）</w:t>
      </w:r>
      <w:r>
        <w:rPr>
          <w:rFonts w:hint="eastAsia"/>
          <w:color w:val="000000" w:themeColor="text1"/>
          <w:kern w:val="2"/>
          <w:sz w:val="24"/>
          <w:szCs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用于</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报价。</w:t>
      </w:r>
    </w:p>
    <w:p w14:paraId="4F65EBC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6.我方愿意提供贵单位可能另外要求的，与</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报价有关的文件资料，并保证我方已提供和将要提供的文件资料是真实、准确的。</w:t>
      </w:r>
      <w:bookmarkStart w:id="40" w:name="_Toc324"/>
      <w:bookmarkStart w:id="41" w:name="_Toc9172"/>
      <w:bookmarkStart w:id="42" w:name="_Toc16713"/>
      <w:bookmarkStart w:id="43" w:name="_Toc30032"/>
    </w:p>
    <w:p w14:paraId="0645193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color w:val="000000" w:themeColor="text1"/>
          <w:sz w:val="24"/>
          <w:highlight w:val="none"/>
          <w14:textFill>
            <w14:solidFill>
              <w14:schemeClr w14:val="tx1"/>
            </w14:solidFill>
          </w14:textFill>
        </w:rPr>
        <w:t>7.本次</w:t>
      </w:r>
      <w:r>
        <w:rPr>
          <w:rFonts w:hint="eastAsia"/>
          <w:color w:val="000000" w:themeColor="text1"/>
          <w:sz w:val="24"/>
          <w:highlight w:val="none"/>
          <w:lang w:eastAsia="zh-CN"/>
          <w14:textFill>
            <w14:solidFill>
              <w14:schemeClr w14:val="tx1"/>
            </w14:solidFill>
          </w14:textFill>
        </w:rPr>
        <w:t>询比</w:t>
      </w:r>
      <w:r>
        <w:rPr>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我方报价为</w:t>
      </w:r>
      <w:r>
        <w:rPr>
          <w:rFonts w:hint="eastAsia" w:ascii="宋体" w:hAnsi="宋体"/>
          <w:color w:val="000000" w:themeColor="text1"/>
          <w:sz w:val="24"/>
          <w:highlight w:val="none"/>
          <w:u w:val="none"/>
          <w14:textFill>
            <w14:solidFill>
              <w14:schemeClr w14:val="tx1"/>
            </w14:solidFill>
          </w14:textFill>
        </w:rPr>
        <w:t>：</w:t>
      </w:r>
      <w:bookmarkEnd w:id="40"/>
      <w:bookmarkEnd w:id="41"/>
      <w:bookmarkEnd w:id="42"/>
      <w:bookmarkEnd w:id="43"/>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11604994.31</w:t>
      </w:r>
      <w:r>
        <w:rPr>
          <w:rFonts w:hint="eastAsia"/>
          <w:color w:val="000000" w:themeColor="text1"/>
          <w:sz w:val="24"/>
          <w:szCs w:val="24"/>
          <w:highlight w:val="none"/>
          <w:u w:val="single"/>
          <w:lang w:val="en-US" w:eastAsia="zh-CN"/>
          <w14:textFill>
            <w14:solidFill>
              <w14:schemeClr w14:val="tx1"/>
            </w14:solidFill>
          </w14:textFill>
        </w:rPr>
        <w:t xml:space="preserve"> 元</w:t>
      </w:r>
      <w:r>
        <w:rPr>
          <w:rFonts w:hint="eastAsia" w:ascii="宋体" w:hAnsi="宋体" w:cs="宋体"/>
          <w:color w:val="000000" w:themeColor="text1"/>
          <w:sz w:val="24"/>
          <w:highlight w:val="none"/>
          <w:u w:val="single"/>
          <w:lang w:val="en-US" w:eastAsia="zh-CN"/>
          <w14:textFill>
            <w14:solidFill>
              <w14:schemeClr w14:val="tx1"/>
            </w14:solidFill>
          </w14:textFill>
        </w:rPr>
        <w:t>，最终按本章四已标价工程量清单综合单价进行结算</w:t>
      </w:r>
      <w:r>
        <w:rPr>
          <w:rFonts w:hint="eastAsia" w:ascii="宋体" w:hAnsi="宋体"/>
          <w:color w:val="000000" w:themeColor="text1"/>
          <w:sz w:val="24"/>
          <w:highlight w:val="none"/>
          <w:u w:val="none"/>
          <w:lang w:val="en-US" w:eastAsia="zh-CN"/>
          <w14:textFill>
            <w14:solidFill>
              <w14:schemeClr w14:val="tx1"/>
            </w14:solidFill>
          </w14:textFill>
        </w:rPr>
        <w:t>。</w:t>
      </w:r>
    </w:p>
    <w:p w14:paraId="65E11C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outlineLvl w:val="1"/>
        <w:rPr>
          <w:rFonts w:ascii="Times New Roman" w:hAnsi="Times New Roman"/>
          <w:bCs/>
          <w:color w:val="000000" w:themeColor="text1"/>
          <w:sz w:val="24"/>
          <w:highlight w:val="none"/>
          <w14:textFill>
            <w14:solidFill>
              <w14:schemeClr w14:val="tx1"/>
            </w14:solidFill>
          </w14:textFill>
        </w:rPr>
      </w:pPr>
      <w:bookmarkStart w:id="44" w:name="_Toc29829"/>
      <w:bookmarkStart w:id="45" w:name="_Toc12343"/>
      <w:bookmarkStart w:id="46" w:name="_Toc27467"/>
      <w:bookmarkStart w:id="47" w:name="_Toc18575"/>
      <w:bookmarkStart w:id="48" w:name="_Toc8239"/>
      <w:bookmarkStart w:id="49" w:name="_Toc14717"/>
      <w:r>
        <w:rPr>
          <w:rFonts w:ascii="Times New Roman" w:hAnsi="Times New Roman"/>
          <w:color w:val="000000" w:themeColor="text1"/>
          <w:sz w:val="24"/>
          <w:highlight w:val="none"/>
          <w14:textFill>
            <w14:solidFill>
              <w14:schemeClr w14:val="tx1"/>
            </w14:solidFill>
          </w14:textFill>
        </w:rPr>
        <w:t>8.</w:t>
      </w:r>
      <w:r>
        <w:rPr>
          <w:color w:val="000000" w:themeColor="text1"/>
          <w:sz w:val="24"/>
          <w:highlight w:val="none"/>
          <w14:textFill>
            <w14:solidFill>
              <w14:schemeClr w14:val="tx1"/>
            </w14:solidFill>
          </w14:textFill>
        </w:rPr>
        <w:t>工期</w:t>
      </w:r>
      <w:r>
        <w:rPr>
          <w:rFonts w:ascii="Times New Roman" w:hAnsi="Times New Roman"/>
          <w:color w:val="000000" w:themeColor="text1"/>
          <w:sz w:val="24"/>
          <w:highlight w:val="none"/>
          <w14:textFill>
            <w14:solidFill>
              <w14:schemeClr w14:val="tx1"/>
            </w14:solidFill>
          </w14:textFill>
        </w:rPr>
        <w:t>：</w:t>
      </w:r>
      <w:bookmarkEnd w:id="44"/>
      <w:bookmarkEnd w:id="45"/>
      <w:bookmarkEnd w:id="46"/>
      <w:bookmarkEnd w:id="47"/>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00个日历天，按开工令或开工报告载明日期起算工期。</w:t>
      </w:r>
      <w:bookmarkEnd w:id="48"/>
      <w:bookmarkEnd w:id="49"/>
    </w:p>
    <w:p w14:paraId="47BE3260">
      <w:pPr>
        <w:spacing w:line="360" w:lineRule="auto"/>
        <w:ind w:firstLine="480" w:firstLineChars="200"/>
        <w:jc w:val="left"/>
        <w:rPr>
          <w:color w:val="000000" w:themeColor="text1"/>
          <w:sz w:val="24"/>
          <w:highlight w:val="none"/>
          <w14:textFill>
            <w14:solidFill>
              <w14:schemeClr w14:val="tx1"/>
            </w14:solidFill>
          </w14:textFill>
        </w:rPr>
      </w:pPr>
    </w:p>
    <w:p w14:paraId="6E299817">
      <w:pPr>
        <w:adjustRightInd w:val="0"/>
        <w:spacing w:line="360" w:lineRule="auto"/>
        <w:ind w:firstLine="480" w:firstLineChars="200"/>
        <w:jc w:val="left"/>
        <w:rPr>
          <w:color w:val="000000" w:themeColor="text1"/>
          <w:sz w:val="24"/>
          <w:highlight w:val="none"/>
          <w14:textFill>
            <w14:solidFill>
              <w14:schemeClr w14:val="tx1"/>
            </w14:solidFill>
          </w14:textFill>
        </w:rPr>
      </w:pPr>
    </w:p>
    <w:p w14:paraId="06C05DFF">
      <w:pPr>
        <w:adjustRightInd w:val="0"/>
        <w:spacing w:line="360" w:lineRule="auto"/>
        <w:ind w:firstLine="480" w:firstLineChars="200"/>
        <w:jc w:val="left"/>
        <w:rPr>
          <w:color w:val="000000" w:themeColor="text1"/>
          <w:sz w:val="24"/>
          <w:highlight w:val="none"/>
          <w14:textFill>
            <w14:solidFill>
              <w14:schemeClr w14:val="tx1"/>
            </w14:solidFill>
          </w14:textFill>
        </w:rPr>
      </w:pPr>
    </w:p>
    <w:p w14:paraId="05E075D0">
      <w:pPr>
        <w:adjustRightInd w:val="0"/>
        <w:spacing w:line="360" w:lineRule="auto"/>
        <w:ind w:firstLine="480" w:firstLineChars="200"/>
        <w:jc w:val="left"/>
        <w:rPr>
          <w:color w:val="000000" w:themeColor="text1"/>
          <w:sz w:val="24"/>
          <w:highlight w:val="none"/>
          <w14:textFill>
            <w14:solidFill>
              <w14:schemeClr w14:val="tx1"/>
            </w14:solidFill>
          </w14:textFill>
        </w:rPr>
      </w:pPr>
    </w:p>
    <w:p w14:paraId="744F4CE7">
      <w:pPr>
        <w:adjustRightInd w:val="0"/>
        <w:spacing w:line="360" w:lineRule="auto"/>
        <w:ind w:firstLine="480" w:firstLineChars="200"/>
        <w:jc w:val="left"/>
        <w:rPr>
          <w:color w:val="000000" w:themeColor="text1"/>
          <w:sz w:val="24"/>
          <w:highlight w:val="none"/>
          <w14:textFill>
            <w14:solidFill>
              <w14:schemeClr w14:val="tx1"/>
            </w14:solidFill>
          </w14:textFill>
        </w:rPr>
      </w:pPr>
    </w:p>
    <w:p w14:paraId="34B4FB57">
      <w:pPr>
        <w:adjustRightInd w:val="0"/>
        <w:spacing w:line="360" w:lineRule="auto"/>
        <w:ind w:firstLine="480" w:firstLineChars="200"/>
        <w:jc w:val="left"/>
        <w:rPr>
          <w:color w:val="000000" w:themeColor="text1"/>
          <w:sz w:val="24"/>
          <w:highlight w:val="none"/>
          <w14:textFill>
            <w14:solidFill>
              <w14:schemeClr w14:val="tx1"/>
            </w14:solidFill>
          </w14:textFill>
        </w:rPr>
      </w:pPr>
    </w:p>
    <w:p w14:paraId="7509B329">
      <w:pPr>
        <w:adjustRightIn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供应商名称：XXX（盖单位公章）</w:t>
      </w:r>
    </w:p>
    <w:p w14:paraId="1C07A9E4">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法定代表人或授权代表（签字或盖章）：XXX</w:t>
      </w:r>
    </w:p>
    <w:p w14:paraId="3DC9D958">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通讯地址：XXX</w:t>
      </w:r>
    </w:p>
    <w:p w14:paraId="2933DD0B">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邮政编码：XXX</w:t>
      </w:r>
    </w:p>
    <w:p w14:paraId="33AE9CB0">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联系电话：XXX</w:t>
      </w:r>
    </w:p>
    <w:p w14:paraId="3EBCAE37">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真：XXX</w:t>
      </w:r>
    </w:p>
    <w:p w14:paraId="042A8F3E">
      <w:pPr>
        <w:spacing w:line="360" w:lineRule="auto"/>
        <w:ind w:firstLine="470" w:firstLineChars="19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期：XXX年XXX月XXX日</w:t>
      </w:r>
    </w:p>
    <w:p w14:paraId="5B6D5250">
      <w:pPr>
        <w:pStyle w:val="4"/>
        <w:bidi w:val="0"/>
        <w:jc w:val="center"/>
        <w:rPr>
          <w:rFonts w:hint="default" w:eastAsia="黑体"/>
          <w:color w:val="000000" w:themeColor="text1"/>
          <w:lang w:val="en-US" w:eastAsia="zh-CN"/>
          <w14:textFill>
            <w14:solidFill>
              <w14:schemeClr w14:val="tx1"/>
            </w14:solidFill>
          </w14:textFill>
        </w:rPr>
      </w:pPr>
      <w:bookmarkStart w:id="50" w:name="_Toc3791"/>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、资格证明材料</w:t>
      </w:r>
      <w:r>
        <w:rPr>
          <w:rFonts w:hint="eastAsia"/>
          <w:color w:val="000000" w:themeColor="text1"/>
          <w:lang w:val="en-US" w:eastAsia="zh-CN"/>
          <w14:textFill>
            <w14:solidFill>
              <w14:schemeClr w14:val="tx1"/>
            </w14:solidFill>
          </w14:textFill>
        </w:rPr>
        <w:t>及其他</w:t>
      </w:r>
      <w:bookmarkEnd w:id="50"/>
    </w:p>
    <w:p w14:paraId="04647065">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供应商需提供有效期内的营业执照副本、机构代码证副本和税务登记证副本复印件或工商行政管理局核发加载统一社会信用代码的营业执照副本复印件（加盖公章）。</w:t>
      </w:r>
    </w:p>
    <w:p w14:paraId="05090F53">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保证金缴纳凭证</w:t>
      </w:r>
      <w:r>
        <w:rPr>
          <w:rFonts w:hint="eastAsia" w:ascii="宋体" w:hAnsi="宋体"/>
          <w:color w:val="000000" w:themeColor="text1"/>
          <w:sz w:val="24"/>
          <w:highlight w:val="none"/>
          <w:lang w:val="en-US" w:eastAsia="zh-CN"/>
          <w14:textFill>
            <w14:solidFill>
              <w14:schemeClr w14:val="tx1"/>
            </w14:solidFill>
          </w14:textFill>
        </w:rPr>
        <w:t>复印件或银行保函原件</w:t>
      </w:r>
      <w:r>
        <w:rPr>
          <w:rFonts w:hint="eastAsia" w:ascii="宋体" w:hAnsi="宋体"/>
          <w:color w:val="000000" w:themeColor="text1"/>
          <w:sz w:val="24"/>
          <w:highlight w:val="none"/>
          <w14:textFill>
            <w14:solidFill>
              <w14:schemeClr w14:val="tx1"/>
            </w14:solidFill>
          </w14:textFill>
        </w:rPr>
        <w:t>。</w:t>
      </w:r>
    </w:p>
    <w:p w14:paraId="70B6420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bCs/>
          <w:color w:val="000000" w:themeColor="text1"/>
          <w:sz w:val="24"/>
          <w:highlight w:val="none"/>
          <w:lang w:val="en-US" w:eastAsia="zh-CN"/>
          <w14:textFill>
            <w14:solidFill>
              <w14:schemeClr w14:val="tx1"/>
            </w14:solidFill>
          </w14:textFill>
        </w:rPr>
        <w:t>提供建设行政主管部门颁发的施工劳务资质和安全生产许可证，并在有效期内。</w:t>
      </w:r>
    </w:p>
    <w:p w14:paraId="65112DC9">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提供询比文件第三章第二条1项人员要求的</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人员资格、社保证明复印件（加盖公章），本条为响应性部分要求提供的资料。</w:t>
      </w:r>
    </w:p>
    <w:p w14:paraId="0032421C">
      <w:pPr>
        <w:rPr>
          <w:rFonts w:hint="eastAsia"/>
          <w:b/>
          <w:color w:val="000000" w:themeColor="text1"/>
          <w:sz w:val="32"/>
          <w:szCs w:val="32"/>
          <w:highlight w:val="none"/>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lang w:val="en-US" w:eastAsia="zh-CN"/>
          <w14:textFill>
            <w14:solidFill>
              <w14:schemeClr w14:val="tx1"/>
            </w14:solidFill>
          </w14:textFill>
        </w:rPr>
        <w:t xml:space="preserve">                     </w:t>
      </w:r>
      <w:bookmarkStart w:id="51" w:name="_Toc20522"/>
      <w:r>
        <w:rPr>
          <w:rStyle w:val="25"/>
          <w:rFonts w:hint="eastAsia"/>
          <w:color w:val="000000" w:themeColor="text1"/>
          <w:lang w:val="en-US" w:eastAsia="zh-CN"/>
          <w14:textFill>
            <w14:solidFill>
              <w14:schemeClr w14:val="tx1"/>
            </w14:solidFill>
          </w14:textFill>
        </w:rPr>
        <w:t>三</w:t>
      </w:r>
      <w:r>
        <w:rPr>
          <w:rStyle w:val="25"/>
          <w:rFonts w:hint="eastAsia"/>
          <w:color w:val="000000" w:themeColor="text1"/>
          <w14:textFill>
            <w14:solidFill>
              <w14:schemeClr w14:val="tx1"/>
            </w14:solidFill>
          </w14:textFill>
        </w:rPr>
        <w:t>、法定代表人授权书</w:t>
      </w:r>
      <w:bookmarkEnd w:id="51"/>
    </w:p>
    <w:p w14:paraId="1DA12498">
      <w:pPr>
        <w:spacing w:line="360" w:lineRule="auto"/>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XXX（采购人名称）：</w:t>
      </w:r>
    </w:p>
    <w:p w14:paraId="0FA7BD5A">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本授权声明：XXX（单位名称）,XXX（法定代表人姓名、职务）授权XXX（被授权人姓名、职务）为我方参加XXX项目（采购编号：XXX）</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采购活动的合法代表，以我方名义全权处理该项目有关</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、报价、</w:t>
      </w:r>
      <w:r>
        <w:rPr>
          <w:rFonts w:hint="eastAsia"/>
          <w:color w:val="000000" w:themeColor="text1"/>
          <w:sz w:val="24"/>
          <w:highlight w:val="none"/>
          <w:lang w:val="en-US" w:eastAsia="zh-CN"/>
          <w14:textFill>
            <w14:solidFill>
              <w14:schemeClr w14:val="tx1"/>
            </w14:solidFill>
          </w14:textFill>
        </w:rPr>
        <w:t>领取中选通知书、</w:t>
      </w:r>
      <w:r>
        <w:rPr>
          <w:rFonts w:hint="eastAsia"/>
          <w:color w:val="000000" w:themeColor="text1"/>
          <w:sz w:val="24"/>
          <w:highlight w:val="none"/>
          <w14:textFill>
            <w14:solidFill>
              <w14:schemeClr w14:val="tx1"/>
            </w14:solidFill>
          </w14:textFill>
        </w:rPr>
        <w:t>签订合同以及执行合同等一切事宜。</w:t>
      </w:r>
    </w:p>
    <w:p w14:paraId="109DF779">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特此声明。</w:t>
      </w:r>
    </w:p>
    <w:p w14:paraId="6B83BF98">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71D36D99">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附：(1) 法定代表人身份证复印件。</w:t>
      </w:r>
    </w:p>
    <w:p w14:paraId="78D8203A">
      <w:pPr>
        <w:spacing w:line="360" w:lineRule="auto"/>
        <w:ind w:firstLine="720" w:firstLineChars="3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（2）代理人身份证复印件</w:t>
      </w:r>
    </w:p>
    <w:p w14:paraId="5862F425">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227A7F86">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供应商名称：XXX（盖单位公章）</w:t>
      </w:r>
    </w:p>
    <w:p w14:paraId="338BF177">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法定代表人（签字或盖章）：</w:t>
      </w:r>
    </w:p>
    <w:p w14:paraId="0E9FAAA0">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    务：</w:t>
      </w:r>
    </w:p>
    <w:p w14:paraId="5C55555D">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被授权人签字：XXX</w:t>
      </w:r>
    </w:p>
    <w:p w14:paraId="3893D033">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    务：XXX</w:t>
      </w:r>
    </w:p>
    <w:p w14:paraId="4E90C858">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    期：XXX年XXX月XXX日</w:t>
      </w:r>
    </w:p>
    <w:p w14:paraId="2738CE9B">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0CF4BD9F">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61C685F5">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5E5D4B09">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05E1F568">
      <w:pPr>
        <w:spacing w:line="360" w:lineRule="auto"/>
        <w:ind w:firstLine="480" w:firstLineChars="200"/>
        <w:jc w:val="left"/>
        <w:rPr>
          <w:rFonts w:hint="eastAsia"/>
          <w:color w:val="000000" w:themeColor="text1"/>
          <w:sz w:val="24"/>
          <w:highlight w:val="none"/>
          <w14:textFill>
            <w14:solidFill>
              <w14:schemeClr w14:val="tx1"/>
            </w14:solidFill>
          </w14:textFill>
        </w:rPr>
      </w:pPr>
    </w:p>
    <w:p w14:paraId="3ADF3380">
      <w:pPr>
        <w:spacing w:line="360" w:lineRule="auto"/>
        <w:ind w:firstLine="480" w:firstLineChars="200"/>
        <w:jc w:val="lef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说明：1.如法定代表人参加的，响应文件中不需提供法定代表人授权委托书，但必须提供法定代表人身份证复印件。</w:t>
      </w:r>
    </w:p>
    <w:p w14:paraId="43D39456">
      <w:pPr>
        <w:spacing w:line="360" w:lineRule="auto"/>
        <w:ind w:firstLine="720" w:firstLineChars="3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2.如授权代表参加的，响应文件中必须提供法定代表人授权书，法定代表人和授权代表的身份证复印件。</w:t>
      </w:r>
    </w:p>
    <w:p w14:paraId="7847B9F1">
      <w:pPr>
        <w:spacing w:line="400" w:lineRule="exact"/>
        <w:rPr>
          <w:rFonts w:hint="eastAsia"/>
          <w:color w:val="000000" w:themeColor="text1"/>
          <w:sz w:val="32"/>
          <w:highlight w:val="none"/>
          <w14:textFill>
            <w14:solidFill>
              <w14:schemeClr w14:val="tx1"/>
            </w14:solidFill>
          </w14:textFill>
        </w:rPr>
      </w:pPr>
    </w:p>
    <w:p w14:paraId="301090B9">
      <w:pPr>
        <w:spacing w:line="360" w:lineRule="auto"/>
        <w:ind w:firstLine="643" w:firstLineChars="200"/>
        <w:jc w:val="center"/>
        <w:rPr>
          <w:rFonts w:hint="eastAsia"/>
          <w:color w:val="000000" w:themeColor="text1"/>
          <w:sz w:val="24"/>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p>
    <w:p w14:paraId="792A8288">
      <w:pPr>
        <w:pStyle w:val="4"/>
        <w:numPr>
          <w:ilvl w:val="0"/>
          <w:numId w:val="0"/>
        </w:numPr>
        <w:bidi w:val="0"/>
        <w:ind w:left="2940" w:leftChars="0"/>
        <w:jc w:val="both"/>
        <w:rPr>
          <w:rFonts w:hint="eastAsia" w:ascii="Times New Roman" w:hAnsi="Times New Roman" w:eastAsia="宋体" w:cs="Times New Roman"/>
          <w:b/>
          <w:color w:val="000000" w:themeColor="text1"/>
          <w:kern w:val="2"/>
          <w:sz w:val="32"/>
          <w:szCs w:val="32"/>
          <w:highlight w:val="none"/>
          <w:lang w:val="en-US" w:eastAsia="zh-CN" w:bidi="ar-SA"/>
          <w14:textFill>
            <w14:solidFill>
              <w14:schemeClr w14:val="tx1"/>
            </w14:solidFill>
          </w14:textFill>
        </w:rPr>
      </w:pPr>
      <w:bookmarkStart w:id="52" w:name="_Toc29802"/>
      <w:bookmarkStart w:id="53" w:name="_Toc8214"/>
      <w:r>
        <w:rPr>
          <w:rFonts w:hint="eastAsia" w:ascii="Times New Roman" w:hAnsi="Times New Roman" w:eastAsia="宋体" w:cs="Times New Roman"/>
          <w:b/>
          <w:color w:val="000000" w:themeColor="text1"/>
          <w:kern w:val="2"/>
          <w:sz w:val="32"/>
          <w:szCs w:val="32"/>
          <w:highlight w:val="none"/>
          <w:lang w:val="en-US" w:eastAsia="zh-CN" w:bidi="ar-SA"/>
          <w14:textFill>
            <w14:solidFill>
              <w14:schemeClr w14:val="tx1"/>
            </w14:solidFill>
          </w14:textFill>
        </w:rPr>
        <w:t>四、已标价工程量清单</w:t>
      </w:r>
      <w:bookmarkEnd w:id="52"/>
      <w:bookmarkEnd w:id="53"/>
    </w:p>
    <w:p w14:paraId="391FB1C8">
      <w:pPr>
        <w:keepNext w:val="0"/>
        <w:keepLines w:val="0"/>
        <w:pageBreakBefore w:val="0"/>
        <w:widowControl w:val="0"/>
        <w:numPr>
          <w:ilvl w:val="0"/>
          <w:numId w:val="0"/>
        </w:numPr>
        <w:tabs>
          <w:tab w:val="left" w:pos="359"/>
        </w:tabs>
        <w:kinsoku/>
        <w:wordWrap/>
        <w:overflowPunct/>
        <w:topLinePunct w:val="0"/>
        <w:autoSpaceDE/>
        <w:autoSpaceDN/>
        <w:bidi w:val="0"/>
        <w:adjustRightInd/>
        <w:snapToGrid/>
        <w:spacing w:line="240" w:lineRule="auto"/>
        <w:jc w:val="both"/>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color w:val="000000" w:themeColor="text1"/>
          <w:sz w:val="32"/>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供应商应认真核实本项目的工程量清单。工程量清单（纸质或电子版）不一致时以☑纸质□电子版为准。</w:t>
      </w:r>
    </w:p>
    <w:p w14:paraId="7566E85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所有报价一律以人民币报价。采购人不接受任何非人民币币种的报价。</w:t>
      </w:r>
    </w:p>
    <w:p w14:paraId="447D961E">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供应商的报价是其响应本项目要求的全部工作内容的价格体现，包括供应商完成本项目所需的一切费用。</w:t>
      </w:r>
    </w:p>
    <w:p w14:paraId="1D45F8A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3E8434AF">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b/>
          <w:bCs/>
          <w:color w:val="000000" w:themeColor="text1"/>
          <w:sz w:val="24"/>
          <w:szCs w:val="24"/>
          <w:highlight w:val="none"/>
          <w:lang w:val="en-US" w:eastAsia="zh-CN"/>
          <w14:textFill>
            <w14:solidFill>
              <w14:schemeClr w14:val="tx1"/>
            </w14:solidFill>
          </w14:textFill>
        </w:rPr>
        <w:t>供应商投标总价扉页须加盖单位公章，其余工程量清单页面加盖骑缝章；骑缝章应完整覆盖全部页面，印迹清晰可辨。</w:t>
      </w:r>
    </w:p>
    <w:p w14:paraId="3AFF5D06">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lang w:val="en-US" w:eastAsia="zh-CN"/>
          <w14:textFill>
            <w14:solidFill>
              <w14:schemeClr w14:val="tx1"/>
            </w14:solidFill>
          </w14:textFill>
        </w:rPr>
        <w:t>本次采购供应商必须按照采购人给出清单综合单价进行完全响应，不得作任何修改，否则按废标处理。</w:t>
      </w:r>
    </w:p>
    <w:p w14:paraId="44381004">
      <w:pPr>
        <w:pStyle w:val="2"/>
        <w:ind w:firstLine="481"/>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7.安全文明施工费、规费、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暂列金额、专业工程暂估价</w:t>
      </w:r>
      <w:r>
        <w:rPr>
          <w:rFonts w:hint="eastAsia" w:ascii="宋体" w:hAnsi="宋体" w:cs="宋体"/>
          <w:b/>
          <w:bCs/>
          <w:color w:val="000000" w:themeColor="text1"/>
          <w:sz w:val="24"/>
          <w:szCs w:val="24"/>
          <w:highlight w:val="none"/>
          <w:lang w:val="en-US" w:eastAsia="zh-CN"/>
          <w14:textFill>
            <w14:solidFill>
              <w14:schemeClr w14:val="tx1"/>
            </w14:solidFill>
          </w14:textFill>
        </w:rPr>
        <w:t>、税金均应按采购人清单进行完全响应。</w:t>
      </w:r>
    </w:p>
    <w:p w14:paraId="7F36A5BD">
      <w:pPr>
        <w:pStyle w:val="23"/>
        <w:rPr>
          <w:rFonts w:hint="default"/>
          <w:color w:val="000000" w:themeColor="text1"/>
          <w:lang w:val="en-US" w:eastAsia="zh-CN"/>
          <w14:textFill>
            <w14:solidFill>
              <w14:schemeClr w14:val="tx1"/>
            </w14:solidFill>
          </w14:textFill>
        </w:rPr>
      </w:pPr>
    </w:p>
    <w:p w14:paraId="1D429E3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131FB11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22869F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1F6FDEE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675F6F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7976CA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202A12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28475D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323A1C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688C8E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2F8A74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2F0DA2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065A72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78F597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5C175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11C7B7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4A4172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451D0C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554119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33B038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p>
    <w:p w14:paraId="7CEC8785">
      <w:pPr>
        <w:pStyle w:val="4"/>
        <w:numPr>
          <w:ilvl w:val="0"/>
          <w:numId w:val="0"/>
        </w:numPr>
        <w:bidi w:val="0"/>
        <w:ind w:left="2940" w:leftChars="0"/>
        <w:jc w:val="both"/>
        <w:rPr>
          <w:rFonts w:hint="eastAsia" w:ascii="Times New Roman" w:hAnsi="Times New Roman" w:eastAsia="宋体" w:cs="Times New Roman"/>
          <w:b/>
          <w:color w:val="000000" w:themeColor="text1"/>
          <w:kern w:val="2"/>
          <w:sz w:val="32"/>
          <w:szCs w:val="32"/>
          <w:highlight w:val="none"/>
          <w:lang w:val="en-US" w:eastAsia="zh-CN" w:bidi="ar-SA"/>
          <w14:textFill>
            <w14:solidFill>
              <w14:schemeClr w14:val="tx1"/>
            </w14:solidFill>
          </w14:textFill>
        </w:rPr>
      </w:pPr>
      <w:bookmarkStart w:id="54" w:name="_Toc327"/>
      <w:r>
        <w:rPr>
          <w:rFonts w:hint="eastAsia" w:ascii="Times New Roman" w:hAnsi="Times New Roman" w:eastAsia="宋体" w:cs="Times New Roman"/>
          <w:b/>
          <w:color w:val="000000" w:themeColor="text1"/>
          <w:kern w:val="2"/>
          <w:sz w:val="32"/>
          <w:szCs w:val="32"/>
          <w:highlight w:val="none"/>
          <w:lang w:val="en-US" w:eastAsia="zh-CN" w:bidi="ar-SA"/>
          <w14:textFill>
            <w14:solidFill>
              <w14:schemeClr w14:val="tx1"/>
            </w14:solidFill>
          </w14:textFill>
        </w:rPr>
        <w:t>五 承诺函</w:t>
      </w:r>
      <w:bookmarkEnd w:id="54"/>
    </w:p>
    <w:p w14:paraId="23549E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XXX（采购人名称）：</w:t>
      </w:r>
    </w:p>
    <w:p w14:paraId="3051486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我公司作为本次</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项目的供应商，根据</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文件要求，现郑重承诺如下：</w:t>
      </w:r>
    </w:p>
    <w:p w14:paraId="0E7569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一、具备本项目规定的条件：</w:t>
      </w:r>
    </w:p>
    <w:p w14:paraId="3443AC8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（一）具有独立承担民事责任的能力（</w:t>
      </w:r>
      <w:r>
        <w:rPr>
          <w:rFonts w:hint="eastAsia"/>
          <w:b/>
          <w:bCs/>
          <w:color w:val="000000" w:themeColor="text1"/>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的法人）；</w:t>
      </w:r>
    </w:p>
    <w:p w14:paraId="2F62027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（二）具有良好的商业信誉和健全的财务会计制度；</w:t>
      </w:r>
    </w:p>
    <w:p w14:paraId="37A6C34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（三）具有履行合同所必需的设备和专业技术能力；</w:t>
      </w:r>
    </w:p>
    <w:p w14:paraId="3044B0C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（四）有依法缴纳税收和社会保障资金的良好记录；</w:t>
      </w:r>
    </w:p>
    <w:p w14:paraId="6617E9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（五）参加采购活动前三年内，在经营活动中没有重大违法记录；</w:t>
      </w:r>
    </w:p>
    <w:p w14:paraId="59CC0E5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（六）法律、行政法规规定的其他条件；</w:t>
      </w:r>
    </w:p>
    <w:p w14:paraId="076550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（七）根据采购项目提出的特殊条件：</w:t>
      </w:r>
      <w:r>
        <w:rPr>
          <w:rFonts w:hint="eastAsia"/>
          <w:bCs/>
          <w:color w:val="000000" w:themeColor="text1"/>
          <w:sz w:val="24"/>
          <w:highlight w:val="none"/>
          <w:lang w:val="en-US" w:eastAsia="zh-CN"/>
          <w14:textFill>
            <w14:solidFill>
              <w14:schemeClr w14:val="tx1"/>
            </w14:solidFill>
          </w14:textFill>
        </w:rPr>
        <w:t>具备建设行政主管部门颁发的施工劳务资质和安全生产许可证，并在有效期内。</w:t>
      </w:r>
    </w:p>
    <w:p w14:paraId="7D11D20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二、完全接受和满足本项目</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文件中规定的实质性要求，如对</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文件有异议，已经在递交响应文件截止时间届满前依法进行维权救济，不存在对</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文件有异议的同时又参加</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以求侥幸成交或者为实现其他非法目的的行为。</w:t>
      </w:r>
    </w:p>
    <w:p w14:paraId="20331E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三、在参加本次采购活动中，不存在与单位负责人为同一人或者存在直接控股、管理关系的其他供应商参与同一合同项下的采购活动的行为。</w:t>
      </w:r>
    </w:p>
    <w:p w14:paraId="77CD7B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14:paraId="617F5F5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五、如果有《四川省政府采购当事人诚信管理办法》（川财采[2015]33号）规定的记入诚信档案的失信行为，将在响应文件中全面如实反映。</w:t>
      </w:r>
    </w:p>
    <w:p w14:paraId="0A36C6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六、响应文件中提供的能够给予我公司带来优惠、好处的任何资料和技术、服务、商务等响应承诺情况都是真实的、有效的、合法的。</w:t>
      </w:r>
    </w:p>
    <w:p w14:paraId="563F31A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七、如本项目</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523A2C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本公司对上述承诺的内容事项真实性负责。如经查实上述承诺的内容事项存在虚假，我公司愿意接受以提供虚假材料谋取成交的法律责任。</w:t>
      </w:r>
    </w:p>
    <w:p w14:paraId="1385DF3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2C8B071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318A9BE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p>
    <w:p w14:paraId="2424D05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供应商名称：XXX（盖单位公章）</w:t>
      </w:r>
    </w:p>
    <w:p w14:paraId="56E7E4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法定代表人或授权代表（签字或盖章）：XXX</w:t>
      </w:r>
    </w:p>
    <w:p w14:paraId="074369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日      期：XXX年XXX月XXX日 </w:t>
      </w:r>
    </w:p>
    <w:p w14:paraId="599152CE">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000000" w:themeColor="text1"/>
          <w:sz w:val="32"/>
          <w:szCs w:val="32"/>
          <w:highlight w:val="none"/>
          <w14:textFill>
            <w14:solidFill>
              <w14:schemeClr w14:val="tx1"/>
            </w14:solidFill>
          </w14:textFill>
        </w:rPr>
      </w:pPr>
      <w:r>
        <w:rPr>
          <w:rFonts w:ascii="宋体" w:hAnsi="宋体" w:cs="Arial"/>
          <w:b/>
          <w:bCs/>
          <w:color w:val="000000" w:themeColor="text1"/>
          <w:highlight w:val="none"/>
          <w14:textFill>
            <w14:solidFill>
              <w14:schemeClr w14:val="tx1"/>
            </w14:solidFill>
          </w14:textFill>
        </w:rPr>
        <w:br w:type="page"/>
      </w:r>
      <w:bookmarkStart w:id="55" w:name="_Toc2900"/>
      <w:bookmarkStart w:id="56" w:name="_Toc16489"/>
      <w:bookmarkStart w:id="57" w:name="_Toc1030"/>
      <w:bookmarkStart w:id="58" w:name="_Toc30219"/>
      <w:bookmarkStart w:id="59" w:name="_Toc2589"/>
      <w:bookmarkStart w:id="60" w:name="_Toc9917"/>
      <w:r>
        <w:rPr>
          <w:rStyle w:val="25"/>
          <w:rFonts w:hint="eastAsia"/>
          <w:color w:val="000000" w:themeColor="text1"/>
          <w:lang w:val="en-US" w:eastAsia="zh-CN"/>
          <w14:textFill>
            <w14:solidFill>
              <w14:schemeClr w14:val="tx1"/>
            </w14:solidFill>
          </w14:textFill>
        </w:rPr>
        <w:t>六</w:t>
      </w:r>
      <w:r>
        <w:rPr>
          <w:rStyle w:val="25"/>
          <w:rFonts w:hint="eastAsia"/>
          <w:color w:val="000000" w:themeColor="text1"/>
          <w14:textFill>
            <w14:solidFill>
              <w14:schemeClr w14:val="tx1"/>
            </w14:solidFill>
          </w14:textFill>
        </w:rPr>
        <w:t>、竞标人廉洁自律承诺书</w:t>
      </w:r>
      <w:bookmarkEnd w:id="55"/>
      <w:bookmarkEnd w:id="56"/>
      <w:bookmarkEnd w:id="57"/>
      <w:bookmarkEnd w:id="58"/>
      <w:bookmarkEnd w:id="59"/>
      <w:bookmarkEnd w:id="60"/>
    </w:p>
    <w:p w14:paraId="389B8E1D">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为了有效遏制不公平竞争和违法违规违纪问题的发生，确保竞标工作的公平、公正、公开，根据国家有关法律法规和廉政建设的规定，本竞标人郑重承诺，严格遵守下列行为准则：</w:t>
      </w:r>
    </w:p>
    <w:p w14:paraId="09F77367">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一、严格执行《招标投标法》、《采购实施条例》、《反不正当竞争法》等有关法律法规规章政策的规定。</w:t>
      </w:r>
    </w:p>
    <w:p w14:paraId="79262E81">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二、按照贵单位采购文件规定的方式进行竞标，不隐瞒本单位资质情况，投标资质符合规定，保证不以其他人名义竞标或者以其他方式弄虚作假，骗取中选或成交。</w:t>
      </w:r>
    </w:p>
    <w:p w14:paraId="7336A16C">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68DB07A">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四、自觉遵守开评标（审）现场工作纪律，不私下接触评审专家，不干扰正常的开评标（审）秩序。</w:t>
      </w:r>
    </w:p>
    <w:p w14:paraId="1006B877">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A087FCA">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六、我方自愿将本承诺书作为竞标文件的附件，具有同等的法律效力。</w:t>
      </w:r>
    </w:p>
    <w:p w14:paraId="7CDF5B9B">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291C060">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供应商名称：XXX（盖单位公章）</w:t>
      </w:r>
    </w:p>
    <w:p w14:paraId="33659601">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法定代表人或授权代表（签字或盖章）：XXX</w:t>
      </w:r>
    </w:p>
    <w:p w14:paraId="4A830704">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日      期：XXX年XXX月XXX日 </w:t>
      </w:r>
    </w:p>
    <w:p w14:paraId="4C4E6F67">
      <w:pPr>
        <w:spacing w:before="120" w:beforeLines="50" w:after="360" w:afterLines="150"/>
        <w:jc w:val="center"/>
        <w:outlineLvl w:val="1"/>
        <w:rPr>
          <w:rFonts w:hint="eastAsia" w:ascii="宋体" w:hAnsi="宋体" w:cs="Arial"/>
          <w:b/>
          <w:bCs/>
          <w:color w:val="000000" w:themeColor="text1"/>
          <w:sz w:val="32"/>
          <w:szCs w:val="32"/>
          <w:highlight w:val="none"/>
          <w14:textFill>
            <w14:solidFill>
              <w14:schemeClr w14:val="tx1"/>
            </w14:solidFill>
          </w14:textFill>
        </w:rPr>
      </w:pPr>
      <w:r>
        <w:rPr>
          <w:rFonts w:ascii="宋体" w:hAnsi="宋体" w:cs="Arial"/>
          <w:b/>
          <w:bCs/>
          <w:color w:val="000000" w:themeColor="text1"/>
          <w:sz w:val="32"/>
          <w:szCs w:val="32"/>
          <w:highlight w:val="none"/>
          <w14:textFill>
            <w14:solidFill>
              <w14:schemeClr w14:val="tx1"/>
            </w14:solidFill>
          </w14:textFill>
        </w:rPr>
        <w:br w:type="page"/>
      </w:r>
      <w:bookmarkStart w:id="61" w:name="_Toc32068"/>
      <w:r>
        <w:rPr>
          <w:rStyle w:val="25"/>
          <w:rFonts w:hint="eastAsia"/>
          <w:color w:val="000000" w:themeColor="text1"/>
          <w:lang w:val="en-US" w:eastAsia="zh-CN"/>
          <w14:textFill>
            <w14:solidFill>
              <w14:schemeClr w14:val="tx1"/>
            </w14:solidFill>
          </w14:textFill>
        </w:rPr>
        <w:t>七</w:t>
      </w:r>
      <w:r>
        <w:rPr>
          <w:rStyle w:val="25"/>
          <w:rFonts w:hint="eastAsia"/>
          <w:color w:val="000000" w:themeColor="text1"/>
          <w14:textFill>
            <w14:solidFill>
              <w14:schemeClr w14:val="tx1"/>
            </w14:solidFill>
          </w14:textFill>
        </w:rPr>
        <w:t>、供应商基本情况表</w:t>
      </w:r>
      <w:bookmarkEnd w:id="61"/>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7C5E69A0">
        <w:tblPrEx>
          <w:tblCellMar>
            <w:top w:w="0" w:type="dxa"/>
            <w:left w:w="108" w:type="dxa"/>
            <w:bottom w:w="0" w:type="dxa"/>
            <w:right w:w="108" w:type="dxa"/>
          </w:tblCellMar>
        </w:tblPrEx>
        <w:trPr>
          <w:trHeight w:val="567" w:hRule="atLeast"/>
          <w:jc w:val="center"/>
        </w:trPr>
        <w:tc>
          <w:tcPr>
            <w:tcW w:w="1713" w:type="dxa"/>
            <w:noWrap w:val="0"/>
            <w:vAlign w:val="center"/>
          </w:tcPr>
          <w:p w14:paraId="0D2C30B0">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供应商名称</w:t>
            </w:r>
          </w:p>
        </w:tc>
        <w:tc>
          <w:tcPr>
            <w:tcW w:w="7323" w:type="dxa"/>
            <w:gridSpan w:val="10"/>
            <w:noWrap w:val="0"/>
            <w:vAlign w:val="center"/>
          </w:tcPr>
          <w:p w14:paraId="7CF01625">
            <w:pPr>
              <w:jc w:val="center"/>
              <w:rPr>
                <w:rFonts w:hint="eastAsia" w:ascii="宋体" w:hAnsi="宋体" w:cs="Arial"/>
                <w:bCs/>
                <w:color w:val="000000" w:themeColor="text1"/>
                <w:sz w:val="24"/>
                <w:highlight w:val="none"/>
                <w14:textFill>
                  <w14:solidFill>
                    <w14:schemeClr w14:val="tx1"/>
                  </w14:solidFill>
                </w14:textFill>
              </w:rPr>
            </w:pPr>
          </w:p>
        </w:tc>
      </w:tr>
      <w:tr w14:paraId="404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D5795F">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注册地址</w:t>
            </w:r>
          </w:p>
        </w:tc>
        <w:tc>
          <w:tcPr>
            <w:tcW w:w="4586" w:type="dxa"/>
            <w:gridSpan w:val="5"/>
            <w:noWrap w:val="0"/>
            <w:vAlign w:val="center"/>
          </w:tcPr>
          <w:p w14:paraId="631B074E">
            <w:pPr>
              <w:jc w:val="center"/>
              <w:rPr>
                <w:rFonts w:hint="eastAsia" w:ascii="宋体" w:hAnsi="宋体" w:cs="Arial"/>
                <w:bCs/>
                <w:color w:val="000000" w:themeColor="text1"/>
                <w:sz w:val="24"/>
                <w:highlight w:val="none"/>
                <w14:textFill>
                  <w14:solidFill>
                    <w14:schemeClr w14:val="tx1"/>
                  </w14:solidFill>
                </w14:textFill>
              </w:rPr>
            </w:pPr>
          </w:p>
        </w:tc>
        <w:tc>
          <w:tcPr>
            <w:tcW w:w="1260" w:type="dxa"/>
            <w:gridSpan w:val="3"/>
            <w:noWrap w:val="0"/>
            <w:vAlign w:val="center"/>
          </w:tcPr>
          <w:p w14:paraId="02B3A36E">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邮政编码</w:t>
            </w:r>
          </w:p>
        </w:tc>
        <w:tc>
          <w:tcPr>
            <w:tcW w:w="1477" w:type="dxa"/>
            <w:gridSpan w:val="2"/>
            <w:noWrap w:val="0"/>
            <w:vAlign w:val="center"/>
          </w:tcPr>
          <w:p w14:paraId="1F72E43D">
            <w:pPr>
              <w:jc w:val="center"/>
              <w:rPr>
                <w:rFonts w:hint="eastAsia" w:ascii="宋体" w:hAnsi="宋体" w:cs="Arial"/>
                <w:bCs/>
                <w:color w:val="000000" w:themeColor="text1"/>
                <w:sz w:val="24"/>
                <w:highlight w:val="none"/>
                <w14:textFill>
                  <w14:solidFill>
                    <w14:schemeClr w14:val="tx1"/>
                  </w14:solidFill>
                </w14:textFill>
              </w:rPr>
            </w:pPr>
          </w:p>
        </w:tc>
      </w:tr>
      <w:tr w14:paraId="5BF6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D02C8EA">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联系方式</w:t>
            </w:r>
          </w:p>
        </w:tc>
        <w:tc>
          <w:tcPr>
            <w:tcW w:w="986" w:type="dxa"/>
            <w:noWrap w:val="0"/>
            <w:vAlign w:val="center"/>
          </w:tcPr>
          <w:p w14:paraId="44A21F00">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联系人</w:t>
            </w:r>
          </w:p>
        </w:tc>
        <w:tc>
          <w:tcPr>
            <w:tcW w:w="3600" w:type="dxa"/>
            <w:gridSpan w:val="4"/>
            <w:noWrap w:val="0"/>
            <w:vAlign w:val="center"/>
          </w:tcPr>
          <w:p w14:paraId="2E3D52E6">
            <w:pPr>
              <w:jc w:val="center"/>
              <w:rPr>
                <w:rFonts w:hint="eastAsia" w:ascii="宋体" w:hAnsi="宋体" w:cs="Arial"/>
                <w:bCs/>
                <w:color w:val="000000" w:themeColor="text1"/>
                <w:sz w:val="24"/>
                <w:highlight w:val="none"/>
                <w14:textFill>
                  <w14:solidFill>
                    <w14:schemeClr w14:val="tx1"/>
                  </w14:solidFill>
                </w14:textFill>
              </w:rPr>
            </w:pPr>
          </w:p>
        </w:tc>
        <w:tc>
          <w:tcPr>
            <w:tcW w:w="1260" w:type="dxa"/>
            <w:gridSpan w:val="3"/>
            <w:noWrap w:val="0"/>
            <w:vAlign w:val="center"/>
          </w:tcPr>
          <w:p w14:paraId="3F22B02E">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联系电话</w:t>
            </w:r>
          </w:p>
        </w:tc>
        <w:tc>
          <w:tcPr>
            <w:tcW w:w="1477" w:type="dxa"/>
            <w:gridSpan w:val="2"/>
            <w:noWrap w:val="0"/>
            <w:vAlign w:val="center"/>
          </w:tcPr>
          <w:p w14:paraId="014CA9D4">
            <w:pPr>
              <w:jc w:val="center"/>
              <w:rPr>
                <w:rFonts w:hint="eastAsia" w:ascii="宋体" w:hAnsi="宋体" w:cs="Arial"/>
                <w:bCs/>
                <w:color w:val="000000" w:themeColor="text1"/>
                <w:sz w:val="24"/>
                <w:highlight w:val="none"/>
                <w14:textFill>
                  <w14:solidFill>
                    <w14:schemeClr w14:val="tx1"/>
                  </w14:solidFill>
                </w14:textFill>
              </w:rPr>
            </w:pPr>
          </w:p>
        </w:tc>
      </w:tr>
      <w:tr w14:paraId="6FB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01127DC">
            <w:pPr>
              <w:jc w:val="center"/>
              <w:rPr>
                <w:rFonts w:hint="eastAsia" w:ascii="宋体" w:hAnsi="宋体" w:cs="Arial"/>
                <w:bCs/>
                <w:color w:val="000000" w:themeColor="text1"/>
                <w:sz w:val="24"/>
                <w:highlight w:val="none"/>
                <w14:textFill>
                  <w14:solidFill>
                    <w14:schemeClr w14:val="tx1"/>
                  </w14:solidFill>
                </w14:textFill>
              </w:rPr>
            </w:pPr>
          </w:p>
        </w:tc>
        <w:tc>
          <w:tcPr>
            <w:tcW w:w="986" w:type="dxa"/>
            <w:noWrap w:val="0"/>
            <w:vAlign w:val="center"/>
          </w:tcPr>
          <w:p w14:paraId="503C502F">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传真</w:t>
            </w:r>
          </w:p>
        </w:tc>
        <w:tc>
          <w:tcPr>
            <w:tcW w:w="3600" w:type="dxa"/>
            <w:gridSpan w:val="4"/>
            <w:noWrap w:val="0"/>
            <w:vAlign w:val="center"/>
          </w:tcPr>
          <w:p w14:paraId="1CEB181A">
            <w:pPr>
              <w:jc w:val="center"/>
              <w:rPr>
                <w:rFonts w:hint="eastAsia" w:ascii="宋体" w:hAnsi="宋体" w:cs="Arial"/>
                <w:bCs/>
                <w:color w:val="000000" w:themeColor="text1"/>
                <w:sz w:val="24"/>
                <w:highlight w:val="none"/>
                <w14:textFill>
                  <w14:solidFill>
                    <w14:schemeClr w14:val="tx1"/>
                  </w14:solidFill>
                </w14:textFill>
              </w:rPr>
            </w:pPr>
          </w:p>
        </w:tc>
        <w:tc>
          <w:tcPr>
            <w:tcW w:w="1260" w:type="dxa"/>
            <w:gridSpan w:val="3"/>
            <w:noWrap w:val="0"/>
            <w:vAlign w:val="center"/>
          </w:tcPr>
          <w:p w14:paraId="115E4F0B">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网址</w:t>
            </w:r>
          </w:p>
        </w:tc>
        <w:tc>
          <w:tcPr>
            <w:tcW w:w="1477" w:type="dxa"/>
            <w:gridSpan w:val="2"/>
            <w:noWrap w:val="0"/>
            <w:vAlign w:val="center"/>
          </w:tcPr>
          <w:p w14:paraId="0A2875E2">
            <w:pPr>
              <w:jc w:val="center"/>
              <w:rPr>
                <w:rFonts w:hint="eastAsia" w:ascii="宋体" w:hAnsi="宋体" w:cs="Arial"/>
                <w:bCs/>
                <w:color w:val="000000" w:themeColor="text1"/>
                <w:sz w:val="24"/>
                <w:highlight w:val="none"/>
                <w14:textFill>
                  <w14:solidFill>
                    <w14:schemeClr w14:val="tx1"/>
                  </w14:solidFill>
                </w14:textFill>
              </w:rPr>
            </w:pPr>
          </w:p>
        </w:tc>
      </w:tr>
      <w:tr w14:paraId="168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8DDD28">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组织结构</w:t>
            </w:r>
          </w:p>
        </w:tc>
        <w:tc>
          <w:tcPr>
            <w:tcW w:w="7323" w:type="dxa"/>
            <w:gridSpan w:val="10"/>
            <w:noWrap w:val="0"/>
            <w:vAlign w:val="center"/>
          </w:tcPr>
          <w:p w14:paraId="72B2C8B7">
            <w:pPr>
              <w:jc w:val="center"/>
              <w:rPr>
                <w:rFonts w:hint="eastAsia" w:ascii="宋体" w:hAnsi="宋体" w:cs="Arial"/>
                <w:bCs/>
                <w:color w:val="000000" w:themeColor="text1"/>
                <w:sz w:val="24"/>
                <w:highlight w:val="none"/>
                <w14:textFill>
                  <w14:solidFill>
                    <w14:schemeClr w14:val="tx1"/>
                  </w14:solidFill>
                </w14:textFill>
              </w:rPr>
            </w:pPr>
          </w:p>
        </w:tc>
      </w:tr>
      <w:tr w14:paraId="131B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F98C265">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法定代表人</w:t>
            </w:r>
          </w:p>
        </w:tc>
        <w:tc>
          <w:tcPr>
            <w:tcW w:w="1166" w:type="dxa"/>
            <w:gridSpan w:val="2"/>
            <w:noWrap w:val="0"/>
            <w:vAlign w:val="center"/>
          </w:tcPr>
          <w:p w14:paraId="76F95CDC">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姓名</w:t>
            </w:r>
          </w:p>
        </w:tc>
        <w:tc>
          <w:tcPr>
            <w:tcW w:w="1260" w:type="dxa"/>
            <w:noWrap w:val="0"/>
            <w:vAlign w:val="center"/>
          </w:tcPr>
          <w:p w14:paraId="44DEDEE8">
            <w:pPr>
              <w:jc w:val="center"/>
              <w:rPr>
                <w:rFonts w:hint="eastAsia" w:ascii="宋体" w:hAnsi="宋体" w:cs="Arial"/>
                <w:bCs/>
                <w:color w:val="000000" w:themeColor="text1"/>
                <w:sz w:val="24"/>
                <w:highlight w:val="none"/>
                <w14:textFill>
                  <w14:solidFill>
                    <w14:schemeClr w14:val="tx1"/>
                  </w14:solidFill>
                </w14:textFill>
              </w:rPr>
            </w:pPr>
          </w:p>
        </w:tc>
        <w:tc>
          <w:tcPr>
            <w:tcW w:w="1260" w:type="dxa"/>
            <w:noWrap w:val="0"/>
            <w:vAlign w:val="center"/>
          </w:tcPr>
          <w:p w14:paraId="637DDA15">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技术职称</w:t>
            </w:r>
          </w:p>
        </w:tc>
        <w:tc>
          <w:tcPr>
            <w:tcW w:w="1260" w:type="dxa"/>
            <w:gridSpan w:val="2"/>
            <w:noWrap w:val="0"/>
            <w:vAlign w:val="center"/>
          </w:tcPr>
          <w:p w14:paraId="5DE562FC">
            <w:pPr>
              <w:jc w:val="center"/>
              <w:rPr>
                <w:rFonts w:hint="eastAsia" w:ascii="宋体" w:hAnsi="宋体" w:cs="Arial"/>
                <w:bCs/>
                <w:color w:val="000000" w:themeColor="text1"/>
                <w:sz w:val="24"/>
                <w:highlight w:val="none"/>
                <w14:textFill>
                  <w14:solidFill>
                    <w14:schemeClr w14:val="tx1"/>
                  </w14:solidFill>
                </w14:textFill>
              </w:rPr>
            </w:pPr>
          </w:p>
        </w:tc>
        <w:tc>
          <w:tcPr>
            <w:tcW w:w="1260" w:type="dxa"/>
            <w:gridSpan w:val="3"/>
            <w:noWrap w:val="0"/>
            <w:vAlign w:val="center"/>
          </w:tcPr>
          <w:p w14:paraId="593272E2">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联系电话</w:t>
            </w:r>
          </w:p>
        </w:tc>
        <w:tc>
          <w:tcPr>
            <w:tcW w:w="1117" w:type="dxa"/>
            <w:noWrap w:val="0"/>
            <w:vAlign w:val="center"/>
          </w:tcPr>
          <w:p w14:paraId="4BF7AC71">
            <w:pPr>
              <w:jc w:val="center"/>
              <w:rPr>
                <w:rFonts w:hint="eastAsia" w:ascii="宋体" w:hAnsi="宋体" w:cs="Arial"/>
                <w:bCs/>
                <w:color w:val="000000" w:themeColor="text1"/>
                <w:sz w:val="24"/>
                <w:highlight w:val="none"/>
                <w14:textFill>
                  <w14:solidFill>
                    <w14:schemeClr w14:val="tx1"/>
                  </w14:solidFill>
                </w14:textFill>
              </w:rPr>
            </w:pPr>
          </w:p>
        </w:tc>
      </w:tr>
      <w:tr w14:paraId="3D81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175953">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技术负责人</w:t>
            </w:r>
          </w:p>
        </w:tc>
        <w:tc>
          <w:tcPr>
            <w:tcW w:w="1166" w:type="dxa"/>
            <w:gridSpan w:val="2"/>
            <w:noWrap w:val="0"/>
            <w:vAlign w:val="center"/>
          </w:tcPr>
          <w:p w14:paraId="483E0207">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姓名</w:t>
            </w:r>
          </w:p>
        </w:tc>
        <w:tc>
          <w:tcPr>
            <w:tcW w:w="1260" w:type="dxa"/>
            <w:noWrap w:val="0"/>
            <w:vAlign w:val="center"/>
          </w:tcPr>
          <w:p w14:paraId="1982CD2B">
            <w:pPr>
              <w:jc w:val="center"/>
              <w:rPr>
                <w:rFonts w:hint="eastAsia" w:ascii="宋体" w:hAnsi="宋体" w:cs="Arial"/>
                <w:bCs/>
                <w:color w:val="000000" w:themeColor="text1"/>
                <w:sz w:val="24"/>
                <w:highlight w:val="none"/>
                <w14:textFill>
                  <w14:solidFill>
                    <w14:schemeClr w14:val="tx1"/>
                  </w14:solidFill>
                </w14:textFill>
              </w:rPr>
            </w:pPr>
          </w:p>
        </w:tc>
        <w:tc>
          <w:tcPr>
            <w:tcW w:w="1260" w:type="dxa"/>
            <w:noWrap w:val="0"/>
            <w:vAlign w:val="center"/>
          </w:tcPr>
          <w:p w14:paraId="0D534B66">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技术职称</w:t>
            </w:r>
          </w:p>
        </w:tc>
        <w:tc>
          <w:tcPr>
            <w:tcW w:w="1260" w:type="dxa"/>
            <w:gridSpan w:val="2"/>
            <w:noWrap w:val="0"/>
            <w:vAlign w:val="center"/>
          </w:tcPr>
          <w:p w14:paraId="41C48A42">
            <w:pPr>
              <w:jc w:val="center"/>
              <w:rPr>
                <w:rFonts w:hint="eastAsia" w:ascii="宋体" w:hAnsi="宋体" w:cs="Arial"/>
                <w:bCs/>
                <w:color w:val="000000" w:themeColor="text1"/>
                <w:sz w:val="24"/>
                <w:highlight w:val="none"/>
                <w14:textFill>
                  <w14:solidFill>
                    <w14:schemeClr w14:val="tx1"/>
                  </w14:solidFill>
                </w14:textFill>
              </w:rPr>
            </w:pPr>
          </w:p>
        </w:tc>
        <w:tc>
          <w:tcPr>
            <w:tcW w:w="1260" w:type="dxa"/>
            <w:gridSpan w:val="3"/>
            <w:noWrap w:val="0"/>
            <w:vAlign w:val="center"/>
          </w:tcPr>
          <w:p w14:paraId="5AFAF85B">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联系电话</w:t>
            </w:r>
          </w:p>
        </w:tc>
        <w:tc>
          <w:tcPr>
            <w:tcW w:w="1117" w:type="dxa"/>
            <w:noWrap w:val="0"/>
            <w:vAlign w:val="center"/>
          </w:tcPr>
          <w:p w14:paraId="558BBF7E">
            <w:pPr>
              <w:jc w:val="center"/>
              <w:rPr>
                <w:rFonts w:hint="eastAsia" w:ascii="宋体" w:hAnsi="宋体" w:cs="Arial"/>
                <w:bCs/>
                <w:color w:val="000000" w:themeColor="text1"/>
                <w:sz w:val="24"/>
                <w:highlight w:val="none"/>
                <w14:textFill>
                  <w14:solidFill>
                    <w14:schemeClr w14:val="tx1"/>
                  </w14:solidFill>
                </w14:textFill>
              </w:rPr>
            </w:pPr>
          </w:p>
        </w:tc>
      </w:tr>
      <w:tr w14:paraId="1378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109B483">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成立时间</w:t>
            </w:r>
          </w:p>
        </w:tc>
        <w:tc>
          <w:tcPr>
            <w:tcW w:w="2426" w:type="dxa"/>
            <w:gridSpan w:val="3"/>
            <w:noWrap w:val="0"/>
            <w:vAlign w:val="center"/>
          </w:tcPr>
          <w:p w14:paraId="09072D55">
            <w:pPr>
              <w:jc w:val="center"/>
              <w:rPr>
                <w:rFonts w:hint="eastAsia" w:ascii="宋体" w:hAnsi="宋体" w:cs="Arial"/>
                <w:bCs/>
                <w:color w:val="000000" w:themeColor="text1"/>
                <w:sz w:val="24"/>
                <w:highlight w:val="none"/>
                <w14:textFill>
                  <w14:solidFill>
                    <w14:schemeClr w14:val="tx1"/>
                  </w14:solidFill>
                </w14:textFill>
              </w:rPr>
            </w:pPr>
          </w:p>
        </w:tc>
        <w:tc>
          <w:tcPr>
            <w:tcW w:w="4897" w:type="dxa"/>
            <w:gridSpan w:val="7"/>
            <w:noWrap w:val="0"/>
            <w:vAlign w:val="center"/>
          </w:tcPr>
          <w:p w14:paraId="25AEE9E7">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 xml:space="preserve">员工总人数： </w:t>
            </w:r>
          </w:p>
        </w:tc>
      </w:tr>
      <w:tr w14:paraId="7B5A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1E51A5">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企业资质等级</w:t>
            </w:r>
          </w:p>
        </w:tc>
        <w:tc>
          <w:tcPr>
            <w:tcW w:w="2426" w:type="dxa"/>
            <w:gridSpan w:val="3"/>
            <w:noWrap w:val="0"/>
            <w:vAlign w:val="center"/>
          </w:tcPr>
          <w:p w14:paraId="3281FFC7">
            <w:pPr>
              <w:jc w:val="center"/>
              <w:rPr>
                <w:rFonts w:hint="eastAsia" w:ascii="宋体" w:hAnsi="宋体" w:cs="Arial"/>
                <w:bCs/>
                <w:color w:val="000000" w:themeColor="text1"/>
                <w:sz w:val="24"/>
                <w:highlight w:val="none"/>
                <w14:textFill>
                  <w14:solidFill>
                    <w14:schemeClr w14:val="tx1"/>
                  </w14:solidFill>
                </w14:textFill>
              </w:rPr>
            </w:pPr>
          </w:p>
        </w:tc>
        <w:tc>
          <w:tcPr>
            <w:tcW w:w="1260" w:type="dxa"/>
            <w:vMerge w:val="restart"/>
            <w:noWrap w:val="0"/>
            <w:vAlign w:val="center"/>
          </w:tcPr>
          <w:p w14:paraId="57113CF0">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其中</w:t>
            </w:r>
          </w:p>
        </w:tc>
        <w:tc>
          <w:tcPr>
            <w:tcW w:w="2101" w:type="dxa"/>
            <w:gridSpan w:val="3"/>
            <w:noWrap w:val="0"/>
            <w:vAlign w:val="center"/>
          </w:tcPr>
          <w:p w14:paraId="5313CEC7">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项目经理</w:t>
            </w:r>
          </w:p>
        </w:tc>
        <w:tc>
          <w:tcPr>
            <w:tcW w:w="1536" w:type="dxa"/>
            <w:gridSpan w:val="3"/>
            <w:noWrap w:val="0"/>
            <w:vAlign w:val="center"/>
          </w:tcPr>
          <w:p w14:paraId="3E4F53A2">
            <w:pPr>
              <w:jc w:val="center"/>
              <w:rPr>
                <w:rFonts w:hint="eastAsia" w:ascii="宋体" w:hAnsi="宋体" w:cs="Arial"/>
                <w:bCs/>
                <w:color w:val="000000" w:themeColor="text1"/>
                <w:sz w:val="24"/>
                <w:highlight w:val="none"/>
                <w14:textFill>
                  <w14:solidFill>
                    <w14:schemeClr w14:val="tx1"/>
                  </w14:solidFill>
                </w14:textFill>
              </w:rPr>
            </w:pPr>
          </w:p>
        </w:tc>
      </w:tr>
      <w:tr w14:paraId="6D0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27E254">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营业执照</w:t>
            </w:r>
            <w:r>
              <w:rPr>
                <w:rFonts w:hint="eastAsia"/>
                <w:color w:val="000000" w:themeColor="text1"/>
                <w:sz w:val="24"/>
                <w:highlight w:val="none"/>
                <w14:textFill>
                  <w14:solidFill>
                    <w14:schemeClr w14:val="tx1"/>
                  </w14:solidFill>
                </w14:textFill>
              </w:rPr>
              <w:t>号</w:t>
            </w:r>
          </w:p>
        </w:tc>
        <w:tc>
          <w:tcPr>
            <w:tcW w:w="2426" w:type="dxa"/>
            <w:gridSpan w:val="3"/>
            <w:noWrap w:val="0"/>
            <w:vAlign w:val="center"/>
          </w:tcPr>
          <w:p w14:paraId="0F8C3355">
            <w:pPr>
              <w:jc w:val="center"/>
              <w:rPr>
                <w:rFonts w:hint="eastAsia" w:ascii="宋体" w:hAnsi="宋体" w:cs="Arial"/>
                <w:bCs/>
                <w:color w:val="000000" w:themeColor="text1"/>
                <w:sz w:val="24"/>
                <w:highlight w:val="none"/>
                <w14:textFill>
                  <w14:solidFill>
                    <w14:schemeClr w14:val="tx1"/>
                  </w14:solidFill>
                </w14:textFill>
              </w:rPr>
            </w:pPr>
          </w:p>
        </w:tc>
        <w:tc>
          <w:tcPr>
            <w:tcW w:w="1260" w:type="dxa"/>
            <w:vMerge w:val="continue"/>
            <w:noWrap w:val="0"/>
            <w:vAlign w:val="center"/>
          </w:tcPr>
          <w:p w14:paraId="28848D13">
            <w:pPr>
              <w:jc w:val="center"/>
              <w:rPr>
                <w:rFonts w:hint="eastAsia" w:ascii="宋体" w:hAnsi="宋体" w:cs="Arial"/>
                <w:bCs/>
                <w:color w:val="000000" w:themeColor="text1"/>
                <w:sz w:val="24"/>
                <w:highlight w:val="none"/>
                <w14:textFill>
                  <w14:solidFill>
                    <w14:schemeClr w14:val="tx1"/>
                  </w14:solidFill>
                </w14:textFill>
              </w:rPr>
            </w:pPr>
          </w:p>
        </w:tc>
        <w:tc>
          <w:tcPr>
            <w:tcW w:w="2101" w:type="dxa"/>
            <w:gridSpan w:val="3"/>
            <w:noWrap w:val="0"/>
            <w:vAlign w:val="center"/>
          </w:tcPr>
          <w:p w14:paraId="14766735">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高级职称人员</w:t>
            </w:r>
          </w:p>
        </w:tc>
        <w:tc>
          <w:tcPr>
            <w:tcW w:w="1536" w:type="dxa"/>
            <w:gridSpan w:val="3"/>
            <w:noWrap w:val="0"/>
            <w:vAlign w:val="center"/>
          </w:tcPr>
          <w:p w14:paraId="68F57F18">
            <w:pPr>
              <w:jc w:val="center"/>
              <w:rPr>
                <w:rFonts w:hint="eastAsia" w:ascii="宋体" w:hAnsi="宋体" w:cs="Arial"/>
                <w:bCs/>
                <w:color w:val="000000" w:themeColor="text1"/>
                <w:sz w:val="24"/>
                <w:highlight w:val="none"/>
                <w14:textFill>
                  <w14:solidFill>
                    <w14:schemeClr w14:val="tx1"/>
                  </w14:solidFill>
                </w14:textFill>
              </w:rPr>
            </w:pPr>
          </w:p>
        </w:tc>
      </w:tr>
      <w:tr w14:paraId="7A2B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DB146CE">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注册资金</w:t>
            </w:r>
          </w:p>
        </w:tc>
        <w:tc>
          <w:tcPr>
            <w:tcW w:w="2426" w:type="dxa"/>
            <w:gridSpan w:val="3"/>
            <w:noWrap w:val="0"/>
            <w:vAlign w:val="center"/>
          </w:tcPr>
          <w:p w14:paraId="24403ACA">
            <w:pPr>
              <w:jc w:val="center"/>
              <w:rPr>
                <w:rFonts w:hint="eastAsia" w:ascii="宋体" w:hAnsi="宋体" w:cs="Arial"/>
                <w:bCs/>
                <w:color w:val="000000" w:themeColor="text1"/>
                <w:sz w:val="24"/>
                <w:highlight w:val="none"/>
                <w14:textFill>
                  <w14:solidFill>
                    <w14:schemeClr w14:val="tx1"/>
                  </w14:solidFill>
                </w14:textFill>
              </w:rPr>
            </w:pPr>
          </w:p>
        </w:tc>
        <w:tc>
          <w:tcPr>
            <w:tcW w:w="1260" w:type="dxa"/>
            <w:vMerge w:val="continue"/>
            <w:noWrap w:val="0"/>
            <w:vAlign w:val="center"/>
          </w:tcPr>
          <w:p w14:paraId="3C5875F5">
            <w:pPr>
              <w:jc w:val="center"/>
              <w:rPr>
                <w:rFonts w:hint="eastAsia" w:ascii="宋体" w:hAnsi="宋体" w:cs="Arial"/>
                <w:bCs/>
                <w:color w:val="000000" w:themeColor="text1"/>
                <w:sz w:val="24"/>
                <w:highlight w:val="none"/>
                <w14:textFill>
                  <w14:solidFill>
                    <w14:schemeClr w14:val="tx1"/>
                  </w14:solidFill>
                </w14:textFill>
              </w:rPr>
            </w:pPr>
          </w:p>
        </w:tc>
        <w:tc>
          <w:tcPr>
            <w:tcW w:w="2101" w:type="dxa"/>
            <w:gridSpan w:val="3"/>
            <w:noWrap w:val="0"/>
            <w:vAlign w:val="center"/>
          </w:tcPr>
          <w:p w14:paraId="10D1D1BA">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中级职称人员</w:t>
            </w:r>
          </w:p>
        </w:tc>
        <w:tc>
          <w:tcPr>
            <w:tcW w:w="1536" w:type="dxa"/>
            <w:gridSpan w:val="3"/>
            <w:noWrap w:val="0"/>
            <w:vAlign w:val="center"/>
          </w:tcPr>
          <w:p w14:paraId="5993AB84">
            <w:pPr>
              <w:jc w:val="center"/>
              <w:rPr>
                <w:rFonts w:hint="eastAsia" w:ascii="宋体" w:hAnsi="宋体" w:cs="Arial"/>
                <w:bCs/>
                <w:color w:val="000000" w:themeColor="text1"/>
                <w:sz w:val="24"/>
                <w:highlight w:val="none"/>
                <w14:textFill>
                  <w14:solidFill>
                    <w14:schemeClr w14:val="tx1"/>
                  </w14:solidFill>
                </w14:textFill>
              </w:rPr>
            </w:pPr>
          </w:p>
        </w:tc>
      </w:tr>
      <w:tr w14:paraId="228E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E97B56">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开户银行</w:t>
            </w:r>
          </w:p>
        </w:tc>
        <w:tc>
          <w:tcPr>
            <w:tcW w:w="2426" w:type="dxa"/>
            <w:gridSpan w:val="3"/>
            <w:noWrap w:val="0"/>
            <w:vAlign w:val="center"/>
          </w:tcPr>
          <w:p w14:paraId="0BDB88F8">
            <w:pPr>
              <w:jc w:val="center"/>
              <w:rPr>
                <w:rFonts w:hint="eastAsia" w:ascii="宋体" w:hAnsi="宋体" w:cs="Arial"/>
                <w:bCs/>
                <w:color w:val="000000" w:themeColor="text1"/>
                <w:sz w:val="24"/>
                <w:highlight w:val="none"/>
                <w14:textFill>
                  <w14:solidFill>
                    <w14:schemeClr w14:val="tx1"/>
                  </w14:solidFill>
                </w14:textFill>
              </w:rPr>
            </w:pPr>
          </w:p>
        </w:tc>
        <w:tc>
          <w:tcPr>
            <w:tcW w:w="1260" w:type="dxa"/>
            <w:vMerge w:val="continue"/>
            <w:noWrap w:val="0"/>
            <w:vAlign w:val="center"/>
          </w:tcPr>
          <w:p w14:paraId="18D7DE96">
            <w:pPr>
              <w:jc w:val="center"/>
              <w:rPr>
                <w:rFonts w:hint="eastAsia" w:ascii="宋体" w:hAnsi="宋体" w:cs="Arial"/>
                <w:bCs/>
                <w:color w:val="000000" w:themeColor="text1"/>
                <w:sz w:val="24"/>
                <w:highlight w:val="none"/>
                <w14:textFill>
                  <w14:solidFill>
                    <w14:schemeClr w14:val="tx1"/>
                  </w14:solidFill>
                </w14:textFill>
              </w:rPr>
            </w:pPr>
          </w:p>
        </w:tc>
        <w:tc>
          <w:tcPr>
            <w:tcW w:w="2101" w:type="dxa"/>
            <w:gridSpan w:val="3"/>
            <w:noWrap w:val="0"/>
            <w:vAlign w:val="center"/>
          </w:tcPr>
          <w:p w14:paraId="7FF288C7">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初级职称人员</w:t>
            </w:r>
          </w:p>
        </w:tc>
        <w:tc>
          <w:tcPr>
            <w:tcW w:w="1536" w:type="dxa"/>
            <w:gridSpan w:val="3"/>
            <w:noWrap w:val="0"/>
            <w:vAlign w:val="center"/>
          </w:tcPr>
          <w:p w14:paraId="36E83373">
            <w:pPr>
              <w:jc w:val="center"/>
              <w:rPr>
                <w:rFonts w:hint="eastAsia" w:ascii="宋体" w:hAnsi="宋体" w:cs="Arial"/>
                <w:bCs/>
                <w:color w:val="000000" w:themeColor="text1"/>
                <w:sz w:val="24"/>
                <w:highlight w:val="none"/>
                <w14:textFill>
                  <w14:solidFill>
                    <w14:schemeClr w14:val="tx1"/>
                  </w14:solidFill>
                </w14:textFill>
              </w:rPr>
            </w:pPr>
          </w:p>
        </w:tc>
      </w:tr>
      <w:tr w14:paraId="5BCF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49C883">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账号</w:t>
            </w:r>
          </w:p>
        </w:tc>
        <w:tc>
          <w:tcPr>
            <w:tcW w:w="2426" w:type="dxa"/>
            <w:gridSpan w:val="3"/>
            <w:noWrap w:val="0"/>
            <w:vAlign w:val="center"/>
          </w:tcPr>
          <w:p w14:paraId="3224B6CA">
            <w:pPr>
              <w:jc w:val="center"/>
              <w:rPr>
                <w:rFonts w:hint="eastAsia" w:ascii="宋体" w:hAnsi="宋体" w:cs="Arial"/>
                <w:bCs/>
                <w:color w:val="000000" w:themeColor="text1"/>
                <w:sz w:val="24"/>
                <w:highlight w:val="none"/>
                <w14:textFill>
                  <w14:solidFill>
                    <w14:schemeClr w14:val="tx1"/>
                  </w14:solidFill>
                </w14:textFill>
              </w:rPr>
            </w:pPr>
          </w:p>
        </w:tc>
        <w:tc>
          <w:tcPr>
            <w:tcW w:w="1260" w:type="dxa"/>
            <w:vMerge w:val="continue"/>
            <w:noWrap w:val="0"/>
            <w:vAlign w:val="center"/>
          </w:tcPr>
          <w:p w14:paraId="1C1484C8">
            <w:pPr>
              <w:jc w:val="center"/>
              <w:rPr>
                <w:rFonts w:hint="eastAsia" w:ascii="宋体" w:hAnsi="宋体" w:cs="Arial"/>
                <w:bCs/>
                <w:color w:val="000000" w:themeColor="text1"/>
                <w:sz w:val="24"/>
                <w:highlight w:val="none"/>
                <w14:textFill>
                  <w14:solidFill>
                    <w14:schemeClr w14:val="tx1"/>
                  </w14:solidFill>
                </w14:textFill>
              </w:rPr>
            </w:pPr>
          </w:p>
        </w:tc>
        <w:tc>
          <w:tcPr>
            <w:tcW w:w="2101" w:type="dxa"/>
            <w:gridSpan w:val="3"/>
            <w:noWrap w:val="0"/>
            <w:vAlign w:val="center"/>
          </w:tcPr>
          <w:p w14:paraId="5A9B8F65">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技工</w:t>
            </w:r>
          </w:p>
        </w:tc>
        <w:tc>
          <w:tcPr>
            <w:tcW w:w="1536" w:type="dxa"/>
            <w:gridSpan w:val="3"/>
            <w:noWrap w:val="0"/>
            <w:vAlign w:val="center"/>
          </w:tcPr>
          <w:p w14:paraId="25761FEF">
            <w:pPr>
              <w:jc w:val="center"/>
              <w:rPr>
                <w:rFonts w:hint="eastAsia" w:ascii="宋体" w:hAnsi="宋体" w:cs="Arial"/>
                <w:bCs/>
                <w:color w:val="000000" w:themeColor="text1"/>
                <w:sz w:val="24"/>
                <w:highlight w:val="none"/>
                <w14:textFill>
                  <w14:solidFill>
                    <w14:schemeClr w14:val="tx1"/>
                  </w14:solidFill>
                </w14:textFill>
              </w:rPr>
            </w:pPr>
          </w:p>
        </w:tc>
      </w:tr>
      <w:tr w14:paraId="516F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A3E7068">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经营范围</w:t>
            </w:r>
          </w:p>
        </w:tc>
        <w:tc>
          <w:tcPr>
            <w:tcW w:w="7323" w:type="dxa"/>
            <w:gridSpan w:val="10"/>
            <w:noWrap w:val="0"/>
            <w:vAlign w:val="center"/>
          </w:tcPr>
          <w:p w14:paraId="74B9009C">
            <w:pPr>
              <w:jc w:val="center"/>
              <w:rPr>
                <w:rFonts w:hint="eastAsia" w:ascii="宋体" w:hAnsi="宋体" w:cs="Arial"/>
                <w:bCs/>
                <w:color w:val="000000" w:themeColor="text1"/>
                <w:sz w:val="24"/>
                <w:highlight w:val="none"/>
                <w14:textFill>
                  <w14:solidFill>
                    <w14:schemeClr w14:val="tx1"/>
                  </w14:solidFill>
                </w14:textFill>
              </w:rPr>
            </w:pPr>
          </w:p>
        </w:tc>
      </w:tr>
      <w:tr w14:paraId="4E8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843AB5C">
            <w:pPr>
              <w:jc w:val="center"/>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备注</w:t>
            </w:r>
          </w:p>
        </w:tc>
        <w:tc>
          <w:tcPr>
            <w:tcW w:w="7323" w:type="dxa"/>
            <w:gridSpan w:val="10"/>
            <w:noWrap w:val="0"/>
            <w:vAlign w:val="center"/>
          </w:tcPr>
          <w:p w14:paraId="111F216F">
            <w:pPr>
              <w:jc w:val="center"/>
              <w:rPr>
                <w:rFonts w:hint="eastAsia" w:ascii="宋体" w:hAnsi="宋体" w:cs="Arial"/>
                <w:bCs/>
                <w:color w:val="000000" w:themeColor="text1"/>
                <w:sz w:val="24"/>
                <w:highlight w:val="none"/>
                <w14:textFill>
                  <w14:solidFill>
                    <w14:schemeClr w14:val="tx1"/>
                  </w14:solidFill>
                </w14:textFill>
              </w:rPr>
            </w:pPr>
          </w:p>
        </w:tc>
      </w:tr>
    </w:tbl>
    <w:p w14:paraId="0E55F372">
      <w:pPr>
        <w:adjustRightInd w:val="0"/>
        <w:spacing w:line="400" w:lineRule="exact"/>
        <w:jc w:val="left"/>
        <w:rPr>
          <w:rFonts w:hint="eastAsia" w:ascii="宋体" w:hAnsi="宋体"/>
          <w:color w:val="000000" w:themeColor="text1"/>
          <w:sz w:val="24"/>
          <w:highlight w:val="none"/>
          <w14:textFill>
            <w14:solidFill>
              <w14:schemeClr w14:val="tx1"/>
            </w14:solidFill>
          </w14:textFill>
        </w:rPr>
      </w:pPr>
    </w:p>
    <w:p w14:paraId="39BE105F">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14:paraId="6664DC13">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法定代表人或授权代表（签字或盖章）：XXX</w:t>
      </w:r>
    </w:p>
    <w:p w14:paraId="2E51ABB1">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      期：XXX年XXX月XXX日 </w:t>
      </w:r>
    </w:p>
    <w:p w14:paraId="667B3196">
      <w:pPr>
        <w:pStyle w:val="4"/>
        <w:bidi w:val="0"/>
        <w:rPr>
          <w:rFonts w:hint="eastAsia"/>
          <w:color w:val="000000" w:themeColor="text1"/>
          <w14:textFill>
            <w14:solidFill>
              <w14:schemeClr w14:val="tx1"/>
            </w14:solidFill>
          </w14:textFill>
        </w:rPr>
      </w:pPr>
      <w:bookmarkStart w:id="62" w:name="_Toc28623"/>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、供应商</w:t>
      </w:r>
      <w:r>
        <w:rPr>
          <w:rFonts w:hint="eastAsia"/>
          <w:color w:val="000000" w:themeColor="text1"/>
          <w:lang w:val="en-US" w:eastAsia="zh-CN"/>
          <w14:textFill>
            <w14:solidFill>
              <w14:schemeClr w14:val="tx1"/>
            </w14:solidFill>
          </w14:textFill>
        </w:rPr>
        <w:t>拟派</w:t>
      </w:r>
      <w:r>
        <w:rPr>
          <w:rFonts w:hint="eastAsia"/>
          <w:color w:val="000000" w:themeColor="text1"/>
          <w14:textFill>
            <w14:solidFill>
              <w14:schemeClr w14:val="tx1"/>
            </w14:solidFill>
          </w14:textFill>
        </w:rPr>
        <w:t>本项目管理、技术、服务人员情况表</w:t>
      </w:r>
      <w:bookmarkEnd w:id="6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47"/>
        <w:gridCol w:w="947"/>
        <w:gridCol w:w="947"/>
        <w:gridCol w:w="947"/>
        <w:gridCol w:w="947"/>
        <w:gridCol w:w="947"/>
        <w:gridCol w:w="947"/>
        <w:gridCol w:w="947"/>
      </w:tblGrid>
      <w:tr w14:paraId="308F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vMerge w:val="restart"/>
            <w:noWrap w:val="0"/>
            <w:vAlign w:val="center"/>
          </w:tcPr>
          <w:p w14:paraId="41A77919">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类别</w:t>
            </w:r>
          </w:p>
        </w:tc>
        <w:tc>
          <w:tcPr>
            <w:tcW w:w="947" w:type="dxa"/>
            <w:vMerge w:val="restart"/>
            <w:noWrap w:val="0"/>
            <w:vAlign w:val="center"/>
          </w:tcPr>
          <w:p w14:paraId="280A26CB">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职务</w:t>
            </w:r>
          </w:p>
        </w:tc>
        <w:tc>
          <w:tcPr>
            <w:tcW w:w="947" w:type="dxa"/>
            <w:vMerge w:val="restart"/>
            <w:noWrap w:val="0"/>
            <w:vAlign w:val="center"/>
          </w:tcPr>
          <w:p w14:paraId="500C589B">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姓名</w:t>
            </w:r>
          </w:p>
        </w:tc>
        <w:tc>
          <w:tcPr>
            <w:tcW w:w="947" w:type="dxa"/>
            <w:vMerge w:val="restart"/>
            <w:noWrap w:val="0"/>
            <w:vAlign w:val="center"/>
          </w:tcPr>
          <w:p w14:paraId="5E8547DE">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职称</w:t>
            </w:r>
          </w:p>
        </w:tc>
        <w:tc>
          <w:tcPr>
            <w:tcW w:w="947" w:type="dxa"/>
            <w:vMerge w:val="restart"/>
            <w:noWrap w:val="0"/>
            <w:vAlign w:val="center"/>
          </w:tcPr>
          <w:p w14:paraId="1AAB8F1E">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常住地</w:t>
            </w:r>
          </w:p>
        </w:tc>
        <w:tc>
          <w:tcPr>
            <w:tcW w:w="3788" w:type="dxa"/>
            <w:gridSpan w:val="4"/>
            <w:noWrap w:val="0"/>
            <w:vAlign w:val="center"/>
          </w:tcPr>
          <w:p w14:paraId="136C1BA0">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资格证明（附复印件）</w:t>
            </w:r>
          </w:p>
        </w:tc>
      </w:tr>
      <w:tr w14:paraId="7D1E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dxa"/>
            <w:vMerge w:val="continue"/>
            <w:noWrap w:val="0"/>
            <w:vAlign w:val="center"/>
          </w:tcPr>
          <w:p w14:paraId="19375CDB">
            <w:pPr>
              <w:jc w:val="center"/>
              <w:rPr>
                <w:rFonts w:hint="eastAsia"/>
                <w:b/>
                <w:color w:val="000000" w:themeColor="text1"/>
                <w:sz w:val="24"/>
                <w:highlight w:val="none"/>
                <w14:textFill>
                  <w14:solidFill>
                    <w14:schemeClr w14:val="tx1"/>
                  </w14:solidFill>
                </w14:textFill>
              </w:rPr>
            </w:pPr>
          </w:p>
        </w:tc>
        <w:tc>
          <w:tcPr>
            <w:tcW w:w="947" w:type="dxa"/>
            <w:vMerge w:val="continue"/>
            <w:noWrap w:val="0"/>
            <w:vAlign w:val="center"/>
          </w:tcPr>
          <w:p w14:paraId="3C25DA5D">
            <w:pPr>
              <w:jc w:val="center"/>
              <w:rPr>
                <w:rFonts w:hint="eastAsia"/>
                <w:b/>
                <w:color w:val="000000" w:themeColor="text1"/>
                <w:sz w:val="24"/>
                <w:highlight w:val="none"/>
                <w14:textFill>
                  <w14:solidFill>
                    <w14:schemeClr w14:val="tx1"/>
                  </w14:solidFill>
                </w14:textFill>
              </w:rPr>
            </w:pPr>
          </w:p>
        </w:tc>
        <w:tc>
          <w:tcPr>
            <w:tcW w:w="947" w:type="dxa"/>
            <w:vMerge w:val="continue"/>
            <w:noWrap w:val="0"/>
            <w:vAlign w:val="center"/>
          </w:tcPr>
          <w:p w14:paraId="6230E4D7">
            <w:pPr>
              <w:jc w:val="center"/>
              <w:rPr>
                <w:rFonts w:hint="eastAsia"/>
                <w:b/>
                <w:color w:val="000000" w:themeColor="text1"/>
                <w:sz w:val="24"/>
                <w:highlight w:val="none"/>
                <w14:textFill>
                  <w14:solidFill>
                    <w14:schemeClr w14:val="tx1"/>
                  </w14:solidFill>
                </w14:textFill>
              </w:rPr>
            </w:pPr>
          </w:p>
        </w:tc>
        <w:tc>
          <w:tcPr>
            <w:tcW w:w="947" w:type="dxa"/>
            <w:vMerge w:val="continue"/>
            <w:noWrap w:val="0"/>
            <w:vAlign w:val="center"/>
          </w:tcPr>
          <w:p w14:paraId="70232047">
            <w:pPr>
              <w:jc w:val="center"/>
              <w:rPr>
                <w:rFonts w:hint="eastAsia"/>
                <w:b/>
                <w:color w:val="000000" w:themeColor="text1"/>
                <w:sz w:val="24"/>
                <w:highlight w:val="none"/>
                <w14:textFill>
                  <w14:solidFill>
                    <w14:schemeClr w14:val="tx1"/>
                  </w14:solidFill>
                </w14:textFill>
              </w:rPr>
            </w:pPr>
          </w:p>
        </w:tc>
        <w:tc>
          <w:tcPr>
            <w:tcW w:w="947" w:type="dxa"/>
            <w:vMerge w:val="continue"/>
            <w:noWrap w:val="0"/>
            <w:vAlign w:val="center"/>
          </w:tcPr>
          <w:p w14:paraId="078B6F60">
            <w:pPr>
              <w:jc w:val="center"/>
              <w:rPr>
                <w:rFonts w:hint="eastAsia"/>
                <w:b/>
                <w:color w:val="000000" w:themeColor="text1"/>
                <w:sz w:val="24"/>
                <w:highlight w:val="none"/>
                <w14:textFill>
                  <w14:solidFill>
                    <w14:schemeClr w14:val="tx1"/>
                  </w14:solidFill>
                </w14:textFill>
              </w:rPr>
            </w:pPr>
          </w:p>
        </w:tc>
        <w:tc>
          <w:tcPr>
            <w:tcW w:w="947" w:type="dxa"/>
            <w:noWrap w:val="0"/>
            <w:vAlign w:val="center"/>
          </w:tcPr>
          <w:p w14:paraId="0C15F9BD">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证书</w:t>
            </w:r>
          </w:p>
          <w:p w14:paraId="2788F1B2">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名称</w:t>
            </w:r>
          </w:p>
        </w:tc>
        <w:tc>
          <w:tcPr>
            <w:tcW w:w="947" w:type="dxa"/>
            <w:noWrap w:val="0"/>
            <w:vAlign w:val="center"/>
          </w:tcPr>
          <w:p w14:paraId="76233D16">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级别</w:t>
            </w:r>
          </w:p>
        </w:tc>
        <w:tc>
          <w:tcPr>
            <w:tcW w:w="947" w:type="dxa"/>
            <w:noWrap w:val="0"/>
            <w:vAlign w:val="center"/>
          </w:tcPr>
          <w:p w14:paraId="748DD76D">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证号</w:t>
            </w:r>
          </w:p>
        </w:tc>
        <w:tc>
          <w:tcPr>
            <w:tcW w:w="947" w:type="dxa"/>
            <w:noWrap w:val="0"/>
            <w:vAlign w:val="center"/>
          </w:tcPr>
          <w:p w14:paraId="2CB325A8">
            <w:pPr>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专业</w:t>
            </w:r>
          </w:p>
        </w:tc>
      </w:tr>
      <w:tr w14:paraId="536D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60" w:type="dxa"/>
            <w:noWrap w:val="0"/>
            <w:vAlign w:val="center"/>
          </w:tcPr>
          <w:p w14:paraId="4ACC1629">
            <w:pPr>
              <w:spacing w:line="360" w:lineRule="auto"/>
              <w:jc w:val="center"/>
              <w:rPr>
                <w:rFonts w:hint="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项目负责人</w:t>
            </w:r>
          </w:p>
        </w:tc>
        <w:tc>
          <w:tcPr>
            <w:tcW w:w="947" w:type="dxa"/>
            <w:noWrap w:val="0"/>
            <w:vAlign w:val="center"/>
          </w:tcPr>
          <w:p w14:paraId="60CB82B8">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DEEC30F">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0378D61F">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541F3C42">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3823483">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135249EE">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054CE17">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055CDC3">
            <w:pPr>
              <w:spacing w:line="360" w:lineRule="auto"/>
              <w:rPr>
                <w:rFonts w:hint="eastAsia"/>
                <w:color w:val="000000" w:themeColor="text1"/>
                <w:sz w:val="24"/>
                <w:highlight w:val="none"/>
                <w14:textFill>
                  <w14:solidFill>
                    <w14:schemeClr w14:val="tx1"/>
                  </w14:solidFill>
                </w14:textFill>
              </w:rPr>
            </w:pPr>
          </w:p>
        </w:tc>
      </w:tr>
      <w:tr w14:paraId="60BB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60" w:type="dxa"/>
            <w:noWrap w:val="0"/>
            <w:vAlign w:val="center"/>
          </w:tcPr>
          <w:p w14:paraId="73497AFE">
            <w:pPr>
              <w:spacing w:line="360" w:lineRule="auto"/>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技术负责人</w:t>
            </w:r>
          </w:p>
        </w:tc>
        <w:tc>
          <w:tcPr>
            <w:tcW w:w="947" w:type="dxa"/>
            <w:noWrap w:val="0"/>
            <w:vAlign w:val="center"/>
          </w:tcPr>
          <w:p w14:paraId="2231D3D0">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045D3F0E">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66572C9">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A5DD5ED">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115FA24F">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8735E09">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68DEEB08">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52A725FB">
            <w:pPr>
              <w:spacing w:line="360" w:lineRule="auto"/>
              <w:rPr>
                <w:rFonts w:hint="eastAsia"/>
                <w:color w:val="000000" w:themeColor="text1"/>
                <w:sz w:val="24"/>
                <w:highlight w:val="none"/>
                <w14:textFill>
                  <w14:solidFill>
                    <w14:schemeClr w14:val="tx1"/>
                  </w14:solidFill>
                </w14:textFill>
              </w:rPr>
            </w:pPr>
          </w:p>
        </w:tc>
      </w:tr>
      <w:tr w14:paraId="3F2F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60" w:type="dxa"/>
            <w:noWrap w:val="0"/>
            <w:vAlign w:val="center"/>
          </w:tcPr>
          <w:p w14:paraId="1FA44AE9">
            <w:pPr>
              <w:spacing w:line="360" w:lineRule="auto"/>
              <w:jc w:val="center"/>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专职安全人员</w:t>
            </w:r>
          </w:p>
        </w:tc>
        <w:tc>
          <w:tcPr>
            <w:tcW w:w="947" w:type="dxa"/>
            <w:noWrap w:val="0"/>
            <w:vAlign w:val="center"/>
          </w:tcPr>
          <w:p w14:paraId="4649F6CE">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6D669236">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5A934B23">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79406B89">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1D394410">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ED4BF4E">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5CD8F0A">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A0D8C5C">
            <w:pPr>
              <w:spacing w:line="360" w:lineRule="auto"/>
              <w:rPr>
                <w:rFonts w:hint="eastAsia"/>
                <w:color w:val="000000" w:themeColor="text1"/>
                <w:sz w:val="24"/>
                <w:highlight w:val="none"/>
                <w14:textFill>
                  <w14:solidFill>
                    <w14:schemeClr w14:val="tx1"/>
                  </w14:solidFill>
                </w14:textFill>
              </w:rPr>
            </w:pPr>
          </w:p>
        </w:tc>
      </w:tr>
      <w:tr w14:paraId="05F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260" w:type="dxa"/>
            <w:noWrap w:val="0"/>
            <w:vAlign w:val="center"/>
          </w:tcPr>
          <w:p w14:paraId="7B6649CC">
            <w:pPr>
              <w:spacing w:line="360" w:lineRule="auto"/>
              <w:jc w:val="cente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拟派本项目供货其他人员</w:t>
            </w:r>
          </w:p>
        </w:tc>
        <w:tc>
          <w:tcPr>
            <w:tcW w:w="947" w:type="dxa"/>
            <w:noWrap w:val="0"/>
            <w:vAlign w:val="center"/>
          </w:tcPr>
          <w:p w14:paraId="57BB24C2">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B9AAD07">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CD5BDED">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2DF3F98E">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136D85B">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262F0EB1">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2F2223B4">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89BA5F6">
            <w:pPr>
              <w:spacing w:line="360" w:lineRule="auto"/>
              <w:rPr>
                <w:rFonts w:hint="eastAsia"/>
                <w:color w:val="000000" w:themeColor="text1"/>
                <w:sz w:val="24"/>
                <w:highlight w:val="none"/>
                <w14:textFill>
                  <w14:solidFill>
                    <w14:schemeClr w14:val="tx1"/>
                  </w14:solidFill>
                </w14:textFill>
              </w:rPr>
            </w:pPr>
          </w:p>
        </w:tc>
      </w:tr>
      <w:tr w14:paraId="38B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60" w:type="dxa"/>
            <w:noWrap w:val="0"/>
            <w:vAlign w:val="center"/>
          </w:tcPr>
          <w:p w14:paraId="44E5B66F">
            <w:pPr>
              <w:spacing w:line="360" w:lineRule="auto"/>
              <w:jc w:val="cente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p>
        </w:tc>
        <w:tc>
          <w:tcPr>
            <w:tcW w:w="947" w:type="dxa"/>
            <w:noWrap w:val="0"/>
            <w:vAlign w:val="center"/>
          </w:tcPr>
          <w:p w14:paraId="5FE19892">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04294318">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93D02E5">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4F7C38E9">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61689A27">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0F227805">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148E2341">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674FDE44">
            <w:pPr>
              <w:spacing w:line="360" w:lineRule="auto"/>
              <w:rPr>
                <w:rFonts w:hint="eastAsia"/>
                <w:color w:val="000000" w:themeColor="text1"/>
                <w:sz w:val="24"/>
                <w:highlight w:val="none"/>
                <w14:textFill>
                  <w14:solidFill>
                    <w14:schemeClr w14:val="tx1"/>
                  </w14:solidFill>
                </w14:textFill>
              </w:rPr>
            </w:pPr>
          </w:p>
        </w:tc>
      </w:tr>
      <w:tr w14:paraId="19B5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60" w:type="dxa"/>
            <w:noWrap w:val="0"/>
            <w:vAlign w:val="center"/>
          </w:tcPr>
          <w:p w14:paraId="600ADF68">
            <w:pPr>
              <w:spacing w:line="360" w:lineRule="auto"/>
              <w:jc w:val="center"/>
              <w:rPr>
                <w:color w:val="000000" w:themeColor="text1"/>
                <w14:textFill>
                  <w14:solidFill>
                    <w14:schemeClr w14:val="tx1"/>
                  </w14:solidFill>
                </w14:textFill>
              </w:rPr>
            </w:pPr>
          </w:p>
        </w:tc>
        <w:tc>
          <w:tcPr>
            <w:tcW w:w="947" w:type="dxa"/>
            <w:noWrap w:val="0"/>
            <w:vAlign w:val="center"/>
          </w:tcPr>
          <w:p w14:paraId="378E3259">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1F88AE8D">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5A0AB327">
            <w:pPr>
              <w:spacing w:line="360" w:lineRule="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表格自行添加</w:t>
            </w:r>
          </w:p>
        </w:tc>
        <w:tc>
          <w:tcPr>
            <w:tcW w:w="947" w:type="dxa"/>
            <w:noWrap w:val="0"/>
            <w:vAlign w:val="center"/>
          </w:tcPr>
          <w:p w14:paraId="6E30F88B">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B62D978">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58A8B058">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917E7DF">
            <w:pPr>
              <w:spacing w:line="360" w:lineRule="auto"/>
              <w:rPr>
                <w:rFonts w:hint="eastAsia"/>
                <w:color w:val="000000" w:themeColor="text1"/>
                <w:sz w:val="24"/>
                <w:highlight w:val="none"/>
                <w14:textFill>
                  <w14:solidFill>
                    <w14:schemeClr w14:val="tx1"/>
                  </w14:solidFill>
                </w14:textFill>
              </w:rPr>
            </w:pPr>
          </w:p>
        </w:tc>
        <w:tc>
          <w:tcPr>
            <w:tcW w:w="947" w:type="dxa"/>
            <w:noWrap w:val="0"/>
            <w:vAlign w:val="center"/>
          </w:tcPr>
          <w:p w14:paraId="3058ED51">
            <w:pPr>
              <w:spacing w:line="360" w:lineRule="auto"/>
              <w:rPr>
                <w:rFonts w:hint="eastAsia"/>
                <w:color w:val="000000" w:themeColor="text1"/>
                <w:sz w:val="24"/>
                <w:highlight w:val="none"/>
                <w14:textFill>
                  <w14:solidFill>
                    <w14:schemeClr w14:val="tx1"/>
                  </w14:solidFill>
                </w14:textFill>
              </w:rPr>
            </w:pPr>
          </w:p>
        </w:tc>
      </w:tr>
    </w:tbl>
    <w:p w14:paraId="60D9BE90">
      <w:pPr>
        <w:pStyle w:val="2"/>
        <w:rPr>
          <w:rFonts w:hint="eastAsia"/>
          <w:color w:val="000000" w:themeColor="text1"/>
          <w:highlight w:val="none"/>
          <w14:textFill>
            <w14:solidFill>
              <w14:schemeClr w14:val="tx1"/>
            </w14:solidFill>
          </w14:textFill>
        </w:rPr>
      </w:pPr>
    </w:p>
    <w:p w14:paraId="3B6894E5">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326465C">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70E77B8">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67ED42E">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6B4B1C39">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7FA01E6">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14:paraId="3274F354">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法定代表人或授权代表（签字或盖章）：XXX</w:t>
      </w:r>
    </w:p>
    <w:p w14:paraId="46A53612">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      期：XXX年XXX月XXX日 </w:t>
      </w:r>
    </w:p>
    <w:p w14:paraId="5FB7C4EB">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0CC653D9">
      <w:pPr>
        <w:pStyle w:val="4"/>
        <w:bidi w:val="0"/>
        <w:jc w:val="center"/>
        <w:rPr>
          <w:rFonts w:hint="eastAsia"/>
          <w:color w:val="000000" w:themeColor="text1"/>
          <w14:textFill>
            <w14:solidFill>
              <w14:schemeClr w14:val="tx1"/>
            </w14:solidFill>
          </w14:textFill>
        </w:rPr>
      </w:pPr>
      <w:bookmarkStart w:id="63" w:name="_Toc22127"/>
      <w:bookmarkStart w:id="64" w:name="_Toc5453"/>
      <w:bookmarkStart w:id="65" w:name="_Toc15041"/>
      <w:bookmarkStart w:id="66" w:name="_Toc3650"/>
      <w:bookmarkStart w:id="67" w:name="_Toc91771174"/>
      <w:r>
        <w:rPr>
          <w:rFonts w:hint="eastAsia"/>
          <w:color w:val="000000" w:themeColor="text1"/>
          <w:lang w:val="en-US" w:eastAsia="zh-CN"/>
          <w14:textFill>
            <w14:solidFill>
              <w14:schemeClr w14:val="tx1"/>
            </w14:solidFill>
          </w14:textFill>
        </w:rPr>
        <w:t>九</w:t>
      </w:r>
      <w:r>
        <w:rPr>
          <w:rFonts w:hint="eastAsia"/>
          <w:color w:val="000000" w:themeColor="text1"/>
          <w14:textFill>
            <w14:solidFill>
              <w14:schemeClr w14:val="tx1"/>
            </w14:solidFill>
          </w14:textFill>
        </w:rPr>
        <w:t>、</w:t>
      </w:r>
      <w:bookmarkEnd w:id="63"/>
      <w:r>
        <w:rPr>
          <w:rFonts w:hint="eastAsia"/>
          <w:color w:val="000000" w:themeColor="text1"/>
          <w14:textFill>
            <w14:solidFill>
              <w14:schemeClr w14:val="tx1"/>
            </w14:solidFill>
          </w14:textFill>
        </w:rPr>
        <w:t>类似业绩表</w:t>
      </w:r>
      <w:bookmarkEnd w:id="64"/>
      <w:bookmarkEnd w:id="65"/>
      <w:bookmarkEnd w:id="66"/>
      <w:bookmarkEnd w:id="67"/>
    </w:p>
    <w:tbl>
      <w:tblPr>
        <w:tblStyle w:val="14"/>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14:paraId="7D85E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5AF9B16">
            <w:pPr>
              <w:spacing w:line="400" w:lineRule="exact"/>
              <w:ind w:firstLine="105" w:firstLineChars="50"/>
              <w:jc w:val="center"/>
              <w:rPr>
                <w:rFonts w:hint="eastAsia"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年份</w:t>
            </w:r>
          </w:p>
        </w:tc>
        <w:tc>
          <w:tcPr>
            <w:tcW w:w="1439" w:type="dxa"/>
            <w:noWrap w:val="0"/>
            <w:vAlign w:val="center"/>
          </w:tcPr>
          <w:p w14:paraId="0DD0CB43">
            <w:pPr>
              <w:spacing w:line="400" w:lineRule="exact"/>
              <w:jc w:val="center"/>
              <w:rPr>
                <w:rFonts w:hint="eastAsia"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用户名称</w:t>
            </w:r>
          </w:p>
        </w:tc>
        <w:tc>
          <w:tcPr>
            <w:tcW w:w="1319" w:type="dxa"/>
            <w:noWrap w:val="0"/>
            <w:vAlign w:val="center"/>
          </w:tcPr>
          <w:p w14:paraId="262FA0EA">
            <w:pPr>
              <w:spacing w:line="400" w:lineRule="exact"/>
              <w:jc w:val="center"/>
              <w:rPr>
                <w:rFonts w:ascii="宋体" w:hAnsi="宋体" w:cs="Arial"/>
                <w:b/>
                <w:color w:val="000000" w:themeColor="text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项目名称</w:t>
            </w:r>
          </w:p>
        </w:tc>
        <w:tc>
          <w:tcPr>
            <w:tcW w:w="1314" w:type="dxa"/>
            <w:noWrap w:val="0"/>
            <w:vAlign w:val="center"/>
          </w:tcPr>
          <w:p w14:paraId="20AFFF11">
            <w:pPr>
              <w:spacing w:line="400" w:lineRule="exact"/>
              <w:jc w:val="center"/>
              <w:rPr>
                <w:rFonts w:ascii="宋体" w:hAnsi="宋体" w:cs="Arial"/>
                <w:b/>
                <w:color w:val="000000" w:themeColor="text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完成时间</w:t>
            </w:r>
          </w:p>
        </w:tc>
        <w:tc>
          <w:tcPr>
            <w:tcW w:w="1691" w:type="dxa"/>
            <w:noWrap w:val="0"/>
            <w:vAlign w:val="center"/>
          </w:tcPr>
          <w:p w14:paraId="676134F1">
            <w:pPr>
              <w:spacing w:line="400" w:lineRule="exact"/>
              <w:ind w:firstLine="105" w:firstLineChars="50"/>
              <w:jc w:val="center"/>
              <w:rPr>
                <w:rFonts w:hint="eastAsia" w:ascii="宋体" w:hAnsi="宋体" w:cs="Arial"/>
                <w:b/>
                <w:color w:val="000000" w:themeColor="text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合同金额</w:t>
            </w:r>
          </w:p>
        </w:tc>
        <w:tc>
          <w:tcPr>
            <w:tcW w:w="1857" w:type="dxa"/>
            <w:tcBorders>
              <w:left w:val="single" w:color="auto" w:sz="4" w:space="0"/>
            </w:tcBorders>
            <w:noWrap w:val="0"/>
            <w:vAlign w:val="center"/>
          </w:tcPr>
          <w:p w14:paraId="7FCA6E2B">
            <w:pPr>
              <w:spacing w:line="400" w:lineRule="exact"/>
              <w:jc w:val="center"/>
              <w:rPr>
                <w:rFonts w:hint="eastAsia"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备注</w:t>
            </w:r>
          </w:p>
        </w:tc>
      </w:tr>
      <w:tr w14:paraId="66A7E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0A33EF5">
            <w:pPr>
              <w:spacing w:line="400" w:lineRule="exact"/>
              <w:jc w:val="center"/>
              <w:rPr>
                <w:rFonts w:ascii="宋体" w:hAnsi="宋体" w:cs="Arial"/>
                <w:color w:val="000000" w:themeColor="text1"/>
                <w:highlight w:val="none"/>
                <w14:textFill>
                  <w14:solidFill>
                    <w14:schemeClr w14:val="tx1"/>
                  </w14:solidFill>
                </w14:textFill>
              </w:rPr>
            </w:pPr>
          </w:p>
        </w:tc>
        <w:tc>
          <w:tcPr>
            <w:tcW w:w="1439" w:type="dxa"/>
            <w:noWrap w:val="0"/>
            <w:vAlign w:val="center"/>
          </w:tcPr>
          <w:p w14:paraId="50AAFEDB">
            <w:pPr>
              <w:spacing w:line="400" w:lineRule="exact"/>
              <w:jc w:val="center"/>
              <w:rPr>
                <w:rFonts w:ascii="宋体" w:hAnsi="宋体" w:cs="Arial"/>
                <w:color w:val="000000" w:themeColor="text1"/>
                <w:highlight w:val="none"/>
                <w14:textFill>
                  <w14:solidFill>
                    <w14:schemeClr w14:val="tx1"/>
                  </w14:solidFill>
                </w14:textFill>
              </w:rPr>
            </w:pPr>
          </w:p>
        </w:tc>
        <w:tc>
          <w:tcPr>
            <w:tcW w:w="1319" w:type="dxa"/>
            <w:noWrap w:val="0"/>
            <w:vAlign w:val="center"/>
          </w:tcPr>
          <w:p w14:paraId="08F381D5">
            <w:pPr>
              <w:spacing w:line="400" w:lineRule="exact"/>
              <w:jc w:val="center"/>
              <w:rPr>
                <w:rFonts w:ascii="宋体" w:hAnsi="宋体" w:cs="Arial"/>
                <w:color w:val="000000" w:themeColor="text1"/>
                <w:highlight w:val="none"/>
                <w14:textFill>
                  <w14:solidFill>
                    <w14:schemeClr w14:val="tx1"/>
                  </w14:solidFill>
                </w14:textFill>
              </w:rPr>
            </w:pPr>
          </w:p>
        </w:tc>
        <w:tc>
          <w:tcPr>
            <w:tcW w:w="1314" w:type="dxa"/>
            <w:noWrap w:val="0"/>
            <w:vAlign w:val="center"/>
          </w:tcPr>
          <w:p w14:paraId="71AA40E8">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right w:val="single" w:color="auto" w:sz="4" w:space="0"/>
            </w:tcBorders>
            <w:noWrap w:val="0"/>
            <w:vAlign w:val="center"/>
          </w:tcPr>
          <w:p w14:paraId="09596FCD">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left w:val="single" w:color="auto" w:sz="4" w:space="0"/>
            </w:tcBorders>
            <w:noWrap w:val="0"/>
            <w:vAlign w:val="center"/>
          </w:tcPr>
          <w:p w14:paraId="1AD530F8">
            <w:pPr>
              <w:spacing w:line="400" w:lineRule="exact"/>
              <w:jc w:val="center"/>
              <w:rPr>
                <w:rFonts w:ascii="宋体" w:hAnsi="宋体" w:cs="Arial"/>
                <w:color w:val="000000" w:themeColor="text1"/>
                <w:highlight w:val="none"/>
                <w14:textFill>
                  <w14:solidFill>
                    <w14:schemeClr w14:val="tx1"/>
                  </w14:solidFill>
                </w14:textFill>
              </w:rPr>
            </w:pPr>
          </w:p>
        </w:tc>
      </w:tr>
      <w:tr w14:paraId="4533E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BCCA774">
            <w:pPr>
              <w:spacing w:line="400" w:lineRule="exact"/>
              <w:jc w:val="center"/>
              <w:rPr>
                <w:rFonts w:ascii="宋体" w:hAnsi="宋体" w:cs="Arial"/>
                <w:color w:val="000000" w:themeColor="text1"/>
                <w:highlight w:val="none"/>
                <w14:textFill>
                  <w14:solidFill>
                    <w14:schemeClr w14:val="tx1"/>
                  </w14:solidFill>
                </w14:textFill>
              </w:rPr>
            </w:pPr>
          </w:p>
        </w:tc>
        <w:tc>
          <w:tcPr>
            <w:tcW w:w="1439" w:type="dxa"/>
            <w:noWrap w:val="0"/>
            <w:vAlign w:val="center"/>
          </w:tcPr>
          <w:p w14:paraId="752BB07E">
            <w:pPr>
              <w:spacing w:line="400" w:lineRule="exact"/>
              <w:jc w:val="center"/>
              <w:rPr>
                <w:rFonts w:ascii="宋体" w:hAnsi="宋体" w:cs="Arial"/>
                <w:color w:val="000000" w:themeColor="text1"/>
                <w:highlight w:val="none"/>
                <w14:textFill>
                  <w14:solidFill>
                    <w14:schemeClr w14:val="tx1"/>
                  </w14:solidFill>
                </w14:textFill>
              </w:rPr>
            </w:pPr>
          </w:p>
        </w:tc>
        <w:tc>
          <w:tcPr>
            <w:tcW w:w="1319" w:type="dxa"/>
            <w:noWrap w:val="0"/>
            <w:vAlign w:val="center"/>
          </w:tcPr>
          <w:p w14:paraId="42101EC9">
            <w:pPr>
              <w:spacing w:line="400" w:lineRule="exact"/>
              <w:jc w:val="center"/>
              <w:rPr>
                <w:rFonts w:ascii="宋体" w:hAnsi="宋体" w:cs="Arial"/>
                <w:color w:val="000000" w:themeColor="text1"/>
                <w:highlight w:val="none"/>
                <w14:textFill>
                  <w14:solidFill>
                    <w14:schemeClr w14:val="tx1"/>
                  </w14:solidFill>
                </w14:textFill>
              </w:rPr>
            </w:pPr>
          </w:p>
        </w:tc>
        <w:tc>
          <w:tcPr>
            <w:tcW w:w="1314" w:type="dxa"/>
            <w:noWrap w:val="0"/>
            <w:vAlign w:val="center"/>
          </w:tcPr>
          <w:p w14:paraId="17DEBF33">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right w:val="single" w:color="auto" w:sz="4" w:space="0"/>
            </w:tcBorders>
            <w:noWrap w:val="0"/>
            <w:vAlign w:val="center"/>
          </w:tcPr>
          <w:p w14:paraId="1AF6E4DE">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left w:val="single" w:color="auto" w:sz="4" w:space="0"/>
            </w:tcBorders>
            <w:noWrap w:val="0"/>
            <w:vAlign w:val="center"/>
          </w:tcPr>
          <w:p w14:paraId="321F1A11">
            <w:pPr>
              <w:spacing w:line="400" w:lineRule="exact"/>
              <w:jc w:val="center"/>
              <w:rPr>
                <w:rFonts w:ascii="宋体" w:hAnsi="宋体" w:cs="Arial"/>
                <w:color w:val="000000" w:themeColor="text1"/>
                <w:highlight w:val="none"/>
                <w14:textFill>
                  <w14:solidFill>
                    <w14:schemeClr w14:val="tx1"/>
                  </w14:solidFill>
                </w14:textFill>
              </w:rPr>
            </w:pPr>
          </w:p>
        </w:tc>
      </w:tr>
      <w:tr w14:paraId="4059E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33E38F5F">
            <w:pPr>
              <w:spacing w:line="400" w:lineRule="exact"/>
              <w:jc w:val="center"/>
              <w:rPr>
                <w:rFonts w:ascii="宋体" w:hAnsi="宋体" w:cs="Arial"/>
                <w:color w:val="000000" w:themeColor="text1"/>
                <w:highlight w:val="none"/>
                <w14:textFill>
                  <w14:solidFill>
                    <w14:schemeClr w14:val="tx1"/>
                  </w14:solidFill>
                </w14:textFill>
              </w:rPr>
            </w:pPr>
          </w:p>
        </w:tc>
        <w:tc>
          <w:tcPr>
            <w:tcW w:w="1439" w:type="dxa"/>
            <w:tcBorders>
              <w:bottom w:val="single" w:color="auto" w:sz="4" w:space="0"/>
            </w:tcBorders>
            <w:noWrap w:val="0"/>
            <w:vAlign w:val="center"/>
          </w:tcPr>
          <w:p w14:paraId="6E35633A">
            <w:pPr>
              <w:spacing w:line="400" w:lineRule="exact"/>
              <w:jc w:val="center"/>
              <w:rPr>
                <w:rFonts w:ascii="宋体" w:hAnsi="宋体" w:cs="Arial"/>
                <w:color w:val="000000" w:themeColor="text1"/>
                <w:highlight w:val="none"/>
                <w14:textFill>
                  <w14:solidFill>
                    <w14:schemeClr w14:val="tx1"/>
                  </w14:solidFill>
                </w14:textFill>
              </w:rPr>
            </w:pPr>
          </w:p>
        </w:tc>
        <w:tc>
          <w:tcPr>
            <w:tcW w:w="1319" w:type="dxa"/>
            <w:tcBorders>
              <w:bottom w:val="single" w:color="auto" w:sz="4" w:space="0"/>
            </w:tcBorders>
            <w:noWrap w:val="0"/>
            <w:vAlign w:val="center"/>
          </w:tcPr>
          <w:p w14:paraId="6BE1A849">
            <w:pPr>
              <w:spacing w:line="400" w:lineRule="exact"/>
              <w:jc w:val="center"/>
              <w:rPr>
                <w:rFonts w:ascii="宋体" w:hAnsi="宋体" w:cs="Arial"/>
                <w:color w:val="000000" w:themeColor="text1"/>
                <w:highlight w:val="none"/>
                <w14:textFill>
                  <w14:solidFill>
                    <w14:schemeClr w14:val="tx1"/>
                  </w14:solidFill>
                </w14:textFill>
              </w:rPr>
            </w:pPr>
          </w:p>
        </w:tc>
        <w:tc>
          <w:tcPr>
            <w:tcW w:w="1314" w:type="dxa"/>
            <w:tcBorders>
              <w:bottom w:val="single" w:color="auto" w:sz="4" w:space="0"/>
            </w:tcBorders>
            <w:noWrap w:val="0"/>
            <w:vAlign w:val="center"/>
          </w:tcPr>
          <w:p w14:paraId="540332C8">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bottom w:val="single" w:color="auto" w:sz="4" w:space="0"/>
              <w:right w:val="single" w:color="auto" w:sz="4" w:space="0"/>
            </w:tcBorders>
            <w:noWrap w:val="0"/>
            <w:vAlign w:val="center"/>
          </w:tcPr>
          <w:p w14:paraId="68054A9E">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left w:val="single" w:color="auto" w:sz="4" w:space="0"/>
              <w:bottom w:val="single" w:color="auto" w:sz="4" w:space="0"/>
            </w:tcBorders>
            <w:noWrap w:val="0"/>
            <w:vAlign w:val="center"/>
          </w:tcPr>
          <w:p w14:paraId="4AA03E69">
            <w:pPr>
              <w:spacing w:line="400" w:lineRule="exact"/>
              <w:jc w:val="center"/>
              <w:rPr>
                <w:rFonts w:ascii="宋体" w:hAnsi="宋体" w:cs="Arial"/>
                <w:color w:val="000000" w:themeColor="text1"/>
                <w:highlight w:val="none"/>
                <w14:textFill>
                  <w14:solidFill>
                    <w14:schemeClr w14:val="tx1"/>
                  </w14:solidFill>
                </w14:textFill>
              </w:rPr>
            </w:pPr>
          </w:p>
        </w:tc>
      </w:tr>
      <w:tr w14:paraId="3290F7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9368C7C">
            <w:pPr>
              <w:spacing w:line="400" w:lineRule="exact"/>
              <w:jc w:val="center"/>
              <w:rPr>
                <w:rFonts w:ascii="宋体" w:hAnsi="宋体" w:cs="Arial"/>
                <w:color w:val="000000" w:themeColor="text1"/>
                <w:highlight w:val="none"/>
                <w14:textFill>
                  <w14:solidFill>
                    <w14:schemeClr w14:val="tx1"/>
                  </w14:solidFill>
                </w14:textFill>
              </w:rPr>
            </w:pPr>
          </w:p>
        </w:tc>
        <w:tc>
          <w:tcPr>
            <w:tcW w:w="1439" w:type="dxa"/>
            <w:tcBorders>
              <w:top w:val="single" w:color="auto" w:sz="4" w:space="0"/>
              <w:bottom w:val="single" w:color="auto" w:sz="4" w:space="0"/>
            </w:tcBorders>
            <w:noWrap w:val="0"/>
            <w:vAlign w:val="center"/>
          </w:tcPr>
          <w:p w14:paraId="11CCBD2C">
            <w:pPr>
              <w:spacing w:line="400" w:lineRule="exact"/>
              <w:jc w:val="center"/>
              <w:rPr>
                <w:rFonts w:ascii="宋体" w:hAnsi="宋体" w:cs="Arial"/>
                <w:color w:val="000000" w:themeColor="text1"/>
                <w:highlight w:val="none"/>
                <w14:textFill>
                  <w14:solidFill>
                    <w14:schemeClr w14:val="tx1"/>
                  </w14:solidFill>
                </w14:textFill>
              </w:rPr>
            </w:pPr>
          </w:p>
        </w:tc>
        <w:tc>
          <w:tcPr>
            <w:tcW w:w="1319" w:type="dxa"/>
            <w:tcBorders>
              <w:top w:val="single" w:color="auto" w:sz="4" w:space="0"/>
              <w:bottom w:val="single" w:color="auto" w:sz="4" w:space="0"/>
            </w:tcBorders>
            <w:noWrap w:val="0"/>
            <w:vAlign w:val="center"/>
          </w:tcPr>
          <w:p w14:paraId="3F36ED51">
            <w:pPr>
              <w:spacing w:line="400" w:lineRule="exact"/>
              <w:jc w:val="center"/>
              <w:rPr>
                <w:rFonts w:ascii="宋体" w:hAnsi="宋体" w:cs="Arial"/>
                <w:color w:val="000000" w:themeColor="text1"/>
                <w:highlight w:val="none"/>
                <w14:textFill>
                  <w14:solidFill>
                    <w14:schemeClr w14:val="tx1"/>
                  </w14:solidFill>
                </w14:textFill>
              </w:rPr>
            </w:pPr>
          </w:p>
        </w:tc>
        <w:tc>
          <w:tcPr>
            <w:tcW w:w="1314" w:type="dxa"/>
            <w:tcBorders>
              <w:top w:val="single" w:color="auto" w:sz="4" w:space="0"/>
              <w:bottom w:val="single" w:color="auto" w:sz="4" w:space="0"/>
            </w:tcBorders>
            <w:noWrap w:val="0"/>
            <w:vAlign w:val="center"/>
          </w:tcPr>
          <w:p w14:paraId="2E5B4392">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top w:val="single" w:color="auto" w:sz="4" w:space="0"/>
              <w:bottom w:val="single" w:color="auto" w:sz="4" w:space="0"/>
              <w:right w:val="single" w:color="auto" w:sz="4" w:space="0"/>
            </w:tcBorders>
            <w:noWrap w:val="0"/>
            <w:vAlign w:val="center"/>
          </w:tcPr>
          <w:p w14:paraId="65611583">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tcBorders>
            <w:noWrap w:val="0"/>
            <w:vAlign w:val="center"/>
          </w:tcPr>
          <w:p w14:paraId="2DC989B4">
            <w:pPr>
              <w:spacing w:line="400" w:lineRule="exact"/>
              <w:jc w:val="center"/>
              <w:rPr>
                <w:rFonts w:ascii="宋体" w:hAnsi="宋体" w:cs="Arial"/>
                <w:color w:val="000000" w:themeColor="text1"/>
                <w:highlight w:val="none"/>
                <w14:textFill>
                  <w14:solidFill>
                    <w14:schemeClr w14:val="tx1"/>
                  </w14:solidFill>
                </w14:textFill>
              </w:rPr>
            </w:pPr>
          </w:p>
        </w:tc>
      </w:tr>
      <w:tr w14:paraId="39F04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DE57759">
            <w:pPr>
              <w:spacing w:line="400" w:lineRule="exact"/>
              <w:jc w:val="center"/>
              <w:rPr>
                <w:rFonts w:ascii="宋体" w:hAnsi="宋体" w:cs="Arial"/>
                <w:color w:val="000000" w:themeColor="text1"/>
                <w:highlight w:val="none"/>
                <w14:textFill>
                  <w14:solidFill>
                    <w14:schemeClr w14:val="tx1"/>
                  </w14:solidFill>
                </w14:textFill>
              </w:rPr>
            </w:pPr>
          </w:p>
        </w:tc>
        <w:tc>
          <w:tcPr>
            <w:tcW w:w="1439" w:type="dxa"/>
            <w:tcBorders>
              <w:top w:val="single" w:color="auto" w:sz="4" w:space="0"/>
              <w:bottom w:val="single" w:color="auto" w:sz="4" w:space="0"/>
            </w:tcBorders>
            <w:noWrap w:val="0"/>
            <w:vAlign w:val="center"/>
          </w:tcPr>
          <w:p w14:paraId="45891461">
            <w:pPr>
              <w:spacing w:line="400" w:lineRule="exact"/>
              <w:jc w:val="center"/>
              <w:rPr>
                <w:rFonts w:ascii="宋体" w:hAnsi="宋体" w:cs="Arial"/>
                <w:color w:val="000000" w:themeColor="text1"/>
                <w:highlight w:val="none"/>
                <w14:textFill>
                  <w14:solidFill>
                    <w14:schemeClr w14:val="tx1"/>
                  </w14:solidFill>
                </w14:textFill>
              </w:rPr>
            </w:pPr>
          </w:p>
        </w:tc>
        <w:tc>
          <w:tcPr>
            <w:tcW w:w="1319" w:type="dxa"/>
            <w:tcBorders>
              <w:top w:val="single" w:color="auto" w:sz="4" w:space="0"/>
              <w:bottom w:val="single" w:color="auto" w:sz="4" w:space="0"/>
            </w:tcBorders>
            <w:noWrap w:val="0"/>
            <w:vAlign w:val="center"/>
          </w:tcPr>
          <w:p w14:paraId="6B3CFCFC">
            <w:pPr>
              <w:spacing w:line="400" w:lineRule="exact"/>
              <w:jc w:val="center"/>
              <w:rPr>
                <w:rFonts w:ascii="宋体" w:hAnsi="宋体" w:cs="Arial"/>
                <w:color w:val="000000" w:themeColor="text1"/>
                <w:highlight w:val="none"/>
                <w14:textFill>
                  <w14:solidFill>
                    <w14:schemeClr w14:val="tx1"/>
                  </w14:solidFill>
                </w14:textFill>
              </w:rPr>
            </w:pPr>
          </w:p>
        </w:tc>
        <w:tc>
          <w:tcPr>
            <w:tcW w:w="1314" w:type="dxa"/>
            <w:tcBorders>
              <w:top w:val="single" w:color="auto" w:sz="4" w:space="0"/>
              <w:bottom w:val="single" w:color="auto" w:sz="4" w:space="0"/>
            </w:tcBorders>
            <w:noWrap w:val="0"/>
            <w:vAlign w:val="center"/>
          </w:tcPr>
          <w:p w14:paraId="25D84622">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top w:val="single" w:color="auto" w:sz="4" w:space="0"/>
              <w:bottom w:val="single" w:color="auto" w:sz="4" w:space="0"/>
              <w:right w:val="single" w:color="auto" w:sz="4" w:space="0"/>
            </w:tcBorders>
            <w:noWrap w:val="0"/>
            <w:vAlign w:val="center"/>
          </w:tcPr>
          <w:p w14:paraId="06B960DD">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tcBorders>
            <w:noWrap w:val="0"/>
            <w:vAlign w:val="center"/>
          </w:tcPr>
          <w:p w14:paraId="7995F57A">
            <w:pPr>
              <w:spacing w:line="400" w:lineRule="exact"/>
              <w:jc w:val="center"/>
              <w:rPr>
                <w:rFonts w:ascii="宋体" w:hAnsi="宋体" w:cs="Arial"/>
                <w:color w:val="000000" w:themeColor="text1"/>
                <w:highlight w:val="none"/>
                <w14:textFill>
                  <w14:solidFill>
                    <w14:schemeClr w14:val="tx1"/>
                  </w14:solidFill>
                </w14:textFill>
              </w:rPr>
            </w:pPr>
          </w:p>
        </w:tc>
      </w:tr>
      <w:tr w14:paraId="4E9C7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4B9ADCAE">
            <w:pPr>
              <w:spacing w:line="400" w:lineRule="exact"/>
              <w:jc w:val="center"/>
              <w:rPr>
                <w:rFonts w:ascii="宋体" w:hAnsi="宋体" w:cs="Arial"/>
                <w:color w:val="000000" w:themeColor="text1"/>
                <w:highlight w:val="none"/>
                <w14:textFill>
                  <w14:solidFill>
                    <w14:schemeClr w14:val="tx1"/>
                  </w14:solidFill>
                </w14:textFill>
              </w:rPr>
            </w:pPr>
          </w:p>
        </w:tc>
        <w:tc>
          <w:tcPr>
            <w:tcW w:w="1439" w:type="dxa"/>
            <w:tcBorders>
              <w:top w:val="single" w:color="auto" w:sz="4" w:space="0"/>
              <w:bottom w:val="single" w:color="auto" w:sz="4" w:space="0"/>
            </w:tcBorders>
            <w:noWrap w:val="0"/>
            <w:vAlign w:val="center"/>
          </w:tcPr>
          <w:p w14:paraId="6DE2FB4A">
            <w:pPr>
              <w:spacing w:line="400" w:lineRule="exact"/>
              <w:jc w:val="center"/>
              <w:rPr>
                <w:rFonts w:ascii="宋体" w:hAnsi="宋体" w:cs="Arial"/>
                <w:color w:val="000000" w:themeColor="text1"/>
                <w:highlight w:val="none"/>
                <w14:textFill>
                  <w14:solidFill>
                    <w14:schemeClr w14:val="tx1"/>
                  </w14:solidFill>
                </w14:textFill>
              </w:rPr>
            </w:pPr>
          </w:p>
        </w:tc>
        <w:tc>
          <w:tcPr>
            <w:tcW w:w="1319" w:type="dxa"/>
            <w:tcBorders>
              <w:top w:val="single" w:color="auto" w:sz="4" w:space="0"/>
              <w:bottom w:val="single" w:color="auto" w:sz="4" w:space="0"/>
            </w:tcBorders>
            <w:noWrap w:val="0"/>
            <w:vAlign w:val="center"/>
          </w:tcPr>
          <w:p w14:paraId="4E05EB34">
            <w:pPr>
              <w:spacing w:line="400" w:lineRule="exact"/>
              <w:jc w:val="center"/>
              <w:rPr>
                <w:rFonts w:ascii="宋体" w:hAnsi="宋体" w:cs="Arial"/>
                <w:color w:val="000000" w:themeColor="text1"/>
                <w:highlight w:val="none"/>
                <w14:textFill>
                  <w14:solidFill>
                    <w14:schemeClr w14:val="tx1"/>
                  </w14:solidFill>
                </w14:textFill>
              </w:rPr>
            </w:pPr>
          </w:p>
        </w:tc>
        <w:tc>
          <w:tcPr>
            <w:tcW w:w="1314" w:type="dxa"/>
            <w:tcBorders>
              <w:top w:val="single" w:color="auto" w:sz="4" w:space="0"/>
              <w:bottom w:val="single" w:color="auto" w:sz="4" w:space="0"/>
            </w:tcBorders>
            <w:noWrap w:val="0"/>
            <w:vAlign w:val="center"/>
          </w:tcPr>
          <w:p w14:paraId="656A2FA9">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top w:val="single" w:color="auto" w:sz="4" w:space="0"/>
              <w:bottom w:val="single" w:color="auto" w:sz="4" w:space="0"/>
              <w:right w:val="single" w:color="auto" w:sz="4" w:space="0"/>
            </w:tcBorders>
            <w:noWrap w:val="0"/>
            <w:vAlign w:val="center"/>
          </w:tcPr>
          <w:p w14:paraId="09F86743">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tcBorders>
            <w:noWrap w:val="0"/>
            <w:vAlign w:val="center"/>
          </w:tcPr>
          <w:p w14:paraId="035587E8">
            <w:pPr>
              <w:spacing w:line="400" w:lineRule="exact"/>
              <w:jc w:val="center"/>
              <w:rPr>
                <w:rFonts w:ascii="宋体" w:hAnsi="宋体" w:cs="Arial"/>
                <w:color w:val="000000" w:themeColor="text1"/>
                <w:highlight w:val="none"/>
                <w14:textFill>
                  <w14:solidFill>
                    <w14:schemeClr w14:val="tx1"/>
                  </w14:solidFill>
                </w14:textFill>
              </w:rPr>
            </w:pPr>
          </w:p>
        </w:tc>
      </w:tr>
      <w:tr w14:paraId="6316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4957E4F5">
            <w:pPr>
              <w:spacing w:line="400" w:lineRule="exact"/>
              <w:jc w:val="center"/>
              <w:rPr>
                <w:rFonts w:ascii="宋体" w:hAnsi="宋体" w:cs="Arial"/>
                <w:color w:val="000000" w:themeColor="text1"/>
                <w:highlight w:val="none"/>
                <w14:textFill>
                  <w14:solidFill>
                    <w14:schemeClr w14:val="tx1"/>
                  </w14:solidFill>
                </w14:textFill>
              </w:rPr>
            </w:pPr>
          </w:p>
        </w:tc>
        <w:tc>
          <w:tcPr>
            <w:tcW w:w="1439" w:type="dxa"/>
            <w:tcBorders>
              <w:top w:val="single" w:color="auto" w:sz="4" w:space="0"/>
            </w:tcBorders>
            <w:noWrap w:val="0"/>
            <w:vAlign w:val="center"/>
          </w:tcPr>
          <w:p w14:paraId="721D5DDE">
            <w:pPr>
              <w:spacing w:line="400" w:lineRule="exact"/>
              <w:jc w:val="center"/>
              <w:rPr>
                <w:rFonts w:ascii="宋体" w:hAnsi="宋体" w:cs="Arial"/>
                <w:color w:val="000000" w:themeColor="text1"/>
                <w:highlight w:val="none"/>
                <w14:textFill>
                  <w14:solidFill>
                    <w14:schemeClr w14:val="tx1"/>
                  </w14:solidFill>
                </w14:textFill>
              </w:rPr>
            </w:pPr>
          </w:p>
        </w:tc>
        <w:tc>
          <w:tcPr>
            <w:tcW w:w="1319" w:type="dxa"/>
            <w:tcBorders>
              <w:top w:val="single" w:color="auto" w:sz="4" w:space="0"/>
            </w:tcBorders>
            <w:noWrap w:val="0"/>
            <w:vAlign w:val="center"/>
          </w:tcPr>
          <w:p w14:paraId="344E1539">
            <w:pPr>
              <w:spacing w:line="400" w:lineRule="exact"/>
              <w:jc w:val="center"/>
              <w:rPr>
                <w:rFonts w:ascii="宋体" w:hAnsi="宋体" w:cs="Arial"/>
                <w:color w:val="000000" w:themeColor="text1"/>
                <w:highlight w:val="none"/>
                <w14:textFill>
                  <w14:solidFill>
                    <w14:schemeClr w14:val="tx1"/>
                  </w14:solidFill>
                </w14:textFill>
              </w:rPr>
            </w:pPr>
          </w:p>
        </w:tc>
        <w:tc>
          <w:tcPr>
            <w:tcW w:w="1314" w:type="dxa"/>
            <w:tcBorders>
              <w:top w:val="single" w:color="auto" w:sz="4" w:space="0"/>
            </w:tcBorders>
            <w:noWrap w:val="0"/>
            <w:vAlign w:val="center"/>
          </w:tcPr>
          <w:p w14:paraId="65FCD2C7">
            <w:pPr>
              <w:spacing w:line="400" w:lineRule="exact"/>
              <w:jc w:val="center"/>
              <w:rPr>
                <w:rFonts w:ascii="宋体" w:hAnsi="宋体" w:cs="Arial"/>
                <w:color w:val="000000" w:themeColor="text1"/>
                <w:highlight w:val="none"/>
                <w14:textFill>
                  <w14:solidFill>
                    <w14:schemeClr w14:val="tx1"/>
                  </w14:solidFill>
                </w14:textFill>
              </w:rPr>
            </w:pPr>
          </w:p>
        </w:tc>
        <w:tc>
          <w:tcPr>
            <w:tcW w:w="1691" w:type="dxa"/>
            <w:tcBorders>
              <w:top w:val="single" w:color="auto" w:sz="4" w:space="0"/>
              <w:right w:val="single" w:color="auto" w:sz="4" w:space="0"/>
            </w:tcBorders>
            <w:noWrap w:val="0"/>
            <w:vAlign w:val="center"/>
          </w:tcPr>
          <w:p w14:paraId="6BCF52B5">
            <w:pPr>
              <w:spacing w:line="400" w:lineRule="exact"/>
              <w:jc w:val="center"/>
              <w:rPr>
                <w:rFonts w:ascii="宋体" w:hAnsi="宋体" w:cs="Arial"/>
                <w:color w:val="000000" w:themeColor="text1"/>
                <w:highlight w:val="none"/>
                <w14:textFill>
                  <w14:solidFill>
                    <w14:schemeClr w14:val="tx1"/>
                  </w14:solidFill>
                </w14:textFill>
              </w:rPr>
            </w:pPr>
          </w:p>
        </w:tc>
        <w:tc>
          <w:tcPr>
            <w:tcW w:w="1857" w:type="dxa"/>
            <w:tcBorders>
              <w:top w:val="single" w:color="auto" w:sz="4" w:space="0"/>
              <w:left w:val="single" w:color="auto" w:sz="4" w:space="0"/>
            </w:tcBorders>
            <w:noWrap w:val="0"/>
            <w:vAlign w:val="center"/>
          </w:tcPr>
          <w:p w14:paraId="339D23FE">
            <w:pPr>
              <w:spacing w:line="400" w:lineRule="exact"/>
              <w:jc w:val="center"/>
              <w:rPr>
                <w:rFonts w:ascii="宋体" w:hAnsi="宋体" w:cs="Arial"/>
                <w:color w:val="000000" w:themeColor="text1"/>
                <w:highlight w:val="none"/>
                <w14:textFill>
                  <w14:solidFill>
                    <w14:schemeClr w14:val="tx1"/>
                  </w14:solidFill>
                </w14:textFill>
              </w:rPr>
            </w:pPr>
          </w:p>
        </w:tc>
      </w:tr>
    </w:tbl>
    <w:p w14:paraId="23B5E330">
      <w:pPr>
        <w:spacing w:line="360" w:lineRule="auto"/>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注：供应商（仅限于供应商自己的）以上业绩需提供有关书面证明材料。</w:t>
      </w:r>
      <w:r>
        <w:rPr>
          <w:rFonts w:hint="eastAsia" w:hAnsi="宋体" w:cs="仿宋_GB2312"/>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已承接工程或正在施工工程须提供合同复印件；已完成工程须提供合同及竣工验收资料复印件</w:t>
      </w: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w:t>
      </w:r>
    </w:p>
    <w:p w14:paraId="4B3B5EF0">
      <w:pPr>
        <w:spacing w:line="400" w:lineRule="exact"/>
        <w:ind w:left="360"/>
        <w:jc w:val="both"/>
        <w:rPr>
          <w:rFonts w:hint="eastAsia" w:ascii="宋体" w:hAnsi="宋体" w:cs="Arial"/>
          <w:color w:val="000000" w:themeColor="text1"/>
          <w:sz w:val="24"/>
          <w:highlight w:val="none"/>
          <w14:textFill>
            <w14:solidFill>
              <w14:schemeClr w14:val="tx1"/>
            </w14:solidFill>
          </w14:textFill>
        </w:rPr>
      </w:pPr>
    </w:p>
    <w:p w14:paraId="4A1A975B">
      <w:pPr>
        <w:jc w:val="left"/>
        <w:rPr>
          <w:rFonts w:hint="eastAsia" w:ascii="宋体" w:hAnsi="宋体" w:cs="Arial"/>
          <w:color w:val="000000" w:themeColor="text1"/>
          <w:highlight w:val="none"/>
          <w14:textFill>
            <w14:solidFill>
              <w14:schemeClr w14:val="tx1"/>
            </w14:solidFill>
          </w14:textFill>
        </w:rPr>
      </w:pPr>
    </w:p>
    <w:p w14:paraId="77D46ACC">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18F49748">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628BC9ED">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453CADB2">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37CCB413">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6114D924">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14:paraId="4BDFE9B6">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法定代表人或授权代表（签字或盖章）：XXX</w:t>
      </w:r>
    </w:p>
    <w:p w14:paraId="3A420CAF">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      期：XXX年XXX月XXX日 </w:t>
      </w:r>
    </w:p>
    <w:p w14:paraId="5113895D">
      <w:pPr>
        <w:spacing w:before="156" w:beforeLines="50" w:after="468" w:afterLines="150"/>
        <w:jc w:val="center"/>
        <w:outlineLvl w:val="0"/>
        <w:rPr>
          <w:rFonts w:hint="eastAsia"/>
          <w:color w:val="000000" w:themeColor="text1"/>
          <w:highlight w:val="none"/>
          <w14:textFill>
            <w14:solidFill>
              <w14:schemeClr w14:val="tx1"/>
            </w14:solidFill>
          </w14:textFill>
        </w:rPr>
      </w:pPr>
    </w:p>
    <w:p w14:paraId="4BDE8A70">
      <w:pPr>
        <w:spacing w:before="156" w:beforeLines="50" w:after="468" w:afterLines="150"/>
        <w:jc w:val="center"/>
        <w:outlineLvl w:val="0"/>
        <w:rPr>
          <w:rFonts w:hint="eastAsia"/>
          <w:color w:val="000000" w:themeColor="text1"/>
          <w:highlight w:val="none"/>
          <w14:textFill>
            <w14:solidFill>
              <w14:schemeClr w14:val="tx1"/>
            </w14:solidFill>
          </w14:textFill>
        </w:rPr>
      </w:pPr>
    </w:p>
    <w:p w14:paraId="30913988">
      <w:pPr>
        <w:pStyle w:val="4"/>
        <w:bidi w:val="0"/>
        <w:jc w:val="center"/>
        <w:rPr>
          <w:rFonts w:hint="default"/>
          <w:color w:val="000000" w:themeColor="text1"/>
          <w:lang w:val="en-US" w:eastAsia="zh-CN"/>
          <w14:textFill>
            <w14:solidFill>
              <w14:schemeClr w14:val="tx1"/>
            </w14:solidFill>
          </w14:textFill>
        </w:rPr>
      </w:pPr>
      <w:bookmarkStart w:id="68" w:name="_Toc9633"/>
      <w:r>
        <w:rPr>
          <w:rFonts w:hint="eastAsia"/>
          <w:color w:val="000000" w:themeColor="text1"/>
          <w:lang w:val="en-US" w:eastAsia="zh-CN"/>
          <w14:textFill>
            <w14:solidFill>
              <w14:schemeClr w14:val="tx1"/>
            </w14:solidFill>
          </w14:textFill>
        </w:rPr>
        <w:t>十、商务、技术、服务应答表</w:t>
      </w:r>
      <w:bookmarkEnd w:id="68"/>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A77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60A6B1DE">
            <w:pPr>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4750" w:type="dxa"/>
            <w:noWrap w:val="0"/>
            <w:vAlign w:val="center"/>
          </w:tcPr>
          <w:p w14:paraId="755E7D4B">
            <w:pPr>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采购文件要求</w:t>
            </w:r>
          </w:p>
        </w:tc>
        <w:tc>
          <w:tcPr>
            <w:tcW w:w="3398" w:type="dxa"/>
            <w:noWrap w:val="0"/>
            <w:vAlign w:val="center"/>
          </w:tcPr>
          <w:p w14:paraId="36F7FCC7">
            <w:pPr>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响应文件响应</w:t>
            </w:r>
          </w:p>
        </w:tc>
      </w:tr>
      <w:tr w14:paraId="7106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14:paraId="515DBD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p>
        </w:tc>
        <w:tc>
          <w:tcPr>
            <w:tcW w:w="4750" w:type="dxa"/>
            <w:noWrap w:val="0"/>
            <w:vAlign w:val="center"/>
          </w:tcPr>
          <w:p w14:paraId="565CF9F9">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询比文件第三章第二条服务要求</w:t>
            </w:r>
          </w:p>
        </w:tc>
        <w:tc>
          <w:tcPr>
            <w:tcW w:w="3398" w:type="dxa"/>
            <w:noWrap w:val="0"/>
            <w:vAlign w:val="center"/>
          </w:tcPr>
          <w:p w14:paraId="2141E4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sz w:val="24"/>
                <w:highlight w:val="none"/>
                <w14:textFill>
                  <w14:solidFill>
                    <w14:schemeClr w14:val="tx1"/>
                  </w14:solidFill>
                </w14:textFill>
              </w:rPr>
            </w:pPr>
          </w:p>
        </w:tc>
      </w:tr>
      <w:tr w14:paraId="3447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48" w:type="dxa"/>
            <w:noWrap w:val="0"/>
            <w:vAlign w:val="center"/>
          </w:tcPr>
          <w:p w14:paraId="114A6C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p>
        </w:tc>
        <w:tc>
          <w:tcPr>
            <w:tcW w:w="4750" w:type="dxa"/>
            <w:noWrap w:val="0"/>
            <w:vAlign w:val="center"/>
          </w:tcPr>
          <w:p w14:paraId="4176C6B5">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询比文件第三章第三条商务要求</w:t>
            </w:r>
          </w:p>
        </w:tc>
        <w:tc>
          <w:tcPr>
            <w:tcW w:w="3398" w:type="dxa"/>
            <w:noWrap w:val="0"/>
            <w:vAlign w:val="center"/>
          </w:tcPr>
          <w:p w14:paraId="69A42C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sz w:val="24"/>
                <w:highlight w:val="none"/>
                <w14:textFill>
                  <w14:solidFill>
                    <w14:schemeClr w14:val="tx1"/>
                  </w14:solidFill>
                </w14:textFill>
              </w:rPr>
            </w:pPr>
          </w:p>
        </w:tc>
      </w:tr>
    </w:tbl>
    <w:p w14:paraId="264D3292">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000000" w:themeColor="text1"/>
          <w:sz w:val="24"/>
          <w:highlight w:val="none"/>
          <w14:textFill>
            <w14:solidFill>
              <w14:schemeClr w14:val="tx1"/>
            </w14:solidFill>
          </w14:textFill>
        </w:rPr>
      </w:pPr>
    </w:p>
    <w:p w14:paraId="545884C1">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注：供应商必须根据询</w:t>
      </w:r>
      <w:r>
        <w:rPr>
          <w:rFonts w:hint="eastAsia"/>
          <w:color w:val="000000" w:themeColor="text1"/>
          <w:sz w:val="24"/>
          <w:highlight w:val="none"/>
          <w:lang w:val="en-US" w:eastAsia="zh-CN"/>
          <w14:textFill>
            <w14:solidFill>
              <w14:schemeClr w14:val="tx1"/>
            </w14:solidFill>
          </w14:textFill>
        </w:rPr>
        <w:t>比</w:t>
      </w:r>
      <w:r>
        <w:rPr>
          <w:rFonts w:hint="eastAsia"/>
          <w:color w:val="000000" w:themeColor="text1"/>
          <w:sz w:val="24"/>
          <w:highlight w:val="none"/>
          <w14:textFill>
            <w14:solidFill>
              <w14:schemeClr w14:val="tx1"/>
            </w14:solidFill>
          </w14:textFill>
        </w:rPr>
        <w:t>文件要求据实</w:t>
      </w:r>
      <w:r>
        <w:rPr>
          <w:rFonts w:hint="eastAsia"/>
          <w:color w:val="000000" w:themeColor="text1"/>
          <w:sz w:val="24"/>
          <w:highlight w:val="none"/>
          <w:lang w:val="en-US" w:eastAsia="zh-CN"/>
          <w14:textFill>
            <w14:solidFill>
              <w14:schemeClr w14:val="tx1"/>
            </w14:solidFill>
          </w14:textFill>
        </w:rPr>
        <w:t>响应</w:t>
      </w:r>
      <w:r>
        <w:rPr>
          <w:rFonts w:hint="eastAsia"/>
          <w:color w:val="000000" w:themeColor="text1"/>
          <w:sz w:val="24"/>
          <w:highlight w:val="none"/>
          <w14:textFill>
            <w14:solidFill>
              <w14:schemeClr w14:val="tx1"/>
            </w14:solidFill>
          </w14:textFill>
        </w:rPr>
        <w:t>，不得虚假响应，虚假响应的，其响应文件无效并按规定追究其相关责任。</w:t>
      </w:r>
    </w:p>
    <w:p w14:paraId="796D5EF1">
      <w:pPr>
        <w:adjustRightInd w:val="0"/>
        <w:spacing w:line="400" w:lineRule="exact"/>
        <w:ind w:firstLine="480" w:firstLineChars="200"/>
        <w:jc w:val="left"/>
        <w:rPr>
          <w:rFonts w:hint="eastAsia" w:ascii="宋体" w:hAnsi="宋体"/>
          <w:color w:val="000000" w:themeColor="text1"/>
          <w:sz w:val="24"/>
          <w:highlight w:val="none"/>
          <w14:textFill>
            <w14:solidFill>
              <w14:schemeClr w14:val="tx1"/>
            </w14:solidFill>
          </w14:textFill>
        </w:rPr>
      </w:pPr>
    </w:p>
    <w:p w14:paraId="2DFB9DEE">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7033D0F0">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p>
    <w:p w14:paraId="634F3D76">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64EAF88">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10FBF7CE">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8E5730D">
      <w:pPr>
        <w:adjustRightIn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14:paraId="1068A12E">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法定代表人或授权代表（签字或盖章）：XXX</w:t>
      </w:r>
    </w:p>
    <w:p w14:paraId="4E68C72C">
      <w:pPr>
        <w:adjustRightInd w:val="0"/>
        <w:spacing w:line="360" w:lineRule="auto"/>
        <w:ind w:left="420" w:left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      期：XXX年XXX月XXX日 </w:t>
      </w:r>
    </w:p>
    <w:p w14:paraId="685CB816">
      <w:pPr>
        <w:spacing w:before="156" w:beforeLines="50" w:after="468" w:afterLines="150"/>
        <w:jc w:val="both"/>
        <w:outlineLvl w:val="0"/>
        <w:rPr>
          <w:rFonts w:hint="eastAsia"/>
          <w:color w:val="000000" w:themeColor="text1"/>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p>
    <w:p w14:paraId="7A78410B">
      <w:pPr>
        <w:pStyle w:val="4"/>
        <w:bidi w:val="0"/>
        <w:jc w:val="center"/>
        <w:rPr>
          <w:rFonts w:hint="eastAsia"/>
          <w:color w:val="000000" w:themeColor="text1"/>
          <w:lang w:val="en-US" w:eastAsia="zh-CN"/>
          <w14:textFill>
            <w14:solidFill>
              <w14:schemeClr w14:val="tx1"/>
            </w14:solidFill>
          </w14:textFill>
        </w:rPr>
      </w:pPr>
      <w:bookmarkStart w:id="69" w:name="_Toc18856"/>
      <w:r>
        <w:rPr>
          <w:rFonts w:hint="eastAsia"/>
          <w:color w:val="000000" w:themeColor="text1"/>
          <w:lang w:val="en-US" w:eastAsia="zh-CN"/>
          <w14:textFill>
            <w14:solidFill>
              <w14:schemeClr w14:val="tx1"/>
            </w14:solidFill>
          </w14:textFill>
        </w:rPr>
        <w:t>十一、服务要求（格式自拟）</w:t>
      </w:r>
      <w:bookmarkEnd w:id="69"/>
    </w:p>
    <w:p w14:paraId="1BF78544">
      <w:pPr>
        <w:pStyle w:val="3"/>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仿宋_GB2312"/>
          <w:b w:val="0"/>
          <w:bCs w:val="0"/>
          <w:color w:val="000000" w:themeColor="text1"/>
          <w:sz w:val="24"/>
          <w:szCs w:val="24"/>
          <w:highlight w:val="none"/>
          <w:lang w:val="en-US" w:eastAsia="zh-CN"/>
          <w14:textFill>
            <w14:solidFill>
              <w14:schemeClr w14:val="tx1"/>
            </w14:solidFill>
          </w14:textFill>
        </w:rPr>
      </w:pPr>
      <w:bookmarkStart w:id="70" w:name="_Toc1672"/>
      <w:bookmarkStart w:id="71" w:name="_Toc31801"/>
      <w:bookmarkStart w:id="72" w:name="_Toc31888"/>
      <w:bookmarkStart w:id="73" w:name="_Toc11261"/>
      <w:bookmarkStart w:id="74" w:name="_Toc6205"/>
      <w:bookmarkStart w:id="75" w:name="_Toc30984"/>
      <w:r>
        <w:rPr>
          <w:rFonts w:hint="eastAsia"/>
          <w:b w:val="0"/>
          <w:bCs w:val="0"/>
          <w:color w:val="000000" w:themeColor="text1"/>
          <w:sz w:val="24"/>
          <w:szCs w:val="24"/>
          <w:highlight w:val="none"/>
          <w:lang w:val="en-US" w:eastAsia="zh-CN"/>
          <w14:textFill>
            <w14:solidFill>
              <w14:schemeClr w14:val="tx1"/>
            </w14:solidFill>
          </w14:textFill>
        </w:rPr>
        <w:t>服务方案应包括</w:t>
      </w:r>
      <w:r>
        <w:rPr>
          <w:rFonts w:hint="eastAsia" w:ascii="宋体" w:hAnsi="宋体"/>
          <w:b w:val="0"/>
          <w:bCs/>
          <w:color w:val="000000" w:themeColor="text1"/>
          <w:sz w:val="24"/>
          <w:szCs w:val="24"/>
          <w:highlight w:val="none"/>
          <w14:textFill>
            <w14:solidFill>
              <w14:schemeClr w14:val="tx1"/>
            </w14:solidFill>
          </w14:textFill>
        </w:rPr>
        <w:t>施工进度计划</w:t>
      </w:r>
      <w:r>
        <w:rPr>
          <w:rFonts w:hint="eastAsia"/>
          <w:b w:val="0"/>
          <w:bCs/>
          <w:color w:val="000000" w:themeColor="text1"/>
          <w:sz w:val="24"/>
          <w:szCs w:val="24"/>
          <w:highlight w:val="none"/>
          <w:lang w:val="en-US" w:eastAsia="zh-CN"/>
          <w14:textFill>
            <w14:solidFill>
              <w14:schemeClr w14:val="tx1"/>
            </w14:solidFill>
          </w14:textFill>
        </w:rPr>
        <w:t>、</w:t>
      </w:r>
      <w:r>
        <w:rPr>
          <w:rFonts w:hint="eastAsia" w:ascii="宋体" w:hAnsi="宋体"/>
          <w:b w:val="0"/>
          <w:bCs/>
          <w:color w:val="000000" w:themeColor="text1"/>
          <w:sz w:val="24"/>
          <w:szCs w:val="24"/>
          <w:highlight w:val="none"/>
          <w14:textFill>
            <w14:solidFill>
              <w14:schemeClr w14:val="tx1"/>
            </w14:solidFill>
          </w14:textFill>
        </w:rPr>
        <w:t>施工技术措施</w:t>
      </w:r>
      <w:r>
        <w:rPr>
          <w:rFonts w:hint="eastAsia" w:ascii="宋体" w:hAnsi="宋体"/>
          <w:b w:val="0"/>
          <w:bCs/>
          <w:color w:val="000000" w:themeColor="text1"/>
          <w:sz w:val="24"/>
          <w:szCs w:val="24"/>
          <w:highlight w:val="none"/>
          <w:lang w:eastAsia="zh-CN"/>
          <w14:textFill>
            <w14:solidFill>
              <w14:schemeClr w14:val="tx1"/>
            </w14:solidFill>
          </w14:textFill>
        </w:rPr>
        <w:t>、</w:t>
      </w:r>
      <w:r>
        <w:rPr>
          <w:rFonts w:hint="eastAsia" w:ascii="宋体" w:hAnsi="宋体"/>
          <w:b w:val="0"/>
          <w:bCs/>
          <w:color w:val="000000" w:themeColor="text1"/>
          <w:sz w:val="24"/>
          <w:szCs w:val="24"/>
          <w:highlight w:val="none"/>
          <w14:textFill>
            <w14:solidFill>
              <w14:schemeClr w14:val="tx1"/>
            </w14:solidFill>
          </w14:textFill>
        </w:rPr>
        <w:t>质量保证措施</w:t>
      </w:r>
      <w:r>
        <w:rPr>
          <w:rFonts w:hint="eastAsia" w:ascii="宋体" w:hAnsi="宋体"/>
          <w:b w:val="0"/>
          <w:bCs/>
          <w:color w:val="000000" w:themeColor="text1"/>
          <w:sz w:val="24"/>
          <w:szCs w:val="24"/>
          <w:highlight w:val="none"/>
          <w:lang w:eastAsia="zh-CN"/>
          <w14:textFill>
            <w14:solidFill>
              <w14:schemeClr w14:val="tx1"/>
            </w14:solidFill>
          </w14:textFill>
        </w:rPr>
        <w:t>、</w:t>
      </w:r>
      <w:r>
        <w:rPr>
          <w:rFonts w:hint="eastAsia" w:ascii="宋体" w:hAnsi="宋体"/>
          <w:b w:val="0"/>
          <w:bCs/>
          <w:color w:val="000000" w:themeColor="text1"/>
          <w:sz w:val="24"/>
          <w:szCs w:val="24"/>
          <w:highlight w:val="none"/>
          <w14:textFill>
            <w14:solidFill>
              <w14:schemeClr w14:val="tx1"/>
            </w14:solidFill>
          </w14:textFill>
        </w:rPr>
        <w:t>施工安全保障措施</w:t>
      </w:r>
      <w:r>
        <w:rPr>
          <w:rFonts w:hint="eastAsia" w:ascii="宋体" w:hAnsi="宋体"/>
          <w:b w:val="0"/>
          <w:bCs/>
          <w:color w:val="000000" w:themeColor="text1"/>
          <w:sz w:val="24"/>
          <w:szCs w:val="24"/>
          <w:highlight w:val="none"/>
          <w:lang w:eastAsia="zh-CN"/>
          <w14:textFill>
            <w14:solidFill>
              <w14:schemeClr w14:val="tx1"/>
            </w14:solidFill>
          </w14:textFill>
        </w:rPr>
        <w:t>、</w:t>
      </w:r>
      <w:r>
        <w:rPr>
          <w:rFonts w:hint="eastAsia" w:ascii="宋体" w:hAnsi="宋体"/>
          <w:b w:val="0"/>
          <w:bCs/>
          <w:color w:val="000000" w:themeColor="text1"/>
          <w:sz w:val="24"/>
          <w:szCs w:val="24"/>
          <w:highlight w:val="none"/>
          <w14:textFill>
            <w14:solidFill>
              <w14:schemeClr w14:val="tx1"/>
            </w14:solidFill>
          </w14:textFill>
        </w:rPr>
        <w:t>文明施工与环境保护措施</w:t>
      </w:r>
      <w:r>
        <w:rPr>
          <w:rFonts w:hint="eastAsia" w:ascii="宋体" w:hAnsi="宋体"/>
          <w:b w:val="0"/>
          <w:bCs/>
          <w:color w:val="000000" w:themeColor="text1"/>
          <w:sz w:val="24"/>
          <w:szCs w:val="24"/>
          <w:highlight w:val="none"/>
          <w:lang w:eastAsia="zh-CN"/>
          <w14:textFill>
            <w14:solidFill>
              <w14:schemeClr w14:val="tx1"/>
            </w14:solidFill>
          </w14:textFill>
        </w:rPr>
        <w:t>、</w:t>
      </w:r>
      <w:r>
        <w:rPr>
          <w:rStyle w:val="16"/>
          <w:rFonts w:ascii="宋体" w:hAnsi="宋体" w:eastAsia="宋体" w:cs="宋体"/>
          <w:b w:val="0"/>
          <w:color w:val="000000" w:themeColor="text1"/>
          <w:sz w:val="24"/>
          <w:szCs w:val="24"/>
          <w:highlight w:val="none"/>
          <w14:textFill>
            <w14:solidFill>
              <w14:schemeClr w14:val="tx1"/>
            </w14:solidFill>
          </w14:textFill>
        </w:rPr>
        <w:t>资源配备计划</w:t>
      </w:r>
      <w:r>
        <w:rPr>
          <w:rStyle w:val="16"/>
          <w:rFonts w:hint="eastAsia" w:ascii="宋体" w:hAnsi="宋体" w:eastAsia="宋体" w:cs="宋体"/>
          <w:b w:val="0"/>
          <w:color w:val="000000" w:themeColor="text1"/>
          <w:sz w:val="24"/>
          <w:szCs w:val="24"/>
          <w:highlight w:val="none"/>
          <w:lang w:eastAsia="zh-CN"/>
          <w14:textFill>
            <w14:solidFill>
              <w14:schemeClr w14:val="tx1"/>
            </w14:solidFill>
          </w14:textFill>
        </w:rPr>
        <w:t>、</w:t>
      </w:r>
      <w:r>
        <w:rPr>
          <w:rStyle w:val="16"/>
          <w:rFonts w:ascii="宋体" w:hAnsi="宋体" w:eastAsia="宋体" w:cs="宋体"/>
          <w:b w:val="0"/>
          <w:color w:val="000000" w:themeColor="text1"/>
          <w:sz w:val="24"/>
          <w:szCs w:val="24"/>
          <w:highlight w:val="none"/>
          <w14:textFill>
            <w14:solidFill>
              <w14:schemeClr w14:val="tx1"/>
            </w14:solidFill>
          </w14:textFill>
        </w:rPr>
        <w:t>建筑垃圾减排和资源化利用计划与措施</w:t>
      </w:r>
      <w:r>
        <w:rPr>
          <w:rFonts w:hint="eastAsia" w:ascii="宋体" w:hAnsi="宋体" w:cs="仿宋_GB2312"/>
          <w:b w:val="0"/>
          <w:bCs w:val="0"/>
          <w:color w:val="000000" w:themeColor="text1"/>
          <w:sz w:val="24"/>
          <w:szCs w:val="24"/>
          <w:highlight w:val="none"/>
          <w:lang w:val="en-US" w:eastAsia="zh-CN"/>
          <w14:textFill>
            <w14:solidFill>
              <w14:schemeClr w14:val="tx1"/>
            </w14:solidFill>
          </w14:textFill>
        </w:rPr>
        <w:t>格式、自拟。</w:t>
      </w:r>
      <w:bookmarkEnd w:id="70"/>
      <w:bookmarkEnd w:id="71"/>
      <w:bookmarkEnd w:id="72"/>
      <w:bookmarkEnd w:id="73"/>
      <w:bookmarkEnd w:id="74"/>
      <w:bookmarkEnd w:id="75"/>
    </w:p>
    <w:p w14:paraId="2CFCCB04">
      <w:pPr>
        <w:rPr>
          <w:rFonts w:hint="eastAsia" w:ascii="宋体" w:hAnsi="宋体"/>
          <w:b/>
          <w:bCs w:val="0"/>
          <w:color w:val="000000" w:themeColor="text1"/>
          <w:sz w:val="24"/>
          <w:highlight w:val="none"/>
          <w:lang w:val="en-US" w:eastAsia="zh-CN"/>
          <w14:textFill>
            <w14:solidFill>
              <w14:schemeClr w14:val="tx1"/>
            </w14:solidFill>
          </w14:textFill>
        </w:rPr>
      </w:pPr>
      <w:r>
        <w:rPr>
          <w:rFonts w:hint="eastAsia" w:ascii="宋体" w:hAnsi="宋体"/>
          <w:b/>
          <w:bCs w:val="0"/>
          <w:color w:val="000000" w:themeColor="text1"/>
          <w:sz w:val="24"/>
          <w:highlight w:val="none"/>
          <w:lang w:val="en-US" w:eastAsia="zh-CN"/>
          <w14:textFill>
            <w14:solidFill>
              <w14:schemeClr w14:val="tx1"/>
            </w14:solidFill>
          </w14:textFill>
        </w:rPr>
        <w:br w:type="page"/>
      </w:r>
    </w:p>
    <w:p w14:paraId="1AE21C22">
      <w:pPr>
        <w:pStyle w:val="4"/>
        <w:bidi w:val="0"/>
        <w:jc w:val="center"/>
        <w:rPr>
          <w:rFonts w:hint="eastAsia"/>
          <w:color w:val="000000" w:themeColor="text1"/>
          <w14:textFill>
            <w14:solidFill>
              <w14:schemeClr w14:val="tx1"/>
            </w14:solidFill>
          </w14:textFill>
        </w:rPr>
      </w:pPr>
      <w:bookmarkStart w:id="76" w:name="_Toc3957"/>
      <w:r>
        <w:rPr>
          <w:rFonts w:hint="eastAsia"/>
          <w:color w:val="000000" w:themeColor="text1"/>
          <w14:textFill>
            <w14:solidFill>
              <w14:schemeClr w14:val="tx1"/>
            </w14:solidFill>
          </w14:textFill>
        </w:rPr>
        <w:t>第五章 保证金退还申请书</w:t>
      </w:r>
      <w:bookmarkEnd w:id="76"/>
    </w:p>
    <w:p w14:paraId="02598D93">
      <w:pPr>
        <w:adjustRightInd w:val="0"/>
        <w:snapToGrid w:val="0"/>
        <w:spacing w:line="360" w:lineRule="auto"/>
        <w:rPr>
          <w:rFonts w:hint="eastAsia"/>
          <w:color w:val="000000" w:themeColor="text1"/>
          <w:sz w:val="24"/>
          <w:highlight w:val="none"/>
          <w14:textFill>
            <w14:solidFill>
              <w14:schemeClr w14:val="tx1"/>
            </w14:solidFill>
          </w14:textFill>
        </w:rPr>
      </w:pPr>
    </w:p>
    <w:p w14:paraId="7F39F638">
      <w:pPr>
        <w:adjustRightInd w:val="0"/>
        <w:snapToGrid w:val="0"/>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（采购人）</w:t>
      </w:r>
    </w:p>
    <w:p w14:paraId="626CE951">
      <w:pPr>
        <w:adjustRightInd w:val="0"/>
        <w:snapToGrid w:val="0"/>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我公司参加了贵单位</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（项目名称/项目编号）的</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，同时按</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文件的规定交纳了人民币</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（大写）</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（小写</w:t>
      </w:r>
      <w:r>
        <w:rPr>
          <w:rFonts w:hint="eastAsia" w:ascii="Times New Roman" w:hAnsi="Times New Roman" w:eastAsia="宋体" w:cs="Times New Roman"/>
          <w:color w:val="000000" w:themeColor="text1"/>
          <w:sz w:val="24"/>
          <w:highlight w:val="none"/>
          <w14:textFill>
            <w14:solidFill>
              <w14:schemeClr w14:val="tx1"/>
            </w14:solidFill>
          </w14:textFill>
        </w:rPr>
        <w:t>）的</w:t>
      </w:r>
      <w:r>
        <w:rPr>
          <w:rFonts w:hint="eastAsia" w:cs="Times New Roman"/>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保证金。现</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工作已经结束，按照</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文件的规定，特向贵单位申请退还本项目的</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保证金。</w:t>
      </w:r>
    </w:p>
    <w:p w14:paraId="1FD23E7E">
      <w:pPr>
        <w:adjustRightInd w:val="0"/>
        <w:snapToGrid w:val="0"/>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开户名称：</w:t>
      </w:r>
      <w:r>
        <w:rPr>
          <w:rFonts w:hint="eastAsia"/>
          <w:color w:val="000000" w:themeColor="text1"/>
          <w:sz w:val="24"/>
          <w:highlight w:val="none"/>
          <w:u w:val="single"/>
          <w14:textFill>
            <w14:solidFill>
              <w14:schemeClr w14:val="tx1"/>
            </w14:solidFill>
          </w14:textFill>
        </w:rPr>
        <w:t xml:space="preserve">                            </w:t>
      </w:r>
    </w:p>
    <w:p w14:paraId="70FA18B3">
      <w:pPr>
        <w:adjustRightInd w:val="0"/>
        <w:snapToGrid w:val="0"/>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银行账号：</w:t>
      </w:r>
      <w:r>
        <w:rPr>
          <w:rFonts w:hint="eastAsia"/>
          <w:color w:val="000000" w:themeColor="text1"/>
          <w:sz w:val="24"/>
          <w:highlight w:val="none"/>
          <w:u w:val="single"/>
          <w14:textFill>
            <w14:solidFill>
              <w14:schemeClr w14:val="tx1"/>
            </w14:solidFill>
          </w14:textFill>
        </w:rPr>
        <w:t xml:space="preserve">                            </w:t>
      </w:r>
    </w:p>
    <w:p w14:paraId="11D97C9D">
      <w:pPr>
        <w:adjustRightInd w:val="0"/>
        <w:snapToGrid w:val="0"/>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w:t>
      </w:r>
      <w:r>
        <w:rPr>
          <w:rFonts w:hint="eastAsia"/>
          <w:color w:val="000000" w:themeColor="text1"/>
          <w:sz w:val="24"/>
          <w:highlight w:val="none"/>
          <w:u w:val="single"/>
          <w14:textFill>
            <w14:solidFill>
              <w14:schemeClr w14:val="tx1"/>
            </w14:solidFill>
          </w14:textFill>
        </w:rPr>
        <w:t xml:space="preserve">                              </w:t>
      </w:r>
    </w:p>
    <w:p w14:paraId="329C2F66">
      <w:pPr>
        <w:adjustRightInd w:val="0"/>
        <w:snapToGrid w:val="0"/>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如果提供的账号信息有误或因账户信息变更未及时通知，一切后果均由本单位自行负责。</w:t>
      </w:r>
    </w:p>
    <w:p w14:paraId="23E6C613">
      <w:pPr>
        <w:adjustRightInd w:val="0"/>
        <w:snapToGrid w:val="0"/>
        <w:spacing w:line="360" w:lineRule="auto"/>
        <w:jc w:val="left"/>
        <w:rPr>
          <w:rFonts w:hint="eastAsia"/>
          <w:color w:val="000000" w:themeColor="text1"/>
          <w:sz w:val="24"/>
          <w:highlight w:val="none"/>
          <w14:textFill>
            <w14:solidFill>
              <w14:schemeClr w14:val="tx1"/>
            </w14:solidFill>
          </w14:textFill>
        </w:rPr>
      </w:pPr>
    </w:p>
    <w:p w14:paraId="61F5CCEB">
      <w:pPr>
        <w:adjustRightInd w:val="0"/>
        <w:snapToGrid w:val="0"/>
        <w:spacing w:line="360" w:lineRule="auto"/>
        <w:ind w:firstLine="360" w:firstLineChars="15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供应商名称（盖单位公章）：  </w:t>
      </w:r>
    </w:p>
    <w:p w14:paraId="7298CD99">
      <w:pPr>
        <w:adjustRightInd w:val="0"/>
        <w:snapToGrid w:val="0"/>
        <w:spacing w:line="360" w:lineRule="auto"/>
        <w:ind w:firstLine="360" w:firstLineChars="15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联系人：  </w:t>
      </w:r>
    </w:p>
    <w:p w14:paraId="5C3AA2B9">
      <w:pPr>
        <w:adjustRightInd w:val="0"/>
        <w:snapToGrid w:val="0"/>
        <w:spacing w:line="360" w:lineRule="auto"/>
        <w:ind w:firstLine="360" w:firstLineChars="15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联系电话：  </w:t>
      </w:r>
    </w:p>
    <w:p w14:paraId="0F5B89ED">
      <w:pPr>
        <w:adjustRightInd w:val="0"/>
        <w:snapToGrid w:val="0"/>
        <w:spacing w:line="360" w:lineRule="auto"/>
        <w:ind w:firstLine="360" w:firstLineChars="15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      年   月   日</w:t>
      </w:r>
    </w:p>
    <w:p w14:paraId="46C98EF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highlight w:val="none"/>
          <w14:textFill>
            <w14:solidFill>
              <w14:schemeClr w14:val="tx1"/>
            </w14:solidFill>
          </w14:textFill>
        </w:rPr>
      </w:pPr>
    </w:p>
    <w:p w14:paraId="6954D3F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highlight w:val="none"/>
          <w14:textFill>
            <w14:solidFill>
              <w14:schemeClr w14:val="tx1"/>
            </w14:solidFill>
          </w14:textFill>
        </w:rPr>
      </w:pPr>
    </w:p>
    <w:p w14:paraId="7E11F16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highlight w:val="none"/>
          <w14:textFill>
            <w14:solidFill>
              <w14:schemeClr w14:val="tx1"/>
            </w14:solidFill>
          </w14:textFill>
        </w:rPr>
      </w:pPr>
    </w:p>
    <w:p w14:paraId="44B8C6B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highlight w:val="none"/>
          <w14:textFill>
            <w14:solidFill>
              <w14:schemeClr w14:val="tx1"/>
            </w14:solidFill>
          </w14:textFill>
        </w:rPr>
      </w:pPr>
    </w:p>
    <w:p w14:paraId="36ED381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highlight w:val="none"/>
          <w14:textFill>
            <w14:solidFill>
              <w14:schemeClr w14:val="tx1"/>
            </w14:solidFill>
          </w14:textFill>
        </w:rPr>
      </w:pPr>
    </w:p>
    <w:p w14:paraId="7C7CFC8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注：1.如采购人要求递交</w:t>
      </w:r>
      <w:r>
        <w:rPr>
          <w:rFonts w:hint="eastAsia"/>
          <w:color w:val="000000" w:themeColor="text1"/>
          <w:sz w:val="24"/>
          <w:szCs w:val="21"/>
          <w:highlight w:val="none"/>
          <w:lang w:eastAsia="zh-CN"/>
          <w14:textFill>
            <w14:solidFill>
              <w14:schemeClr w14:val="tx1"/>
            </w14:solidFill>
          </w14:textFill>
        </w:rPr>
        <w:t>询比</w:t>
      </w:r>
      <w:r>
        <w:rPr>
          <w:color w:val="000000" w:themeColor="text1"/>
          <w:sz w:val="24"/>
          <w:szCs w:val="21"/>
          <w:highlight w:val="none"/>
          <w14:textFill>
            <w14:solidFill>
              <w14:schemeClr w14:val="tx1"/>
            </w14:solidFill>
          </w14:textFill>
        </w:rPr>
        <w:t>保证金</w:t>
      </w:r>
      <w:r>
        <w:rPr>
          <w:rFonts w:hint="eastAsia"/>
          <w:color w:val="000000" w:themeColor="text1"/>
          <w:sz w:val="24"/>
          <w:szCs w:val="21"/>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，本申请书用于供应商申请退还</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保证金。</w:t>
      </w:r>
    </w:p>
    <w:p w14:paraId="4D675E34">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2.此附表</w:t>
      </w:r>
      <w:r>
        <w:rPr>
          <w:rFonts w:hint="eastAsia"/>
          <w:color w:val="000000" w:themeColor="text1"/>
          <w:sz w:val="24"/>
          <w:highlight w:val="none"/>
          <w14:textFill>
            <w14:solidFill>
              <w14:schemeClr w14:val="tx1"/>
            </w14:solidFill>
          </w14:textFill>
        </w:rPr>
        <w:fldChar w:fldCharType="begin"/>
      </w:r>
      <w:r>
        <w:rPr>
          <w:rFonts w:hint="eastAsia"/>
          <w:color w:val="000000" w:themeColor="text1"/>
          <w:sz w:val="24"/>
          <w:highlight w:val="none"/>
          <w14:textFill>
            <w14:solidFill>
              <w14:schemeClr w14:val="tx1"/>
            </w14:solidFill>
          </w14:textFill>
        </w:rPr>
        <w:instrText xml:space="preserve"> HYPERLINK "mailto:由供应商填写申请书打印签字盖章扫描后发送至lzxingyang@163.com" </w:instrText>
      </w:r>
      <w:r>
        <w:rPr>
          <w:rFonts w:hint="eastAsia"/>
          <w:color w:val="000000" w:themeColor="text1"/>
          <w:sz w:val="24"/>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由供应商填写，打印签字盖章</w:t>
      </w:r>
      <w:r>
        <w:rPr>
          <w:rFonts w:hint="eastAsia"/>
          <w:color w:val="000000" w:themeColor="text1"/>
          <w:sz w:val="24"/>
          <w:highlight w:val="none"/>
          <w14:textFill>
            <w14:solidFill>
              <w14:schemeClr w14:val="tx1"/>
            </w14:solidFill>
          </w14:textFill>
        </w:rPr>
        <w:fldChar w:fldCharType="end"/>
      </w:r>
      <w:r>
        <w:rPr>
          <w:rFonts w:hint="eastAsia"/>
          <w:color w:val="000000" w:themeColor="text1"/>
          <w:sz w:val="24"/>
          <w:highlight w:val="none"/>
          <w14:textFill>
            <w14:solidFill>
              <w14:schemeClr w14:val="tx1"/>
            </w14:solidFill>
          </w14:textFill>
        </w:rPr>
        <w:t>作为响应文件的一部分，同响应文件一起单独递交。</w:t>
      </w:r>
    </w:p>
    <w:p w14:paraId="6E95A8C5">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3.保证金退还时间：</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结果公示期后，采购人收到申请书后及</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保证金交款凭证才会办理退还</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保证金手续，否则不予办理。</w:t>
      </w:r>
    </w:p>
    <w:p w14:paraId="22B33BFD">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4.联系电话：</w:t>
      </w:r>
      <w:r>
        <w:rPr>
          <w:rFonts w:hint="eastAsia" w:ascii="宋体" w:hAnsi="宋体" w:cs="宋体"/>
          <w:color w:val="000000" w:themeColor="text1"/>
          <w:sz w:val="24"/>
          <w:highlight w:val="none"/>
          <w:lang w:eastAsia="zh-CN"/>
          <w14:textFill>
            <w14:solidFill>
              <w14:schemeClr w14:val="tx1"/>
            </w14:solidFill>
          </w14:textFill>
        </w:rPr>
        <w:t>0830-6522</w:t>
      </w:r>
      <w:r>
        <w:rPr>
          <w:rFonts w:hint="eastAsia" w:ascii="宋体" w:hAnsi="宋体" w:cs="宋体"/>
          <w:color w:val="000000" w:themeColor="text1"/>
          <w:sz w:val="24"/>
          <w:highlight w:val="none"/>
          <w:lang w:val="en-US" w:eastAsia="zh-CN"/>
          <w14:textFill>
            <w14:solidFill>
              <w14:schemeClr w14:val="tx1"/>
            </w14:solidFill>
          </w14:textFill>
        </w:rPr>
        <w:t>205</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联系人：</w:t>
      </w:r>
      <w:r>
        <w:rPr>
          <w:rFonts w:hint="eastAsia"/>
          <w:color w:val="000000" w:themeColor="text1"/>
          <w:sz w:val="24"/>
          <w:highlight w:val="none"/>
          <w:lang w:val="en-US" w:eastAsia="zh-CN"/>
          <w14:textFill>
            <w14:solidFill>
              <w14:schemeClr w14:val="tx1"/>
            </w14:solidFill>
          </w14:textFill>
        </w:rPr>
        <w:t>梁先生</w:t>
      </w:r>
      <w:r>
        <w:rPr>
          <w:rFonts w:hint="eastAsia"/>
          <w:color w:val="000000" w:themeColor="text1"/>
          <w:sz w:val="24"/>
          <w:highlight w:val="none"/>
          <w14:textFill>
            <w14:solidFill>
              <w14:schemeClr w14:val="tx1"/>
            </w14:solidFill>
          </w14:textFill>
        </w:rPr>
        <w:t xml:space="preserve"> </w:t>
      </w:r>
    </w:p>
    <w:p w14:paraId="5681B95E">
      <w:pPr>
        <w:spacing w:before="156" w:beforeLines="50" w:after="468" w:afterLines="150"/>
        <w:jc w:val="center"/>
        <w:outlineLvl w:val="0"/>
        <w:rPr>
          <w:rStyle w:val="26"/>
          <w:color w:val="000000" w:themeColor="text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br w:type="page"/>
      </w:r>
      <w:bookmarkStart w:id="77" w:name="_Toc2069"/>
      <w:r>
        <w:rPr>
          <w:rStyle w:val="25"/>
          <w:color w:val="000000" w:themeColor="text1"/>
          <w14:textFill>
            <w14:solidFill>
              <w14:schemeClr w14:val="tx1"/>
            </w14:solidFill>
          </w14:textFill>
        </w:rPr>
        <w:t>第六章</w:t>
      </w:r>
      <w:r>
        <w:rPr>
          <w:rStyle w:val="25"/>
          <w:rFonts w:hint="eastAsia"/>
          <w:color w:val="000000" w:themeColor="text1"/>
          <w14:textFill>
            <w14:solidFill>
              <w14:schemeClr w14:val="tx1"/>
            </w14:solidFill>
          </w14:textFill>
        </w:rPr>
        <w:t xml:space="preserve"> </w:t>
      </w:r>
      <w:r>
        <w:rPr>
          <w:rStyle w:val="25"/>
          <w:color w:val="000000" w:themeColor="text1"/>
          <w14:textFill>
            <w14:solidFill>
              <w14:schemeClr w14:val="tx1"/>
            </w14:solidFill>
          </w14:textFill>
        </w:rPr>
        <w:t>评审方法</w:t>
      </w:r>
      <w:bookmarkEnd w:id="77"/>
    </w:p>
    <w:p w14:paraId="7F790A0D">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78" w:name="_Toc8843"/>
      <w:r>
        <w:rPr>
          <w:rFonts w:hint="eastAsia" w:ascii="宋体" w:hAnsi="宋体" w:eastAsia="宋体" w:cs="宋体"/>
          <w:color w:val="000000" w:themeColor="text1"/>
          <w:sz w:val="24"/>
          <w:szCs w:val="24"/>
          <w:highlight w:val="none"/>
          <w14:textFill>
            <w14:solidFill>
              <w14:schemeClr w14:val="tx1"/>
            </w14:solidFill>
          </w14:textFill>
        </w:rPr>
        <w:t>1.总则</w:t>
      </w:r>
      <w:bookmarkEnd w:id="78"/>
    </w:p>
    <w:p w14:paraId="6AC58020">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79" w:name="_Toc16848"/>
      <w:r>
        <w:rPr>
          <w:rFonts w:hint="eastAsia" w:ascii="宋体" w:hAnsi="宋体" w:eastAsia="宋体" w:cs="宋体"/>
          <w:color w:val="000000" w:themeColor="text1"/>
          <w:sz w:val="24"/>
          <w:szCs w:val="24"/>
          <w:highlight w:val="none"/>
          <w14:textFill>
            <w14:solidFill>
              <w14:schemeClr w14:val="tx1"/>
            </w14:solidFill>
          </w14:textFill>
        </w:rPr>
        <w:t>1.1 参照《中华人民共和国政府采购法》、《中华人民共和国政府采购法实施条例》等法律制度，结合本采购项目特点制定本次</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采购评审方法。</w:t>
      </w:r>
      <w:bookmarkEnd w:id="79"/>
    </w:p>
    <w:p w14:paraId="0F75EB44">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0" w:name="_Toc31492"/>
      <w:r>
        <w:rPr>
          <w:rFonts w:hint="eastAsia" w:ascii="宋体" w:hAnsi="宋体" w:eastAsia="宋体" w:cs="宋体"/>
          <w:color w:val="000000" w:themeColor="text1"/>
          <w:sz w:val="24"/>
          <w:szCs w:val="24"/>
          <w:highlight w:val="none"/>
          <w14:textFill>
            <w14:solidFill>
              <w14:schemeClr w14:val="tx1"/>
            </w14:solidFill>
          </w14:textFill>
        </w:rPr>
        <w:t xml:space="preserve">1.2 </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工作由采购人负责组织，具体</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由采购人依法组建的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小组负责。</w:t>
      </w:r>
      <w:bookmarkEnd w:id="80"/>
    </w:p>
    <w:p w14:paraId="0E007402">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1" w:name="_Toc32142"/>
      <w:r>
        <w:rPr>
          <w:rFonts w:hint="eastAsia" w:ascii="宋体" w:hAnsi="宋体" w:eastAsia="宋体" w:cs="宋体"/>
          <w:color w:val="000000" w:themeColor="text1"/>
          <w:sz w:val="24"/>
          <w:szCs w:val="24"/>
          <w:highlight w:val="none"/>
          <w14:textFill>
            <w14:solidFill>
              <w14:schemeClr w14:val="tx1"/>
            </w14:solidFill>
          </w14:textFill>
        </w:rPr>
        <w:t xml:space="preserve">1.3 </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工作应遵循公平、公正、科学及择优的原则，并以相同的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程序和标准对待所有的供应商。</w:t>
      </w:r>
      <w:bookmarkEnd w:id="81"/>
    </w:p>
    <w:p w14:paraId="12748D7C">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2" w:name="_Toc20972"/>
      <w:r>
        <w:rPr>
          <w:rFonts w:hint="eastAsia" w:ascii="宋体" w:hAnsi="宋体" w:eastAsia="宋体" w:cs="宋体"/>
          <w:color w:val="000000" w:themeColor="text1"/>
          <w:sz w:val="24"/>
          <w:szCs w:val="24"/>
          <w:highlight w:val="none"/>
          <w14:textFill>
            <w14:solidFill>
              <w14:schemeClr w14:val="tx1"/>
            </w14:solidFill>
          </w14:textFill>
        </w:rPr>
        <w:t xml:space="preserve">1.4 </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小组按照</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文件规定的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程序、评分方法和标准进行评审，并独立履行下列职责：</w:t>
      </w:r>
      <w:bookmarkEnd w:id="82"/>
    </w:p>
    <w:p w14:paraId="1C9B29B4">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3" w:name="_Toc19858"/>
      <w:r>
        <w:rPr>
          <w:rFonts w:hint="eastAsia" w:ascii="宋体" w:hAnsi="宋体" w:eastAsia="宋体" w:cs="宋体"/>
          <w:color w:val="000000" w:themeColor="text1"/>
          <w:sz w:val="24"/>
          <w:szCs w:val="24"/>
          <w:highlight w:val="none"/>
          <w14:textFill>
            <w14:solidFill>
              <w14:schemeClr w14:val="tx1"/>
            </w14:solidFill>
          </w14:textFill>
        </w:rPr>
        <w:t>（一）熟悉和理解</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文件，确定</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文件内容是否违反国家有关强制性规定或者</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文件存在歧义、重大缺陷，根据需要书面要求采购人对</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文件作出解释；</w:t>
      </w:r>
      <w:bookmarkEnd w:id="83"/>
    </w:p>
    <w:p w14:paraId="4C924959">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4" w:name="_Toc2646"/>
      <w:r>
        <w:rPr>
          <w:rFonts w:hint="eastAsia" w:ascii="宋体" w:hAnsi="宋体" w:eastAsia="宋体" w:cs="宋体"/>
          <w:color w:val="000000" w:themeColor="text1"/>
          <w:sz w:val="24"/>
          <w:szCs w:val="24"/>
          <w:highlight w:val="none"/>
          <w14:textFill>
            <w14:solidFill>
              <w14:schemeClr w14:val="tx1"/>
            </w14:solidFill>
          </w14:textFill>
        </w:rPr>
        <w:t>（二）审查供应商响应文件是否满足</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文件要求，并作出公正评价；</w:t>
      </w:r>
      <w:bookmarkEnd w:id="84"/>
    </w:p>
    <w:p w14:paraId="2C7C7BD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5" w:name="_Toc14100"/>
      <w:r>
        <w:rPr>
          <w:rFonts w:hint="eastAsia" w:ascii="宋体" w:hAnsi="宋体" w:eastAsia="宋体" w:cs="宋体"/>
          <w:color w:val="000000" w:themeColor="text1"/>
          <w:sz w:val="24"/>
          <w:szCs w:val="24"/>
          <w:highlight w:val="none"/>
          <w14:textFill>
            <w14:solidFill>
              <w14:schemeClr w14:val="tx1"/>
            </w14:solidFill>
          </w14:textFill>
        </w:rPr>
        <w:t>（三）根据需要要求供应商对响应文件中含义不明确、同类问题表述不一致或者有明显文字和计算错误的内容等作出必要的澄清、说明或者更正；</w:t>
      </w:r>
      <w:bookmarkEnd w:id="85"/>
    </w:p>
    <w:p w14:paraId="17949AC8">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6" w:name="_Toc28968"/>
      <w:r>
        <w:rPr>
          <w:rFonts w:hint="eastAsia" w:ascii="宋体" w:hAnsi="宋体" w:eastAsia="宋体" w:cs="宋体"/>
          <w:color w:val="000000" w:themeColor="text1"/>
          <w:sz w:val="24"/>
          <w:szCs w:val="24"/>
          <w:highlight w:val="none"/>
          <w14:textFill>
            <w14:solidFill>
              <w14:schemeClr w14:val="tx1"/>
            </w14:solidFill>
          </w14:textFill>
        </w:rPr>
        <w:t>（四）推荐成交供应商，或者受采购人委托确定成交供应商；</w:t>
      </w:r>
      <w:bookmarkEnd w:id="86"/>
    </w:p>
    <w:p w14:paraId="0EF9CC08">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7" w:name="_Toc1459"/>
      <w:r>
        <w:rPr>
          <w:rFonts w:hint="eastAsia" w:ascii="宋体" w:hAnsi="宋体" w:eastAsia="宋体" w:cs="宋体"/>
          <w:color w:val="000000" w:themeColor="text1"/>
          <w:sz w:val="24"/>
          <w:szCs w:val="24"/>
          <w:highlight w:val="none"/>
          <w14:textFill>
            <w14:solidFill>
              <w14:schemeClr w14:val="tx1"/>
            </w14:solidFill>
          </w14:textFill>
        </w:rPr>
        <w:t>（五）起草评审报告并进行签署；</w:t>
      </w:r>
      <w:bookmarkEnd w:id="87"/>
    </w:p>
    <w:p w14:paraId="1FC0675E">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8" w:name="_Toc13483"/>
      <w:r>
        <w:rPr>
          <w:rFonts w:hint="eastAsia" w:ascii="宋体" w:hAnsi="宋体" w:eastAsia="宋体" w:cs="宋体"/>
          <w:color w:val="000000" w:themeColor="text1"/>
          <w:sz w:val="24"/>
          <w:szCs w:val="24"/>
          <w:highlight w:val="none"/>
          <w14:textFill>
            <w14:solidFill>
              <w14:schemeClr w14:val="tx1"/>
            </w14:solidFill>
          </w14:textFill>
        </w:rPr>
        <w:t>（六）向采购人、监督部门报告非法干预评审工作的行为；</w:t>
      </w:r>
      <w:bookmarkEnd w:id="88"/>
    </w:p>
    <w:p w14:paraId="62ED3BF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9" w:name="_Toc815"/>
      <w:r>
        <w:rPr>
          <w:rFonts w:hint="eastAsia" w:ascii="宋体" w:hAnsi="宋体" w:eastAsia="宋体" w:cs="宋体"/>
          <w:color w:val="000000" w:themeColor="text1"/>
          <w:sz w:val="24"/>
          <w:szCs w:val="24"/>
          <w:highlight w:val="none"/>
          <w14:textFill>
            <w14:solidFill>
              <w14:schemeClr w14:val="tx1"/>
            </w14:solidFill>
          </w14:textFill>
        </w:rPr>
        <w:t>（七）法律、法规和规章规定的其他职责。</w:t>
      </w:r>
      <w:bookmarkEnd w:id="89"/>
    </w:p>
    <w:p w14:paraId="55370CB7">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0" w:name="_Toc25036"/>
      <w:r>
        <w:rPr>
          <w:rFonts w:hint="eastAsia" w:ascii="宋体" w:hAnsi="宋体" w:eastAsia="宋体" w:cs="宋体"/>
          <w:color w:val="000000" w:themeColor="text1"/>
          <w:sz w:val="24"/>
          <w:szCs w:val="24"/>
          <w:highlight w:val="none"/>
          <w14:textFill>
            <w14:solidFill>
              <w14:schemeClr w14:val="tx1"/>
            </w14:solidFill>
          </w14:textFill>
        </w:rPr>
        <w:t>1.5（实质性要求）</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过程独立、保密。供应商非法干预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过程的，其响应文件作无效处理。</w:t>
      </w:r>
      <w:bookmarkEnd w:id="90"/>
    </w:p>
    <w:p w14:paraId="07D5A5BA">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1" w:name="_Toc4646"/>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程序</w:t>
      </w:r>
      <w:bookmarkEnd w:id="91"/>
    </w:p>
    <w:p w14:paraId="41BE9BE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2" w:name="_Toc23674"/>
      <w:r>
        <w:rPr>
          <w:rFonts w:hint="eastAsia" w:ascii="宋体" w:hAnsi="宋体" w:eastAsia="宋体" w:cs="宋体"/>
          <w:color w:val="000000" w:themeColor="text1"/>
          <w:sz w:val="24"/>
          <w:szCs w:val="24"/>
          <w:highlight w:val="none"/>
          <w14:textFill>
            <w14:solidFill>
              <w14:schemeClr w14:val="tx1"/>
            </w14:solidFill>
          </w14:textFill>
        </w:rPr>
        <w:t>2.1审查</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文件和停止评审。</w:t>
      </w:r>
      <w:bookmarkEnd w:id="92"/>
    </w:p>
    <w:p w14:paraId="4529262E">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3" w:name="_Toc27526"/>
      <w:r>
        <w:rPr>
          <w:rFonts w:hint="eastAsia" w:ascii="宋体" w:hAnsi="宋体" w:eastAsia="宋体" w:cs="宋体"/>
          <w:color w:val="000000" w:themeColor="text1"/>
          <w:sz w:val="24"/>
          <w:szCs w:val="24"/>
          <w:highlight w:val="none"/>
          <w14:textFill>
            <w14:solidFill>
              <w14:schemeClr w14:val="tx1"/>
            </w14:solidFill>
          </w14:textFill>
        </w:rPr>
        <w:t xml:space="preserve">2.1.1 </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小组正式评审前，应当对</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文件进行熟悉和理解，内容主要包括</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文件中供应商资格条件要求、采购项目技术、服务和商务要求、</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办法和标准、以及采购合同主要条款等。</w:t>
      </w:r>
      <w:bookmarkEnd w:id="93"/>
    </w:p>
    <w:p w14:paraId="6225820F">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4" w:name="_Toc13239"/>
      <w:r>
        <w:rPr>
          <w:rFonts w:hint="eastAsia" w:ascii="宋体" w:hAnsi="宋体" w:eastAsia="宋体" w:cs="宋体"/>
          <w:color w:val="000000" w:themeColor="text1"/>
          <w:sz w:val="24"/>
          <w:szCs w:val="24"/>
          <w:highlight w:val="none"/>
          <w14:textFill>
            <w14:solidFill>
              <w14:schemeClr w14:val="tx1"/>
            </w14:solidFill>
          </w14:textFill>
        </w:rPr>
        <w:t>2.1.2 本</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文件有下列情形之一的，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小组应当停止评审：</w:t>
      </w:r>
      <w:bookmarkEnd w:id="94"/>
    </w:p>
    <w:p w14:paraId="0E381362">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5" w:name="_Toc31959"/>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文件的规定存在歧义、重大缺陷，导致评审无法进行的；</w:t>
      </w:r>
      <w:bookmarkEnd w:id="95"/>
    </w:p>
    <w:p w14:paraId="2FFE9DDC">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6" w:name="_Toc30543"/>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文件明显以不合理条件对供应商实行差别待遇或者歧视待遇的；</w:t>
      </w:r>
      <w:bookmarkEnd w:id="96"/>
    </w:p>
    <w:p w14:paraId="331B140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7" w:name="_Toc17378"/>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文件将供应商的资格条件列为评分因素的；</w:t>
      </w:r>
      <w:bookmarkEnd w:id="97"/>
    </w:p>
    <w:p w14:paraId="402AFB02">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8" w:name="_Toc10025"/>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文件载明的成交原则不合法的；</w:t>
      </w:r>
      <w:bookmarkEnd w:id="98"/>
    </w:p>
    <w:p w14:paraId="626B394C">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99" w:name="_Toc1610"/>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文件有违反国家其他有关强制性规定的情形。</w:t>
      </w:r>
      <w:bookmarkEnd w:id="99"/>
    </w:p>
    <w:p w14:paraId="071ABB64">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00" w:name="_Toc9076"/>
      <w:r>
        <w:rPr>
          <w:rFonts w:hint="eastAsia" w:ascii="宋体" w:hAnsi="宋体" w:eastAsia="宋体" w:cs="宋体"/>
          <w:color w:val="000000" w:themeColor="text1"/>
          <w:sz w:val="24"/>
          <w:szCs w:val="24"/>
          <w:highlight w:val="none"/>
          <w14:textFill>
            <w14:solidFill>
              <w14:schemeClr w14:val="tx1"/>
            </w14:solidFill>
          </w14:textFill>
        </w:rPr>
        <w:t>2.1.3 出现本条2.1.2规定应当停止评审情形的，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小组应当向采购组织单位书面说明情况。除2.1.2规定的情形外，</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小组不得以任何方式和理由停止评审。</w:t>
      </w:r>
      <w:bookmarkEnd w:id="100"/>
    </w:p>
    <w:p w14:paraId="24494290">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01" w:name="_Toc23556"/>
      <w:r>
        <w:rPr>
          <w:rFonts w:hint="eastAsia" w:ascii="宋体" w:hAnsi="宋体" w:eastAsia="宋体" w:cs="宋体"/>
          <w:color w:val="000000" w:themeColor="text1"/>
          <w:sz w:val="24"/>
          <w:szCs w:val="24"/>
          <w:highlight w:val="none"/>
          <w14:textFill>
            <w14:solidFill>
              <w14:schemeClr w14:val="tx1"/>
            </w14:solidFill>
          </w14:textFill>
        </w:rPr>
        <w:t>2.2资格性审查。</w:t>
      </w:r>
    </w:p>
    <w:p w14:paraId="63E05823">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2.2.1本项目需要</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小组进行资格性检查。</w:t>
      </w:r>
    </w:p>
    <w:p w14:paraId="353C90CE">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小组应依据法律法规和</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文件的规定，对响应文件是否按照规定要求提供资格性证明材料、是否属于禁止参加</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的供应商等进行审查，以确定供应商是否具备</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资格。</w:t>
      </w:r>
    </w:p>
    <w:p w14:paraId="4019BAF9">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2.2.2资格性审查结束后，没有通过资格审查的供应商，</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小组应当在资格审查表中说明原因。</w:t>
      </w:r>
    </w:p>
    <w:p w14:paraId="4314FD07">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小组应依据</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文件规定的实质性要求，对符合资格的响应文件进行有效性、完整性和响应程度审查，以确定参加</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的供应商名单。</w:t>
      </w:r>
    </w:p>
    <w:p w14:paraId="76FD99A0">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2.2.4采购人宣布未通过资格性审查的供应商名单时，应当告知供应商未通过审查的原因。</w:t>
      </w:r>
    </w:p>
    <w:p w14:paraId="602E5557">
      <w:pPr>
        <w:shd w:val="clear" w:color="auto" w:fill="auto"/>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通过资格性审查的供应商不足3家的，终止本次采购活动，并发布终止采购活动公告。</w:t>
      </w:r>
    </w:p>
    <w:bookmarkEnd w:id="101"/>
    <w:p w14:paraId="6BF395F4">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lang w:val="zh-CN"/>
          <w14:textFill>
            <w14:solidFill>
              <w14:schemeClr w14:val="tx1"/>
            </w14:solidFill>
          </w14:textFill>
        </w:rPr>
        <w:t>有效性、完整性和响应程度审查</w:t>
      </w:r>
    </w:p>
    <w:p w14:paraId="48761B90">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过程中，</w:t>
      </w:r>
      <w:r>
        <w:rPr>
          <w:rFonts w:hint="eastAsia" w:ascii="宋体" w:hAnsi="宋体" w:eastAsia="宋体" w:cs="宋体"/>
          <w:color w:val="000000" w:themeColor="text1"/>
          <w:sz w:val="24"/>
          <w:szCs w:val="24"/>
          <w:highlight w:val="none"/>
          <w:lang w:val="zh-CN"/>
          <w14:textFill>
            <w14:solidFill>
              <w14:schemeClr w14:val="tx1"/>
            </w14:solidFill>
          </w14:textFill>
        </w:rPr>
        <w:t>询比小组对供应商递交的响应文件进行审查，审查中发现供应商响应文件有下列情况之一的，应按照无效响应文件处理：</w:t>
      </w:r>
    </w:p>
    <w:p w14:paraId="0DE2C5BE">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响应文件的语言、报价货币、知识产权、响应文件有效期不符合采购文件的规定，影响询比小组评判的；</w:t>
      </w:r>
    </w:p>
    <w:p w14:paraId="769DB358">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经</w:t>
      </w:r>
      <w:r>
        <w:rPr>
          <w:rFonts w:hint="eastAsia" w:ascii="宋体" w:hAnsi="宋体" w:eastAsia="宋体" w:cs="宋体"/>
          <w:color w:val="000000" w:themeColor="text1"/>
          <w:sz w:val="24"/>
          <w:szCs w:val="24"/>
          <w:highlight w:val="none"/>
          <w:lang w:val="zh-CN"/>
          <w14:textFill>
            <w14:solidFill>
              <w14:schemeClr w14:val="tx1"/>
            </w14:solidFill>
          </w14:textFill>
        </w:rPr>
        <w:t>询比后，响应文件仍有下列情况之一的，应按照无效响应文件处理：</w:t>
      </w:r>
    </w:p>
    <w:p w14:paraId="546C5357">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响应文件仍不能实质响应采购文件的实质性要求的；</w:t>
      </w:r>
    </w:p>
    <w:p w14:paraId="62D2741C">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（2）响应文件仍中有</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文件规定的其他无效响应情形的。</w:t>
      </w:r>
    </w:p>
    <w:p w14:paraId="1F75413B">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.3询比小组对响应文件签署、盖章等进行审查过程中，有下列情形的，询比小组应当评定为不影响整个响应文件有效性和采购活动公平竞争，并通过响应文件的有效性审查：</w:t>
      </w:r>
    </w:p>
    <w:p w14:paraId="09E7C93D">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）响应文件存在个别地方（总数不能超过2个）没有法定代表人/单位负责人签字，但有法定代表人/单位负责人的私人印章或者有效授权代理人签字的，但法定代表人/单位负责人授权书除外；</w:t>
      </w:r>
    </w:p>
    <w:p w14:paraId="7A4F11C0">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）响应文件除采购文件明确要求加盖单位(法人)公章的以外，其他地方以相关专用章加盖的；</w:t>
      </w:r>
    </w:p>
    <w:p w14:paraId="402454B2">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）以骑缝章的形式代替响应文件内容逐页盖章的（但是骑缝章模糊不清，印章名称无法辨认的除外）。</w:t>
      </w:r>
    </w:p>
    <w:p w14:paraId="1636AA96">
      <w:pPr>
        <w:pStyle w:val="7"/>
        <w:widowControl w:val="0"/>
        <w:shd w:val="clear" w:color="auto" w:fill="auto"/>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2.4.4</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w:t>
      </w:r>
      <w:r>
        <w:rPr>
          <w:rFonts w:hint="eastAsia" w:ascii="宋体" w:hAnsi="宋体" w:eastAsia="宋体" w:cs="宋体"/>
          <w:color w:val="000000" w:themeColor="text1"/>
          <w:sz w:val="24"/>
          <w:szCs w:val="24"/>
          <w:highlight w:val="none"/>
          <w:lang w:val="zh-CN"/>
          <w14:textFill>
            <w14:solidFill>
              <w14:schemeClr w14:val="tx1"/>
            </w14:solidFill>
          </w14:textFill>
        </w:rPr>
        <w:t>对所有响应文件的有效性、完整性和响应程度进行审查</w:t>
      </w:r>
      <w:r>
        <w:rPr>
          <w:rFonts w:hint="eastAsia" w:ascii="宋体" w:hAnsi="宋体" w:eastAsia="宋体" w:cs="宋体"/>
          <w:color w:val="000000" w:themeColor="text1"/>
          <w:sz w:val="24"/>
          <w:szCs w:val="24"/>
          <w:highlight w:val="none"/>
          <w14:textFill>
            <w14:solidFill>
              <w14:schemeClr w14:val="tx1"/>
            </w14:solidFill>
          </w14:textFill>
        </w:rPr>
        <w:t>后，向采购</w:t>
      </w:r>
      <w:r>
        <w:rPr>
          <w:rFonts w:hint="eastAsia" w:ascii="宋体" w:hAnsi="宋体" w:eastAsia="宋体" w:cs="宋体"/>
          <w:color w:val="000000" w:themeColor="text1"/>
          <w:sz w:val="24"/>
          <w:szCs w:val="24"/>
          <w:highlight w:val="none"/>
          <w:lang w:val="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出具</w:t>
      </w:r>
      <w:r>
        <w:rPr>
          <w:rFonts w:hint="eastAsia" w:ascii="宋体" w:hAnsi="宋体" w:eastAsia="宋体" w:cs="宋体"/>
          <w:color w:val="000000" w:themeColor="text1"/>
          <w:sz w:val="24"/>
          <w:szCs w:val="24"/>
          <w:highlight w:val="none"/>
          <w:lang w:val="zh-CN"/>
          <w14:textFill>
            <w14:solidFill>
              <w14:schemeClr w14:val="tx1"/>
            </w14:solidFill>
          </w14:textFill>
        </w:rPr>
        <w:t>有效性、完整性和响应程度</w:t>
      </w:r>
      <w:r>
        <w:rPr>
          <w:rFonts w:hint="eastAsia" w:ascii="宋体" w:hAnsi="宋体" w:eastAsia="宋体" w:cs="宋体"/>
          <w:color w:val="000000" w:themeColor="text1"/>
          <w:sz w:val="24"/>
          <w:szCs w:val="24"/>
          <w:highlight w:val="none"/>
          <w14:textFill>
            <w14:solidFill>
              <w14:schemeClr w14:val="tx1"/>
            </w14:solidFill>
          </w14:textFill>
        </w:rPr>
        <w:t>审查报告，确定继续</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的供应商名单。没有通过</w:t>
      </w:r>
      <w:r>
        <w:rPr>
          <w:rFonts w:hint="eastAsia" w:ascii="宋体" w:hAnsi="宋体" w:eastAsia="宋体" w:cs="宋体"/>
          <w:color w:val="000000" w:themeColor="text1"/>
          <w:sz w:val="24"/>
          <w:szCs w:val="24"/>
          <w:highlight w:val="none"/>
          <w:lang w:val="zh-CN"/>
          <w14:textFill>
            <w14:solidFill>
              <w14:schemeClr w14:val="tx1"/>
            </w14:solidFill>
          </w14:textFill>
        </w:rPr>
        <w:t>有效性、完整性和响应程度</w:t>
      </w:r>
      <w:r>
        <w:rPr>
          <w:rFonts w:hint="eastAsia" w:ascii="宋体" w:hAnsi="宋体" w:eastAsia="宋体" w:cs="宋体"/>
          <w:color w:val="000000" w:themeColor="text1"/>
          <w:sz w:val="24"/>
          <w:szCs w:val="24"/>
          <w:highlight w:val="none"/>
          <w14:textFill>
            <w14:solidFill>
              <w14:schemeClr w14:val="tx1"/>
            </w14:solidFill>
          </w14:textFill>
        </w:rPr>
        <w:t>审查的供应商，</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小组应在</w:t>
      </w:r>
      <w:r>
        <w:rPr>
          <w:rFonts w:hint="eastAsia" w:ascii="宋体" w:hAnsi="宋体" w:eastAsia="宋体" w:cs="宋体"/>
          <w:color w:val="000000" w:themeColor="text1"/>
          <w:sz w:val="24"/>
          <w:szCs w:val="24"/>
          <w:highlight w:val="none"/>
          <w:lang w:val="zh-CN"/>
          <w14:textFill>
            <w14:solidFill>
              <w14:schemeClr w14:val="tx1"/>
            </w14:solidFill>
          </w14:textFill>
        </w:rPr>
        <w:t>有效性、完整性和响应程度</w:t>
      </w:r>
      <w:r>
        <w:rPr>
          <w:rFonts w:hint="eastAsia" w:ascii="宋体" w:hAnsi="宋体" w:eastAsia="宋体" w:cs="宋体"/>
          <w:color w:val="000000" w:themeColor="text1"/>
          <w:sz w:val="24"/>
          <w:szCs w:val="24"/>
          <w:highlight w:val="none"/>
          <w14:textFill>
            <w14:solidFill>
              <w14:schemeClr w14:val="tx1"/>
            </w14:solidFill>
          </w14:textFill>
        </w:rPr>
        <w:t>审查报告中说明原因。</w:t>
      </w:r>
    </w:p>
    <w:p w14:paraId="0B9D5B32">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02" w:name="_Toc6437"/>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过程中，</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的任何一方不得透露与</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有关的其他供应商的技术资料、价格和其他信息。</w:t>
      </w:r>
      <w:bookmarkEnd w:id="102"/>
    </w:p>
    <w:p w14:paraId="44735DD0">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103" w:name="_Toc9618"/>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过程中，</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小组发现或者知晓供应商存在违法、违纪行为的，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小组应当将该供应商响应文件作无效处理</w:t>
      </w:r>
      <w:bookmarkEnd w:id="103"/>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3F16C3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2.5报价</w:t>
      </w:r>
    </w:p>
    <w:p w14:paraId="75EEC5D8">
      <w:pPr>
        <w:pStyle w:val="7"/>
        <w:widowControl w:val="0"/>
        <w:shd w:val="clear" w:color="auto" w:fill="auto"/>
        <w:snapToGrid w:val="0"/>
        <w:spacing w:line="360" w:lineRule="auto"/>
        <w:ind w:firstLine="482" w:firstLineChars="20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2.5.1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14:textFill>
            <w14:solidFill>
              <w14:schemeClr w14:val="tx1"/>
            </w14:solidFill>
          </w14:textFill>
        </w:rPr>
        <w:t>主持人宣布开标后，由现场工作人员按任意顺序对</w:t>
      </w:r>
      <w:r>
        <w:rPr>
          <w:rFonts w:hint="eastAsia" w:ascii="宋体"/>
          <w:color w:val="000000" w:themeColor="text1"/>
          <w:sz w:val="24"/>
          <w:lang w:val="en-US" w:eastAsia="zh-CN"/>
          <w14:textFill>
            <w14:solidFill>
              <w14:schemeClr w14:val="tx1"/>
            </w14:solidFill>
          </w14:textFill>
        </w:rPr>
        <w:t>各供应商</w:t>
      </w:r>
      <w:r>
        <w:rPr>
          <w:rFonts w:hint="eastAsia" w:ascii="宋体"/>
          <w:color w:val="000000" w:themeColor="text1"/>
          <w:sz w:val="24"/>
          <w14:textFill>
            <w14:solidFill>
              <w14:schemeClr w14:val="tx1"/>
            </w14:solidFill>
          </w14:textFill>
        </w:rPr>
        <w:t>的“</w:t>
      </w:r>
      <w:r>
        <w:rPr>
          <w:rFonts w:hint="eastAsia" w:ascii="宋体"/>
          <w:color w:val="000000" w:themeColor="text1"/>
          <w:sz w:val="24"/>
          <w:lang w:val="en-US" w:eastAsia="zh-CN"/>
          <w14:textFill>
            <w14:solidFill>
              <w14:schemeClr w14:val="tx1"/>
            </w14:solidFill>
          </w14:textFill>
        </w:rPr>
        <w:t>响应文件</w:t>
      </w:r>
      <w:r>
        <w:rPr>
          <w:rFonts w:hint="eastAsia" w:ascii="宋体"/>
          <w:color w:val="000000" w:themeColor="text1"/>
          <w:sz w:val="24"/>
          <w14:textFill>
            <w14:solidFill>
              <w14:schemeClr w14:val="tx1"/>
            </w14:solidFill>
          </w14:textFill>
        </w:rPr>
        <w:t>”当众进行拆封，由唱标人员宣读</w:t>
      </w:r>
      <w:r>
        <w:rPr>
          <w:rFonts w:hint="eastAsia" w:ascii="宋体"/>
          <w:color w:val="000000" w:themeColor="text1"/>
          <w:sz w:val="24"/>
          <w:lang w:val="en-US" w:eastAsia="zh-CN"/>
          <w14:textFill>
            <w14:solidFill>
              <w14:schemeClr w14:val="tx1"/>
            </w14:solidFill>
          </w14:textFill>
        </w:rPr>
        <w:t>供应商</w:t>
      </w:r>
      <w:r>
        <w:rPr>
          <w:rFonts w:hint="eastAsia" w:ascii="宋体"/>
          <w:color w:val="000000" w:themeColor="text1"/>
          <w:sz w:val="24"/>
          <w14:textFill>
            <w14:solidFill>
              <w14:schemeClr w14:val="tx1"/>
            </w14:solidFill>
          </w14:textFill>
        </w:rPr>
        <w:t>名称、投标价格</w:t>
      </w:r>
      <w:r>
        <w:rPr>
          <w:rFonts w:hint="eastAsia" w:ascii="宋体"/>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本次采购为固定报价</w:t>
      </w:r>
      <w:r>
        <w:rPr>
          <w:rFonts w:hint="eastAsia" w:hAnsi="宋体" w:cs="宋体"/>
          <w:b/>
          <w:bCs/>
          <w:color w:val="000000" w:themeColor="text1"/>
          <w:sz w:val="24"/>
          <w:szCs w:val="24"/>
          <w:highlight w:val="none"/>
          <w:lang w:val="en-US" w:eastAsia="zh-CN"/>
          <w14:textFill>
            <w14:solidFill>
              <w14:schemeClr w14:val="tx1"/>
            </w14:solidFill>
          </w14:textFill>
        </w:rPr>
        <w:t>形式，未按采购人固定价要求进行报价的，按无效投标处理。</w:t>
      </w:r>
    </w:p>
    <w:p w14:paraId="19BDC9E4">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2.6比较与评价。由</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小组采用综合评分法对提交报价的供应商的响应文件进行综合评分，具体要求详见本章综合评分部分。</w:t>
      </w:r>
    </w:p>
    <w:p w14:paraId="24BF1F7F">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2.7推荐成交候选供应商。</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小组应当根据综合评分情况，按照评审得分由高到低顺序推荐</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家以上成交候选供应商，并编写</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报告。评审得分相同的，由采购人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自行</w:t>
      </w:r>
      <w:r>
        <w:rPr>
          <w:rFonts w:hint="eastAsia" w:ascii="宋体" w:hAnsi="宋体" w:eastAsia="宋体" w:cs="宋体"/>
          <w:color w:val="000000" w:themeColor="text1"/>
          <w:sz w:val="24"/>
          <w:szCs w:val="24"/>
          <w:highlight w:val="none"/>
          <w14:textFill>
            <w14:solidFill>
              <w14:schemeClr w14:val="tx1"/>
            </w14:solidFill>
          </w14:textFill>
        </w:rPr>
        <w:t>选择成交供应商。</w:t>
      </w:r>
    </w:p>
    <w:p w14:paraId="2FC9BB98">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小组复核。</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小组评分汇总结束后，</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小组应当进行评审复核，对拟推荐为成交候选供应商的、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供应商报价</w:t>
      </w:r>
      <w:r>
        <w:rPr>
          <w:rFonts w:hint="eastAsia" w:ascii="宋体" w:hAnsi="宋体" w:eastAsia="宋体" w:cs="宋体"/>
          <w:color w:val="000000" w:themeColor="text1"/>
          <w:sz w:val="24"/>
          <w:szCs w:val="24"/>
          <w:highlight w:val="none"/>
          <w14:textFill>
            <w14:solidFill>
              <w14:schemeClr w14:val="tx1"/>
            </w14:solidFill>
          </w14:textFill>
        </w:rPr>
        <w:t>、供应商资格审查未通过的、供应商响应文件作无效处理的重点复核。</w:t>
      </w:r>
    </w:p>
    <w:p w14:paraId="13702C98">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2.9采购组织单位现场复核评审结果。</w:t>
      </w:r>
    </w:p>
    <w:p w14:paraId="5EA28FF7">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2.9.1评审结果汇总完成后，</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小组拟出具</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评审报告前，采购人应当组织2名以上的本单位工作人员，在采购现场监督人员的监督之下，依据有关的法律制度和</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文件对评审结果进行复核，存在下列情形之一的，采购人应当根据情况书面建议</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小组现场修改评审结果：</w:t>
      </w:r>
    </w:p>
    <w:p w14:paraId="05459DB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（1）分值汇总计算错误的；</w:t>
      </w:r>
    </w:p>
    <w:p w14:paraId="02A242E9">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（2）分项评分超出评分标准范围的；</w:t>
      </w:r>
    </w:p>
    <w:p w14:paraId="09B3B3C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（3）客观评分不一致的。</w:t>
      </w:r>
    </w:p>
    <w:p w14:paraId="17634C4E">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存在本条上述情形的，由</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小组自主决定是否采纳采购人的书面建议，并承担独立评审责任。</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小组采纳采购人书面建议的，应当按照规定现场修改评审结果或者重新评审，并在</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报告中详细记载有关事宜；不采纳采购人书面建议的，应当书面说明理由。采购人书面建议未被</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小组采纳的，应当接照规定程序要求继续组织实施采购活动，不得擅自中止采购活动。采购人认为</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小组评审结果不合法的，应当书面报告采购项目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监督</w:t>
      </w:r>
      <w:r>
        <w:rPr>
          <w:rFonts w:hint="eastAsia" w:ascii="宋体" w:hAnsi="宋体" w:eastAsia="宋体" w:cs="宋体"/>
          <w:color w:val="000000" w:themeColor="text1"/>
          <w:sz w:val="24"/>
          <w:szCs w:val="24"/>
          <w:highlight w:val="none"/>
          <w14:textFill>
            <w14:solidFill>
              <w14:schemeClr w14:val="tx1"/>
            </w14:solidFill>
          </w14:textFill>
        </w:rPr>
        <w:t>部门。</w:t>
      </w:r>
    </w:p>
    <w:p w14:paraId="60D9B57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采购人复核过程中，</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小组成员不得离开评审现场。</w:t>
      </w:r>
    </w:p>
    <w:p w14:paraId="4566730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2.9.2有下列情形之一的，不得现场修改评审结果：</w:t>
      </w:r>
    </w:p>
    <w:p w14:paraId="577815A8">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小组已经出具</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报告并且离开评审现场的；</w:t>
      </w:r>
    </w:p>
    <w:p w14:paraId="5F20B98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（2）采购人现场复核时，复核工作人员数量不足的；</w:t>
      </w:r>
    </w:p>
    <w:p w14:paraId="2884BE8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（3）采购人现场复核时，没有采购监督人员现场监督的；</w:t>
      </w:r>
    </w:p>
    <w:p w14:paraId="133BE72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（4）采购人现场复核内容超出规定范围的；</w:t>
      </w:r>
    </w:p>
    <w:p w14:paraId="09091200">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（5）采购人未提供书面建议的。</w:t>
      </w:r>
    </w:p>
    <w:p w14:paraId="12863A0A">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2.10编写</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小组推荐成交候选供应商后，应向采购人出具</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报告应当包括以下主要内容：</w:t>
      </w:r>
    </w:p>
    <w:p w14:paraId="1813994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（1）邀请供应商参加采购活动的具体方式和相关情况；</w:t>
      </w:r>
    </w:p>
    <w:p w14:paraId="02F1FFFD">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（2）响应文件开启日期和地点；</w:t>
      </w:r>
    </w:p>
    <w:p w14:paraId="1B8657C7">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（3）获取</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文件的供应商名单和</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小组成员名单；</w:t>
      </w:r>
    </w:p>
    <w:p w14:paraId="6FA91AF6">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（4）评审情况记录和说明，包括对供应商的资格审查情况、供应商响应文件审查情况、</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情况、报价情况等；</w:t>
      </w:r>
    </w:p>
    <w:p w14:paraId="5B9F23F2">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（5）提出的成交候选供应商的排序名单及理由。</w:t>
      </w:r>
    </w:p>
    <w:p w14:paraId="3EE4CE52">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报告应当由</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小组全体人员签字认可。</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小组成员对</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报告有异议的，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小组按照少数服从多数的原则推荐成交候选供应商，采购程序继续进行。对</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报告有异议的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小组成员，应当在报告上签署不同意见并说明理由，由</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小组书面记录相关情况。</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小组成员拒绝在报告上签字又不书面说明其不同意见和理由的，视为同意</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w:t>
      </w:r>
    </w:p>
    <w:p w14:paraId="6154590A">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异议处理规则。在</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过程中，</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小组成员对响应文件是否符合</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文件规定存在争议的，应当以少数服从多数的原则处理，但不违背</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文件规定。有不同意见的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小组成员认为认定过程和结果不符合法律法规或者</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文件规定的，应当在</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报告中予以反映。</w:t>
      </w:r>
    </w:p>
    <w:p w14:paraId="3732DBFF">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2.12供应商澄清、说明</w:t>
      </w:r>
    </w:p>
    <w:p w14:paraId="77F9C24A">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2.12.1</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B82A10">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2.12.2</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要求供应商澄清、说明或者更正响应文件应当以书面形式作出。供应商的澄清、说明或者更正应当由法定代表人/主要负责人/本人或其授权代表签字（注：供应商为法人的，应当由其法定代表人或者授权代表签字确认；</w:t>
      </w:r>
      <w:r>
        <w:rPr>
          <w:rFonts w:hint="eastAsia" w:ascii="宋体" w:hAnsi="宋体" w:eastAsia="宋体" w:cs="宋体"/>
          <w:color w:val="000000" w:themeColor="text1"/>
          <w:sz w:val="24"/>
          <w:szCs w:val="24"/>
          <w:highlight w:val="none"/>
          <w:lang w:val="en-US" w:eastAsia="zh-CN"/>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供应商为其他组织的，应当由其主要负责人或者授权代表签字确认；</w:t>
      </w:r>
      <w:r>
        <w:rPr>
          <w:rFonts w:hint="eastAsia" w:ascii="宋体" w:hAnsi="宋体" w:eastAsia="宋体" w:cs="宋体"/>
          <w:color w:val="000000" w:themeColor="text1"/>
          <w:sz w:val="24"/>
          <w:szCs w:val="24"/>
          <w:highlight w:val="none"/>
          <w:lang w:val="en-US" w:eastAsia="zh-CN"/>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供应商为自然人的，应当由其本人或者授权代表签字确认）或者加盖公章。</w:t>
      </w:r>
    </w:p>
    <w:p w14:paraId="07B504CC">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2.13终止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采购活动。</w:t>
      </w:r>
    </w:p>
    <w:p w14:paraId="73E356A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出现下列情形之一的，采购人应当终止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采购活动，发布项目终止公告并说明原因，重新开展采购活动：</w:t>
      </w:r>
    </w:p>
    <w:p w14:paraId="3F31DB09">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（1）因情况变化，不再符合规定的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采购方式适用情形的；</w:t>
      </w:r>
    </w:p>
    <w:p w14:paraId="41815819">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（2）出现影响采购公正的违法、违规行为的；</w:t>
      </w:r>
    </w:p>
    <w:p w14:paraId="5AB16F76">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（3）在采购过程中符合要求的供应商不足3家的。</w:t>
      </w:r>
    </w:p>
    <w:p w14:paraId="24E423C3">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活动结束后，发现资格预审过程中资格性审查认定错误的，</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结果无效，重新开展采购活动，由此给供应商造成损失的，由采购人承担赔偿责任。但是，经过所有参加采购活动的供应商书面认可，同意重新实行资格性审查的，可以直接重新实行资格性审查，并重新按照规定要求进行</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评审。</w:t>
      </w:r>
    </w:p>
    <w:p w14:paraId="0A223E48">
      <w:pPr>
        <w:widowControl w:val="0"/>
        <w:numPr>
          <w:ilvl w:val="0"/>
          <w:numId w:val="0"/>
        </w:numPr>
        <w:shd w:val="clear" w:color="auto" w:fill="auto"/>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综合评分</w:t>
      </w:r>
    </w:p>
    <w:p w14:paraId="6D364996">
      <w:pPr>
        <w:widowControl w:val="0"/>
        <w:numPr>
          <w:ilvl w:val="0"/>
          <w:numId w:val="0"/>
        </w:numPr>
        <w:shd w:val="clear" w:color="auto" w:fill="auto"/>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3.1 本次综合评分的因素详见综合评分明细表。</w:t>
      </w:r>
    </w:p>
    <w:p w14:paraId="44CBEA81">
      <w:pPr>
        <w:widowControl w:val="0"/>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除价格因素外，</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小组成员应当根据自身专业情况独立对每个有效供应商的响应文件进行评价、打分。技术、与技术有关的服务及其他技术类评分因素由抽取的技术方面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小组成员独立评分。财务状况及其他经济类评分因素由抽取的经济方面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小组成员独立评分。采购合同主要条款及其他政策合同类的评分因素由抽取的法律方面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小组成员独立评分。采购人代表原则上对技术、与技术有关的服务及其他技术类评分因素独立评分。价格及其他不能明确区分的评分因素由</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小组成员共同评分。</w:t>
      </w:r>
    </w:p>
    <w:p w14:paraId="485E8B59">
      <w:pPr>
        <w:pStyle w:val="6"/>
        <w:widowControl w:val="0"/>
        <w:shd w:val="clear" w:color="auto" w:fill="auto"/>
        <w:tabs>
          <w:tab w:val="left" w:pos="60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3.3综合评分明细表</w:t>
      </w:r>
    </w:p>
    <w:p w14:paraId="14D78487">
      <w:pPr>
        <w:pStyle w:val="6"/>
        <w:widowControl w:val="0"/>
        <w:shd w:val="clear" w:color="auto" w:fill="auto"/>
        <w:tabs>
          <w:tab w:val="left" w:pos="60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3.3.1综合评分明细表的制定以科学合理、降低评委会自由裁量权为原则。</w:t>
      </w:r>
    </w:p>
    <w:p w14:paraId="0CC561EF">
      <w:pPr>
        <w:pStyle w:val="6"/>
        <w:widowControl w:val="0"/>
        <w:shd w:val="clear" w:color="auto" w:fill="auto"/>
        <w:tabs>
          <w:tab w:val="left" w:pos="600"/>
        </w:tabs>
        <w:spacing w:line="360" w:lineRule="auto"/>
        <w:ind w:firstLine="480"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 综合评分明细表</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142"/>
        <w:gridCol w:w="4738"/>
        <w:gridCol w:w="1350"/>
      </w:tblGrid>
      <w:tr w14:paraId="12D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34" w:type="dxa"/>
            <w:noWrap w:val="0"/>
            <w:vAlign w:val="center"/>
          </w:tcPr>
          <w:p w14:paraId="38D85813">
            <w:pPr>
              <w:spacing w:line="400" w:lineRule="exact"/>
              <w:ind w:firstLine="28"/>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序号</w:t>
            </w:r>
          </w:p>
        </w:tc>
        <w:tc>
          <w:tcPr>
            <w:tcW w:w="1275" w:type="dxa"/>
            <w:noWrap w:val="0"/>
            <w:vAlign w:val="center"/>
          </w:tcPr>
          <w:p w14:paraId="07C00AC1">
            <w:pPr>
              <w:spacing w:line="400" w:lineRule="exact"/>
              <w:ind w:firstLine="28"/>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评分因素</w:t>
            </w:r>
          </w:p>
          <w:p w14:paraId="2B8FCE2B">
            <w:pPr>
              <w:spacing w:line="400" w:lineRule="exact"/>
              <w:ind w:firstLine="28"/>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及权重</w:t>
            </w:r>
          </w:p>
        </w:tc>
        <w:tc>
          <w:tcPr>
            <w:tcW w:w="1142" w:type="dxa"/>
            <w:noWrap w:val="0"/>
            <w:vAlign w:val="center"/>
          </w:tcPr>
          <w:p w14:paraId="5D47FD09">
            <w:pPr>
              <w:spacing w:line="400" w:lineRule="exact"/>
              <w:ind w:firstLine="28"/>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分　值</w:t>
            </w:r>
          </w:p>
        </w:tc>
        <w:tc>
          <w:tcPr>
            <w:tcW w:w="4738" w:type="dxa"/>
            <w:noWrap w:val="0"/>
            <w:vAlign w:val="center"/>
          </w:tcPr>
          <w:p w14:paraId="396089A7">
            <w:pPr>
              <w:spacing w:line="400" w:lineRule="exact"/>
              <w:ind w:firstLine="28"/>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评分标准</w:t>
            </w:r>
          </w:p>
        </w:tc>
        <w:tc>
          <w:tcPr>
            <w:tcW w:w="1350" w:type="dxa"/>
            <w:noWrap w:val="0"/>
            <w:vAlign w:val="center"/>
          </w:tcPr>
          <w:p w14:paraId="235FFFFA">
            <w:pPr>
              <w:spacing w:line="400" w:lineRule="exact"/>
              <w:jc w:val="center"/>
              <w:rPr>
                <w:rFonts w:hint="eastAsia" w:ascii="宋体" w:eastAsia="宋体"/>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备注</w:t>
            </w:r>
          </w:p>
        </w:tc>
      </w:tr>
      <w:tr w14:paraId="68D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534" w:type="dxa"/>
            <w:noWrap w:val="0"/>
            <w:vAlign w:val="center"/>
          </w:tcPr>
          <w:p w14:paraId="3C9E981D">
            <w:pPr>
              <w:spacing w:line="400" w:lineRule="exact"/>
              <w:ind w:firstLine="28"/>
              <w:jc w:val="center"/>
              <w:rPr>
                <w:rFonts w:hint="eastAsia" w:ascii="宋体"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p>
        </w:tc>
        <w:tc>
          <w:tcPr>
            <w:tcW w:w="1275" w:type="dxa"/>
            <w:noWrap w:val="0"/>
            <w:vAlign w:val="center"/>
          </w:tcPr>
          <w:p w14:paraId="497AF390">
            <w:pPr>
              <w:spacing w:line="360" w:lineRule="auto"/>
              <w:jc w:val="center"/>
              <w:rPr>
                <w:rFonts w:asci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42" w:type="dxa"/>
            <w:noWrap w:val="0"/>
            <w:vAlign w:val="center"/>
          </w:tcPr>
          <w:p w14:paraId="45992D69">
            <w:pPr>
              <w:spacing w:line="360" w:lineRule="auto"/>
              <w:jc w:val="center"/>
              <w:rPr>
                <w:rFonts w:hint="default"/>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4738" w:type="dxa"/>
            <w:noWrap w:val="0"/>
            <w:vAlign w:val="center"/>
          </w:tcPr>
          <w:p w14:paraId="705C3A48">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ascii="宋体" w:hAnsi="宋体" w:eastAsia="宋体" w:cs="宋体"/>
                <w:color w:val="000000" w:themeColor="text1"/>
                <w:spacing w:val="-2"/>
                <w:sz w:val="24"/>
                <w:szCs w:val="24"/>
                <w:highlight w:val="none"/>
                <w14:textFill>
                  <w14:solidFill>
                    <w14:schemeClr w14:val="tx1"/>
                  </w14:solidFill>
                </w14:textFill>
              </w:rPr>
            </w:pPr>
            <w:r>
              <w:rPr>
                <w:rFonts w:hint="default" w:ascii="宋体" w:hAnsi="宋体" w:eastAsia="宋体" w:cs="宋体"/>
                <w:color w:val="000000" w:themeColor="text1"/>
                <w:spacing w:val="-2"/>
                <w:sz w:val="24"/>
                <w:szCs w:val="24"/>
                <w:highlight w:val="none"/>
                <w:lang w:eastAsia="zh-CN"/>
                <w14:textFill>
                  <w14:solidFill>
                    <w14:schemeClr w14:val="tx1"/>
                  </w14:solidFill>
                </w14:textFill>
              </w:rPr>
              <w:t>供应商2</w:t>
            </w:r>
            <w:r>
              <w:rPr>
                <w:rFonts w:hint="default" w:ascii="宋体" w:hAnsi="宋体" w:eastAsia="宋体" w:cs="宋体"/>
                <w:color w:val="000000" w:themeColor="text1"/>
                <w:spacing w:val="-2"/>
                <w:sz w:val="24"/>
                <w:szCs w:val="24"/>
                <w:highlight w:val="none"/>
                <w:lang w:val="en-US" w:eastAsia="zh-CN"/>
                <w14:textFill>
                  <w14:solidFill>
                    <w14:schemeClr w14:val="tx1"/>
                  </w14:solidFill>
                </w14:textFill>
              </w:rPr>
              <w:t>02</w:t>
            </w:r>
            <w:r>
              <w:rPr>
                <w:rFonts w:hint="eastAsia" w:cs="宋体"/>
                <w:color w:val="000000" w:themeColor="text1"/>
                <w:spacing w:val="-2"/>
                <w:sz w:val="24"/>
                <w:szCs w:val="24"/>
                <w:highlight w:val="none"/>
                <w:lang w:val="en-US" w:eastAsia="zh-CN"/>
                <w14:textFill>
                  <w14:solidFill>
                    <w14:schemeClr w14:val="tx1"/>
                  </w14:solidFill>
                </w14:textFill>
              </w:rPr>
              <w:t>1</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年1月1日（含1日）</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至投标截止日</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具有一个</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已承接或正在施工或</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已完成类似项目业绩的得</w:t>
            </w:r>
            <w:r>
              <w:rPr>
                <w:rFonts w:hint="eastAsia" w:cs="宋体"/>
                <w:color w:val="000000" w:themeColor="text1"/>
                <w:spacing w:val="-2"/>
                <w:sz w:val="24"/>
                <w:szCs w:val="24"/>
                <w:highlight w:val="none"/>
                <w:lang w:val="en-US" w:eastAsia="zh-CN"/>
                <w14:textFill>
                  <w14:solidFill>
                    <w14:schemeClr w14:val="tx1"/>
                  </w14:solidFill>
                </w14:textFill>
              </w:rPr>
              <w:t>12</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分，在此基础上每增加1个加</w:t>
            </w:r>
            <w:r>
              <w:rPr>
                <w:rFonts w:hint="eastAsia" w:cs="宋体"/>
                <w:color w:val="000000" w:themeColor="text1"/>
                <w:spacing w:val="-2"/>
                <w:sz w:val="24"/>
                <w:szCs w:val="24"/>
                <w:highlight w:val="none"/>
                <w:lang w:val="en-US" w:eastAsia="zh-CN"/>
                <w14:textFill>
                  <w14:solidFill>
                    <w14:schemeClr w14:val="tx1"/>
                  </w14:solidFill>
                </w14:textFill>
              </w:rPr>
              <w:t>10</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类似业绩是指：合同金额不低于500万的劳务业绩或合同金额不低于2000万的建筑工程施工业绩。</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hAnsi="宋体" w:cs="仿宋_GB2312"/>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已承接工程或正在施工工程须提供合同复印件；已完成工程须提供合同及竣工验收资料复印件</w:t>
            </w: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default" w:ascii="宋体" w:hAnsi="宋体" w:eastAsia="宋体" w:cs="宋体"/>
                <w:color w:val="000000" w:themeColor="text1"/>
                <w:spacing w:val="-2"/>
                <w:sz w:val="24"/>
                <w:szCs w:val="24"/>
                <w:highlight w:val="none"/>
                <w:lang w:val="en-US" w:eastAsia="zh-CN"/>
                <w14:textFill>
                  <w14:solidFill>
                    <w14:schemeClr w14:val="tx1"/>
                  </w14:solidFill>
                </w14:textFill>
              </w:rPr>
              <w:t>本项</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最多得</w:t>
            </w:r>
            <w:r>
              <w:rPr>
                <w:rFonts w:hint="eastAsia" w:cs="宋体"/>
                <w:color w:val="000000" w:themeColor="text1"/>
                <w:spacing w:val="-2"/>
                <w:sz w:val="24"/>
                <w:szCs w:val="24"/>
                <w:highlight w:val="none"/>
                <w:lang w:val="en-US" w:eastAsia="zh-CN"/>
                <w14:textFill>
                  <w14:solidFill>
                    <w14:schemeClr w14:val="tx1"/>
                  </w14:solidFill>
                </w14:textFill>
              </w:rPr>
              <w:t>22</w:t>
            </w:r>
            <w:r>
              <w:rPr>
                <w:rFonts w:hint="default" w:ascii="宋体" w:hAnsi="宋体" w:eastAsia="宋体" w:cs="宋体"/>
                <w:color w:val="000000" w:themeColor="text1"/>
                <w:spacing w:val="-2"/>
                <w:sz w:val="24"/>
                <w:szCs w:val="24"/>
                <w:highlight w:val="none"/>
                <w:lang w:eastAsia="zh-CN"/>
                <w14:textFill>
                  <w14:solidFill>
                    <w14:schemeClr w14:val="tx1"/>
                  </w14:solidFill>
                </w14:textFill>
              </w:rPr>
              <w:t>分。</w:t>
            </w:r>
          </w:p>
        </w:tc>
        <w:tc>
          <w:tcPr>
            <w:tcW w:w="1350" w:type="dxa"/>
            <w:vMerge w:val="restart"/>
            <w:noWrap w:val="0"/>
            <w:vAlign w:val="center"/>
          </w:tcPr>
          <w:p w14:paraId="4A787B6B">
            <w:pPr>
              <w:spacing w:line="400" w:lineRule="exact"/>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客观评分因素</w:t>
            </w:r>
          </w:p>
        </w:tc>
      </w:tr>
      <w:tr w14:paraId="7122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trPr>
        <w:tc>
          <w:tcPr>
            <w:tcW w:w="534" w:type="dxa"/>
            <w:noWrap w:val="0"/>
            <w:vAlign w:val="center"/>
          </w:tcPr>
          <w:p w14:paraId="7429008A">
            <w:pPr>
              <w:spacing w:line="400" w:lineRule="exact"/>
              <w:ind w:firstLine="28"/>
              <w:jc w:val="cente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p>
        </w:tc>
        <w:tc>
          <w:tcPr>
            <w:tcW w:w="1275" w:type="dxa"/>
            <w:noWrap w:val="0"/>
            <w:vAlign w:val="center"/>
          </w:tcPr>
          <w:p w14:paraId="5D6F2B54">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人员要求（</w:t>
            </w:r>
            <w:r>
              <w:rPr>
                <w:rFonts w:hint="eastAsia" w:ascii="宋体" w:hAnsi="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42" w:type="dxa"/>
            <w:noWrap w:val="0"/>
            <w:vAlign w:val="center"/>
          </w:tcPr>
          <w:p w14:paraId="3FBE98A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4738" w:type="dxa"/>
            <w:noWrap w:val="0"/>
            <w:vAlign w:val="center"/>
          </w:tcPr>
          <w:p w14:paraId="6B15C4AA">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default" w:ascii="宋体" w:hAnsi="宋体" w:eastAsia="宋体" w:cs="宋体"/>
                <w:b w:val="0"/>
                <w:bCs w:val="0"/>
                <w:color w:val="000000" w:themeColor="text1"/>
                <w:spacing w:val="-2"/>
                <w:sz w:val="24"/>
                <w:szCs w:val="24"/>
                <w:highlight w:val="none"/>
                <w:lang w:eastAsia="zh-CN"/>
                <w14:textFill>
                  <w14:solidFill>
                    <w14:schemeClr w14:val="tx1"/>
                  </w14:solidFill>
                </w14:textFill>
              </w:rPr>
              <w:t>项目负责人</w:t>
            </w: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1名</w:t>
            </w:r>
            <w:r>
              <w:rPr>
                <w:rFonts w:hint="default" w:ascii="宋体" w:hAnsi="宋体" w:eastAsia="宋体" w:cs="宋体"/>
                <w:b w:val="0"/>
                <w:bCs w:val="0"/>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w:t>
            </w:r>
            <w:r>
              <w:rPr>
                <w:rFonts w:hint="eastAsia" w:ascii="宋体" w:hAnsi="宋体" w:cs="宋体"/>
                <w:color w:val="000000" w:themeColor="text1"/>
                <w:kern w:val="0"/>
                <w:sz w:val="24"/>
                <w:szCs w:val="24"/>
                <w:highlight w:val="none"/>
                <w:lang w:val="en-US" w:eastAsia="zh-CN"/>
                <w14:textFill>
                  <w14:solidFill>
                    <w14:schemeClr w14:val="tx1"/>
                  </w14:solidFill>
                </w14:textFill>
              </w:rPr>
              <w:t>建筑工程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专业二级及以上建造师资格得</w:t>
            </w:r>
            <w:r>
              <w:rPr>
                <w:rFonts w:hint="eastAsia"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p w14:paraId="61D1B975">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技术负责人1名：</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w:t>
            </w:r>
            <w:r>
              <w:rPr>
                <w:rFonts w:hint="eastAsia" w:ascii="宋体" w:hAnsi="宋体" w:cs="宋体"/>
                <w:color w:val="000000" w:themeColor="text1"/>
                <w:kern w:val="0"/>
                <w:sz w:val="24"/>
                <w:szCs w:val="24"/>
                <w:highlight w:val="none"/>
                <w:lang w:val="en-US" w:eastAsia="zh-CN"/>
                <w14:textFill>
                  <w14:solidFill>
                    <w14:schemeClr w14:val="tx1"/>
                  </w14:solidFill>
                </w14:textFill>
              </w:rPr>
              <w:t>建筑工程类</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中级及以上职称或具有</w:t>
            </w:r>
            <w:r>
              <w:rPr>
                <w:rFonts w:hint="eastAsia" w:ascii="宋体" w:hAnsi="宋体" w:cs="宋体"/>
                <w:color w:val="000000" w:themeColor="text1"/>
                <w:kern w:val="0"/>
                <w:sz w:val="24"/>
                <w:szCs w:val="24"/>
                <w:highlight w:val="none"/>
                <w:lang w:val="en-US" w:eastAsia="zh-CN"/>
                <w14:textFill>
                  <w14:solidFill>
                    <w14:schemeClr w14:val="tx1"/>
                  </w14:solidFill>
                </w14:textFill>
              </w:rPr>
              <w:t>建筑工程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专业二级及以上建造师资格</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得</w:t>
            </w:r>
            <w:r>
              <w:rPr>
                <w:rFonts w:hint="eastAsia"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p w14:paraId="3A69D3A8">
            <w:pPr>
              <w:pStyle w:val="33"/>
              <w:keepNext w:val="0"/>
              <w:keepLines w:val="0"/>
              <w:pageBreakBefore w:val="0"/>
              <w:widowControl/>
              <w:kinsoku/>
              <w:wordWrap/>
              <w:overflowPunct/>
              <w:topLinePunct w:val="0"/>
              <w:autoSpaceDE/>
              <w:autoSpaceDN/>
              <w:bidi w:val="0"/>
              <w:adjustRightInd/>
              <w:snapToGrid/>
              <w:spacing w:line="360" w:lineRule="auto"/>
              <w:jc w:val="left"/>
              <w:textAlignment w:val="auto"/>
              <w:rPr>
                <w:rStyle w:val="16"/>
                <w:rFonts w:hint="default" w:ascii="宋体" w:hAnsi="宋体" w:eastAsia="宋体" w:cs="宋体"/>
                <w:b w:val="0"/>
                <w:color w:val="000000" w:themeColor="text1"/>
                <w:sz w:val="24"/>
                <w:szCs w:val="24"/>
                <w:highlight w:val="none"/>
                <w:lang w:val="en-US" w:eastAsia="zh-CN"/>
                <w14:textFill>
                  <w14:solidFill>
                    <w14:schemeClr w14:val="tx1"/>
                  </w14:solidFill>
                </w14:textFill>
              </w:rPr>
            </w:pP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专职安全员：满足询比文件第三章第二条基本条件的得6分。</w:t>
            </w:r>
          </w:p>
          <w:p w14:paraId="12563FC8">
            <w:pPr>
              <w:pStyle w:val="33"/>
              <w:keepNext w:val="0"/>
              <w:keepLines w:val="0"/>
              <w:pageBreakBefore w:val="0"/>
              <w:widowControl/>
              <w:kinsoku/>
              <w:wordWrap/>
              <w:overflowPunct/>
              <w:topLinePunct w:val="0"/>
              <w:autoSpaceDE/>
              <w:autoSpaceDN/>
              <w:bidi w:val="0"/>
              <w:adjustRightInd/>
              <w:snapToGrid/>
              <w:spacing w:line="360" w:lineRule="auto"/>
              <w:ind w:firstLine="236" w:firstLineChars="100"/>
              <w:jc w:val="left"/>
              <w:textAlignment w:val="auto"/>
              <w:rPr>
                <w:rFonts w:hint="default"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注：以上人员提供资格证书及连续3个月的社保证明。</w:t>
            </w:r>
            <w:r>
              <w:rPr>
                <w:rFonts w:hint="eastAsia" w:ascii="宋体" w:hAnsi="宋体" w:cs="宋体"/>
                <w:color w:val="000000" w:themeColor="text1"/>
                <w:kern w:val="0"/>
                <w:sz w:val="24"/>
                <w:szCs w:val="24"/>
                <w:highlight w:val="none"/>
                <w14:textFill>
                  <w14:solidFill>
                    <w14:schemeClr w14:val="tx1"/>
                  </w14:solidFill>
                </w14:textFill>
              </w:rPr>
              <w:t xml:space="preserve">社保缴费证明是指，由社保部门出具的主要人员在该投标人单位最近 </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个月连续缴费证明，从</w:t>
            </w:r>
            <w:r>
              <w:rPr>
                <w:rFonts w:hint="eastAsia" w:ascii="宋体" w:hAnsi="宋体" w:cs="宋体"/>
                <w:color w:val="000000" w:themeColor="text1"/>
                <w:kern w:val="0"/>
                <w:sz w:val="24"/>
                <w:szCs w:val="24"/>
                <w:highlight w:val="none"/>
                <w:lang w:val="en-US" w:eastAsia="zh-CN"/>
                <w14:textFill>
                  <w14:solidFill>
                    <w14:schemeClr w14:val="tx1"/>
                  </w14:solidFill>
                </w14:textFill>
              </w:rPr>
              <w:t>询比</w:t>
            </w:r>
            <w:r>
              <w:rPr>
                <w:rFonts w:hint="eastAsia" w:ascii="宋体" w:hAnsi="宋体" w:cs="宋体"/>
                <w:color w:val="000000" w:themeColor="text1"/>
                <w:kern w:val="0"/>
                <w:sz w:val="24"/>
                <w:szCs w:val="24"/>
                <w:highlight w:val="none"/>
                <w14:textFill>
                  <w14:solidFill>
                    <w14:schemeClr w14:val="tx1"/>
                  </w14:solidFill>
                </w14:textFill>
              </w:rPr>
              <w:t>公告发布之日的上一个月或上上个月起算，往前推</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个月的连续、不间断的缴费证明，企业设立不足</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个月的可少于</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个月；退休人员提供退休证明材料</w:t>
            </w:r>
            <w:r>
              <w:rPr>
                <w:rFonts w:hint="eastAsia" w:ascii="宋体" w:hAnsi="宋体" w:cs="宋体"/>
                <w:color w:val="000000" w:themeColor="text1"/>
                <w:kern w:val="0"/>
                <w:sz w:val="24"/>
                <w:szCs w:val="24"/>
                <w:highlight w:val="none"/>
                <w:lang w:val="en-US" w:eastAsia="zh-CN"/>
                <w14:textFill>
                  <w14:solidFill>
                    <w14:schemeClr w14:val="tx1"/>
                  </w14:solidFill>
                </w14:textFill>
              </w:rPr>
              <w:t>和聘用合同</w:t>
            </w:r>
            <w:r>
              <w:rPr>
                <w:rFonts w:hint="eastAsia" w:ascii="宋体" w:hAnsi="宋体" w:cs="宋体"/>
                <w:color w:val="000000" w:themeColor="text1"/>
                <w:kern w:val="0"/>
                <w:sz w:val="24"/>
                <w:szCs w:val="24"/>
                <w:highlight w:val="none"/>
                <w14:textFill>
                  <w14:solidFill>
                    <w14:schemeClr w14:val="tx1"/>
                  </w14:solidFill>
                </w14:textFill>
              </w:rPr>
              <w:t>，无需提供社保缴费证明；</w:t>
            </w:r>
            <w:r>
              <w:rPr>
                <w:rFonts w:hint="eastAsia" w:ascii="宋体" w:hAnsi="宋体" w:eastAsia="宋体" w:cs="宋体"/>
                <w:color w:val="000000" w:themeColor="text1"/>
                <w:kern w:val="0"/>
                <w:sz w:val="24"/>
                <w:szCs w:val="24"/>
                <w:highlight w:val="none"/>
                <w:lang w:eastAsia="zh-CN"/>
                <w14:textFill>
                  <w14:solidFill>
                    <w14:schemeClr w14:val="tx1"/>
                  </w14:solidFill>
                </w14:textFill>
              </w:rPr>
              <w:t>6—7月新聘人员，仅提供聘用合同即可，无需社保缴费证明</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其他新聘人员不足3个月的，提供至少一个月社保和聘用合同</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default" w:ascii="宋体" w:hAnsi="宋体" w:eastAsia="宋体" w:cs="宋体"/>
                <w:b w:val="0"/>
                <w:bCs w:val="0"/>
                <w:color w:val="000000" w:themeColor="text1"/>
                <w:spacing w:val="-2"/>
                <w:sz w:val="24"/>
                <w:szCs w:val="24"/>
                <w:highlight w:val="none"/>
                <w:lang w:val="en-US" w:eastAsia="zh-CN"/>
                <w14:textFill>
                  <w14:solidFill>
                    <w14:schemeClr w14:val="tx1"/>
                  </w14:solidFill>
                </w14:textFill>
              </w:rPr>
              <w:t>本项</w:t>
            </w:r>
            <w:r>
              <w:rPr>
                <w:rFonts w:hint="default" w:ascii="宋体" w:hAnsi="宋体" w:eastAsia="宋体" w:cs="宋体"/>
                <w:b w:val="0"/>
                <w:bCs w:val="0"/>
                <w:color w:val="000000" w:themeColor="text1"/>
                <w:spacing w:val="-2"/>
                <w:sz w:val="24"/>
                <w:szCs w:val="24"/>
                <w:highlight w:val="none"/>
                <w:lang w:eastAsia="zh-CN"/>
                <w14:textFill>
                  <w14:solidFill>
                    <w14:schemeClr w14:val="tx1"/>
                  </w14:solidFill>
                </w14:textFill>
              </w:rPr>
              <w:t>最多得</w:t>
            </w: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28</w:t>
            </w:r>
            <w:r>
              <w:rPr>
                <w:rFonts w:hint="default" w:ascii="宋体" w:hAnsi="宋体" w:eastAsia="宋体" w:cs="宋体"/>
                <w:b w:val="0"/>
                <w:bCs w:val="0"/>
                <w:color w:val="000000" w:themeColor="text1"/>
                <w:spacing w:val="-2"/>
                <w:sz w:val="24"/>
                <w:szCs w:val="24"/>
                <w:highlight w:val="none"/>
                <w:lang w:eastAsia="zh-CN"/>
                <w14:textFill>
                  <w14:solidFill>
                    <w14:schemeClr w14:val="tx1"/>
                  </w14:solidFill>
                </w14:textFill>
              </w:rPr>
              <w:t>分。</w:t>
            </w:r>
          </w:p>
        </w:tc>
        <w:tc>
          <w:tcPr>
            <w:tcW w:w="1350" w:type="dxa"/>
            <w:vMerge w:val="continue"/>
            <w:noWrap w:val="0"/>
            <w:vAlign w:val="center"/>
          </w:tcPr>
          <w:p w14:paraId="55E2EB09">
            <w:pPr>
              <w:spacing w:line="400" w:lineRule="exact"/>
              <w:rPr>
                <w:rFonts w:ascii="宋体"/>
                <w:color w:val="000000" w:themeColor="text1"/>
                <w:sz w:val="24"/>
                <w:szCs w:val="24"/>
                <w:highlight w:val="none"/>
                <w14:textFill>
                  <w14:solidFill>
                    <w14:schemeClr w14:val="tx1"/>
                  </w14:solidFill>
                </w14:textFill>
              </w:rPr>
            </w:pPr>
          </w:p>
        </w:tc>
      </w:tr>
      <w:tr w14:paraId="652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4" w:type="dxa"/>
            <w:vMerge w:val="restart"/>
            <w:noWrap w:val="0"/>
            <w:vAlign w:val="center"/>
          </w:tcPr>
          <w:p w14:paraId="6668A57D">
            <w:pPr>
              <w:ind w:firstLine="28"/>
              <w:jc w:val="center"/>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w:t>
            </w:r>
          </w:p>
        </w:tc>
        <w:tc>
          <w:tcPr>
            <w:tcW w:w="1275" w:type="dxa"/>
            <w:vMerge w:val="restart"/>
            <w:noWrap w:val="0"/>
            <w:vAlign w:val="center"/>
          </w:tcPr>
          <w:p w14:paraId="468B41E8">
            <w:pPr>
              <w:ind w:firstLine="28" w:firstLineChars="0"/>
              <w:jc w:val="center"/>
              <w:rPr>
                <w:rFonts w:asci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服务方案（5</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42" w:type="dxa"/>
            <w:vMerge w:val="restart"/>
            <w:noWrap w:val="0"/>
            <w:vAlign w:val="center"/>
          </w:tcPr>
          <w:p w14:paraId="7809EABC">
            <w:pPr>
              <w:spacing w:line="360" w:lineRule="auto"/>
              <w:jc w:val="center"/>
              <w:rPr>
                <w:rFonts w:hint="default"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4738" w:type="dxa"/>
            <w:noWrap w:val="0"/>
            <w:vAlign w:val="center"/>
          </w:tcPr>
          <w:p w14:paraId="581AEA34">
            <w:pPr>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施工进度计划</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根据</w:t>
            </w:r>
            <w:r>
              <w:rPr>
                <w:rFonts w:hint="eastAsia" w:ascii="宋体" w:hAnsi="宋体"/>
                <w:color w:val="000000" w:themeColor="text1"/>
                <w:sz w:val="24"/>
                <w:szCs w:val="24"/>
                <w14:textFill>
                  <w14:solidFill>
                    <w14:schemeClr w14:val="tx1"/>
                  </w14:solidFill>
                </w14:textFill>
              </w:rPr>
              <w:t>施工进度计划</w:t>
            </w:r>
            <w:r>
              <w:rPr>
                <w:rFonts w:ascii="宋体" w:hAnsi="宋体"/>
                <w:color w:val="000000" w:themeColor="text1"/>
                <w:sz w:val="24"/>
                <w:szCs w:val="24"/>
                <w14:textFill>
                  <w14:solidFill>
                    <w14:schemeClr w14:val="tx1"/>
                  </w14:solidFill>
                </w14:textFill>
              </w:rPr>
              <w:t>的合理性、可行性、科学性进行评分。</w:t>
            </w:r>
            <w:r>
              <w:rPr>
                <w:rFonts w:hint="eastAsia" w:ascii="宋体" w:hAnsi="宋体"/>
                <w:color w:val="000000" w:themeColor="text1"/>
                <w:sz w:val="24"/>
                <w:szCs w:val="24"/>
                <w14:textFill>
                  <w14:solidFill>
                    <w14:schemeClr w14:val="tx1"/>
                  </w14:solidFill>
                </w14:textFill>
              </w:rPr>
              <w:t>施工进度计划</w:t>
            </w:r>
            <w:r>
              <w:rPr>
                <w:rFonts w:hint="eastAsia" w:ascii="宋体" w:hAnsi="宋体"/>
                <w:color w:val="000000" w:themeColor="text1"/>
                <w:sz w:val="24"/>
                <w:szCs w:val="24"/>
                <w:lang w:val="en-US" w:eastAsia="zh-CN"/>
                <w14:textFill>
                  <w14:solidFill>
                    <w14:schemeClr w14:val="tx1"/>
                  </w14:solidFill>
                </w14:textFill>
              </w:rPr>
              <w:t>编写</w:t>
            </w:r>
            <w:r>
              <w:rPr>
                <w:rFonts w:hint="eastAsia" w:ascii="宋体" w:hAnsi="宋体"/>
                <w:color w:val="000000" w:themeColor="text1"/>
                <w:sz w:val="24"/>
                <w:szCs w:val="24"/>
                <w:highlight w:val="none"/>
                <w:lang w:val="en-US" w:eastAsia="zh-CN"/>
                <w14:textFill>
                  <w14:solidFill>
                    <w14:schemeClr w14:val="tx1"/>
                  </w14:solidFill>
                </w14:textFill>
              </w:rPr>
              <w:t>优</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7-5.1</w:t>
            </w:r>
            <w:r>
              <w:rPr>
                <w:rFonts w:ascii="宋体" w:hAnsi="宋体"/>
                <w:color w:val="000000" w:themeColor="text1"/>
                <w:sz w:val="24"/>
                <w:szCs w:val="24"/>
                <w:highlight w:val="none"/>
                <w14:textFill>
                  <w14:solidFill>
                    <w14:schemeClr w14:val="tx1"/>
                  </w14:solidFill>
                </w14:textFill>
              </w:rPr>
              <w:t>分，</w:t>
            </w:r>
            <w:r>
              <w:rPr>
                <w:rFonts w:hint="eastAsia" w:ascii="宋体" w:hAnsi="宋体"/>
                <w:color w:val="000000" w:themeColor="text1"/>
                <w:sz w:val="24"/>
                <w:szCs w:val="24"/>
                <w:highlight w:val="none"/>
                <w:lang w:val="en-US" w:eastAsia="zh-CN"/>
                <w14:textFill>
                  <w14:solidFill>
                    <w14:schemeClr w14:val="tx1"/>
                  </w14:solidFill>
                </w14:textFill>
              </w:rPr>
              <w:t>良</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5-3.1</w:t>
            </w:r>
            <w:r>
              <w:rPr>
                <w:rFonts w:ascii="宋体" w:hAnsi="宋体"/>
                <w:color w:val="000000" w:themeColor="text1"/>
                <w:sz w:val="24"/>
                <w:szCs w:val="24"/>
                <w:highlight w:val="none"/>
                <w14:textFill>
                  <w14:solidFill>
                    <w14:schemeClr w14:val="tx1"/>
                  </w14:solidFill>
                </w14:textFill>
              </w:rPr>
              <w:t>分，一般得</w:t>
            </w:r>
            <w:r>
              <w:rPr>
                <w:rFonts w:hint="eastAsia" w:ascii="宋体" w:hAnsi="宋体"/>
                <w:color w:val="000000" w:themeColor="text1"/>
                <w:sz w:val="24"/>
                <w:szCs w:val="24"/>
                <w:highlight w:val="none"/>
                <w:lang w:val="en-US" w:eastAsia="zh-CN"/>
                <w14:textFill>
                  <w14:solidFill>
                    <w14:schemeClr w14:val="tx1"/>
                  </w14:solidFill>
                </w14:textFill>
              </w:rPr>
              <w:t>3-1</w:t>
            </w:r>
            <w:r>
              <w:rPr>
                <w:rFonts w:ascii="宋体" w:hAnsi="宋体"/>
                <w:color w:val="000000" w:themeColor="text1"/>
                <w:sz w:val="24"/>
                <w:szCs w:val="24"/>
                <w:highlight w:val="none"/>
                <w14:textFill>
                  <w14:solidFill>
                    <w14:schemeClr w14:val="tx1"/>
                  </w14:solidFill>
                </w14:textFill>
              </w:rPr>
              <w:t>分，未提供得0分</w:t>
            </w:r>
            <w:r>
              <w:rPr>
                <w:rFonts w:ascii="宋体" w:hAnsi="宋体"/>
                <w:color w:val="000000" w:themeColor="text1"/>
                <w:sz w:val="24"/>
                <w:szCs w:val="24"/>
                <w14:textFill>
                  <w14:solidFill>
                    <w14:schemeClr w14:val="tx1"/>
                  </w14:solidFill>
                </w14:textFill>
              </w:rPr>
              <w:t>。</w:t>
            </w:r>
          </w:p>
        </w:tc>
        <w:tc>
          <w:tcPr>
            <w:tcW w:w="1350" w:type="dxa"/>
            <w:vMerge w:val="restart"/>
            <w:noWrap w:val="0"/>
            <w:vAlign w:val="center"/>
          </w:tcPr>
          <w:p w14:paraId="3726FBF8">
            <w:pPr>
              <w:spacing w:line="360" w:lineRule="auto"/>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主观评分因素</w:t>
            </w:r>
          </w:p>
        </w:tc>
      </w:tr>
      <w:tr w14:paraId="4598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8FFA46F">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64EADA43">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6009360E">
            <w:pPr>
              <w:spacing w:line="360" w:lineRule="auto"/>
              <w:jc w:val="left"/>
              <w:rPr>
                <w:rFonts w:hint="default"/>
                <w:color w:val="000000" w:themeColor="text1"/>
                <w:sz w:val="24"/>
                <w:szCs w:val="24"/>
                <w:highlight w:val="none"/>
                <w:lang w:val="en-US" w:eastAsia="zh-CN"/>
                <w14:textFill>
                  <w14:solidFill>
                    <w14:schemeClr w14:val="tx1"/>
                  </w14:solidFill>
                </w14:textFill>
              </w:rPr>
            </w:pPr>
          </w:p>
        </w:tc>
        <w:tc>
          <w:tcPr>
            <w:tcW w:w="4738" w:type="dxa"/>
            <w:noWrap w:val="0"/>
            <w:vAlign w:val="center"/>
          </w:tcPr>
          <w:p w14:paraId="28EA1DAE">
            <w:pPr>
              <w:spacing w:line="360" w:lineRule="auto"/>
              <w:jc w:val="left"/>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施工技术措施</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根据</w:t>
            </w:r>
            <w:r>
              <w:rPr>
                <w:rFonts w:hint="eastAsia" w:ascii="宋体" w:hAnsi="宋体"/>
                <w:color w:val="000000" w:themeColor="text1"/>
                <w:sz w:val="24"/>
                <w:szCs w:val="24"/>
                <w14:textFill>
                  <w14:solidFill>
                    <w14:schemeClr w14:val="tx1"/>
                  </w14:solidFill>
                </w14:textFill>
              </w:rPr>
              <w:t>施工技术措施</w:t>
            </w:r>
            <w:r>
              <w:rPr>
                <w:rFonts w:ascii="宋体" w:hAnsi="宋体"/>
                <w:color w:val="000000" w:themeColor="text1"/>
                <w:sz w:val="24"/>
                <w:szCs w:val="24"/>
                <w14:textFill>
                  <w14:solidFill>
                    <w14:schemeClr w14:val="tx1"/>
                  </w14:solidFill>
                </w14:textFill>
              </w:rPr>
              <w:t>的合理性、可行性、科学性进行评分。</w:t>
            </w:r>
            <w:r>
              <w:rPr>
                <w:rFonts w:hint="eastAsia" w:ascii="宋体" w:hAnsi="宋体"/>
                <w:color w:val="000000" w:themeColor="text1"/>
                <w:sz w:val="24"/>
                <w:szCs w:val="24"/>
                <w14:textFill>
                  <w14:solidFill>
                    <w14:schemeClr w14:val="tx1"/>
                  </w14:solidFill>
                </w14:textFill>
              </w:rPr>
              <w:t>施工技术措施</w:t>
            </w:r>
            <w:r>
              <w:rPr>
                <w:rFonts w:hint="eastAsia" w:ascii="宋体" w:hAnsi="宋体"/>
                <w:color w:val="000000" w:themeColor="text1"/>
                <w:sz w:val="24"/>
                <w:szCs w:val="24"/>
                <w:lang w:val="en-US" w:eastAsia="zh-CN"/>
                <w14:textFill>
                  <w14:solidFill>
                    <w14:schemeClr w14:val="tx1"/>
                  </w14:solidFill>
                </w14:textFill>
              </w:rPr>
              <w:t>编写</w:t>
            </w:r>
            <w:r>
              <w:rPr>
                <w:rFonts w:hint="eastAsia" w:ascii="宋体" w:hAnsi="宋体"/>
                <w:color w:val="000000" w:themeColor="text1"/>
                <w:sz w:val="24"/>
                <w:szCs w:val="24"/>
                <w:highlight w:val="none"/>
                <w:lang w:val="en-US" w:eastAsia="zh-CN"/>
                <w14:textFill>
                  <w14:solidFill>
                    <w14:schemeClr w14:val="tx1"/>
                  </w14:solidFill>
                </w14:textFill>
              </w:rPr>
              <w:t>优</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7-5.1</w:t>
            </w:r>
            <w:r>
              <w:rPr>
                <w:rFonts w:ascii="宋体" w:hAnsi="宋体"/>
                <w:color w:val="000000" w:themeColor="text1"/>
                <w:sz w:val="24"/>
                <w:szCs w:val="24"/>
                <w:highlight w:val="none"/>
                <w14:textFill>
                  <w14:solidFill>
                    <w14:schemeClr w14:val="tx1"/>
                  </w14:solidFill>
                </w14:textFill>
              </w:rPr>
              <w:t>分，</w:t>
            </w:r>
            <w:r>
              <w:rPr>
                <w:rFonts w:hint="eastAsia" w:ascii="宋体" w:hAnsi="宋体"/>
                <w:color w:val="000000" w:themeColor="text1"/>
                <w:sz w:val="24"/>
                <w:szCs w:val="24"/>
                <w:highlight w:val="none"/>
                <w:lang w:val="en-US" w:eastAsia="zh-CN"/>
                <w14:textFill>
                  <w14:solidFill>
                    <w14:schemeClr w14:val="tx1"/>
                  </w14:solidFill>
                </w14:textFill>
              </w:rPr>
              <w:t>良</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5-3.1</w:t>
            </w:r>
            <w:r>
              <w:rPr>
                <w:rFonts w:ascii="宋体" w:hAnsi="宋体"/>
                <w:color w:val="000000" w:themeColor="text1"/>
                <w:sz w:val="24"/>
                <w:szCs w:val="24"/>
                <w:highlight w:val="none"/>
                <w14:textFill>
                  <w14:solidFill>
                    <w14:schemeClr w14:val="tx1"/>
                  </w14:solidFill>
                </w14:textFill>
              </w:rPr>
              <w:t>分，一般得</w:t>
            </w:r>
            <w:r>
              <w:rPr>
                <w:rFonts w:hint="eastAsia" w:ascii="宋体" w:hAnsi="宋体"/>
                <w:color w:val="000000" w:themeColor="text1"/>
                <w:sz w:val="24"/>
                <w:szCs w:val="24"/>
                <w:highlight w:val="none"/>
                <w:lang w:val="en-US" w:eastAsia="zh-CN"/>
                <w14:textFill>
                  <w14:solidFill>
                    <w14:schemeClr w14:val="tx1"/>
                  </w14:solidFill>
                </w14:textFill>
              </w:rPr>
              <w:t>3-1</w:t>
            </w:r>
            <w:r>
              <w:rPr>
                <w:rFonts w:ascii="宋体" w:hAnsi="宋体"/>
                <w:color w:val="000000" w:themeColor="text1"/>
                <w:sz w:val="24"/>
                <w:szCs w:val="24"/>
                <w:highlight w:val="none"/>
                <w14:textFill>
                  <w14:solidFill>
                    <w14:schemeClr w14:val="tx1"/>
                  </w14:solidFill>
                </w14:textFill>
              </w:rPr>
              <w:t>分，未提供得0分</w:t>
            </w:r>
            <w:r>
              <w:rPr>
                <w:rFonts w:ascii="宋体" w:hAnsi="宋体"/>
                <w:color w:val="000000" w:themeColor="text1"/>
                <w:sz w:val="24"/>
                <w:szCs w:val="24"/>
                <w14:textFill>
                  <w14:solidFill>
                    <w14:schemeClr w14:val="tx1"/>
                  </w14:solidFill>
                </w14:textFill>
              </w:rPr>
              <w:t>。</w:t>
            </w:r>
          </w:p>
        </w:tc>
        <w:tc>
          <w:tcPr>
            <w:tcW w:w="1350" w:type="dxa"/>
            <w:vMerge w:val="continue"/>
            <w:noWrap w:val="0"/>
            <w:vAlign w:val="center"/>
          </w:tcPr>
          <w:p w14:paraId="6DD7005C">
            <w:pPr>
              <w:spacing w:line="400" w:lineRule="exact"/>
              <w:ind w:left="-38"/>
              <w:rPr>
                <w:rFonts w:ascii="宋体"/>
                <w:color w:val="000000" w:themeColor="text1"/>
                <w:sz w:val="24"/>
                <w:szCs w:val="24"/>
                <w:highlight w:val="none"/>
                <w14:textFill>
                  <w14:solidFill>
                    <w14:schemeClr w14:val="tx1"/>
                  </w14:solidFill>
                </w14:textFill>
              </w:rPr>
            </w:pPr>
          </w:p>
        </w:tc>
      </w:tr>
      <w:tr w14:paraId="4431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68D434D">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7D6777A1">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77A28E7C">
            <w:pPr>
              <w:spacing w:line="360" w:lineRule="auto"/>
              <w:jc w:val="left"/>
              <w:rPr>
                <w:rFonts w:hint="default"/>
                <w:color w:val="000000" w:themeColor="text1"/>
                <w:sz w:val="24"/>
                <w:szCs w:val="24"/>
                <w:highlight w:val="none"/>
                <w:lang w:val="en-US" w:eastAsia="zh-CN"/>
                <w14:textFill>
                  <w14:solidFill>
                    <w14:schemeClr w14:val="tx1"/>
                  </w14:solidFill>
                </w14:textFill>
              </w:rPr>
            </w:pPr>
          </w:p>
        </w:tc>
        <w:tc>
          <w:tcPr>
            <w:tcW w:w="4738" w:type="dxa"/>
            <w:noWrap w:val="0"/>
            <w:vAlign w:val="center"/>
          </w:tcPr>
          <w:p w14:paraId="2DF8714D">
            <w:pPr>
              <w:spacing w:line="360"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质量保证措施</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根据</w:t>
            </w:r>
            <w:r>
              <w:rPr>
                <w:rFonts w:hint="eastAsia" w:ascii="宋体" w:hAnsi="宋体"/>
                <w:color w:val="000000" w:themeColor="text1"/>
                <w:sz w:val="24"/>
                <w:szCs w:val="24"/>
                <w14:textFill>
                  <w14:solidFill>
                    <w14:schemeClr w14:val="tx1"/>
                  </w14:solidFill>
                </w14:textFill>
              </w:rPr>
              <w:t>施工质量保证措施</w:t>
            </w:r>
            <w:r>
              <w:rPr>
                <w:rFonts w:ascii="宋体" w:hAnsi="宋体"/>
                <w:color w:val="000000" w:themeColor="text1"/>
                <w:sz w:val="24"/>
                <w:szCs w:val="24"/>
                <w14:textFill>
                  <w14:solidFill>
                    <w14:schemeClr w14:val="tx1"/>
                  </w14:solidFill>
                </w14:textFill>
              </w:rPr>
              <w:t>的合理性、可行性、科学性进行评分。</w:t>
            </w:r>
            <w:r>
              <w:rPr>
                <w:rFonts w:hint="eastAsia" w:ascii="宋体" w:hAnsi="宋体"/>
                <w:color w:val="000000" w:themeColor="text1"/>
                <w:sz w:val="24"/>
                <w:szCs w:val="24"/>
                <w14:textFill>
                  <w14:solidFill>
                    <w14:schemeClr w14:val="tx1"/>
                  </w14:solidFill>
                </w14:textFill>
              </w:rPr>
              <w:t>质量保证措施</w:t>
            </w:r>
            <w:r>
              <w:rPr>
                <w:rFonts w:hint="eastAsia" w:ascii="宋体" w:hAnsi="宋体"/>
                <w:color w:val="000000" w:themeColor="text1"/>
                <w:sz w:val="24"/>
                <w:szCs w:val="24"/>
                <w:lang w:val="en-US" w:eastAsia="zh-CN"/>
                <w14:textFill>
                  <w14:solidFill>
                    <w14:schemeClr w14:val="tx1"/>
                  </w14:solidFill>
                </w14:textFill>
              </w:rPr>
              <w:t>编写</w:t>
            </w:r>
            <w:r>
              <w:rPr>
                <w:rFonts w:hint="eastAsia" w:ascii="宋体" w:hAnsi="宋体"/>
                <w:color w:val="000000" w:themeColor="text1"/>
                <w:sz w:val="24"/>
                <w:szCs w:val="24"/>
                <w:highlight w:val="none"/>
                <w:lang w:val="en-US" w:eastAsia="zh-CN"/>
                <w14:textFill>
                  <w14:solidFill>
                    <w14:schemeClr w14:val="tx1"/>
                  </w14:solidFill>
                </w14:textFill>
              </w:rPr>
              <w:t>优</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7-5.1</w:t>
            </w:r>
            <w:r>
              <w:rPr>
                <w:rFonts w:ascii="宋体" w:hAnsi="宋体"/>
                <w:color w:val="000000" w:themeColor="text1"/>
                <w:sz w:val="24"/>
                <w:szCs w:val="24"/>
                <w:highlight w:val="none"/>
                <w14:textFill>
                  <w14:solidFill>
                    <w14:schemeClr w14:val="tx1"/>
                  </w14:solidFill>
                </w14:textFill>
              </w:rPr>
              <w:t>分，</w:t>
            </w:r>
            <w:r>
              <w:rPr>
                <w:rFonts w:hint="eastAsia" w:ascii="宋体" w:hAnsi="宋体"/>
                <w:color w:val="000000" w:themeColor="text1"/>
                <w:sz w:val="24"/>
                <w:szCs w:val="24"/>
                <w:highlight w:val="none"/>
                <w:lang w:val="en-US" w:eastAsia="zh-CN"/>
                <w14:textFill>
                  <w14:solidFill>
                    <w14:schemeClr w14:val="tx1"/>
                  </w14:solidFill>
                </w14:textFill>
              </w:rPr>
              <w:t>良</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5-3.1</w:t>
            </w:r>
            <w:r>
              <w:rPr>
                <w:rFonts w:ascii="宋体" w:hAnsi="宋体"/>
                <w:color w:val="000000" w:themeColor="text1"/>
                <w:sz w:val="24"/>
                <w:szCs w:val="24"/>
                <w:highlight w:val="none"/>
                <w14:textFill>
                  <w14:solidFill>
                    <w14:schemeClr w14:val="tx1"/>
                  </w14:solidFill>
                </w14:textFill>
              </w:rPr>
              <w:t>分，一般得</w:t>
            </w:r>
            <w:r>
              <w:rPr>
                <w:rFonts w:hint="eastAsia" w:ascii="宋体" w:hAnsi="宋体"/>
                <w:color w:val="000000" w:themeColor="text1"/>
                <w:sz w:val="24"/>
                <w:szCs w:val="24"/>
                <w:highlight w:val="none"/>
                <w:lang w:val="en-US" w:eastAsia="zh-CN"/>
                <w14:textFill>
                  <w14:solidFill>
                    <w14:schemeClr w14:val="tx1"/>
                  </w14:solidFill>
                </w14:textFill>
              </w:rPr>
              <w:t>3-1</w:t>
            </w:r>
            <w:r>
              <w:rPr>
                <w:rFonts w:ascii="宋体" w:hAnsi="宋体"/>
                <w:color w:val="000000" w:themeColor="text1"/>
                <w:sz w:val="24"/>
                <w:szCs w:val="24"/>
                <w:highlight w:val="none"/>
                <w14:textFill>
                  <w14:solidFill>
                    <w14:schemeClr w14:val="tx1"/>
                  </w14:solidFill>
                </w14:textFill>
              </w:rPr>
              <w:t>分，未提供得0分</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w:t>
            </w:r>
          </w:p>
        </w:tc>
        <w:tc>
          <w:tcPr>
            <w:tcW w:w="1350" w:type="dxa"/>
            <w:vMerge w:val="continue"/>
            <w:noWrap w:val="0"/>
            <w:vAlign w:val="center"/>
          </w:tcPr>
          <w:p w14:paraId="38A53E64">
            <w:pPr>
              <w:spacing w:line="400" w:lineRule="exact"/>
              <w:ind w:left="-38"/>
              <w:rPr>
                <w:rFonts w:ascii="宋体"/>
                <w:color w:val="000000" w:themeColor="text1"/>
                <w:sz w:val="24"/>
                <w:szCs w:val="24"/>
                <w:highlight w:val="none"/>
                <w14:textFill>
                  <w14:solidFill>
                    <w14:schemeClr w14:val="tx1"/>
                  </w14:solidFill>
                </w14:textFill>
              </w:rPr>
            </w:pPr>
          </w:p>
        </w:tc>
      </w:tr>
      <w:tr w14:paraId="0126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2752E2D">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10A73F2F">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7F71E1A1">
            <w:pPr>
              <w:spacing w:line="360" w:lineRule="auto"/>
              <w:jc w:val="left"/>
              <w:rPr>
                <w:rFonts w:hint="default"/>
                <w:color w:val="000000" w:themeColor="text1"/>
                <w:sz w:val="24"/>
                <w:szCs w:val="24"/>
                <w:highlight w:val="none"/>
                <w:lang w:val="en-US" w:eastAsia="zh-CN"/>
                <w14:textFill>
                  <w14:solidFill>
                    <w14:schemeClr w14:val="tx1"/>
                  </w14:solidFill>
                </w14:textFill>
              </w:rPr>
            </w:pPr>
          </w:p>
        </w:tc>
        <w:tc>
          <w:tcPr>
            <w:tcW w:w="4738" w:type="dxa"/>
            <w:noWrap w:val="0"/>
            <w:vAlign w:val="center"/>
          </w:tcPr>
          <w:p w14:paraId="6F903CF0">
            <w:pPr>
              <w:spacing w:line="360"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施工安全保障措施</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r>
              <w:rPr>
                <w:rFonts w:ascii="宋体" w:hAnsi="宋体"/>
                <w:color w:val="000000" w:themeColor="text1"/>
                <w:sz w:val="24"/>
                <w:szCs w:val="24"/>
                <w:highlight w:val="none"/>
                <w14:textFill>
                  <w14:solidFill>
                    <w14:schemeClr w14:val="tx1"/>
                  </w14:solidFill>
                </w14:textFill>
              </w:rPr>
              <w:t>根据</w:t>
            </w:r>
            <w:r>
              <w:rPr>
                <w:rFonts w:hint="eastAsia" w:ascii="宋体" w:hAnsi="宋体"/>
                <w:color w:val="000000" w:themeColor="text1"/>
                <w:sz w:val="24"/>
                <w:szCs w:val="24"/>
                <w:highlight w:val="none"/>
                <w14:textFill>
                  <w14:solidFill>
                    <w14:schemeClr w14:val="tx1"/>
                  </w14:solidFill>
                </w14:textFill>
              </w:rPr>
              <w:t>施工安全保障措施</w:t>
            </w:r>
            <w:r>
              <w:rPr>
                <w:rFonts w:ascii="宋体" w:hAnsi="宋体"/>
                <w:color w:val="000000" w:themeColor="text1"/>
                <w:sz w:val="24"/>
                <w:szCs w:val="24"/>
                <w:highlight w:val="none"/>
                <w14:textFill>
                  <w14:solidFill>
                    <w14:schemeClr w14:val="tx1"/>
                  </w14:solidFill>
                </w14:textFill>
              </w:rPr>
              <w:t>的合理性、可行性、科学性进行评分</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施工安全保障措施</w:t>
            </w:r>
            <w:r>
              <w:rPr>
                <w:rFonts w:hint="eastAsia" w:ascii="宋体" w:hAnsi="宋体"/>
                <w:color w:val="000000" w:themeColor="text1"/>
                <w:sz w:val="24"/>
                <w:szCs w:val="24"/>
                <w:highlight w:val="none"/>
                <w:lang w:val="en-US" w:eastAsia="zh-CN"/>
                <w14:textFill>
                  <w14:solidFill>
                    <w14:schemeClr w14:val="tx1"/>
                  </w14:solidFill>
                </w14:textFill>
              </w:rPr>
              <w:t>编写优</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7-5.1</w:t>
            </w:r>
            <w:r>
              <w:rPr>
                <w:rFonts w:ascii="宋体" w:hAnsi="宋体"/>
                <w:color w:val="000000" w:themeColor="text1"/>
                <w:sz w:val="24"/>
                <w:szCs w:val="24"/>
                <w:highlight w:val="none"/>
                <w14:textFill>
                  <w14:solidFill>
                    <w14:schemeClr w14:val="tx1"/>
                  </w14:solidFill>
                </w14:textFill>
              </w:rPr>
              <w:t>分，</w:t>
            </w:r>
            <w:r>
              <w:rPr>
                <w:rFonts w:hint="eastAsia" w:ascii="宋体" w:hAnsi="宋体"/>
                <w:color w:val="000000" w:themeColor="text1"/>
                <w:sz w:val="24"/>
                <w:szCs w:val="24"/>
                <w:highlight w:val="none"/>
                <w:lang w:val="en-US" w:eastAsia="zh-CN"/>
                <w14:textFill>
                  <w14:solidFill>
                    <w14:schemeClr w14:val="tx1"/>
                  </w14:solidFill>
                </w14:textFill>
              </w:rPr>
              <w:t>良</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5-3.1</w:t>
            </w:r>
            <w:r>
              <w:rPr>
                <w:rFonts w:ascii="宋体" w:hAnsi="宋体"/>
                <w:color w:val="000000" w:themeColor="text1"/>
                <w:sz w:val="24"/>
                <w:szCs w:val="24"/>
                <w:highlight w:val="none"/>
                <w14:textFill>
                  <w14:solidFill>
                    <w14:schemeClr w14:val="tx1"/>
                  </w14:solidFill>
                </w14:textFill>
              </w:rPr>
              <w:t>分，一般得</w:t>
            </w:r>
            <w:r>
              <w:rPr>
                <w:rFonts w:hint="eastAsia" w:ascii="宋体" w:hAnsi="宋体"/>
                <w:color w:val="000000" w:themeColor="text1"/>
                <w:sz w:val="24"/>
                <w:szCs w:val="24"/>
                <w:highlight w:val="none"/>
                <w:lang w:val="en-US" w:eastAsia="zh-CN"/>
                <w14:textFill>
                  <w14:solidFill>
                    <w14:schemeClr w14:val="tx1"/>
                  </w14:solidFill>
                </w14:textFill>
              </w:rPr>
              <w:t>3-1</w:t>
            </w:r>
            <w:r>
              <w:rPr>
                <w:rFonts w:ascii="宋体" w:hAnsi="宋体"/>
                <w:color w:val="000000" w:themeColor="text1"/>
                <w:sz w:val="24"/>
                <w:szCs w:val="24"/>
                <w:highlight w:val="none"/>
                <w14:textFill>
                  <w14:solidFill>
                    <w14:schemeClr w14:val="tx1"/>
                  </w14:solidFill>
                </w14:textFill>
              </w:rPr>
              <w:t>分，未提供得0分</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w:t>
            </w:r>
          </w:p>
        </w:tc>
        <w:tc>
          <w:tcPr>
            <w:tcW w:w="1350" w:type="dxa"/>
            <w:vMerge w:val="continue"/>
            <w:noWrap w:val="0"/>
            <w:vAlign w:val="center"/>
          </w:tcPr>
          <w:p w14:paraId="15F738E1">
            <w:pPr>
              <w:spacing w:line="400" w:lineRule="exact"/>
              <w:ind w:left="-38"/>
              <w:rPr>
                <w:rFonts w:ascii="宋体"/>
                <w:color w:val="000000" w:themeColor="text1"/>
                <w:sz w:val="24"/>
                <w:szCs w:val="24"/>
                <w:highlight w:val="none"/>
                <w14:textFill>
                  <w14:solidFill>
                    <w14:schemeClr w14:val="tx1"/>
                  </w14:solidFill>
                </w14:textFill>
              </w:rPr>
            </w:pPr>
          </w:p>
        </w:tc>
      </w:tr>
      <w:tr w14:paraId="3418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3944F09D">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19F8C6CA">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44299F76">
            <w:pPr>
              <w:spacing w:line="360" w:lineRule="auto"/>
              <w:jc w:val="left"/>
              <w:rPr>
                <w:rFonts w:hint="default"/>
                <w:color w:val="000000" w:themeColor="text1"/>
                <w:sz w:val="24"/>
                <w:szCs w:val="24"/>
                <w:highlight w:val="none"/>
                <w:lang w:val="en-US" w:eastAsia="zh-CN"/>
                <w14:textFill>
                  <w14:solidFill>
                    <w14:schemeClr w14:val="tx1"/>
                  </w14:solidFill>
                </w14:textFill>
              </w:rPr>
            </w:pPr>
          </w:p>
        </w:tc>
        <w:tc>
          <w:tcPr>
            <w:tcW w:w="4738" w:type="dxa"/>
            <w:noWrap w:val="0"/>
            <w:vAlign w:val="center"/>
          </w:tcPr>
          <w:p w14:paraId="3D6CE666">
            <w:pPr>
              <w:spacing w:line="360"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文明施工与环境保护措施</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r>
              <w:rPr>
                <w:rFonts w:ascii="宋体" w:hAnsi="宋体"/>
                <w:color w:val="000000" w:themeColor="text1"/>
                <w:sz w:val="24"/>
                <w:szCs w:val="24"/>
                <w:highlight w:val="none"/>
                <w14:textFill>
                  <w14:solidFill>
                    <w14:schemeClr w14:val="tx1"/>
                  </w14:solidFill>
                </w14:textFill>
              </w:rPr>
              <w:t>根据</w:t>
            </w:r>
            <w:r>
              <w:rPr>
                <w:rFonts w:hint="eastAsia" w:ascii="宋体" w:hAnsi="宋体"/>
                <w:color w:val="000000" w:themeColor="text1"/>
                <w:sz w:val="24"/>
                <w:szCs w:val="24"/>
                <w:highlight w:val="none"/>
                <w14:textFill>
                  <w14:solidFill>
                    <w14:schemeClr w14:val="tx1"/>
                  </w14:solidFill>
                </w14:textFill>
              </w:rPr>
              <w:t>文明施工与环境保护措施</w:t>
            </w:r>
            <w:r>
              <w:rPr>
                <w:rFonts w:ascii="宋体" w:hAnsi="宋体"/>
                <w:color w:val="000000" w:themeColor="text1"/>
                <w:sz w:val="24"/>
                <w:szCs w:val="24"/>
                <w:highlight w:val="none"/>
                <w14:textFill>
                  <w14:solidFill>
                    <w14:schemeClr w14:val="tx1"/>
                  </w14:solidFill>
                </w14:textFill>
              </w:rPr>
              <w:t>的合理性、可行性、科学性进行评分。</w:t>
            </w:r>
            <w:r>
              <w:rPr>
                <w:rFonts w:hint="eastAsia" w:ascii="宋体" w:hAnsi="宋体"/>
                <w:color w:val="000000" w:themeColor="text1"/>
                <w:sz w:val="24"/>
                <w:szCs w:val="24"/>
                <w:highlight w:val="none"/>
                <w14:textFill>
                  <w14:solidFill>
                    <w14:schemeClr w14:val="tx1"/>
                  </w14:solidFill>
                </w14:textFill>
              </w:rPr>
              <w:t>文明施工与环境保护措施</w:t>
            </w:r>
            <w:r>
              <w:rPr>
                <w:rFonts w:hint="eastAsia" w:ascii="宋体" w:hAnsi="宋体"/>
                <w:color w:val="000000" w:themeColor="text1"/>
                <w:sz w:val="24"/>
                <w:szCs w:val="24"/>
                <w:highlight w:val="none"/>
                <w:lang w:val="en-US" w:eastAsia="zh-CN"/>
                <w14:textFill>
                  <w14:solidFill>
                    <w14:schemeClr w14:val="tx1"/>
                  </w14:solidFill>
                </w14:textFill>
              </w:rPr>
              <w:t>编写优</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7-5.1</w:t>
            </w:r>
            <w:r>
              <w:rPr>
                <w:rFonts w:ascii="宋体" w:hAnsi="宋体"/>
                <w:color w:val="000000" w:themeColor="text1"/>
                <w:sz w:val="24"/>
                <w:szCs w:val="24"/>
                <w:highlight w:val="none"/>
                <w14:textFill>
                  <w14:solidFill>
                    <w14:schemeClr w14:val="tx1"/>
                  </w14:solidFill>
                </w14:textFill>
              </w:rPr>
              <w:t>分，</w:t>
            </w:r>
            <w:r>
              <w:rPr>
                <w:rFonts w:hint="eastAsia" w:ascii="宋体" w:hAnsi="宋体"/>
                <w:color w:val="000000" w:themeColor="text1"/>
                <w:sz w:val="24"/>
                <w:szCs w:val="24"/>
                <w:highlight w:val="none"/>
                <w:lang w:val="en-US" w:eastAsia="zh-CN"/>
                <w14:textFill>
                  <w14:solidFill>
                    <w14:schemeClr w14:val="tx1"/>
                  </w14:solidFill>
                </w14:textFill>
              </w:rPr>
              <w:t>良</w:t>
            </w:r>
            <w:r>
              <w:rPr>
                <w:rFonts w:ascii="宋体" w:hAnsi="宋体"/>
                <w:color w:val="000000" w:themeColor="text1"/>
                <w:sz w:val="24"/>
                <w:szCs w:val="24"/>
                <w:highlight w:val="none"/>
                <w14:textFill>
                  <w14:solidFill>
                    <w14:schemeClr w14:val="tx1"/>
                  </w14:solidFill>
                </w14:textFill>
              </w:rPr>
              <w:t>得</w:t>
            </w:r>
            <w:r>
              <w:rPr>
                <w:rFonts w:hint="eastAsia" w:ascii="宋体" w:hAnsi="宋体"/>
                <w:color w:val="000000" w:themeColor="text1"/>
                <w:sz w:val="24"/>
                <w:szCs w:val="24"/>
                <w:highlight w:val="none"/>
                <w:lang w:val="en-US" w:eastAsia="zh-CN"/>
                <w14:textFill>
                  <w14:solidFill>
                    <w14:schemeClr w14:val="tx1"/>
                  </w14:solidFill>
                </w14:textFill>
              </w:rPr>
              <w:t>5-3.1</w:t>
            </w:r>
            <w:r>
              <w:rPr>
                <w:rFonts w:ascii="宋体" w:hAnsi="宋体"/>
                <w:color w:val="000000" w:themeColor="text1"/>
                <w:sz w:val="24"/>
                <w:szCs w:val="24"/>
                <w:highlight w:val="none"/>
                <w14:textFill>
                  <w14:solidFill>
                    <w14:schemeClr w14:val="tx1"/>
                  </w14:solidFill>
                </w14:textFill>
              </w:rPr>
              <w:t>分，一般得</w:t>
            </w:r>
            <w:r>
              <w:rPr>
                <w:rFonts w:hint="eastAsia" w:ascii="宋体" w:hAnsi="宋体"/>
                <w:color w:val="000000" w:themeColor="text1"/>
                <w:sz w:val="24"/>
                <w:szCs w:val="24"/>
                <w:highlight w:val="none"/>
                <w:lang w:val="en-US" w:eastAsia="zh-CN"/>
                <w14:textFill>
                  <w14:solidFill>
                    <w14:schemeClr w14:val="tx1"/>
                  </w14:solidFill>
                </w14:textFill>
              </w:rPr>
              <w:t>3-1</w:t>
            </w:r>
            <w:r>
              <w:rPr>
                <w:rFonts w:ascii="宋体" w:hAnsi="宋体"/>
                <w:color w:val="000000" w:themeColor="text1"/>
                <w:sz w:val="24"/>
                <w:szCs w:val="24"/>
                <w:highlight w:val="none"/>
                <w14:textFill>
                  <w14:solidFill>
                    <w14:schemeClr w14:val="tx1"/>
                  </w14:solidFill>
                </w14:textFill>
              </w:rPr>
              <w:t>分，未提供得0分</w:t>
            </w:r>
            <w:r>
              <w:rPr>
                <w:rFonts w:ascii="宋体" w:hAnsi="宋体"/>
                <w:color w:val="000000" w:themeColor="text1"/>
                <w:sz w:val="24"/>
                <w:szCs w:val="24"/>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，未提供得0分</w:t>
            </w:r>
            <w:r>
              <w:rPr>
                <w:rFonts w:hint="eastAsia" w:ascii="宋体" w:hAnsi="宋体"/>
                <w:color w:val="000000" w:themeColor="text1"/>
                <w:sz w:val="24"/>
                <w:szCs w:val="24"/>
                <w:highlight w:val="none"/>
                <w:lang w:eastAsia="zh-CN"/>
                <w14:textFill>
                  <w14:solidFill>
                    <w14:schemeClr w14:val="tx1"/>
                  </w14:solidFill>
                </w14:textFill>
              </w:rPr>
              <w:t>。</w:t>
            </w:r>
          </w:p>
        </w:tc>
        <w:tc>
          <w:tcPr>
            <w:tcW w:w="1350" w:type="dxa"/>
            <w:vMerge w:val="continue"/>
            <w:noWrap w:val="0"/>
            <w:vAlign w:val="center"/>
          </w:tcPr>
          <w:p w14:paraId="0187403D">
            <w:pPr>
              <w:spacing w:line="400" w:lineRule="exact"/>
              <w:ind w:left="-38"/>
              <w:rPr>
                <w:rFonts w:ascii="宋体"/>
                <w:color w:val="000000" w:themeColor="text1"/>
                <w:sz w:val="24"/>
                <w:szCs w:val="24"/>
                <w:highlight w:val="none"/>
                <w14:textFill>
                  <w14:solidFill>
                    <w14:schemeClr w14:val="tx1"/>
                  </w14:solidFill>
                </w14:textFill>
              </w:rPr>
            </w:pPr>
          </w:p>
        </w:tc>
      </w:tr>
      <w:tr w14:paraId="5139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534" w:type="dxa"/>
            <w:vMerge w:val="continue"/>
            <w:noWrap w:val="0"/>
            <w:vAlign w:val="center"/>
          </w:tcPr>
          <w:p w14:paraId="6E0B6ECE">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252A348A">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5CCF0B6D">
            <w:pPr>
              <w:spacing w:line="360" w:lineRule="auto"/>
              <w:jc w:val="left"/>
              <w:rPr>
                <w:rFonts w:hint="default" w:eastAsia="宋体"/>
                <w:color w:val="000000" w:themeColor="text1"/>
                <w:sz w:val="24"/>
                <w:szCs w:val="24"/>
                <w:highlight w:val="none"/>
                <w:lang w:val="en-US" w:eastAsia="zh-CN"/>
                <w14:textFill>
                  <w14:solidFill>
                    <w14:schemeClr w14:val="tx1"/>
                  </w14:solidFill>
                </w14:textFill>
              </w:rPr>
            </w:pPr>
          </w:p>
        </w:tc>
        <w:tc>
          <w:tcPr>
            <w:tcW w:w="4738" w:type="dxa"/>
            <w:noWrap w:val="0"/>
            <w:vAlign w:val="center"/>
          </w:tcPr>
          <w:p w14:paraId="7947C7BB">
            <w:pPr>
              <w:pStyle w:val="33"/>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themeColor="text1"/>
                <w:sz w:val="24"/>
                <w:szCs w:val="24"/>
                <w:highlight w:val="none"/>
                <w:lang w:eastAsia="zh-CN"/>
                <w14:textFill>
                  <w14:solidFill>
                    <w14:schemeClr w14:val="tx1"/>
                  </w14:solidFill>
                </w14:textFill>
              </w:rPr>
            </w:pPr>
            <w:r>
              <w:rPr>
                <w:rStyle w:val="16"/>
                <w:rFonts w:ascii="宋体" w:hAnsi="宋体" w:eastAsia="宋体" w:cs="宋体"/>
                <w:b w:val="0"/>
                <w:color w:val="000000" w:themeColor="text1"/>
                <w:sz w:val="24"/>
                <w:szCs w:val="24"/>
                <w:highlight w:val="none"/>
                <w14:textFill>
                  <w14:solidFill>
                    <w14:schemeClr w14:val="tx1"/>
                  </w14:solidFill>
                </w14:textFill>
              </w:rPr>
              <w:t>资源配备计划</w:t>
            </w:r>
            <w:r>
              <w:rPr>
                <w:rStyle w:val="16"/>
                <w:rFonts w:hint="eastAsia" w:ascii="宋体" w:hAnsi="宋体" w:eastAsia="宋体" w:cs="宋体"/>
                <w:b w:val="0"/>
                <w:color w:val="000000" w:themeColor="text1"/>
                <w:sz w:val="24"/>
                <w:szCs w:val="24"/>
                <w:highlight w:val="none"/>
                <w:lang w:eastAsia="zh-CN"/>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5分</w:t>
            </w:r>
            <w:r>
              <w:rPr>
                <w:rStyle w:val="16"/>
                <w:rFonts w:hint="eastAsia" w:ascii="宋体" w:hAnsi="宋体" w:eastAsia="宋体" w:cs="宋体"/>
                <w:b w:val="0"/>
                <w:color w:val="000000" w:themeColor="text1"/>
                <w:sz w:val="24"/>
                <w:szCs w:val="24"/>
                <w:highlight w:val="none"/>
                <w:lang w:eastAsia="zh-CN"/>
                <w14:textFill>
                  <w14:solidFill>
                    <w14:schemeClr w14:val="tx1"/>
                  </w14:solidFill>
                </w14:textFill>
              </w:rPr>
              <w:t>）</w:t>
            </w:r>
            <w:r>
              <w:rPr>
                <w:rStyle w:val="16"/>
                <w:rFonts w:ascii="宋体" w:hAnsi="宋体" w:eastAsia="宋体" w:cs="宋体"/>
                <w:b w:val="0"/>
                <w:color w:val="000000" w:themeColor="text1"/>
                <w:sz w:val="24"/>
                <w:szCs w:val="24"/>
                <w:highlight w:val="none"/>
                <w14:textFill>
                  <w14:solidFill>
                    <w14:schemeClr w14:val="tx1"/>
                  </w14:solidFill>
                </w14:textFill>
              </w:rPr>
              <w:t>根据资源配备计划的合理性、可行性、科学性进行评分。</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资源配备计划编写优</w:t>
            </w:r>
            <w:r>
              <w:rPr>
                <w:rStyle w:val="16"/>
                <w:rFonts w:ascii="宋体" w:hAnsi="宋体" w:eastAsia="宋体" w:cs="宋体"/>
                <w:b w:val="0"/>
                <w:color w:val="000000" w:themeColor="text1"/>
                <w:sz w:val="24"/>
                <w:szCs w:val="24"/>
                <w:highlight w:val="none"/>
                <w14:textFill>
                  <w14:solidFill>
                    <w14:schemeClr w14:val="tx1"/>
                  </w14:solidFill>
                </w14:textFill>
              </w:rPr>
              <w:t>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5</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Style w:val="16"/>
                <w:rFonts w:ascii="宋体" w:hAnsi="宋体" w:eastAsia="宋体" w:cs="宋体"/>
                <w:b w:val="0"/>
                <w:color w:val="000000" w:themeColor="text1"/>
                <w:sz w:val="24"/>
                <w:szCs w:val="24"/>
                <w:highlight w:val="none"/>
                <w14:textFill>
                  <w14:solidFill>
                    <w14:schemeClr w14:val="tx1"/>
                  </w14:solidFill>
                </w14:textFill>
              </w:rPr>
              <w:t>.1分，</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良</w:t>
            </w:r>
            <w:r>
              <w:rPr>
                <w:rStyle w:val="16"/>
                <w:rFonts w:ascii="宋体" w:hAnsi="宋体" w:eastAsia="宋体" w:cs="宋体"/>
                <w:b w:val="0"/>
                <w:color w:val="000000" w:themeColor="text1"/>
                <w:sz w:val="24"/>
                <w:szCs w:val="24"/>
                <w:highlight w:val="none"/>
                <w14:textFill>
                  <w14:solidFill>
                    <w14:schemeClr w14:val="tx1"/>
                  </w14:solidFill>
                </w14:textFill>
              </w:rPr>
              <w:t>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r>
              <w:rPr>
                <w:rStyle w:val="16"/>
                <w:rFonts w:ascii="宋体" w:hAnsi="宋体" w:eastAsia="宋体" w:cs="宋体"/>
                <w:b w:val="0"/>
                <w:color w:val="000000" w:themeColor="text1"/>
                <w:sz w:val="24"/>
                <w:szCs w:val="24"/>
                <w:highlight w:val="none"/>
                <w14:textFill>
                  <w14:solidFill>
                    <w14:schemeClr w14:val="tx1"/>
                  </w14:solidFill>
                </w14:textFill>
              </w:rPr>
              <w:t>.1分，一般得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r>
              <w:rPr>
                <w:rStyle w:val="16"/>
                <w:rFonts w:ascii="宋体" w:hAnsi="宋体" w:eastAsia="宋体" w:cs="宋体"/>
                <w:b w:val="0"/>
                <w:color w:val="000000" w:themeColor="text1"/>
                <w:sz w:val="24"/>
                <w:szCs w:val="24"/>
                <w:highlight w:val="none"/>
                <w14:textFill>
                  <w14:solidFill>
                    <w14:schemeClr w14:val="tx1"/>
                  </w14:solidFill>
                </w14:textFill>
              </w:rPr>
              <w:t>分，未提供得0分。</w:t>
            </w:r>
          </w:p>
        </w:tc>
        <w:tc>
          <w:tcPr>
            <w:tcW w:w="1350" w:type="dxa"/>
            <w:vMerge w:val="continue"/>
            <w:noWrap w:val="0"/>
            <w:vAlign w:val="center"/>
          </w:tcPr>
          <w:p w14:paraId="34E319D9">
            <w:pPr>
              <w:spacing w:line="400" w:lineRule="exact"/>
              <w:ind w:left="-38"/>
              <w:rPr>
                <w:rFonts w:ascii="宋体"/>
                <w:color w:val="000000" w:themeColor="text1"/>
                <w:sz w:val="24"/>
                <w:szCs w:val="24"/>
                <w:highlight w:val="none"/>
                <w14:textFill>
                  <w14:solidFill>
                    <w14:schemeClr w14:val="tx1"/>
                  </w14:solidFill>
                </w14:textFill>
              </w:rPr>
            </w:pPr>
          </w:p>
        </w:tc>
      </w:tr>
      <w:tr w14:paraId="779D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trPr>
        <w:tc>
          <w:tcPr>
            <w:tcW w:w="534" w:type="dxa"/>
            <w:vMerge w:val="continue"/>
            <w:noWrap w:val="0"/>
            <w:vAlign w:val="center"/>
          </w:tcPr>
          <w:p w14:paraId="5DF95A4B">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6FEDD2C3">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27A410EF">
            <w:pPr>
              <w:spacing w:line="360" w:lineRule="auto"/>
              <w:jc w:val="left"/>
              <w:rPr>
                <w:rFonts w:hint="default" w:eastAsia="宋体"/>
                <w:color w:val="000000" w:themeColor="text1"/>
                <w:sz w:val="24"/>
                <w:szCs w:val="24"/>
                <w:highlight w:val="none"/>
                <w:lang w:val="en-US" w:eastAsia="zh-CN"/>
                <w14:textFill>
                  <w14:solidFill>
                    <w14:schemeClr w14:val="tx1"/>
                  </w14:solidFill>
                </w14:textFill>
              </w:rPr>
            </w:pPr>
          </w:p>
        </w:tc>
        <w:tc>
          <w:tcPr>
            <w:tcW w:w="4738" w:type="dxa"/>
            <w:noWrap w:val="0"/>
            <w:vAlign w:val="center"/>
          </w:tcPr>
          <w:p w14:paraId="7E007BAC">
            <w:pPr>
              <w:pStyle w:val="33"/>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themeColor="text1"/>
                <w:sz w:val="24"/>
                <w:szCs w:val="24"/>
                <w:highlight w:val="none"/>
                <w:lang w:eastAsia="zh-CN"/>
                <w14:textFill>
                  <w14:solidFill>
                    <w14:schemeClr w14:val="tx1"/>
                  </w14:solidFill>
                </w14:textFill>
              </w:rPr>
            </w:pPr>
            <w:r>
              <w:rPr>
                <w:rStyle w:val="16"/>
                <w:rFonts w:ascii="宋体" w:hAnsi="宋体" w:eastAsia="宋体" w:cs="宋体"/>
                <w:b w:val="0"/>
                <w:color w:val="000000" w:themeColor="text1"/>
                <w:sz w:val="24"/>
                <w:szCs w:val="24"/>
                <w:highlight w:val="none"/>
                <w14:textFill>
                  <w14:solidFill>
                    <w14:schemeClr w14:val="tx1"/>
                  </w14:solidFill>
                </w14:textFill>
              </w:rPr>
              <w:t>建筑垃圾减排和资源化利用计划与措施</w:t>
            </w:r>
            <w:r>
              <w:rPr>
                <w:rStyle w:val="16"/>
                <w:rFonts w:hint="eastAsia" w:ascii="宋体" w:hAnsi="宋体" w:eastAsia="宋体" w:cs="宋体"/>
                <w:b w:val="0"/>
                <w:color w:val="000000" w:themeColor="text1"/>
                <w:sz w:val="24"/>
                <w:szCs w:val="24"/>
                <w:highlight w:val="none"/>
                <w:lang w:eastAsia="zh-CN"/>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5分</w:t>
            </w:r>
            <w:r>
              <w:rPr>
                <w:rStyle w:val="16"/>
                <w:rFonts w:hint="eastAsia" w:ascii="宋体" w:hAnsi="宋体" w:eastAsia="宋体" w:cs="宋体"/>
                <w:b w:val="0"/>
                <w:color w:val="000000" w:themeColor="text1"/>
                <w:sz w:val="24"/>
                <w:szCs w:val="24"/>
                <w:highlight w:val="none"/>
                <w:lang w:eastAsia="zh-CN"/>
                <w14:textFill>
                  <w14:solidFill>
                    <w14:schemeClr w14:val="tx1"/>
                  </w14:solidFill>
                </w14:textFill>
              </w:rPr>
              <w:t>）</w:t>
            </w:r>
            <w:r>
              <w:rPr>
                <w:rStyle w:val="16"/>
                <w:rFonts w:ascii="宋体" w:hAnsi="宋体" w:eastAsia="宋体" w:cs="宋体"/>
                <w:b w:val="0"/>
                <w:color w:val="000000" w:themeColor="text1"/>
                <w:sz w:val="24"/>
                <w:szCs w:val="24"/>
                <w:highlight w:val="none"/>
                <w14:textFill>
                  <w14:solidFill>
                    <w14:schemeClr w14:val="tx1"/>
                  </w14:solidFill>
                </w14:textFill>
              </w:rPr>
              <w:t>根据建筑垃圾减排和资源化利用计划与措施的合理性、可行性、科学性进行评分。建筑垃圾减排和资源化利用计划与措施</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编写优</w:t>
            </w:r>
            <w:r>
              <w:rPr>
                <w:rStyle w:val="16"/>
                <w:rFonts w:ascii="宋体" w:hAnsi="宋体" w:eastAsia="宋体" w:cs="宋体"/>
                <w:b w:val="0"/>
                <w:color w:val="000000" w:themeColor="text1"/>
                <w:sz w:val="24"/>
                <w:szCs w:val="24"/>
                <w:highlight w:val="none"/>
                <w14:textFill>
                  <w14:solidFill>
                    <w14:schemeClr w14:val="tx1"/>
                  </w14:solidFill>
                </w14:textFill>
              </w:rPr>
              <w:t>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5</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Style w:val="16"/>
                <w:rFonts w:ascii="宋体" w:hAnsi="宋体" w:eastAsia="宋体" w:cs="宋体"/>
                <w:b w:val="0"/>
                <w:color w:val="000000" w:themeColor="text1"/>
                <w:sz w:val="24"/>
                <w:szCs w:val="24"/>
                <w:highlight w:val="none"/>
                <w14:textFill>
                  <w14:solidFill>
                    <w14:schemeClr w14:val="tx1"/>
                  </w14:solidFill>
                </w14:textFill>
              </w:rPr>
              <w:t>.1分，</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良</w:t>
            </w:r>
            <w:r>
              <w:rPr>
                <w:rStyle w:val="16"/>
                <w:rFonts w:ascii="宋体" w:hAnsi="宋体" w:eastAsia="宋体" w:cs="宋体"/>
                <w:b w:val="0"/>
                <w:color w:val="000000" w:themeColor="text1"/>
                <w:sz w:val="24"/>
                <w:szCs w:val="24"/>
                <w:highlight w:val="none"/>
                <w14:textFill>
                  <w14:solidFill>
                    <w14:schemeClr w14:val="tx1"/>
                  </w14:solidFill>
                </w14:textFill>
              </w:rPr>
              <w:t>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r>
              <w:rPr>
                <w:rStyle w:val="16"/>
                <w:rFonts w:ascii="宋体" w:hAnsi="宋体" w:eastAsia="宋体" w:cs="宋体"/>
                <w:b w:val="0"/>
                <w:color w:val="000000" w:themeColor="text1"/>
                <w:sz w:val="24"/>
                <w:szCs w:val="24"/>
                <w:highlight w:val="none"/>
                <w14:textFill>
                  <w14:solidFill>
                    <w14:schemeClr w14:val="tx1"/>
                  </w14:solidFill>
                </w14:textFill>
              </w:rPr>
              <w:t>.1分，一般得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r>
              <w:rPr>
                <w:rStyle w:val="16"/>
                <w:rFonts w:ascii="宋体" w:hAnsi="宋体" w:eastAsia="宋体" w:cs="宋体"/>
                <w:b w:val="0"/>
                <w:color w:val="000000" w:themeColor="text1"/>
                <w:sz w:val="24"/>
                <w:szCs w:val="24"/>
                <w:highlight w:val="none"/>
                <w14:textFill>
                  <w14:solidFill>
                    <w14:schemeClr w14:val="tx1"/>
                  </w14:solidFill>
                </w14:textFill>
              </w:rPr>
              <w:t>分，未提供得0分。</w:t>
            </w:r>
          </w:p>
        </w:tc>
        <w:tc>
          <w:tcPr>
            <w:tcW w:w="1350" w:type="dxa"/>
            <w:vMerge w:val="continue"/>
            <w:noWrap w:val="0"/>
            <w:vAlign w:val="center"/>
          </w:tcPr>
          <w:p w14:paraId="75FDAFBC">
            <w:pPr>
              <w:spacing w:line="400" w:lineRule="exact"/>
              <w:ind w:left="-38"/>
              <w:rPr>
                <w:rFonts w:ascii="宋体"/>
                <w:color w:val="000000" w:themeColor="text1"/>
                <w:sz w:val="24"/>
                <w:szCs w:val="24"/>
                <w:highlight w:val="none"/>
                <w14:textFill>
                  <w14:solidFill>
                    <w14:schemeClr w14:val="tx1"/>
                  </w14:solidFill>
                </w14:textFill>
              </w:rPr>
            </w:pPr>
          </w:p>
        </w:tc>
      </w:tr>
      <w:tr w14:paraId="076E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rPr>
        <w:tc>
          <w:tcPr>
            <w:tcW w:w="534" w:type="dxa"/>
            <w:vMerge w:val="continue"/>
            <w:noWrap w:val="0"/>
            <w:vAlign w:val="center"/>
          </w:tcPr>
          <w:p w14:paraId="7C52C202">
            <w:pPr>
              <w:ind w:firstLine="28"/>
              <w:jc w:val="center"/>
              <w:rPr>
                <w:rFonts w:hint="eastAsia"/>
                <w:color w:val="000000" w:themeColor="text1"/>
                <w:sz w:val="24"/>
                <w:szCs w:val="24"/>
                <w:highlight w:val="none"/>
                <w:lang w:val="en-US" w:eastAsia="zh-CN"/>
                <w14:textFill>
                  <w14:solidFill>
                    <w14:schemeClr w14:val="tx1"/>
                  </w14:solidFill>
                </w14:textFill>
              </w:rPr>
            </w:pPr>
          </w:p>
        </w:tc>
        <w:tc>
          <w:tcPr>
            <w:tcW w:w="1275" w:type="dxa"/>
            <w:vMerge w:val="continue"/>
            <w:noWrap w:val="0"/>
            <w:vAlign w:val="center"/>
          </w:tcPr>
          <w:p w14:paraId="32087BB1">
            <w:pPr>
              <w:ind w:firstLine="28" w:firstLineChars="0"/>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142" w:type="dxa"/>
            <w:vMerge w:val="continue"/>
            <w:noWrap w:val="0"/>
            <w:vAlign w:val="center"/>
          </w:tcPr>
          <w:p w14:paraId="2E097C41">
            <w:pPr>
              <w:spacing w:line="360" w:lineRule="auto"/>
              <w:jc w:val="left"/>
              <w:rPr>
                <w:rFonts w:hint="default" w:eastAsia="宋体"/>
                <w:color w:val="000000" w:themeColor="text1"/>
                <w:sz w:val="24"/>
                <w:szCs w:val="24"/>
                <w:highlight w:val="none"/>
                <w:lang w:val="en-US" w:eastAsia="zh-CN"/>
                <w14:textFill>
                  <w14:solidFill>
                    <w14:schemeClr w14:val="tx1"/>
                  </w14:solidFill>
                </w14:textFill>
              </w:rPr>
            </w:pPr>
          </w:p>
        </w:tc>
        <w:tc>
          <w:tcPr>
            <w:tcW w:w="4738" w:type="dxa"/>
            <w:shd w:val="clear" w:color="auto" w:fill="auto"/>
            <w:noWrap w:val="0"/>
            <w:vAlign w:val="top"/>
          </w:tcPr>
          <w:p w14:paraId="72FC6742">
            <w:pPr>
              <w:pStyle w:val="32"/>
              <w:keepNext w:val="0"/>
              <w:keepLines w:val="0"/>
              <w:pageBreakBefore w:val="0"/>
              <w:widowControl w:val="0"/>
              <w:kinsoku/>
              <w:wordWrap/>
              <w:overflowPunct/>
              <w:topLinePunct w:val="0"/>
              <w:autoSpaceDE/>
              <w:autoSpaceDN/>
              <w:bidi w:val="0"/>
              <w:adjustRightInd/>
              <w:snapToGrid/>
              <w:spacing w:before="68" w:line="36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color w:val="000000" w:themeColor="text1"/>
                <w:spacing w:val="-1"/>
                <w:sz w:val="24"/>
                <w:szCs w:val="24"/>
                <w14:textFill>
                  <w14:solidFill>
                    <w14:schemeClr w14:val="tx1"/>
                  </w14:solidFill>
                </w14:textFill>
              </w:rPr>
              <w:t>绿色建材应用计划与措施</w:t>
            </w:r>
            <w:r>
              <w:rPr>
                <w:rFonts w:hint="eastAsia"/>
                <w:color w:val="000000" w:themeColor="text1"/>
                <w:spacing w:val="-1"/>
                <w:sz w:val="24"/>
                <w:szCs w:val="24"/>
                <w:lang w:eastAsia="zh-CN"/>
                <w14:textFill>
                  <w14:solidFill>
                    <w14:schemeClr w14:val="tx1"/>
                  </w14:solidFill>
                </w14:textFill>
              </w:rPr>
              <w:t>（</w:t>
            </w:r>
            <w:r>
              <w:rPr>
                <w:rFonts w:hint="eastAsia"/>
                <w:color w:val="000000" w:themeColor="text1"/>
                <w:spacing w:val="-1"/>
                <w:sz w:val="24"/>
                <w:szCs w:val="24"/>
                <w:lang w:val="en-US" w:eastAsia="zh-CN"/>
                <w14:textFill>
                  <w14:solidFill>
                    <w14:schemeClr w14:val="tx1"/>
                  </w14:solidFill>
                </w14:textFill>
              </w:rPr>
              <w:t>5分</w:t>
            </w:r>
            <w:r>
              <w:rPr>
                <w:rFonts w:hint="eastAsia"/>
                <w:color w:val="000000" w:themeColor="text1"/>
                <w:spacing w:val="-1"/>
                <w:sz w:val="24"/>
                <w:szCs w:val="24"/>
                <w:lang w:eastAsia="zh-CN"/>
                <w14:textFill>
                  <w14:solidFill>
                    <w14:schemeClr w14:val="tx1"/>
                  </w14:solidFill>
                </w14:textFill>
              </w:rPr>
              <w:t>）</w:t>
            </w:r>
            <w:r>
              <w:rPr>
                <w:color w:val="000000" w:themeColor="text1"/>
                <w:spacing w:val="-4"/>
                <w:sz w:val="24"/>
                <w:szCs w:val="24"/>
                <w14:textFill>
                  <w14:solidFill>
                    <w14:schemeClr w14:val="tx1"/>
                  </w14:solidFill>
                </w14:textFill>
              </w:rPr>
              <w:t>根据绿色建材应用计划与措施的合理性、可行性、科学性进行评分。</w:t>
            </w:r>
            <w:r>
              <w:rPr>
                <w:color w:val="000000" w:themeColor="text1"/>
                <w:spacing w:val="-1"/>
                <w:sz w:val="24"/>
                <w:szCs w:val="24"/>
                <w14:textFill>
                  <w14:solidFill>
                    <w14:schemeClr w14:val="tx1"/>
                  </w14:solidFill>
                </w14:textFill>
              </w:rPr>
              <w:t>绿色建材应用计划与措施</w:t>
            </w:r>
            <w:r>
              <w:rPr>
                <w:rFonts w:hint="eastAsia"/>
                <w:color w:val="000000" w:themeColor="text1"/>
                <w:spacing w:val="-1"/>
                <w:sz w:val="24"/>
                <w:szCs w:val="24"/>
                <w:lang w:val="en-US" w:eastAsia="zh-CN"/>
                <w14:textFill>
                  <w14:solidFill>
                    <w14:schemeClr w14:val="tx1"/>
                  </w14:solidFill>
                </w14:textFill>
              </w:rPr>
              <w:t>编写</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优</w:t>
            </w:r>
            <w:r>
              <w:rPr>
                <w:rStyle w:val="16"/>
                <w:rFonts w:ascii="宋体" w:hAnsi="宋体" w:eastAsia="宋体" w:cs="宋体"/>
                <w:b w:val="0"/>
                <w:color w:val="000000" w:themeColor="text1"/>
                <w:sz w:val="24"/>
                <w:szCs w:val="24"/>
                <w:highlight w:val="none"/>
                <w14:textFill>
                  <w14:solidFill>
                    <w14:schemeClr w14:val="tx1"/>
                  </w14:solidFill>
                </w14:textFill>
              </w:rPr>
              <w:t>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5</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Style w:val="16"/>
                <w:rFonts w:ascii="宋体" w:hAnsi="宋体" w:eastAsia="宋体" w:cs="宋体"/>
                <w:b w:val="0"/>
                <w:color w:val="000000" w:themeColor="text1"/>
                <w:sz w:val="24"/>
                <w:szCs w:val="24"/>
                <w:highlight w:val="none"/>
                <w14:textFill>
                  <w14:solidFill>
                    <w14:schemeClr w14:val="tx1"/>
                  </w14:solidFill>
                </w14:textFill>
              </w:rPr>
              <w:t>.1分，</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良</w:t>
            </w:r>
            <w:r>
              <w:rPr>
                <w:rStyle w:val="16"/>
                <w:rFonts w:ascii="宋体" w:hAnsi="宋体" w:eastAsia="宋体" w:cs="宋体"/>
                <w:b w:val="0"/>
                <w:color w:val="000000" w:themeColor="text1"/>
                <w:sz w:val="24"/>
                <w:szCs w:val="24"/>
                <w:highlight w:val="none"/>
                <w14:textFill>
                  <w14:solidFill>
                    <w14:schemeClr w14:val="tx1"/>
                  </w14:solidFill>
                </w14:textFill>
              </w:rPr>
              <w:t>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r>
              <w:rPr>
                <w:rStyle w:val="16"/>
                <w:rFonts w:ascii="宋体" w:hAnsi="宋体" w:eastAsia="宋体" w:cs="宋体"/>
                <w:b w:val="0"/>
                <w:color w:val="000000" w:themeColor="text1"/>
                <w:sz w:val="24"/>
                <w:szCs w:val="24"/>
                <w:highlight w:val="none"/>
                <w14:textFill>
                  <w14:solidFill>
                    <w14:schemeClr w14:val="tx1"/>
                  </w14:solidFill>
                </w14:textFill>
              </w:rPr>
              <w:t>.1分，一般得</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r>
              <w:rPr>
                <w:rStyle w:val="16"/>
                <w:rFonts w:ascii="宋体" w:hAnsi="宋体" w:eastAsia="宋体" w:cs="宋体"/>
                <w:b w:val="0"/>
                <w:color w:val="000000" w:themeColor="text1"/>
                <w:sz w:val="24"/>
                <w:szCs w:val="24"/>
                <w:highlight w:val="none"/>
                <w14:textFill>
                  <w14:solidFill>
                    <w14:schemeClr w14:val="tx1"/>
                  </w14:solidFill>
                </w14:textFill>
              </w:rPr>
              <w:t>-</w:t>
            </w:r>
            <w:r>
              <w:rPr>
                <w:rStyle w:val="16"/>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r>
              <w:rPr>
                <w:rStyle w:val="16"/>
                <w:rFonts w:ascii="宋体" w:hAnsi="宋体" w:eastAsia="宋体" w:cs="宋体"/>
                <w:b w:val="0"/>
                <w:color w:val="000000" w:themeColor="text1"/>
                <w:sz w:val="24"/>
                <w:szCs w:val="24"/>
                <w:highlight w:val="none"/>
                <w14:textFill>
                  <w14:solidFill>
                    <w14:schemeClr w14:val="tx1"/>
                  </w14:solidFill>
                </w14:textFill>
              </w:rPr>
              <w:t>分，未提供得0分。</w:t>
            </w:r>
          </w:p>
        </w:tc>
        <w:tc>
          <w:tcPr>
            <w:tcW w:w="1350" w:type="dxa"/>
            <w:vMerge w:val="continue"/>
            <w:shd w:val="clear" w:color="auto" w:fill="auto"/>
            <w:noWrap w:val="0"/>
            <w:vAlign w:val="top"/>
          </w:tcPr>
          <w:p w14:paraId="2BFDFD97">
            <w:pPr>
              <w:pStyle w:val="32"/>
              <w:spacing w:before="149" w:line="275" w:lineRule="auto"/>
              <w:ind w:left="119" w:leftChars="0" w:right="99" w:rightChars="0"/>
              <w:jc w:val="both"/>
              <w:rPr>
                <w:rFonts w:ascii="宋体" w:hAnsi="宋体" w:eastAsia="宋体" w:cs="宋体"/>
                <w:color w:val="000000" w:themeColor="text1"/>
                <w:kern w:val="2"/>
                <w:sz w:val="21"/>
                <w:szCs w:val="21"/>
                <w:lang w:val="en-US" w:eastAsia="en-US" w:bidi="ar-SA"/>
                <w14:textFill>
                  <w14:solidFill>
                    <w14:schemeClr w14:val="tx1"/>
                  </w14:solidFill>
                </w14:textFill>
              </w:rPr>
            </w:pPr>
          </w:p>
        </w:tc>
      </w:tr>
    </w:tbl>
    <w:p w14:paraId="1D14FC27">
      <w:pPr>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说明：响应文件中的相关证书以及要求供应商提供的防伪查询结果要求的提供复印件加盖供应商公章，如以上证明材料提供的为虚假材料其中标后，将被取消中标资格。</w:t>
      </w:r>
    </w:p>
    <w:p w14:paraId="228D60C3">
      <w:pPr>
        <w:spacing w:line="400" w:lineRule="exact"/>
        <w:ind w:firstLine="723" w:firstLineChars="3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在评标过程中，一旦发现提供的资料为虚假材料将承担相关法律责任。</w:t>
      </w:r>
    </w:p>
    <w:p w14:paraId="27D495BC">
      <w:pPr>
        <w:pStyle w:val="21"/>
        <w:rPr>
          <w:rFonts w:hint="default" w:eastAsia="宋体"/>
          <w:color w:val="000000" w:themeColor="text1"/>
          <w:highlight w:val="none"/>
          <w:lang w:val="en-US" w:eastAsia="zh-CN"/>
          <w14:textFill>
            <w14:solidFill>
              <w14:schemeClr w14:val="tx1"/>
            </w14:solidFill>
          </w14:textFill>
        </w:rPr>
      </w:pPr>
    </w:p>
    <w:p w14:paraId="7576C5BC">
      <w:pPr>
        <w:shd w:val="clear" w:color="auto" w:fill="auto"/>
        <w:tabs>
          <w:tab w:val="left" w:pos="851"/>
        </w:tabs>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lang w:eastAsia="zh-CN"/>
          <w14:textFill>
            <w14:solidFill>
              <w14:schemeClr w14:val="tx1"/>
            </w14:solidFill>
          </w14:textFill>
        </w:rPr>
        <w:t>询比</w:t>
      </w:r>
      <w:r>
        <w:rPr>
          <w:rFonts w:hint="eastAsia" w:ascii="宋体" w:hAnsi="宋体"/>
          <w:b/>
          <w:color w:val="000000" w:themeColor="text1"/>
          <w:sz w:val="24"/>
          <w:highlight w:val="none"/>
          <w14:textFill>
            <w14:solidFill>
              <w14:schemeClr w14:val="tx1"/>
            </w14:solidFill>
          </w14:textFill>
        </w:rPr>
        <w:t>纪律及注意事项</w:t>
      </w:r>
    </w:p>
    <w:p w14:paraId="7CFA6BAD">
      <w:pPr>
        <w:shd w:val="clear" w:color="auto" w:fill="auto"/>
        <w:tabs>
          <w:tab w:val="left" w:pos="851"/>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小组内部讨论的情况和意见必须保密，任何人不得以任何形式透露给供应商或与供应商有关的单位或个人。</w:t>
      </w:r>
    </w:p>
    <w:p w14:paraId="4531C2DA">
      <w:pPr>
        <w:shd w:val="clear" w:color="auto" w:fill="auto"/>
        <w:tabs>
          <w:tab w:val="left" w:pos="851"/>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4.2在</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过程中，供应商不得以任何形式对</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小组成员进行旨在影响</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结果的私下接触，否则将取消其参与</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的资格。</w:t>
      </w:r>
    </w:p>
    <w:p w14:paraId="28A4C599">
      <w:pPr>
        <w:shd w:val="clear" w:color="auto" w:fill="auto"/>
        <w:tabs>
          <w:tab w:val="left" w:pos="851"/>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w:t>
      </w:r>
      <w:r>
        <w:rPr>
          <w:rFonts w:hint="eastAsia"/>
          <w:color w:val="000000" w:themeColor="text1"/>
          <w:sz w:val="24"/>
          <w:highlight w:val="none"/>
          <w14:textFill>
            <w14:solidFill>
              <w14:schemeClr w14:val="tx1"/>
            </w14:solidFill>
          </w14:textFill>
        </w:rPr>
        <w:t>对各供应商的商业秘密，</w:t>
      </w:r>
      <w:r>
        <w:rPr>
          <w:rFonts w:hint="eastAsia"/>
          <w:color w:val="000000" w:themeColor="text1"/>
          <w:sz w:val="24"/>
          <w:highlight w:val="none"/>
          <w:lang w:eastAsia="zh-CN"/>
          <w14:textFill>
            <w14:solidFill>
              <w14:schemeClr w14:val="tx1"/>
            </w14:solidFill>
          </w14:textFill>
        </w:rPr>
        <w:t>询比</w:t>
      </w:r>
      <w:r>
        <w:rPr>
          <w:rFonts w:hint="eastAsia"/>
          <w:color w:val="000000" w:themeColor="text1"/>
          <w:sz w:val="24"/>
          <w:highlight w:val="none"/>
          <w14:textFill>
            <w14:solidFill>
              <w14:schemeClr w14:val="tx1"/>
            </w14:solidFill>
          </w14:textFill>
        </w:rPr>
        <w:t>小组成员应予以保密，不得泄露给其他供应商。</w:t>
      </w:r>
    </w:p>
    <w:p w14:paraId="5A4F0A3A">
      <w:pPr>
        <w:shd w:val="clear" w:color="auto" w:fill="auto"/>
        <w:tabs>
          <w:tab w:val="left" w:pos="851"/>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4.4 </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小组独立评判，推荐成交候选人，并写出书面报告。</w:t>
      </w:r>
    </w:p>
    <w:p w14:paraId="58BFACCF">
      <w:pPr>
        <w:shd w:val="clear" w:color="auto" w:fill="auto"/>
        <w:tabs>
          <w:tab w:val="left" w:pos="851"/>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4.5 </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小组可根据需要对供应商进行实地考察。</w:t>
      </w:r>
    </w:p>
    <w:p w14:paraId="6213E509">
      <w:pPr>
        <w:shd w:val="clear" w:color="auto" w:fill="auto"/>
        <w:spacing w:line="360" w:lineRule="auto"/>
        <w:ind w:firstLine="480" w:firstLineChars="200"/>
        <w:rPr>
          <w:rFonts w:hint="eastAsia" w:ascii="宋体"/>
          <w:color w:val="000000" w:themeColor="text1"/>
          <w:sz w:val="24"/>
          <w:highlight w:val="none"/>
          <w14:textFill>
            <w14:solidFill>
              <w14:schemeClr w14:val="tx1"/>
            </w14:solidFill>
          </w14:textFill>
        </w:rPr>
      </w:pPr>
    </w:p>
    <w:p w14:paraId="4C59EEA1">
      <w:pPr>
        <w:shd w:val="clear" w:color="auto" w:fill="auto"/>
        <w:tabs>
          <w:tab w:val="left" w:pos="7665"/>
        </w:tabs>
        <w:spacing w:line="360" w:lineRule="auto"/>
        <w:ind w:firstLine="48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lang w:eastAsia="zh-CN"/>
          <w14:textFill>
            <w14:solidFill>
              <w14:schemeClr w14:val="tx1"/>
            </w14:solidFill>
          </w14:textFill>
        </w:rPr>
        <w:t>询比</w:t>
      </w:r>
      <w:r>
        <w:rPr>
          <w:rFonts w:hint="eastAsia" w:ascii="宋体" w:hAnsi="宋体"/>
          <w:b/>
          <w:color w:val="000000" w:themeColor="text1"/>
          <w:sz w:val="24"/>
          <w:highlight w:val="none"/>
          <w14:textFill>
            <w14:solidFill>
              <w14:schemeClr w14:val="tx1"/>
            </w14:solidFill>
          </w14:textFill>
        </w:rPr>
        <w:t>小组在采购活动中承担以下义务：</w:t>
      </w:r>
    </w:p>
    <w:p w14:paraId="77765FB4">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（一）遵守评审工作纪律；</w:t>
      </w:r>
    </w:p>
    <w:p w14:paraId="586717FC">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（二）按照客观、公正、审慎的原则，根据</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文件规定的评审程序、评审方法和评审标准进行独立评审；</w:t>
      </w:r>
    </w:p>
    <w:p w14:paraId="3130301F">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（三）不得泄露评审文件、评审情况和在评审过程中获悉的商业秘密；</w:t>
      </w:r>
    </w:p>
    <w:p w14:paraId="75A096AB">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（四）及时向</w:t>
      </w:r>
      <w:r>
        <w:rPr>
          <w:rFonts w:hint="eastAsia" w:ascii="宋体" w:hAnsi="宋体"/>
          <w:color w:val="000000" w:themeColor="text1"/>
          <w:sz w:val="24"/>
          <w:highlight w:val="none"/>
          <w:lang w:val="en-US" w:eastAsia="zh-CN"/>
          <w14:textFill>
            <w14:solidFill>
              <w14:schemeClr w14:val="tx1"/>
            </w14:solidFill>
          </w14:textFill>
        </w:rPr>
        <w:t>监督</w:t>
      </w:r>
      <w:r>
        <w:rPr>
          <w:rFonts w:hint="eastAsia" w:ascii="宋体" w:hAnsi="宋体"/>
          <w:color w:val="000000" w:themeColor="text1"/>
          <w:sz w:val="24"/>
          <w:highlight w:val="none"/>
          <w14:textFill>
            <w14:solidFill>
              <w14:schemeClr w14:val="tx1"/>
            </w14:solidFill>
          </w14:textFill>
        </w:rPr>
        <w:t>部门报告评审过程中发现的采购人向评审专家做倾向性、误导性的解释或者说明，以及供应商行贿、提供虚假材料或者串通等违法行为；</w:t>
      </w:r>
    </w:p>
    <w:p w14:paraId="361D306C">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（五）发现</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文件内容违反国家有关强制性规定或者</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文件存在歧义、重大缺陷导致评审工作无法进行时，停止评审并向采购人或者采购代理机构书面说明情况；</w:t>
      </w:r>
    </w:p>
    <w:p w14:paraId="657A82B9">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（六）及时向</w:t>
      </w:r>
      <w:r>
        <w:rPr>
          <w:rFonts w:hint="eastAsia" w:ascii="宋体" w:hAnsi="宋体"/>
          <w:color w:val="000000" w:themeColor="text1"/>
          <w:sz w:val="24"/>
          <w:highlight w:val="none"/>
          <w:lang w:val="en-US" w:eastAsia="zh-CN"/>
          <w14:textFill>
            <w14:solidFill>
              <w14:schemeClr w14:val="tx1"/>
            </w14:solidFill>
          </w14:textFill>
        </w:rPr>
        <w:t>监督</w:t>
      </w:r>
      <w:r>
        <w:rPr>
          <w:rFonts w:hint="eastAsia" w:ascii="宋体" w:hAnsi="宋体"/>
          <w:color w:val="000000" w:themeColor="text1"/>
          <w:sz w:val="24"/>
          <w:highlight w:val="none"/>
          <w14:textFill>
            <w14:solidFill>
              <w14:schemeClr w14:val="tx1"/>
            </w14:solidFill>
          </w14:textFill>
        </w:rPr>
        <w:t>部门举报在评审过程中受到非法干预的情况；</w:t>
      </w:r>
    </w:p>
    <w:p w14:paraId="3999AFA8">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（七）配合答复处理供应商的询问、质疑和投诉等事项；</w:t>
      </w:r>
    </w:p>
    <w:p w14:paraId="6A6F34E4">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（八）法律、法规和规章规定的其他义务。</w:t>
      </w:r>
    </w:p>
    <w:p w14:paraId="0BDFAE11">
      <w:pPr>
        <w:shd w:val="clear" w:color="auto" w:fill="auto"/>
        <w:tabs>
          <w:tab w:val="left" w:pos="7665"/>
        </w:tabs>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lang w:val="en-US" w:eastAsia="zh-CN"/>
          <w14:textFill>
            <w14:solidFill>
              <w14:schemeClr w14:val="tx1"/>
            </w14:solidFill>
          </w14:textFill>
        </w:rPr>
        <w:t>询比小组</w:t>
      </w:r>
      <w:r>
        <w:rPr>
          <w:rFonts w:hint="eastAsia" w:ascii="宋体" w:hAnsi="宋体"/>
          <w:b/>
          <w:color w:val="000000" w:themeColor="text1"/>
          <w:sz w:val="24"/>
          <w:highlight w:val="none"/>
          <w14:textFill>
            <w14:solidFill>
              <w14:schemeClr w14:val="tx1"/>
            </w14:solidFill>
          </w14:textFill>
        </w:rPr>
        <w:t>在采购活动中应当遵守以下工作纪律：</w:t>
      </w:r>
    </w:p>
    <w:p w14:paraId="48AE455A">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（一）不得参加与自己有《中华人民共和国政府采购法实施条例》第九条规定的利害关系的采购项目的评标活动。发现参加了与自己有利害关系的评审活动，须主动提出回避，退出评审；</w:t>
      </w:r>
    </w:p>
    <w:p w14:paraId="13D70774">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（二）评审前，应当将通讯工具或者相关电子设备交由采购人统一保管；</w:t>
      </w:r>
    </w:p>
    <w:p w14:paraId="68543376">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（三）评审过程中，不得与外界联系，因发生不可预见情况，确实需要与外界联系的，应当在监督人员监督之下办理；</w:t>
      </w:r>
    </w:p>
    <w:p w14:paraId="24FE097C">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olor w:val="000000" w:themeColor="text1"/>
          <w:sz w:val="24"/>
          <w:highlight w:val="none"/>
          <w:lang w:eastAsia="zh-CN"/>
          <w14:textFill>
            <w14:solidFill>
              <w14:schemeClr w14:val="tx1"/>
            </w14:solidFill>
          </w14:textFill>
        </w:rPr>
        <w:t>询比</w:t>
      </w:r>
      <w:r>
        <w:rPr>
          <w:rFonts w:hint="eastAsia" w:ascii="宋体" w:hAnsi="宋体"/>
          <w:color w:val="000000" w:themeColor="text1"/>
          <w:sz w:val="24"/>
          <w:highlight w:val="none"/>
          <w14:textFill>
            <w14:solidFill>
              <w14:schemeClr w14:val="tx1"/>
            </w14:solidFill>
          </w14:textFill>
        </w:rPr>
        <w:t>文件没有规定的评审方法和标准作为评审的依据，不得修改或者细化评审程序、评审方法、评审因素和评审标准，不得违规撰写评审意见，不得拒绝对自己的评审意见签字确认；</w:t>
      </w:r>
    </w:p>
    <w:p w14:paraId="07662391">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（五）在评审过程中和评审结束后，不得记录、复制或带走任何评审资料，不得向外界透露评审内容；</w:t>
      </w:r>
    </w:p>
    <w:p w14:paraId="2297501E">
      <w:pPr>
        <w:shd w:val="clear" w:color="auto" w:fill="auto"/>
        <w:tabs>
          <w:tab w:val="left" w:pos="766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（六）评审现场服从工作人员的管理，接受现场监督人员的合法监督；</w:t>
      </w:r>
    </w:p>
    <w:p w14:paraId="21D3C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（七）遵守有关廉洁自律规定，不得私下接触供应商，不得收受供应商及有关业务单位和个人的财物或好处，不得接受采购人的请托。</w:t>
      </w:r>
    </w:p>
    <w:p w14:paraId="398232EF">
      <w:pPr>
        <w:spacing w:line="360" w:lineRule="auto"/>
        <w:jc w:val="center"/>
        <w:rPr>
          <w:rFonts w:hint="eastAsia"/>
          <w:b/>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1F995EF1">
      <w:pPr>
        <w:bidi w:val="0"/>
        <w:jc w:val="center"/>
        <w:rPr>
          <w:rFonts w:hint="eastAsia" w:ascii="宋体" w:hAnsi="宋体" w:cs="宋体"/>
          <w:b/>
          <w:bCs/>
          <w:color w:val="000000" w:themeColor="text1"/>
          <w:sz w:val="36"/>
          <w:szCs w:val="36"/>
          <w:highlight w:val="none"/>
          <w:lang w:eastAsia="zh-CN"/>
          <w14:textFill>
            <w14:solidFill>
              <w14:schemeClr w14:val="tx1"/>
            </w14:solidFill>
          </w14:textFill>
        </w:rPr>
      </w:pPr>
    </w:p>
    <w:p w14:paraId="65A4FB31">
      <w:pPr>
        <w:spacing w:before="156" w:beforeLines="50" w:after="468" w:afterLines="150"/>
        <w:jc w:val="center"/>
        <w:outlineLvl w:val="0"/>
        <w:rPr>
          <w:rStyle w:val="25"/>
          <w:rFonts w:hint="eastAsia"/>
          <w:color w:val="000000" w:themeColor="text1"/>
          <w:lang w:val="en-US" w:eastAsia="zh-CN"/>
          <w14:textFill>
            <w14:solidFill>
              <w14:schemeClr w14:val="tx1"/>
            </w14:solidFill>
          </w14:textFill>
        </w:rPr>
      </w:pPr>
      <w:bookmarkStart w:id="104" w:name="_Toc11725"/>
      <w:r>
        <w:rPr>
          <w:rStyle w:val="25"/>
          <w:rFonts w:hint="eastAsia"/>
          <w:color w:val="000000" w:themeColor="text1"/>
          <w:lang w:val="en-US" w:eastAsia="zh-CN"/>
          <w14:textFill>
            <w14:solidFill>
              <w14:schemeClr w14:val="tx1"/>
            </w14:solidFill>
          </w14:textFill>
        </w:rPr>
        <w:t xml:space="preserve">第七章 </w:t>
      </w:r>
      <w:r>
        <w:rPr>
          <w:rStyle w:val="25"/>
          <w:rFonts w:hint="eastAsia"/>
          <w:color w:val="000000" w:themeColor="text1"/>
          <w:lang w:eastAsia="zh-CN"/>
          <w14:textFill>
            <w14:solidFill>
              <w14:schemeClr w14:val="tx1"/>
            </w14:solidFill>
          </w14:textFill>
        </w:rPr>
        <w:t>泸州市江阳区和丰老街老旧街区改造提升项目施工一标段劳务分包</w:t>
      </w:r>
      <w:r>
        <w:rPr>
          <w:rStyle w:val="25"/>
          <w:rFonts w:hint="eastAsia"/>
          <w:color w:val="000000" w:themeColor="text1"/>
          <w14:textFill>
            <w14:solidFill>
              <w14:schemeClr w14:val="tx1"/>
            </w14:solidFill>
          </w14:textFill>
        </w:rPr>
        <w:t>合</w:t>
      </w:r>
      <w:r>
        <w:rPr>
          <w:rStyle w:val="25"/>
          <w:rFonts w:hint="eastAsia"/>
          <w:color w:val="000000" w:themeColor="text1"/>
          <w:lang w:val="en-US" w:eastAsia="zh-CN"/>
          <w14:textFill>
            <w14:solidFill>
              <w14:schemeClr w14:val="tx1"/>
            </w14:solidFill>
          </w14:textFill>
        </w:rPr>
        <w:t>同</w:t>
      </w:r>
      <w:bookmarkEnd w:id="104"/>
    </w:p>
    <w:p w14:paraId="24F72A25">
      <w:pPr>
        <w:pStyle w:val="2"/>
        <w:jc w:val="center"/>
        <w:rPr>
          <w:rFonts w:ascii="宋体" w:hAnsi="宋体" w:eastAsia="宋体"/>
          <w:bCs/>
          <w:color w:val="000000" w:themeColor="text1"/>
          <w:sz w:val="84"/>
          <w:szCs w:val="84"/>
          <w:highlight w:val="none"/>
          <w14:textFill>
            <w14:solidFill>
              <w14:schemeClr w14:val="tx1"/>
            </w14:solidFill>
          </w14:textFill>
        </w:rPr>
      </w:pPr>
    </w:p>
    <w:p w14:paraId="13D6B8D6">
      <w:pPr>
        <w:rPr>
          <w:rFonts w:ascii="宋体" w:hAnsi="宋体" w:eastAsia="宋体"/>
          <w:bCs/>
          <w:color w:val="000000" w:themeColor="text1"/>
          <w:sz w:val="32"/>
          <w:szCs w:val="32"/>
          <w:highlight w:val="none"/>
          <w14:textFill>
            <w14:solidFill>
              <w14:schemeClr w14:val="tx1"/>
            </w14:solidFill>
          </w14:textFill>
        </w:rPr>
      </w:pPr>
    </w:p>
    <w:p w14:paraId="084A4222">
      <w:pPr>
        <w:pStyle w:val="2"/>
        <w:rPr>
          <w:rFonts w:ascii="宋体" w:hAnsi="宋体" w:eastAsia="宋体"/>
          <w:bCs/>
          <w:color w:val="000000" w:themeColor="text1"/>
          <w:sz w:val="32"/>
          <w:szCs w:val="32"/>
          <w:highlight w:val="none"/>
          <w14:textFill>
            <w14:solidFill>
              <w14:schemeClr w14:val="tx1"/>
            </w14:solidFill>
          </w14:textFill>
        </w:rPr>
      </w:pPr>
    </w:p>
    <w:p w14:paraId="2CE48A2A">
      <w:pPr>
        <w:rPr>
          <w:rFonts w:ascii="宋体" w:hAnsi="宋体" w:eastAsia="宋体"/>
          <w:color w:val="000000" w:themeColor="text1"/>
          <w:highlight w:val="none"/>
          <w14:textFill>
            <w14:solidFill>
              <w14:schemeClr w14:val="tx1"/>
            </w14:solidFill>
          </w14:textFill>
        </w:rPr>
      </w:pPr>
    </w:p>
    <w:p w14:paraId="4A49E248">
      <w:pPr>
        <w:pStyle w:val="2"/>
        <w:rPr>
          <w:rFonts w:ascii="宋体" w:hAnsi="宋体" w:eastAsia="宋体"/>
          <w:color w:val="000000" w:themeColor="text1"/>
          <w:highlight w:val="none"/>
          <w14:textFill>
            <w14:solidFill>
              <w14:schemeClr w14:val="tx1"/>
            </w14:solidFill>
          </w14:textFill>
        </w:rPr>
      </w:pPr>
    </w:p>
    <w:p w14:paraId="7EC18981">
      <w:pPr>
        <w:rPr>
          <w:rFonts w:ascii="宋体" w:hAnsi="宋体" w:eastAsia="宋体"/>
          <w:color w:val="000000" w:themeColor="text1"/>
          <w:highlight w:val="none"/>
          <w14:textFill>
            <w14:solidFill>
              <w14:schemeClr w14:val="tx1"/>
            </w14:solidFill>
          </w14:textFill>
        </w:rPr>
      </w:pPr>
    </w:p>
    <w:p w14:paraId="0C1B23C9">
      <w:pPr>
        <w:pStyle w:val="2"/>
        <w:rPr>
          <w:rFonts w:ascii="宋体" w:hAnsi="宋体" w:eastAsia="宋体"/>
          <w:color w:val="000000" w:themeColor="text1"/>
          <w:highlight w:val="none"/>
          <w14:textFill>
            <w14:solidFill>
              <w14:schemeClr w14:val="tx1"/>
            </w14:solidFill>
          </w14:textFill>
        </w:rPr>
      </w:pPr>
    </w:p>
    <w:p w14:paraId="41DFCFF8">
      <w:pPr>
        <w:rPr>
          <w:color w:val="000000" w:themeColor="text1"/>
          <w:highlight w:val="none"/>
          <w14:textFill>
            <w14:solidFill>
              <w14:schemeClr w14:val="tx1"/>
            </w14:solidFill>
          </w14:textFill>
        </w:rPr>
      </w:pPr>
    </w:p>
    <w:p w14:paraId="000CD506">
      <w:pPr>
        <w:pStyle w:val="2"/>
        <w:rPr>
          <w:rFonts w:ascii="宋体" w:hAnsi="宋体" w:eastAsia="宋体"/>
          <w:color w:val="000000" w:themeColor="text1"/>
          <w:highlight w:val="none"/>
          <w14:textFill>
            <w14:solidFill>
              <w14:schemeClr w14:val="tx1"/>
            </w14:solidFill>
          </w14:textFill>
        </w:rPr>
      </w:pPr>
    </w:p>
    <w:p w14:paraId="12BB133A">
      <w:pPr>
        <w:rPr>
          <w:rFonts w:ascii="宋体" w:hAnsi="宋体" w:eastAsia="宋体"/>
          <w:color w:val="000000" w:themeColor="text1"/>
          <w:highlight w:val="none"/>
          <w14:textFill>
            <w14:solidFill>
              <w14:schemeClr w14:val="tx1"/>
            </w14:solidFill>
          </w14:textFill>
        </w:rPr>
      </w:pPr>
    </w:p>
    <w:p w14:paraId="22CDF40C">
      <w:pPr>
        <w:pStyle w:val="2"/>
        <w:rPr>
          <w:rFonts w:ascii="宋体" w:hAnsi="宋体" w:eastAsia="宋体"/>
          <w:color w:val="000000" w:themeColor="text1"/>
          <w:highlight w:val="none"/>
          <w14:textFill>
            <w14:solidFill>
              <w14:schemeClr w14:val="tx1"/>
            </w14:solidFill>
          </w14:textFill>
        </w:rPr>
      </w:pPr>
    </w:p>
    <w:p w14:paraId="571DB33B">
      <w:pPr>
        <w:rPr>
          <w:rFonts w:ascii="宋体" w:hAnsi="宋体" w:eastAsia="宋体"/>
          <w:color w:val="000000" w:themeColor="text1"/>
          <w:highlight w:val="none"/>
          <w14:textFill>
            <w14:solidFill>
              <w14:schemeClr w14:val="tx1"/>
            </w14:solidFill>
          </w14:textFill>
        </w:rPr>
      </w:pPr>
    </w:p>
    <w:p w14:paraId="3DBBE1F1">
      <w:pPr>
        <w:pStyle w:val="2"/>
        <w:rPr>
          <w:rFonts w:ascii="宋体" w:hAnsi="宋体" w:eastAsia="宋体"/>
          <w:color w:val="000000" w:themeColor="text1"/>
          <w:highlight w:val="none"/>
          <w14:textFill>
            <w14:solidFill>
              <w14:schemeClr w14:val="tx1"/>
            </w14:solidFill>
          </w14:textFill>
        </w:rPr>
      </w:pPr>
    </w:p>
    <w:p w14:paraId="398EE4E0">
      <w:pPr>
        <w:rPr>
          <w:rFonts w:ascii="宋体" w:hAnsi="宋体" w:eastAsia="宋体"/>
          <w:color w:val="000000" w:themeColor="text1"/>
          <w:highlight w:val="none"/>
          <w14:textFill>
            <w14:solidFill>
              <w14:schemeClr w14:val="tx1"/>
            </w14:solidFill>
          </w14:textFill>
        </w:rPr>
      </w:pPr>
    </w:p>
    <w:p w14:paraId="45D97884">
      <w:pPr>
        <w:ind w:firstLine="640" w:firstLineChars="200"/>
        <w:jc w:val="left"/>
        <w:rPr>
          <w:rFonts w:ascii="宋体" w:hAnsi="宋体" w:eastAsia="宋体"/>
          <w:bCs/>
          <w:color w:val="000000" w:themeColor="text1"/>
          <w:sz w:val="32"/>
          <w:szCs w:val="32"/>
          <w:highlight w:val="none"/>
          <w:u w:val="single"/>
          <w14:textFill>
            <w14:solidFill>
              <w14:schemeClr w14:val="tx1"/>
            </w14:solidFill>
          </w14:textFill>
        </w:rPr>
      </w:pPr>
      <w:r>
        <w:rPr>
          <w:rFonts w:hint="eastAsia" w:ascii="宋体" w:hAnsi="宋体" w:eastAsia="宋体"/>
          <w:bCs/>
          <w:color w:val="000000" w:themeColor="text1"/>
          <w:sz w:val="32"/>
          <w:szCs w:val="32"/>
          <w:highlight w:val="none"/>
          <w:lang w:val="en-US" w:eastAsia="zh-CN"/>
          <w14:textFill>
            <w14:solidFill>
              <w14:schemeClr w14:val="tx1"/>
            </w14:solidFill>
          </w14:textFill>
        </w:rPr>
        <w:t>工程承包</w:t>
      </w:r>
      <w:r>
        <w:rPr>
          <w:rFonts w:hint="eastAsia" w:ascii="宋体" w:hAnsi="宋体" w:eastAsia="宋体"/>
          <w:bCs/>
          <w:color w:val="000000" w:themeColor="text1"/>
          <w:sz w:val="32"/>
          <w:szCs w:val="32"/>
          <w:highlight w:val="none"/>
          <w14:textFill>
            <w14:solidFill>
              <w14:schemeClr w14:val="tx1"/>
            </w14:solidFill>
          </w14:textFill>
        </w:rPr>
        <w:t>人：</w:t>
      </w:r>
      <w:r>
        <w:rPr>
          <w:rFonts w:hint="eastAsia" w:ascii="宋体" w:hAnsi="宋体" w:eastAsia="宋体"/>
          <w:bCs/>
          <w:color w:val="000000" w:themeColor="text1"/>
          <w:sz w:val="32"/>
          <w:szCs w:val="32"/>
          <w:highlight w:val="none"/>
          <w:u w:val="single"/>
          <w14:textFill>
            <w14:solidFill>
              <w14:schemeClr w14:val="tx1"/>
            </w14:solidFill>
          </w14:textFill>
        </w:rPr>
        <w:t>泸州兴阳建川实业有限公司</w:t>
      </w:r>
    </w:p>
    <w:p w14:paraId="13593587">
      <w:pPr>
        <w:ind w:firstLine="640" w:firstLineChars="200"/>
        <w:jc w:val="left"/>
        <w:rPr>
          <w:rFonts w:ascii="宋体" w:hAnsi="宋体" w:eastAsia="宋体"/>
          <w:bCs/>
          <w:color w:val="000000" w:themeColor="text1"/>
          <w:sz w:val="32"/>
          <w:szCs w:val="32"/>
          <w:highlight w:val="none"/>
          <w:u w:val="single"/>
          <w14:textFill>
            <w14:solidFill>
              <w14:schemeClr w14:val="tx1"/>
            </w14:solidFill>
          </w14:textFill>
        </w:rPr>
      </w:pPr>
      <w:r>
        <w:rPr>
          <w:rFonts w:hint="eastAsia" w:ascii="宋体" w:hAnsi="宋体" w:eastAsia="宋体"/>
          <w:bCs/>
          <w:color w:val="000000" w:themeColor="text1"/>
          <w:sz w:val="32"/>
          <w:szCs w:val="32"/>
          <w:highlight w:val="none"/>
          <w:lang w:val="en-US" w:eastAsia="zh-CN"/>
          <w14:textFill>
            <w14:solidFill>
              <w14:schemeClr w14:val="tx1"/>
            </w14:solidFill>
          </w14:textFill>
        </w:rPr>
        <w:t>劳务分包</w:t>
      </w:r>
      <w:r>
        <w:rPr>
          <w:rFonts w:hint="eastAsia" w:ascii="宋体" w:hAnsi="宋体" w:eastAsia="宋体"/>
          <w:bCs/>
          <w:color w:val="000000" w:themeColor="text1"/>
          <w:sz w:val="32"/>
          <w:szCs w:val="32"/>
          <w:highlight w:val="none"/>
          <w14:textFill>
            <w14:solidFill>
              <w14:schemeClr w14:val="tx1"/>
            </w14:solidFill>
          </w14:textFill>
        </w:rPr>
        <w:t>人：</w:t>
      </w:r>
      <w:r>
        <w:rPr>
          <w:rFonts w:hint="eastAsia" w:ascii="宋体" w:hAnsi="宋体" w:cs="Times New Roman"/>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bCs/>
          <w:color w:val="000000" w:themeColor="text1"/>
          <w:sz w:val="32"/>
          <w:szCs w:val="32"/>
          <w:highlight w:val="none"/>
          <w14:textFill>
            <w14:solidFill>
              <w14:schemeClr w14:val="tx1"/>
            </w14:solidFill>
          </w14:textFill>
        </w:rPr>
        <w:t xml:space="preserve">                                                   </w:t>
      </w:r>
    </w:p>
    <w:p w14:paraId="35B6ED86">
      <w:pPr>
        <w:ind w:firstLine="640" w:firstLineChars="200"/>
        <w:jc w:val="left"/>
        <w:rPr>
          <w:rFonts w:hint="eastAsia" w:ascii="宋体" w:hAnsi="宋体" w:eastAsia="宋体"/>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bCs/>
          <w:color w:val="000000" w:themeColor="text1"/>
          <w:sz w:val="32"/>
          <w:szCs w:val="32"/>
          <w:highlight w:val="none"/>
          <w14:textFill>
            <w14:solidFill>
              <w14:schemeClr w14:val="tx1"/>
            </w14:solidFill>
          </w14:textFill>
        </w:rPr>
        <w:t>合同编号：</w:t>
      </w:r>
      <w:r>
        <w:rPr>
          <w:rFonts w:hint="eastAsia" w:ascii="宋体" w:hAnsi="宋体" w:eastAsia="宋体"/>
          <w:bCs/>
          <w:color w:val="000000" w:themeColor="text1"/>
          <w:sz w:val="32"/>
          <w:szCs w:val="32"/>
          <w:highlight w:val="none"/>
          <w:u w:val="single"/>
          <w14:textFill>
            <w14:solidFill>
              <w14:schemeClr w14:val="tx1"/>
            </w14:solidFill>
          </w14:textFill>
        </w:rPr>
        <w:t>兴阳建川-（CG2026）-</w:t>
      </w:r>
      <w:r>
        <w:rPr>
          <w:rFonts w:hint="eastAsia" w:ascii="宋体" w:hAnsi="宋体"/>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bCs/>
          <w:color w:val="000000" w:themeColor="text1"/>
          <w:sz w:val="32"/>
          <w:szCs w:val="32"/>
          <w:highlight w:val="none"/>
          <w:u w:val="single"/>
          <w:lang w:val="en-US" w:eastAsia="zh-CN"/>
          <w14:textFill>
            <w14:solidFill>
              <w14:schemeClr w14:val="tx1"/>
            </w14:solidFill>
          </w14:textFill>
        </w:rPr>
        <w:t xml:space="preserve">   </w:t>
      </w:r>
    </w:p>
    <w:p w14:paraId="2599E89F">
      <w:pPr>
        <w:ind w:firstLine="640" w:firstLineChars="200"/>
        <w:jc w:val="left"/>
        <w:rPr>
          <w:rFonts w:hint="default" w:ascii="宋体" w:hAnsi="宋体" w:eastAsia="宋体"/>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bCs/>
          <w:color w:val="000000" w:themeColor="text1"/>
          <w:sz w:val="32"/>
          <w:szCs w:val="32"/>
          <w:highlight w:val="none"/>
          <w14:textFill>
            <w14:solidFill>
              <w14:schemeClr w14:val="tx1"/>
            </w14:solidFill>
          </w14:textFill>
        </w:rPr>
        <w:t>日</w:t>
      </w:r>
      <w:r>
        <w:rPr>
          <w:rFonts w:ascii="宋体" w:hAnsi="宋体" w:eastAsia="宋体"/>
          <w:bCs/>
          <w:color w:val="000000" w:themeColor="text1"/>
          <w:sz w:val="32"/>
          <w:szCs w:val="32"/>
          <w:highlight w:val="none"/>
          <w14:textFill>
            <w14:solidFill>
              <w14:schemeClr w14:val="tx1"/>
            </w14:solidFill>
          </w14:textFill>
        </w:rPr>
        <w:t xml:space="preserve">    </w:t>
      </w:r>
      <w:r>
        <w:rPr>
          <w:rFonts w:hint="eastAsia" w:ascii="宋体" w:hAnsi="宋体" w:eastAsia="宋体"/>
          <w:bCs/>
          <w:color w:val="000000" w:themeColor="text1"/>
          <w:sz w:val="32"/>
          <w:szCs w:val="32"/>
          <w:highlight w:val="none"/>
          <w14:textFill>
            <w14:solidFill>
              <w14:schemeClr w14:val="tx1"/>
            </w14:solidFill>
          </w14:textFill>
        </w:rPr>
        <w:t>期：</w:t>
      </w:r>
      <w:r>
        <w:rPr>
          <w:rFonts w:hint="eastAsia" w:ascii="宋体" w:hAnsi="宋体" w:eastAsia="宋体"/>
          <w:bCs/>
          <w:color w:val="000000" w:themeColor="text1"/>
          <w:sz w:val="32"/>
          <w:szCs w:val="32"/>
          <w:highlight w:val="none"/>
          <w:u w:val="single"/>
          <w:lang w:val="en-US" w:eastAsia="zh-CN"/>
          <w14:textFill>
            <w14:solidFill>
              <w14:schemeClr w14:val="tx1"/>
            </w14:solidFill>
          </w14:textFill>
        </w:rPr>
        <w:t xml:space="preserve">2026年    </w:t>
      </w:r>
      <w:r>
        <w:rPr>
          <w:rFonts w:hint="eastAsia" w:ascii="宋体" w:hAnsi="宋体" w:eastAsia="宋体"/>
          <w:bCs/>
          <w:color w:val="000000" w:themeColor="text1"/>
          <w:sz w:val="32"/>
          <w:szCs w:val="32"/>
          <w:highlight w:val="none"/>
          <w:u w:val="single"/>
          <w14:textFill>
            <w14:solidFill>
              <w14:schemeClr w14:val="tx1"/>
            </w14:solidFill>
          </w14:textFill>
        </w:rPr>
        <w:t>月</w:t>
      </w:r>
      <w:r>
        <w:rPr>
          <w:rFonts w:hint="eastAsia" w:ascii="宋体" w:hAnsi="宋体" w:eastAsia="宋体"/>
          <w:bCs/>
          <w:color w:val="000000" w:themeColor="text1"/>
          <w:sz w:val="32"/>
          <w:szCs w:val="32"/>
          <w:highlight w:val="none"/>
          <w:u w:val="single"/>
          <w:lang w:val="en-US" w:eastAsia="zh-CN"/>
          <w14:textFill>
            <w14:solidFill>
              <w14:schemeClr w14:val="tx1"/>
            </w14:solidFill>
          </w14:textFill>
        </w:rPr>
        <w:t xml:space="preserve">    日</w:t>
      </w:r>
    </w:p>
    <w:p w14:paraId="600724BE">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sectPr>
          <w:headerReference r:id="rId10" w:type="first"/>
          <w:headerReference r:id="rId9" w:type="even"/>
          <w:pgSz w:w="11906" w:h="16840"/>
          <w:pgMar w:top="1440" w:right="1800" w:bottom="1440" w:left="1800" w:header="851" w:footer="992" w:gutter="0"/>
          <w:pgNumType w:fmt="decimal"/>
          <w:cols w:space="720" w:num="1"/>
          <w:docGrid w:type="lines" w:linePitch="312" w:charSpace="0"/>
        </w:sectPr>
      </w:pPr>
    </w:p>
    <w:p w14:paraId="782BC960">
      <w:pPr>
        <w:spacing w:line="240" w:lineRule="auto"/>
        <w:ind w:firstLine="480" w:firstLineChars="200"/>
        <w:jc w:val="left"/>
        <w:rPr>
          <w:rFonts w:hint="default" w:ascii="宋体" w:hAnsi="宋体" w:eastAsia="宋体"/>
          <w:b/>
          <w:color w:val="000000" w:themeColor="text1"/>
          <w:sz w:val="32"/>
          <w:szCs w:val="32"/>
          <w:highlight w:val="none"/>
          <w:lang w:val="en-US" w:eastAsia="zh-CN"/>
          <w14:textFill>
            <w14:solidFill>
              <w14:schemeClr w14:val="tx1"/>
            </w14:solidFill>
          </w14:textFill>
        </w:rPr>
        <w:sectPr>
          <w:headerReference r:id="rId12" w:type="first"/>
          <w:headerReference r:id="rId11" w:type="even"/>
          <w:type w:val="continuous"/>
          <w:pgSz w:w="11906" w:h="16840"/>
          <w:pgMar w:top="1440" w:right="1800" w:bottom="1440" w:left="1800" w:header="851" w:footer="992" w:gutter="0"/>
          <w:pgNumType w:fmt="decimal"/>
          <w:cols w:space="720" w:num="1"/>
          <w:docGrid w:type="lines" w:linePitch="312" w:charSpace="0"/>
        </w:sectPr>
      </w:pPr>
      <w:r>
        <w:rPr>
          <w:color w:val="000000" w:themeColor="text1"/>
          <w:sz w:val="24"/>
          <w:szCs w:val="24"/>
          <w:highlight w:val="none"/>
          <w14:textFill>
            <w14:solidFill>
              <w14:schemeClr w14:val="tx1"/>
            </w14:solidFill>
          </w14:textFill>
        </w:rPr>
        <w:br w:type="page"/>
      </w:r>
    </w:p>
    <w:p w14:paraId="5BF14B8B">
      <w:pPr>
        <w:rPr>
          <w:color w:val="000000" w:themeColor="text1"/>
          <w:highlight w:val="none"/>
          <w14:textFill>
            <w14:solidFill>
              <w14:schemeClr w14:val="tx1"/>
            </w14:solidFill>
          </w14:textFill>
        </w:rPr>
      </w:pPr>
    </w:p>
    <w:p w14:paraId="67D265A5">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17D52F1A">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22B6C190">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70F9B50A">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4AE829E3">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4236CADF">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3D868328">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41060501">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3A760046">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0DE08737">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06184A74">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24C2C91D">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52C7EEF9">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20D516D0">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636749BC">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7749461A">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7680ACA6">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4C09CC72">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759CFB9A">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46E4AF7D">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600FAD77">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33DAD523">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p>
    <w:p w14:paraId="76CB15D8">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sectPr>
          <w:footerReference r:id="rId13" w:type="default"/>
          <w:pgSz w:w="11906" w:h="16840"/>
          <w:pgMar w:top="1440" w:right="1800" w:bottom="1440" w:left="1800" w:header="851" w:footer="992" w:gutter="0"/>
          <w:pgNumType w:fmt="decimal" w:start="1"/>
          <w:cols w:space="720" w:num="1"/>
          <w:docGrid w:type="lines" w:linePitch="312" w:charSpace="0"/>
        </w:sectPr>
      </w:pPr>
    </w:p>
    <w:p w14:paraId="565A6501">
      <w:pPr>
        <w:spacing w:line="360" w:lineRule="auto"/>
        <w:jc w:val="center"/>
        <w:rPr>
          <w:rFonts w:hint="eastAsia"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泸州市</w:t>
      </w:r>
      <w:r>
        <w:rPr>
          <w:rFonts w:hint="eastAsia" w:ascii="宋体" w:hAnsi="宋体" w:eastAsia="宋体"/>
          <w:b/>
          <w:color w:val="000000" w:themeColor="text1"/>
          <w:sz w:val="32"/>
          <w:szCs w:val="32"/>
          <w:highlight w:val="none"/>
          <w:lang w:eastAsia="zh-CN"/>
          <w14:textFill>
            <w14:solidFill>
              <w14:schemeClr w14:val="tx1"/>
            </w14:solidFill>
          </w14:textFill>
        </w:rPr>
        <w:t>江阳区</w:t>
      </w:r>
      <w:r>
        <w:rPr>
          <w:rFonts w:hint="eastAsia" w:ascii="宋体" w:hAnsi="宋体"/>
          <w:b/>
          <w:color w:val="000000" w:themeColor="text1"/>
          <w:sz w:val="32"/>
          <w:szCs w:val="32"/>
          <w:highlight w:val="none"/>
          <w:lang w:eastAsia="zh-CN"/>
          <w14:textFill>
            <w14:solidFill>
              <w14:schemeClr w14:val="tx1"/>
            </w14:solidFill>
          </w14:textFill>
        </w:rPr>
        <w:t>和丰老街老街街区改造提升</w:t>
      </w:r>
      <w:r>
        <w:rPr>
          <w:rFonts w:hint="eastAsia" w:ascii="宋体" w:hAnsi="宋体" w:eastAsia="宋体"/>
          <w:b/>
          <w:color w:val="000000" w:themeColor="text1"/>
          <w:sz w:val="32"/>
          <w:szCs w:val="32"/>
          <w:highlight w:val="none"/>
          <w:lang w:eastAsia="zh-CN"/>
          <w14:textFill>
            <w14:solidFill>
              <w14:schemeClr w14:val="tx1"/>
            </w14:solidFill>
          </w14:textFill>
        </w:rPr>
        <w:t>项目</w:t>
      </w:r>
      <w:r>
        <w:rPr>
          <w:rFonts w:hint="eastAsia" w:ascii="宋体" w:hAnsi="宋体"/>
          <w:b/>
          <w:color w:val="000000" w:themeColor="text1"/>
          <w:sz w:val="32"/>
          <w:szCs w:val="32"/>
          <w:highlight w:val="none"/>
          <w:lang w:eastAsia="zh-CN"/>
          <w14:textFill>
            <w14:solidFill>
              <w14:schemeClr w14:val="tx1"/>
            </w14:solidFill>
          </w14:textFill>
        </w:rPr>
        <w:t>施工</w:t>
      </w:r>
    </w:p>
    <w:p w14:paraId="20CA9B26">
      <w:pPr>
        <w:spacing w:line="360" w:lineRule="auto"/>
        <w:jc w:val="center"/>
        <w:rPr>
          <w:rFonts w:ascii="宋体" w:hAnsi="宋体" w:eastAsia="宋体"/>
          <w:color w:val="000000" w:themeColor="text1"/>
          <w:highlight w:val="none"/>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一标段</w:t>
      </w:r>
      <w:r>
        <w:rPr>
          <w:rFonts w:hint="eastAsia" w:ascii="宋体" w:hAnsi="宋体" w:eastAsia="宋体"/>
          <w:b/>
          <w:color w:val="000000" w:themeColor="text1"/>
          <w:sz w:val="32"/>
          <w:szCs w:val="32"/>
          <w:highlight w:val="none"/>
          <w:lang w:eastAsia="zh-CN"/>
          <w14:textFill>
            <w14:solidFill>
              <w14:schemeClr w14:val="tx1"/>
            </w14:solidFill>
          </w14:textFill>
        </w:rPr>
        <w:t>劳务分包</w:t>
      </w:r>
      <w:r>
        <w:rPr>
          <w:rFonts w:hint="eastAsia" w:ascii="宋体" w:hAnsi="宋体" w:eastAsia="宋体"/>
          <w:b/>
          <w:color w:val="000000" w:themeColor="text1"/>
          <w:sz w:val="32"/>
          <w:szCs w:val="32"/>
          <w:highlight w:val="none"/>
          <w14:textFill>
            <w14:solidFill>
              <w14:schemeClr w14:val="tx1"/>
            </w14:solidFill>
          </w14:textFill>
        </w:rPr>
        <w:t>合同</w:t>
      </w:r>
      <w:r>
        <w:rPr>
          <w:rFonts w:hint="eastAsia" w:ascii="宋体" w:hAnsi="宋体" w:eastAsia="宋体"/>
          <w:color w:val="000000" w:themeColor="text1"/>
          <w:highlight w:val="none"/>
          <w14:textFill>
            <w14:solidFill>
              <w14:schemeClr w14:val="tx1"/>
            </w14:solidFill>
          </w14:textFill>
        </w:rPr>
        <w:t xml:space="preserve">                                          </w:t>
      </w:r>
    </w:p>
    <w:p w14:paraId="7AAB7F35">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工程承包人：</w:t>
      </w:r>
      <w:r>
        <w:rPr>
          <w:rFonts w:hint="eastAsia" w:ascii="宋体" w:hAnsi="宋体" w:eastAsia="宋体"/>
          <w:color w:val="000000" w:themeColor="text1"/>
          <w:highlight w:val="none"/>
          <w:u w:val="single"/>
          <w:lang w:val="en-US" w:eastAsia="zh-CN"/>
          <w14:textFill>
            <w14:solidFill>
              <w14:schemeClr w14:val="tx1"/>
            </w14:solidFill>
          </w14:textFill>
        </w:rPr>
        <w:t xml:space="preserve">  泸州兴阳建川实业有限公司 </w:t>
      </w:r>
    </w:p>
    <w:p w14:paraId="44586F4A">
      <w:pPr>
        <w:spacing w:line="420" w:lineRule="exact"/>
        <w:ind w:firstLine="338" w:firstLineChars="161"/>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w:t>
      </w:r>
      <w:r>
        <w:rPr>
          <w:rFonts w:hint="default" w:ascii="宋体" w:hAnsi="宋体" w:eastAsia="宋体" w:cs="Times New Roman"/>
          <w:color w:val="000000" w:themeColor="text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u w:val="single"/>
          <w:lang w:val="en-US" w:eastAsia="zh-CN"/>
          <w14:textFill>
            <w14:solidFill>
              <w14:schemeClr w14:val="tx1"/>
            </w14:solidFill>
          </w14:textFill>
        </w:rPr>
        <w:t xml:space="preserve"> </w:t>
      </w:r>
      <w:r>
        <w:rPr>
          <w:rFonts w:hint="eastAsia" w:ascii="宋体" w:hAnsi="宋体" w:cs="Times New Roman"/>
          <w:color w:val="000000" w:themeColor="text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u w:val="single"/>
          <w:lang w:val="en-US" w:eastAsia="zh-CN"/>
          <w14:textFill>
            <w14:solidFill>
              <w14:schemeClr w14:val="tx1"/>
            </w14:solidFill>
          </w14:textFill>
        </w:rPr>
        <w:t xml:space="preserve"> </w:t>
      </w:r>
    </w:p>
    <w:p w14:paraId="6099C9B0">
      <w:pPr>
        <w:spacing w:line="46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为建设</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泸州市</w:t>
      </w:r>
      <w:r>
        <w:rPr>
          <w:rFonts w:hint="eastAsia" w:ascii="宋体" w:hAnsi="宋体" w:eastAsia="宋体"/>
          <w:color w:val="000000" w:themeColor="text1"/>
          <w:highlight w:val="none"/>
          <w:u w:val="single"/>
          <w:lang w:val="en-US" w:eastAsia="zh-CN"/>
          <w14:textFill>
            <w14:solidFill>
              <w14:schemeClr w14:val="tx1"/>
            </w14:solidFill>
          </w14:textFill>
        </w:rPr>
        <w:t>江阳区</w:t>
      </w:r>
      <w:r>
        <w:rPr>
          <w:rFonts w:hint="eastAsia" w:ascii="宋体" w:hAnsi="宋体"/>
          <w:color w:val="000000" w:themeColor="text1"/>
          <w:highlight w:val="none"/>
          <w:u w:val="single"/>
          <w:lang w:val="en-US" w:eastAsia="zh-CN"/>
          <w14:textFill>
            <w14:solidFill>
              <w14:schemeClr w14:val="tx1"/>
            </w14:solidFill>
          </w14:textFill>
        </w:rPr>
        <w:t>和丰老街老旧街区改造提升</w:t>
      </w:r>
      <w:r>
        <w:rPr>
          <w:rFonts w:hint="eastAsia" w:ascii="宋体" w:hAnsi="宋体" w:eastAsia="宋体"/>
          <w:color w:val="000000" w:themeColor="text1"/>
          <w:highlight w:val="none"/>
          <w:u w:val="single"/>
          <w:lang w:val="en-US" w:eastAsia="zh-CN"/>
          <w14:textFill>
            <w14:solidFill>
              <w14:schemeClr w14:val="tx1"/>
            </w14:solidFill>
          </w14:textFill>
        </w:rPr>
        <w:t>项目</w:t>
      </w:r>
      <w:r>
        <w:rPr>
          <w:rFonts w:hint="eastAsia" w:ascii="宋体" w:hAnsi="宋体"/>
          <w:color w:val="000000" w:themeColor="text1"/>
          <w:highlight w:val="none"/>
          <w:u w:val="single"/>
          <w:lang w:val="en-US" w:eastAsia="zh-CN"/>
          <w14:textFill>
            <w14:solidFill>
              <w14:schemeClr w14:val="tx1"/>
            </w14:solidFill>
          </w14:textFill>
        </w:rPr>
        <w:t>施工一标段</w:t>
      </w:r>
      <w:r>
        <w:rPr>
          <w:rFonts w:hint="eastAsia" w:ascii="宋体" w:hAnsi="宋体" w:eastAsia="宋体"/>
          <w:color w:val="000000" w:themeColor="text1"/>
          <w:highlight w:val="none"/>
          <w:u w:val="single"/>
          <w:lang w:val="en-US" w:eastAsia="zh-CN"/>
          <w14:textFill>
            <w14:solidFill>
              <w14:schemeClr w14:val="tx1"/>
            </w14:solidFill>
          </w14:textFill>
        </w:rPr>
        <w:t>劳务分包 （</w:t>
      </w:r>
      <w:r>
        <w:rPr>
          <w:rFonts w:hint="eastAsia" w:ascii="宋体" w:hAnsi="宋体" w:eastAsia="宋体"/>
          <w:color w:val="000000" w:themeColor="text1"/>
          <w:highlight w:val="none"/>
          <w14:textFill>
            <w14:solidFill>
              <w14:schemeClr w14:val="tx1"/>
            </w14:solidFill>
          </w14:textFill>
        </w:rPr>
        <w:t>以下简称“本工程”），</w:t>
      </w:r>
      <w:r>
        <w:rPr>
          <w:rFonts w:hint="eastAsia" w:ascii="宋体" w:hAnsi="宋体" w:eastAsia="宋体"/>
          <w:color w:val="000000" w:themeColor="text1"/>
          <w:highlight w:val="none"/>
          <w:lang w:val="en-US" w:eastAsia="zh-CN"/>
          <w14:textFill>
            <w14:solidFill>
              <w14:schemeClr w14:val="tx1"/>
            </w14:solidFill>
          </w14:textFill>
        </w:rPr>
        <w:t>工程</w:t>
      </w:r>
      <w:r>
        <w:rPr>
          <w:rFonts w:hint="eastAsia" w:ascii="宋体" w:hAnsi="宋体" w:eastAsia="宋体" w:cs="Times New Roman"/>
          <w:color w:val="000000" w:themeColor="text1"/>
          <w:sz w:val="21"/>
          <w:szCs w:val="24"/>
          <w:highlight w:val="none"/>
          <w14:textFill>
            <w14:solidFill>
              <w14:schemeClr w14:val="tx1"/>
            </w14:solidFill>
          </w14:textFill>
        </w:rPr>
        <w:t>承包人已接收劳务分包人承揽本工程劳务施工、竣工验收、竣工交付及缺陷保修</w:t>
      </w:r>
      <w:r>
        <w:rPr>
          <w:rFonts w:hint="eastAsia" w:ascii="宋体" w:hAnsi="宋体" w:eastAsia="宋体" w:cs="Times New Roman"/>
          <w:color w:val="000000" w:themeColor="text1"/>
          <w:sz w:val="21"/>
          <w:szCs w:val="24"/>
          <w:highlight w:val="none"/>
          <w:lang w:val="en-US" w:eastAsia="zh-CN"/>
          <w14:textFill>
            <w14:solidFill>
              <w14:schemeClr w14:val="tx1"/>
            </w14:solidFill>
          </w14:textFill>
        </w:rPr>
        <w:t>期</w:t>
      </w:r>
      <w:r>
        <w:rPr>
          <w:rFonts w:hint="eastAsia" w:ascii="宋体" w:hAnsi="宋体" w:eastAsia="宋体" w:cs="Times New Roman"/>
          <w:color w:val="000000" w:themeColor="text1"/>
          <w:sz w:val="21"/>
          <w:szCs w:val="24"/>
          <w:highlight w:val="none"/>
          <w14:textFill>
            <w14:solidFill>
              <w14:schemeClr w14:val="tx1"/>
            </w14:solidFill>
          </w14:textFill>
        </w:rPr>
        <w:t>的投标</w:t>
      </w:r>
      <w:r>
        <w:rPr>
          <w:rFonts w:hint="eastAsia" w:ascii="宋体" w:hAnsi="宋体" w:eastAsia="宋体"/>
          <w:color w:val="000000" w:themeColor="text1"/>
          <w:highlight w:val="none"/>
          <w14:textFill>
            <w14:solidFill>
              <w14:schemeClr w14:val="tx1"/>
            </w14:solidFill>
          </w14:textFill>
        </w:rPr>
        <w:t>。依照《中华人民共和国民法典》《中华人民共和国建筑法》及其它有关法律、行政法规，遵循平等、自愿、公平和诚实信用的原则，鉴于</w:t>
      </w:r>
      <w:r>
        <w:rPr>
          <w:rFonts w:hint="eastAsia" w:ascii="宋体" w:hAnsi="宋体" w:eastAsia="宋体"/>
          <w:color w:val="000000" w:themeColor="text1"/>
          <w:highlight w:val="none"/>
          <w:u w:val="single"/>
          <w:lang w:val="en-US" w:eastAsia="zh-CN"/>
          <w14:textFill>
            <w14:solidFill>
              <w14:schemeClr w14:val="tx1"/>
            </w14:solidFill>
          </w14:textFill>
        </w:rPr>
        <w:t>泸州</w:t>
      </w:r>
      <w:r>
        <w:rPr>
          <w:rFonts w:hint="eastAsia" w:ascii="宋体" w:hAnsi="宋体"/>
          <w:color w:val="000000" w:themeColor="text1"/>
          <w:highlight w:val="none"/>
          <w:u w:val="single"/>
          <w:lang w:val="en-US" w:eastAsia="zh-CN"/>
          <w14:textFill>
            <w14:solidFill>
              <w14:schemeClr w14:val="tx1"/>
            </w14:solidFill>
          </w14:textFill>
        </w:rPr>
        <w:t>鑫盛轻工发展有限公司</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（以下简称为“发包人”）与工程承包人已经签订施工总承包合同（以下称为“总包合同”），工程承包人</w:t>
      </w:r>
      <w:r>
        <w:rPr>
          <w:rFonts w:hint="eastAsia" w:ascii="宋体" w:hAnsi="宋体" w:eastAsia="宋体"/>
          <w:color w:val="000000" w:themeColor="text1"/>
          <w:highlight w:val="none"/>
          <w:lang w:val="en-US" w:eastAsia="zh-CN"/>
          <w14:textFill>
            <w14:solidFill>
              <w14:schemeClr w14:val="tx1"/>
            </w14:solidFill>
          </w14:textFill>
        </w:rPr>
        <w:t>与</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人就</w:t>
      </w:r>
      <w:r>
        <w:rPr>
          <w:rFonts w:hint="eastAsia" w:ascii="宋体" w:hAnsi="宋体" w:eastAsia="宋体"/>
          <w:color w:val="000000" w:themeColor="text1"/>
          <w:highlight w:val="none"/>
          <w:lang w:val="en-US" w:eastAsia="zh-CN"/>
          <w14:textFill>
            <w14:solidFill>
              <w14:schemeClr w14:val="tx1"/>
            </w14:solidFill>
          </w14:textFill>
        </w:rPr>
        <w:t>本工程</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lang w:val="en-US" w:eastAsia="zh-CN"/>
          <w14:textFill>
            <w14:solidFill>
              <w14:schemeClr w14:val="tx1"/>
            </w14:solidFill>
          </w14:textFill>
        </w:rPr>
        <w:t>相关事宜</w:t>
      </w:r>
      <w:r>
        <w:rPr>
          <w:rFonts w:hint="eastAsia" w:ascii="宋体" w:hAnsi="宋体" w:eastAsia="宋体"/>
          <w:color w:val="000000" w:themeColor="text1"/>
          <w:highlight w:val="none"/>
          <w14:textFill>
            <w14:solidFill>
              <w14:schemeClr w14:val="tx1"/>
            </w14:solidFill>
          </w14:textFill>
        </w:rPr>
        <w:t>协商一致，订立本合同。</w:t>
      </w:r>
    </w:p>
    <w:p w14:paraId="749E49CA">
      <w:pPr>
        <w:spacing w:line="460" w:lineRule="exact"/>
        <w:ind w:left="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 xml:space="preserve">第一条  </w:t>
      </w:r>
      <w:r>
        <w:rPr>
          <w:rFonts w:hint="eastAsia" w:ascii="宋体" w:hAnsi="宋体" w:eastAsia="宋体"/>
          <w:b/>
          <w:bCs/>
          <w:color w:val="000000" w:themeColor="text1"/>
          <w:sz w:val="24"/>
          <w:szCs w:val="24"/>
          <w:highlight w:val="none"/>
          <w:lang w:eastAsia="zh-CN"/>
          <w14:textFill>
            <w14:solidFill>
              <w14:schemeClr w14:val="tx1"/>
            </w14:solidFill>
          </w14:textFill>
        </w:rPr>
        <w:t>劳务分包</w:t>
      </w:r>
      <w:r>
        <w:rPr>
          <w:rFonts w:hint="eastAsia" w:ascii="宋体" w:hAnsi="宋体" w:eastAsia="宋体"/>
          <w:b/>
          <w:bCs/>
          <w:color w:val="000000" w:themeColor="text1"/>
          <w:sz w:val="24"/>
          <w:szCs w:val="24"/>
          <w:highlight w:val="none"/>
          <w14:textFill>
            <w14:solidFill>
              <w14:schemeClr w14:val="tx1"/>
            </w14:solidFill>
          </w14:textFill>
        </w:rPr>
        <w:t>人资质情况</w:t>
      </w:r>
    </w:p>
    <w:p w14:paraId="6739D2A6">
      <w:pPr>
        <w:spacing w:line="420" w:lineRule="exact"/>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资质证书号码：</w:t>
      </w:r>
      <w:r>
        <w:rPr>
          <w:rFonts w:hint="default"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p>
    <w:p w14:paraId="25DDAE17">
      <w:pPr>
        <w:spacing w:line="420" w:lineRule="exac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发证机关：</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p>
    <w:p w14:paraId="01FA6695">
      <w:pPr>
        <w:spacing w:line="420" w:lineRule="exac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资质专业及等级：</w:t>
      </w:r>
      <w:r>
        <w:rPr>
          <w:rFonts w:hint="eastAsia" w:ascii="宋体" w:hAnsi="宋体" w:eastAsia="宋体"/>
          <w:color w:val="000000" w:themeColor="text1"/>
          <w:highlight w:val="none"/>
          <w:u w:val="single"/>
          <w:lang w:val="en-US" w:eastAsia="zh-CN"/>
          <w14:textFill>
            <w14:solidFill>
              <w14:schemeClr w14:val="tx1"/>
            </w14:solidFill>
          </w14:textFill>
        </w:rPr>
        <w:t xml:space="preserve"> 施工劳务不分等级  </w:t>
      </w:r>
    </w:p>
    <w:p w14:paraId="28D64E48">
      <w:pPr>
        <w:spacing w:line="420" w:lineRule="exact"/>
        <w:ind w:firstLine="420"/>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复审时间及有效期：</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p>
    <w:p w14:paraId="5C04234B">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 xml:space="preserve">第二条 </w:t>
      </w:r>
      <w:r>
        <w:rPr>
          <w:rFonts w:hint="eastAsia" w:ascii="宋体" w:hAnsi="宋体" w:eastAsia="宋体"/>
          <w:b/>
          <w:bCs/>
          <w:color w:val="000000" w:themeColor="text1"/>
          <w:sz w:val="24"/>
          <w:szCs w:val="24"/>
          <w:highlight w:val="none"/>
          <w:lang w:eastAsia="zh-CN"/>
          <w14:textFill>
            <w14:solidFill>
              <w14:schemeClr w14:val="tx1"/>
            </w14:solidFill>
          </w14:textFill>
        </w:rPr>
        <w:t>劳务分包</w:t>
      </w:r>
      <w:r>
        <w:rPr>
          <w:rFonts w:hint="eastAsia" w:ascii="宋体" w:hAnsi="宋体" w:eastAsia="宋体"/>
          <w:b/>
          <w:bCs/>
          <w:color w:val="000000" w:themeColor="text1"/>
          <w:sz w:val="24"/>
          <w:szCs w:val="24"/>
          <w:highlight w:val="none"/>
          <w14:textFill>
            <w14:solidFill>
              <w14:schemeClr w14:val="tx1"/>
            </w14:solidFill>
          </w14:textFill>
        </w:rPr>
        <w:t>工作对象及提供劳务内容</w:t>
      </w:r>
    </w:p>
    <w:p w14:paraId="1C653877">
      <w:pPr>
        <w:spacing w:line="420" w:lineRule="exact"/>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工程名称：</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泸州市</w:t>
      </w:r>
      <w:r>
        <w:rPr>
          <w:rFonts w:hint="eastAsia" w:ascii="宋体" w:hAnsi="宋体" w:eastAsia="宋体"/>
          <w:color w:val="000000" w:themeColor="text1"/>
          <w:highlight w:val="none"/>
          <w:u w:val="single"/>
          <w:lang w:val="en-US" w:eastAsia="zh-CN"/>
          <w14:textFill>
            <w14:solidFill>
              <w14:schemeClr w14:val="tx1"/>
            </w14:solidFill>
          </w14:textFill>
        </w:rPr>
        <w:t>江阳区</w:t>
      </w:r>
      <w:r>
        <w:rPr>
          <w:rFonts w:hint="eastAsia" w:ascii="宋体" w:hAnsi="宋体"/>
          <w:color w:val="000000" w:themeColor="text1"/>
          <w:highlight w:val="none"/>
          <w:u w:val="single"/>
          <w:lang w:val="en-US" w:eastAsia="zh-CN"/>
          <w14:textFill>
            <w14:solidFill>
              <w14:schemeClr w14:val="tx1"/>
            </w14:solidFill>
          </w14:textFill>
        </w:rPr>
        <w:t>和丰老街老旧街区改造提升</w:t>
      </w:r>
      <w:r>
        <w:rPr>
          <w:rFonts w:hint="eastAsia" w:ascii="宋体" w:hAnsi="宋体" w:eastAsia="宋体"/>
          <w:color w:val="000000" w:themeColor="text1"/>
          <w:highlight w:val="none"/>
          <w:u w:val="single"/>
          <w:lang w:val="en-US" w:eastAsia="zh-CN"/>
          <w14:textFill>
            <w14:solidFill>
              <w14:schemeClr w14:val="tx1"/>
            </w14:solidFill>
          </w14:textFill>
        </w:rPr>
        <w:t>项目</w:t>
      </w:r>
      <w:r>
        <w:rPr>
          <w:rFonts w:hint="eastAsia" w:ascii="宋体" w:hAnsi="宋体"/>
          <w:color w:val="000000" w:themeColor="text1"/>
          <w:highlight w:val="none"/>
          <w:u w:val="single"/>
          <w:lang w:val="en-US" w:eastAsia="zh-CN"/>
          <w14:textFill>
            <w14:solidFill>
              <w14:schemeClr w14:val="tx1"/>
            </w14:solidFill>
          </w14:textFill>
        </w:rPr>
        <w:t>施工一标段</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p>
    <w:p w14:paraId="47CC54D9">
      <w:pPr>
        <w:spacing w:line="420" w:lineRule="exac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工程地点：</w:t>
      </w:r>
      <w:r>
        <w:rPr>
          <w:rFonts w:hint="eastAsia" w:ascii="宋体" w:hAnsi="宋体" w:eastAsia="宋体" w:cs="Times New Roman"/>
          <w:color w:val="000000" w:themeColor="text1"/>
          <w:sz w:val="21"/>
          <w:szCs w:val="24"/>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泸州市江阳区况场街道</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p>
    <w:p w14:paraId="4AF87DF3">
      <w:pPr>
        <w:spacing w:line="420" w:lineRule="exact"/>
        <w:rPr>
          <w:rFonts w:hint="default" w:ascii="宋体" w:hAnsi="宋体" w:eastAsia="宋体"/>
          <w:color w:val="000000" w:themeColor="text1"/>
          <w:highlight w:val="none"/>
          <w:lang w:val="en-US"/>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分包范围：</w:t>
      </w:r>
      <w:r>
        <w:rPr>
          <w:rFonts w:hint="eastAsia" w:ascii="宋体" w:hAnsi="宋体" w:eastAsia="宋体"/>
          <w:color w:val="000000" w:themeColor="text1"/>
          <w:highlight w:val="none"/>
          <w:u w:val="single"/>
          <w:lang w:val="en-US" w:eastAsia="zh-CN"/>
          <w14:textFill>
            <w14:solidFill>
              <w14:schemeClr w14:val="tx1"/>
            </w14:solidFill>
          </w14:textFill>
        </w:rPr>
        <w:t xml:space="preserve">  本工程施工图、补遗书（如有)、询</w:t>
      </w:r>
      <w:r>
        <w:rPr>
          <w:rFonts w:hint="eastAsia" w:ascii="宋体" w:hAnsi="宋体"/>
          <w:color w:val="000000" w:themeColor="text1"/>
          <w:highlight w:val="none"/>
          <w:u w:val="single"/>
          <w:lang w:val="en-US" w:eastAsia="zh-CN"/>
          <w14:textFill>
            <w14:solidFill>
              <w14:schemeClr w14:val="tx1"/>
            </w14:solidFill>
          </w14:textFill>
        </w:rPr>
        <w:t>比</w:t>
      </w:r>
      <w:r>
        <w:rPr>
          <w:rFonts w:hint="eastAsia" w:ascii="宋体" w:hAnsi="宋体" w:eastAsia="宋体"/>
          <w:color w:val="000000" w:themeColor="text1"/>
          <w:highlight w:val="none"/>
          <w:u w:val="single"/>
          <w:lang w:val="en-US" w:eastAsia="zh-CN"/>
          <w14:textFill>
            <w14:solidFill>
              <w14:schemeClr w14:val="tx1"/>
            </w14:solidFill>
          </w14:textFill>
        </w:rPr>
        <w:t xml:space="preserve">文件及响应文件所示的工作内容、工程量清单所示的全部施工内容(不包括工程承包人甲供的材料、机具、设备等)。  </w:t>
      </w:r>
    </w:p>
    <w:p w14:paraId="5AFBFBC6">
      <w:pPr>
        <w:spacing w:line="420" w:lineRule="exact"/>
        <w:ind w:firstLine="54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提供分包劳务内容：</w:t>
      </w:r>
    </w:p>
    <w:p w14:paraId="17F175D4">
      <w:pPr>
        <w:spacing w:line="460" w:lineRule="exact"/>
        <w:ind w:firstLine="420" w:firstLineChars="200"/>
        <w:rPr>
          <w:rFonts w:hint="eastAsia" w:ascii="宋体" w:hAnsi="宋体" w:eastAsia="宋体"/>
          <w:color w:val="000000" w:themeColor="text1"/>
          <w:highlight w:val="none"/>
          <w:u w:val="non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w:t>
      </w:r>
      <w:r>
        <w:rPr>
          <w:rFonts w:hint="eastAsia" w:ascii="宋体" w:hAnsi="宋体" w:eastAsia="宋体"/>
          <w:color w:val="000000" w:themeColor="text1"/>
          <w:highlight w:val="none"/>
          <w:u w:val="none"/>
          <w14:textFill>
            <w14:solidFill>
              <w14:schemeClr w14:val="tx1"/>
            </w14:solidFill>
          </w14:textFill>
        </w:rPr>
        <w:t>．</w:t>
      </w: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劳务分包人的施工承包范围，以</w:t>
      </w: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工程</w:t>
      </w: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承包人与发包人签订的施工总承包合同约定工作内容、施工设计图纸、图纸会审纪要及各类设计变更文件为依据，涵盖上述资料载明的全部施工工程量（甲供材项目、发包人指定专业分包项目除外），包括但不限于：</w:t>
      </w:r>
      <w:r>
        <w:rPr>
          <w:rFonts w:hint="eastAsia" w:ascii="宋体" w:hAnsi="宋体" w:cs="Times New Roman"/>
          <w:color w:val="000000" w:themeColor="text1"/>
          <w:kern w:val="2"/>
          <w:sz w:val="21"/>
          <w:szCs w:val="24"/>
          <w:highlight w:val="none"/>
          <w:lang w:val="en-US" w:eastAsia="zh-CN" w:bidi="ar"/>
          <w14:textFill>
            <w14:solidFill>
              <w14:schemeClr w14:val="tx1"/>
            </w14:solidFill>
          </w14:textFill>
        </w:rPr>
        <w:t>和丰老街</w:t>
      </w: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及施工图纸、工程量清单界定范围内的全部配套施工内容。</w:t>
      </w:r>
    </w:p>
    <w:p w14:paraId="0F844A51">
      <w:pPr>
        <w:keepNext w:val="0"/>
        <w:keepLines w:val="0"/>
        <w:widowControl/>
        <w:suppressLineNumbers w:val="0"/>
        <w:spacing w:line="46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olor w:val="000000" w:themeColor="text1"/>
          <w:highlight w:val="none"/>
          <w:u w:val="none"/>
          <w14:textFill>
            <w14:solidFill>
              <w14:schemeClr w14:val="tx1"/>
            </w14:solidFill>
          </w14:textFill>
        </w:rPr>
        <w:t>2．</w:t>
      </w: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劳务分包人负责本项目承包范围内所有脚手架及安全防护、文明施工配套设施的搭设、安装、维护及拆除工作，所有施工内容须严格遵照《施工脚手架通用规范》（GB55023-2022）、《建筑施工扣件式钢管脚手架安全技术规范》（JGJ130-2011）、《建筑施工脚手架安全技术统一标准》（GB51210-2016）</w:t>
      </w: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及国家、地方现行最新有效规范、标准执行，具体工作范围包含但不限于：</w:t>
      </w:r>
    </w:p>
    <w:p w14:paraId="705F7032">
      <w:pPr>
        <w:keepNext w:val="0"/>
        <w:keepLines w:val="0"/>
        <w:widowControl/>
        <w:suppressLineNumbers w:val="0"/>
        <w:spacing w:line="42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2.1各类脚手架工程：项目施工所需全部脚手架的搭设与拆除作业，涵盖各施工班组专项操作架搭设、整改及拆除；</w:t>
      </w:r>
    </w:p>
    <w:p w14:paraId="142FB4C3">
      <w:pPr>
        <w:keepNext w:val="0"/>
        <w:keepLines w:val="0"/>
        <w:widowControl/>
        <w:suppressLineNumbers w:val="0"/>
        <w:spacing w:line="42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2.2全方位安全防护工程：包含安全挡板、水平防护、立面防护施工，其中防护栏杆、外架等设施须按规范要求涂刷分色油漆；负责密目安全网、水平硬防护、安全网的安装、更换、维护及拆除；</w:t>
      </w:r>
    </w:p>
    <w:p w14:paraId="67B5FC79">
      <w:pPr>
        <w:keepNext w:val="0"/>
        <w:keepLines w:val="0"/>
        <w:widowControl/>
        <w:suppressLineNumbers w:val="0"/>
        <w:spacing w:line="42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2.3专项防护设施：外部安全通道防护、施工机械防护棚、施工电源与作业面之间通行通道的搭设、维护及拆除；卸料平台、吊料平台的搭设、加固及拆除；</w:t>
      </w:r>
    </w:p>
    <w:p w14:paraId="0653AB7D">
      <w:pPr>
        <w:keepNext w:val="0"/>
        <w:keepLines w:val="0"/>
        <w:widowControl/>
        <w:suppressLineNumbers w:val="0"/>
        <w:spacing w:line="42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2.4洞口及临边防护：全面负责施工现场“四口、五临边”及各类孔洞的安全防护搭设、日常巡查维护与拆除工作；</w:t>
      </w:r>
    </w:p>
    <w:p w14:paraId="49AB717D">
      <w:pPr>
        <w:keepNext w:val="0"/>
        <w:keepLines w:val="0"/>
        <w:widowControl/>
        <w:suppressLineNumbers w:val="0"/>
        <w:spacing w:line="42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2.5文明施工设施：负责施工现场周边围挡、施工通行通道的安装、维护及拆除；承担施工现场各类安全文明标示标牌、工作面标识牌的安装工作（标识标牌产品由劳务分包人自行提供）。</w:t>
      </w:r>
    </w:p>
    <w:p w14:paraId="47987B96">
      <w:pPr>
        <w:keepNext w:val="0"/>
        <w:keepLines w:val="0"/>
        <w:widowControl/>
        <w:suppressLineNumbers w:val="0"/>
        <w:spacing w:line="42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2.6文明保洁及迎检配合：负责工程承包人办公区、生产区的日常清洁保洁工作，每日保洁不少于一次；全程协助、配合工程承包人完成各级各类检查、验收及创优迎检工作。</w:t>
      </w:r>
    </w:p>
    <w:p w14:paraId="0024B8B7">
      <w:pPr>
        <w:spacing w:line="420" w:lineRule="exact"/>
        <w:ind w:firstLine="420" w:firstLineChars="200"/>
        <w:rPr>
          <w:rFonts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本项目所有脚手架搭设、安全防护设置及文明施工布置，均须严格满足</w:t>
      </w:r>
      <w:r>
        <w:rPr>
          <w:rStyle w:val="16"/>
          <w:rFonts w:hint="eastAsia" w:ascii="宋体" w:hAnsi="宋体" w:eastAsia="宋体" w:cs="Times New Roman"/>
          <w:b/>
          <w:bCs/>
          <w:color w:val="000000" w:themeColor="text1"/>
          <w:kern w:val="2"/>
          <w:sz w:val="21"/>
          <w:szCs w:val="24"/>
          <w:highlight w:val="none"/>
          <w:u w:val="none"/>
          <w:lang w:val="en-US" w:eastAsia="zh-CN" w:bidi="ar"/>
          <w14:textFill>
            <w14:solidFill>
              <w14:schemeClr w14:val="tx1"/>
            </w14:solidFill>
          </w14:textFill>
        </w:rPr>
        <w:t>泸州市建筑工程安全文明施工评定标准</w:t>
      </w: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及属地主管部门最新管理要求，确保现场施工合规达标。</w:t>
      </w:r>
    </w:p>
    <w:p w14:paraId="1C456530">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3．施工临时用水电：工程承包人仅提供施工现场范围内电力接驳点及给水主管接口。施工现场所有临时用水、用电管线布设及配套材料，一、二、三级配电箱及箱内所有元器件的采购、安装、布设、调试、维护等全部工作及费用，均由劳务分包人承担。施工现场及构筑物内部全部施工照明的布设、安装、调试、维护、拆除工作，由劳务分包人按工程承包人要求实施并承担全部费用。劳务分包人需根据施工进度足额配置专职持证电工，现场在岗人数不少于</w:t>
      </w:r>
      <w:r>
        <w:rPr>
          <w:rFonts w:hint="eastAsia" w:ascii="宋体" w:hAnsi="宋体" w:eastAsia="宋体" w:cs="Times New Roman"/>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名。劳务分包人进场后，须依据现行规范及消防管理要求，自行施工修建施工现场洗车槽及全套配套设施并承担所有费用。施工高峰期若出现现场水压不足等问题，由劳务分包人自行采取增压、蓄水等整改措施并承担全部费用。项目施工期间产生的全部水电费及相关补差费用均由劳务分包人承担、按时足额缴纳，项目计量所需水表、电表由劳务分包人自行采购、安装、校验及日常维护。</w:t>
      </w:r>
    </w:p>
    <w:p w14:paraId="2C2B208C">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4．施工机具、辅材及人员配置：除工程承包人提供的大型机械设备外，本工程施工所需全部中小型机具、施工工具均由劳务分包人自行采购、配备、保管并承担全部费用，包含但不限于：刨木机、圆盘锯、搅拌机、振动设备、电焊机、钢筋弯曲机、切断机、切割机、套丝机、竖焊机、对焊机、施工模板配件、施工电线、水管、夜间加班照明器具等。所有自有机械设备的进场检测、日常操作、检修、保养、维修、年检等全部费用均由劳务分包人承担。施工所需各类方木、楞木、线条等周转辅材、场内运输机械、现场操作及指挥作业人员（所有特种作业人员须持证上岗，严格按行业及项目规定足额配置）、各类施工仪器设备等，均由劳务分包人负责配置，并承担由此产生的全部费用。</w:t>
      </w:r>
    </w:p>
    <w:p w14:paraId="0B2C1650">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5．安全设施设备：本工程施工全过程所需所有安全防护用品、安全设施、配套设备的采购、安装、布设、维护、更换、拆除等全部工作及费用，均由劳务分包人全权承担。</w:t>
      </w:r>
    </w:p>
    <w:p w14:paraId="039D3A3C">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6．测量定位放线：劳务分包人负责其承包施工范围内全部工程的测量、定位、放线、复核及过程跟踪校正等全部工作，确保施工定位准确、符合图纸及规范要求，因测量偏差、放线失误造成的返工、整改、工期延误及经济损失，均由劳务分包人自行承担。</w:t>
      </w:r>
    </w:p>
    <w:p w14:paraId="3671F2A6">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7．岗位资格证书：办理施工许可证需要压证的本工种特种操作证、技术工作等级证书由劳务分包人全部提供。</w:t>
      </w:r>
    </w:p>
    <w:p w14:paraId="54B53C50">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8．试验检测、验收及资料管理：劳务分包人仅配合工程承包人完成甲供材料送检及第三方检测单位开展的项目专项检测工作，除上述内容外，其余所有施工材料、施工工序、工程实体的检测、试验工作及全部费用均由劳务分包人负责承担。劳务分包人须全程配合工程承包人完成项目各阶段、各分项工程质量验收工作，并负责承包范围内及关联施工内容的全套施工资料、验收资料、隐蔽资料、影像资料的收集、整理、编制、报审及归档工作，所有资料须满足国家现行规范、属地主管部门及工程承包人项目管理要求，确保资料齐全合规，可顺利纳入总包竣工备案体系。</w:t>
      </w:r>
    </w:p>
    <w:p w14:paraId="710A6745">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9．设计变更及现场指令管理：针对施工过程中产生的设计修改、工程变更，以及发包人、工程承包人下达的工程增减、施工内容调整等指令，劳务分包人须无条件及时组织实施，不得以价款未核定、签证未办理、结算未确认等任何理由拒绝或拖延施工。若劳务分包人拒不服从管理指令、拒不完成既定施工内容的，工程承包人有权另行委托第三方实施剩余工作。工程承包人除扣除对应未施工部分的合同价款外，有权另行按照第三方实际施工造价的20%扣减合同价款，作为劳务分包人拒不服从管理的违约处罚。若前述变更、指令内容符合合同价款调整条件，劳务分包人须在签证事件发生后3日内完成签证报审手续，逾期未申报的视为自动放弃价款调整权利。</w:t>
      </w:r>
    </w:p>
    <w:p w14:paraId="0B1AE77E">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10．场地配套及增补费用：因本工程施工、作业、办公、生活所需，现有场内外设施、场地条件不足，需增补、扩建、租赁临时场地及配套设施的，全部由劳务分包人自行负责解决，由此产生的所有费用均已包含在合同计价范围内，不另行计取。。</w:t>
      </w:r>
    </w:p>
    <w:p w14:paraId="7125D2DB">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11．甲供材料管理：（1）发包人供应材料及设备：/; (2)工程承包人供应材料及设备：详见合同附件清单。甲供材料损耗须严格控制在对应定额规定损耗范围内，实际损耗超出定额标准的，超出部分由劳务分包人承担，工程承包人按承包人当期采购单价（含税）的1.2倍从工程款中据实扣除。因劳务分包人原因造成的商品混凝土、预拌砂浆超时损耗、机械台班闲置损失，以及因劳务分包人计划申报失误、管控不当造成的甲供材料浪费、损耗等全部损失，均由劳务分包人承担。</w:t>
      </w:r>
    </w:p>
    <w:p w14:paraId="76BD70BC">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12．现场配合与履约管理：劳务分包人须无条件服从工程承包人的统一调度、协调、监督与管理，按项目要求签订安全生产、文明施工等专项管理协议。主动配合项目其他分包</w:t>
      </w: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单</w:t>
      </w: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位施工，做好交叉作业协调，保障项目整体施工进度及安全文明达标要求。劳务分包人须妥善保护现场其他分包单位已完成成品工程，无偿配合其他合法分包单位使用现场既有防护设施、施工场地，严禁干扰、阻碍其他单位正常施工。若劳务分包人违反本条约定，须承担全部违约责任，接受项目管理制度处罚，并全额赔偿由此造成的第三方财产损失、工期损失及其他一切经济损失。</w:t>
      </w:r>
    </w:p>
    <w:p w14:paraId="2B7A1269">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13．现场安保配置：劳务分包人须配置不少于1名身体健康、年龄60周岁及以下的专职门卫人员，负责施工区、办公区日常安保值守、场地巡查及秩序维护工作。</w:t>
      </w:r>
    </w:p>
    <w:p w14:paraId="2C84C5AC">
      <w:pPr>
        <w:keepNext w:val="0"/>
        <w:keepLines w:val="0"/>
        <w:widowControl/>
        <w:suppressLineNumbers w:val="0"/>
        <w:spacing w:line="420" w:lineRule="exact"/>
        <w:ind w:firstLine="420" w:firstLineChars="200"/>
        <w:jc w:val="left"/>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14．作业内容依据：本合同项下劳务作业具体施工范围、工作内容及工程量，以本合同附件《劳务分包工程量清单报价表》为准。</w:t>
      </w:r>
    </w:p>
    <w:p w14:paraId="6A7048FE">
      <w:pPr>
        <w:spacing w:line="420" w:lineRule="exact"/>
        <w:ind w:firstLine="540"/>
        <w:rPr>
          <w:rFonts w:ascii="宋体" w:hAnsi="宋体" w:eastAsia="宋体"/>
          <w:color w:val="000000" w:themeColor="text1"/>
          <w:highlight w:val="none"/>
          <w:u w:val="singl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第三条 分包工作期限</w:t>
      </w:r>
    </w:p>
    <w:p w14:paraId="38B4ECAF">
      <w:pPr>
        <w:spacing w:line="276" w:lineRule="auto"/>
        <w:ind w:firstLine="54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开始工作日期：</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2026</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年</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bookmarkStart w:id="105" w:name="_GoBack"/>
      <w:bookmarkEnd w:id="105"/>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月</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日。实际开始日期以工程承包人通知</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人进场作业日为准。</w:t>
      </w:r>
    </w:p>
    <w:p w14:paraId="662F4016">
      <w:pPr>
        <w:spacing w:line="276" w:lineRule="auto"/>
        <w:ind w:firstLine="54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结束工作日期：</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2027</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年</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月</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日。实际工作结束日期以工程承包人工程被</w:t>
      </w:r>
      <w:r>
        <w:rPr>
          <w:rFonts w:hint="eastAsia" w:ascii="宋体" w:hAnsi="宋体" w:eastAsia="宋体"/>
          <w:color w:val="000000" w:themeColor="text1"/>
          <w:highlight w:val="none"/>
          <w:lang w:eastAsia="zh-CN"/>
          <w14:textFill>
            <w14:solidFill>
              <w14:schemeClr w14:val="tx1"/>
            </w14:solidFill>
          </w14:textFill>
        </w:rPr>
        <w:t>发包人</w:t>
      </w:r>
      <w:r>
        <w:rPr>
          <w:rFonts w:hint="eastAsia" w:ascii="宋体" w:hAnsi="宋体" w:eastAsia="宋体"/>
          <w:color w:val="000000" w:themeColor="text1"/>
          <w:highlight w:val="none"/>
          <w14:textFill>
            <w14:solidFill>
              <w14:schemeClr w14:val="tx1"/>
            </w14:solidFill>
          </w14:textFill>
        </w:rPr>
        <w:t>方验收通过日期为准。</w:t>
      </w:r>
    </w:p>
    <w:p w14:paraId="4924F9F2">
      <w:pPr>
        <w:spacing w:line="276" w:lineRule="auto"/>
        <w:ind w:firstLine="54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highlight w:val="none"/>
          <w:lang w:val="en-US" w:eastAsia="zh-CN"/>
          <w14:textFill>
            <w14:solidFill>
              <w14:schemeClr w14:val="tx1"/>
            </w14:solidFill>
          </w14:textFill>
        </w:rPr>
        <w:t>工期：</w:t>
      </w:r>
      <w:r>
        <w:rPr>
          <w:rFonts w:hint="eastAsia" w:ascii="宋体" w:hAnsi="宋体" w:eastAsia="宋体"/>
          <w:b/>
          <w:bCs/>
          <w:color w:val="000000" w:themeColor="text1"/>
          <w:highlight w:val="none"/>
          <w:u w:val="single"/>
          <w:lang w:val="en-US" w:eastAsia="zh-CN"/>
          <w14:textFill>
            <w14:solidFill>
              <w14:schemeClr w14:val="tx1"/>
            </w14:solidFill>
          </w14:textFill>
        </w:rPr>
        <w:t xml:space="preserve"> </w:t>
      </w:r>
      <w:r>
        <w:rPr>
          <w:rFonts w:hint="eastAsia" w:ascii="宋体" w:hAnsi="宋体" w:cs="Times New Roman"/>
          <w:b/>
          <w:bCs/>
          <w:color w:val="000000" w:themeColor="text1"/>
          <w:highlight w:val="none"/>
          <w:u w:val="single"/>
          <w:lang w:val="en-US" w:eastAsia="zh-CN" w:bidi="ar"/>
          <w14:textFill>
            <w14:solidFill>
              <w14:schemeClr w14:val="tx1"/>
            </w14:solidFill>
          </w14:textFill>
        </w:rPr>
        <w:t>300</w:t>
      </w:r>
      <w:r>
        <w:rPr>
          <w:rFonts w:hint="eastAsia" w:ascii="宋体" w:hAnsi="宋体" w:eastAsia="宋体" w:cs="Times New Roman"/>
          <w:b/>
          <w:bCs/>
          <w:color w:val="000000" w:themeColor="text1"/>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b w:val="0"/>
          <w:bCs w:val="0"/>
          <w:color w:val="000000" w:themeColor="text1"/>
          <w:szCs w:val="24"/>
          <w:highlight w:val="none"/>
          <w:u w:val="none"/>
          <w:lang w:val="en-US" w:eastAsia="zh-CN" w:bidi="ar"/>
          <w14:textFill>
            <w14:solidFill>
              <w14:schemeClr w14:val="tx1"/>
            </w14:solidFill>
          </w14:textFill>
        </w:rPr>
        <w:t>日历天</w:t>
      </w:r>
      <w:r>
        <w:rPr>
          <w:rFonts w:hint="eastAsia" w:ascii="宋体" w:hAnsi="宋体" w:eastAsia="宋体" w:cs="Times New Roman"/>
          <w:b w:val="0"/>
          <w:bCs w:val="0"/>
          <w:color w:val="000000" w:themeColor="text1"/>
          <w:szCs w:val="24"/>
          <w:highlight w:val="none"/>
          <w:lang w:val="en-US" w:eastAsia="zh-CN" w:bidi="ar"/>
          <w14:textFill>
            <w14:solidFill>
              <w14:schemeClr w14:val="tx1"/>
            </w14:solidFill>
          </w14:textFill>
        </w:rPr>
        <w:t>，以开工令或开工报告载明日期为起算日期</w:t>
      </w:r>
      <w:r>
        <w:rPr>
          <w:rFonts w:hint="eastAsia" w:ascii="宋体" w:hAnsi="宋体" w:eastAsia="宋体" w:cs="Times New Roman"/>
          <w:b w:val="0"/>
          <w:bCs w:val="0"/>
          <w:color w:val="000000" w:themeColor="text1"/>
          <w:sz w:val="21"/>
          <w:szCs w:val="24"/>
          <w:highlight w:val="none"/>
          <w:lang w:val="en-US" w:eastAsia="zh-CN" w:bidi="ar"/>
          <w14:textFill>
            <w14:solidFill>
              <w14:schemeClr w14:val="tx1"/>
            </w14:solidFill>
          </w14:textFill>
        </w:rPr>
        <w:t>，</w:t>
      </w: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工期必须满足发包人方批复的工程承包人总体工程施工工期进度计划</w:t>
      </w:r>
      <w:r>
        <w:rPr>
          <w:rFonts w:hint="eastAsia" w:ascii="宋体" w:hAnsi="宋体" w:eastAsia="宋体"/>
          <w:color w:val="000000" w:themeColor="text1"/>
          <w:sz w:val="21"/>
          <w:szCs w:val="21"/>
          <w:highlight w:val="none"/>
          <w14:textFill>
            <w14:solidFill>
              <w14:schemeClr w14:val="tx1"/>
            </w14:solidFill>
          </w14:textFill>
        </w:rPr>
        <w:t>。</w:t>
      </w:r>
    </w:p>
    <w:p w14:paraId="39B18F36">
      <w:pPr>
        <w:spacing w:line="276" w:lineRule="auto"/>
        <w:ind w:firstLine="54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第四条 质量标准</w:t>
      </w:r>
    </w:p>
    <w:p w14:paraId="3C62C912">
      <w:pPr>
        <w:spacing w:line="400" w:lineRule="exact"/>
        <w:ind w:firstLine="420" w:firstLineChars="200"/>
        <w:rPr>
          <w:rFonts w:hint="eastAsia" w:ascii="宋体" w:hAnsi="宋体" w:eastAsia="宋体" w:cs="Times New Roman"/>
          <w:color w:val="000000" w:themeColor="text1"/>
          <w:spacing w:val="0"/>
          <w:sz w:val="21"/>
          <w:szCs w:val="21"/>
          <w:highlight w:val="none"/>
          <w14:textFill>
            <w14:solidFill>
              <w14:schemeClr w14:val="tx1"/>
            </w14:solidFill>
          </w14:textFill>
        </w:rPr>
      </w:pPr>
      <w:r>
        <w:rPr>
          <w:rFonts w:hint="eastAsia" w:ascii="宋体" w:hAnsi="宋体" w:eastAsia="宋体" w:cs="Times New Roman"/>
          <w:color w:val="000000" w:themeColor="text1"/>
          <w:spacing w:val="0"/>
          <w:sz w:val="21"/>
          <w:szCs w:val="21"/>
          <w:highlight w:val="none"/>
          <w14:textFill>
            <w14:solidFill>
              <w14:schemeClr w14:val="tx1"/>
            </w14:solidFill>
          </w14:textFill>
        </w:rPr>
        <w:t>工程质量符合</w:t>
      </w:r>
      <w:r>
        <w:rPr>
          <w:rFonts w:hint="eastAsia" w:ascii="宋体" w:hAnsi="宋体" w:eastAsia="宋体" w:cs="Times New Roman"/>
          <w:color w:val="000000" w:themeColor="text1"/>
          <w:spacing w:val="0"/>
          <w:sz w:val="21"/>
          <w:szCs w:val="21"/>
          <w:highlight w:val="none"/>
          <w:u w:val="single"/>
          <w:lang w:val="en-US" w:eastAsia="zh-CN"/>
          <w14:textFill>
            <w14:solidFill>
              <w14:schemeClr w14:val="tx1"/>
            </w14:solidFill>
          </w14:textFill>
        </w:rPr>
        <w:t>国家现行相应工程施工质量验收规范合格</w:t>
      </w:r>
      <w:r>
        <w:rPr>
          <w:rFonts w:hint="eastAsia" w:ascii="宋体" w:hAnsi="宋体" w:eastAsia="宋体" w:cs="Times New Roman"/>
          <w:color w:val="000000" w:themeColor="text1"/>
          <w:spacing w:val="0"/>
          <w:sz w:val="21"/>
          <w:szCs w:val="21"/>
          <w:highlight w:val="none"/>
          <w14:textFill>
            <w14:solidFill>
              <w14:schemeClr w14:val="tx1"/>
            </w14:solidFill>
          </w14:textFill>
        </w:rPr>
        <w:t>标准。</w:t>
      </w:r>
    </w:p>
    <w:p w14:paraId="7A8A6F12">
      <w:pPr>
        <w:spacing w:line="420" w:lineRule="exact"/>
        <w:ind w:firstLine="54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第五条  合同文件及解释顺序</w:t>
      </w:r>
    </w:p>
    <w:p w14:paraId="30D4BECC">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组成本合同的文件及优先解释顺序如下：</w:t>
      </w:r>
    </w:p>
    <w:p w14:paraId="4C7D6437">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（1）本合同；</w:t>
      </w:r>
    </w:p>
    <w:p w14:paraId="404AFDD0">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（2）本合同附件；</w:t>
      </w:r>
    </w:p>
    <w:p w14:paraId="59342804">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（3）本合同补充协议；</w:t>
      </w:r>
    </w:p>
    <w:p w14:paraId="69E8A3DF">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（4）中</w:t>
      </w:r>
      <w:r>
        <w:rPr>
          <w:rFonts w:hint="eastAsia" w:ascii="宋体" w:hAnsi="宋体" w:eastAsia="宋体"/>
          <w:color w:val="000000" w:themeColor="text1"/>
          <w:highlight w:val="none"/>
          <w:lang w:val="en-US" w:eastAsia="zh-CN"/>
          <w14:textFill>
            <w14:solidFill>
              <w14:schemeClr w14:val="tx1"/>
            </w14:solidFill>
          </w14:textFill>
        </w:rPr>
        <w:t>标</w:t>
      </w:r>
      <w:r>
        <w:rPr>
          <w:rFonts w:hint="eastAsia" w:ascii="宋体" w:hAnsi="宋体" w:eastAsia="宋体"/>
          <w:color w:val="000000" w:themeColor="text1"/>
          <w:highlight w:val="none"/>
          <w14:textFill>
            <w14:solidFill>
              <w14:schemeClr w14:val="tx1"/>
            </w14:solidFill>
          </w14:textFill>
        </w:rPr>
        <w:t>通知书；</w:t>
      </w:r>
    </w:p>
    <w:p w14:paraId="4F1F1F40">
      <w:pPr>
        <w:spacing w:line="420" w:lineRule="exact"/>
        <w:ind w:firstLine="42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（5）</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lang w:val="en-US" w:eastAsia="zh-CN"/>
          <w14:textFill>
            <w14:solidFill>
              <w14:schemeClr w14:val="tx1"/>
            </w14:solidFill>
          </w14:textFill>
        </w:rPr>
        <w:t xml:space="preserve">工程量清单计价表 </w:t>
      </w:r>
      <w:r>
        <w:rPr>
          <w:rFonts w:hint="eastAsia" w:ascii="宋体" w:hAnsi="宋体" w:eastAsia="宋体"/>
          <w:color w:val="000000" w:themeColor="text1"/>
          <w:highlight w:val="none"/>
          <w14:textFill>
            <w14:solidFill>
              <w14:schemeClr w14:val="tx1"/>
            </w14:solidFill>
          </w14:textFill>
        </w:rPr>
        <w:t>；</w:t>
      </w:r>
    </w:p>
    <w:p w14:paraId="756ED5B0">
      <w:pPr>
        <w:spacing w:line="420" w:lineRule="exact"/>
        <w:ind w:firstLine="42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6</w:t>
      </w:r>
      <w:r>
        <w:rPr>
          <w:rFonts w:hint="eastAsia" w:ascii="宋体" w:hAnsi="宋体" w:eastAsia="宋体"/>
          <w:color w:val="000000" w:themeColor="text1"/>
          <w:highlight w:val="none"/>
          <w14:textFill>
            <w14:solidFill>
              <w14:schemeClr w14:val="tx1"/>
            </w14:solidFill>
          </w14:textFill>
        </w:rPr>
        <w:t>）本工程施工总承包合同；</w:t>
      </w:r>
    </w:p>
    <w:p w14:paraId="73AF0A55">
      <w:pPr>
        <w:spacing w:line="420" w:lineRule="exact"/>
        <w:ind w:firstLine="42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hint="eastAsia" w:asciiTheme="majorEastAsia" w:hAnsiTheme="majorEastAsia" w:eastAsiaTheme="majorEastAsia"/>
          <w:color w:val="000000" w:themeColor="text1"/>
          <w:highlight w:val="none"/>
          <w:lang w:val="en-US" w:eastAsia="zh-CN"/>
          <w14:textFill>
            <w14:solidFill>
              <w14:schemeClr w14:val="tx1"/>
            </w14:solidFill>
          </w14:textFill>
        </w:rPr>
        <w:t>7</w:t>
      </w:r>
      <w:r>
        <w:rPr>
          <w:rFonts w:hint="eastAsia" w:asciiTheme="majorEastAsia" w:hAnsiTheme="majorEastAsia" w:eastAsiaTheme="majorEastAsia"/>
          <w:color w:val="000000" w:themeColor="text1"/>
          <w:highlight w:val="none"/>
          <w14:textFill>
            <w14:solidFill>
              <w14:schemeClr w14:val="tx1"/>
            </w14:solidFill>
          </w14:textFill>
        </w:rPr>
        <w:t>）</w:t>
      </w:r>
      <w:r>
        <w:rPr>
          <w:rFonts w:hint="eastAsia" w:asciiTheme="majorEastAsia" w:hAnsiTheme="majorEastAsia" w:eastAsiaTheme="majorEastAsia"/>
          <w:color w:val="000000" w:themeColor="text1"/>
          <w:highlight w:val="none"/>
          <w:lang w:val="en-US" w:eastAsia="zh-CN"/>
          <w14:textFill>
            <w14:solidFill>
              <w14:schemeClr w14:val="tx1"/>
            </w14:solidFill>
          </w14:textFill>
        </w:rPr>
        <w:t>询比响应文件</w:t>
      </w:r>
      <w:r>
        <w:rPr>
          <w:rFonts w:hint="eastAsia" w:asciiTheme="majorEastAsia" w:hAnsiTheme="majorEastAsia" w:eastAsiaTheme="majorEastAsia"/>
          <w:color w:val="000000" w:themeColor="text1"/>
          <w:highlight w:val="none"/>
          <w14:textFill>
            <w14:solidFill>
              <w14:schemeClr w14:val="tx1"/>
            </w14:solidFill>
          </w14:textFill>
        </w:rPr>
        <w:t>；</w:t>
      </w:r>
    </w:p>
    <w:p w14:paraId="6933B15F">
      <w:pPr>
        <w:spacing w:line="420" w:lineRule="exact"/>
        <w:ind w:firstLine="420"/>
        <w:rPr>
          <w:rFonts w:hint="eastAsia"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hint="eastAsia" w:asciiTheme="majorEastAsia" w:hAnsiTheme="majorEastAsia" w:eastAsiaTheme="majorEastAsia"/>
          <w:color w:val="000000" w:themeColor="text1"/>
          <w:highlight w:val="none"/>
          <w:lang w:val="en-US" w:eastAsia="zh-CN"/>
          <w14:textFill>
            <w14:solidFill>
              <w14:schemeClr w14:val="tx1"/>
            </w14:solidFill>
          </w14:textFill>
        </w:rPr>
        <w:t>8</w:t>
      </w:r>
      <w:r>
        <w:rPr>
          <w:rFonts w:hint="eastAsia" w:asciiTheme="majorEastAsia" w:hAnsiTheme="majorEastAsia" w:eastAsiaTheme="majorEastAsia"/>
          <w:color w:val="000000" w:themeColor="text1"/>
          <w:highlight w:val="none"/>
          <w14:textFill>
            <w14:solidFill>
              <w14:schemeClr w14:val="tx1"/>
            </w14:solidFill>
          </w14:textFill>
        </w:rPr>
        <w:t>）</w:t>
      </w:r>
      <w:r>
        <w:rPr>
          <w:rFonts w:hint="eastAsia" w:asciiTheme="majorEastAsia" w:hAnsiTheme="majorEastAsia" w:eastAsiaTheme="majorEastAsia"/>
          <w:color w:val="000000" w:themeColor="text1"/>
          <w:highlight w:val="none"/>
          <w:lang w:val="en-US" w:eastAsia="zh-CN"/>
          <w14:textFill>
            <w14:solidFill>
              <w14:schemeClr w14:val="tx1"/>
            </w14:solidFill>
          </w14:textFill>
        </w:rPr>
        <w:t>询比</w:t>
      </w:r>
      <w:r>
        <w:rPr>
          <w:rFonts w:hint="eastAsia" w:asciiTheme="majorEastAsia" w:hAnsiTheme="majorEastAsia" w:eastAsiaTheme="majorEastAsia"/>
          <w:color w:val="000000" w:themeColor="text1"/>
          <w:highlight w:val="none"/>
          <w14:textFill>
            <w14:solidFill>
              <w14:schemeClr w14:val="tx1"/>
            </w14:solidFill>
          </w14:textFill>
        </w:rPr>
        <w:t>文件；</w:t>
      </w:r>
    </w:p>
    <w:p w14:paraId="3CBFDCFB">
      <w:pPr>
        <w:spacing w:line="420" w:lineRule="exact"/>
        <w:ind w:firstLine="42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hint="eastAsia" w:asciiTheme="majorEastAsia" w:hAnsiTheme="majorEastAsia" w:eastAsiaTheme="majorEastAsia"/>
          <w:color w:val="000000" w:themeColor="text1"/>
          <w:highlight w:val="none"/>
          <w:lang w:val="en-US" w:eastAsia="zh-CN"/>
          <w14:textFill>
            <w14:solidFill>
              <w14:schemeClr w14:val="tx1"/>
            </w14:solidFill>
          </w14:textFill>
        </w:rPr>
        <w:t>9</w:t>
      </w:r>
      <w:r>
        <w:rPr>
          <w:rFonts w:hint="eastAsia" w:asciiTheme="majorEastAsia" w:hAnsiTheme="majorEastAsia" w:eastAsiaTheme="majorEastAsia"/>
          <w:color w:val="000000" w:themeColor="text1"/>
          <w:highlight w:val="none"/>
          <w14:textFill>
            <w14:solidFill>
              <w14:schemeClr w14:val="tx1"/>
            </w14:solidFill>
          </w14:textFill>
        </w:rPr>
        <w:t>）本工程施工总承包合同；</w:t>
      </w:r>
    </w:p>
    <w:p w14:paraId="6FB7E39F">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第六条 标准规范</w:t>
      </w:r>
    </w:p>
    <w:p w14:paraId="730E48AD">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除本工程施工总承包合同另有约定外，本工程施工适用国家及行业现行有效施工、验收标准与规范，具体约定如下：</w:t>
      </w:r>
    </w:p>
    <w:p w14:paraId="1120E81B">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本工程以施工设计图纸为核心施工依据。劳务分包人须严格遵照国家现行工程施工规范、质量验收标准、相关配套规范、专项施工方案及专家论证方案组织施工。所有作业人员须严格服从工程承包人现场管理、调度及操作规程要求。劳务分包人须严格按照现行标准、规范、施工图纸、设计变更、图纸会审纪要及工程承包人现场管理人员的合规指令开展施工，主动配合各级检查、检验工作，并提供必要作业条件。凡工程质量未达到合同约定标准的分项内容，劳务分包人须无条件按要求拆除返工、整改直至达标，由此产生的全部返工费用、工期延误损失及影响后续施工的一切费用，均由劳务分包人自行承担，工期不予顺延。</w:t>
      </w:r>
    </w:p>
    <w:p w14:paraId="6EAA15B2">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各分部分项工程施工完成后，须接受工程承包人质量检查验收。因劳务分包人施工原因造成工程质量不达标、需返工整改的，所有返工费用、人工及材料损耗均由劳务分包人全额承担。若因劳务分包人施工质量问题，导致工程承包人被建设单位、监理单位、行业行政主管部门处罚的，全部罚款费用由劳务分包人全额承担。</w:t>
      </w:r>
    </w:p>
    <w:p w14:paraId="3401401E">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2、外墙剪力墙、结构柱混凝土浇筑完成后，构件表面残留的混凝土浮浆须清理冲洗干净，保证构件外观整洁合规。</w:t>
      </w:r>
    </w:p>
    <w:p w14:paraId="312F1609">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3、本工程剪力墙、梁、柱、楼板结构面层施工标准为仅打磨、不抹灰；若后期因施工缺陷、质量瑕疵需修复或局部抹灰处理，所产生的全部人工、材料费用均由劳务分包人承担。</w:t>
      </w:r>
    </w:p>
    <w:p w14:paraId="36E032B2">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4、混凝土结构外观质量须平整顺直，不得出现表面凹凸、蜂窝、麻面、孔洞等质量缺陷，严格杜绝结构性外观质量通病。</w:t>
      </w:r>
    </w:p>
    <w:p w14:paraId="24D11F7C">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5、本工程结构模板可采用木模板、钢模板或铝模体系，进场模板须为全新或成色较新、满足施工质量要求的合格模板，进场后按要求涂刷脱模剂；支模所用木枋须全部过压刨处理，保证尺寸统一、平整合规。吊模、楼梯踏步板等构件脱模后，须彻底清理干净，方可转运上楼周转使用，确保结构工程一次验收合格。</w:t>
      </w:r>
    </w:p>
    <w:p w14:paraId="53B3A368">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6、楼层外边缘、楼梯结构、外墙线条、卫生间、阳台等关键部位，须严格按照施工图纸要求采用定型模板施工，严禁以普通木枋替代定型模板，严禁随意更改模板安装高度、尺寸及安装形式。</w:t>
      </w:r>
    </w:p>
    <w:p w14:paraId="456944BE">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7、楼层支模架体系须按规范及方案要求设置纵横向扫地杆、剪刀撑等加固构件，确保架体稳定、合规达标。</w:t>
      </w:r>
    </w:p>
    <w:p w14:paraId="46CB7308">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8、外墙结构柱加固体系，结合上下层压梁钢管总计设置七道加固；内墙结构柱加固钢管总计设置六道紧固，所有加固构件安装到位、紧固牢靠，满足受力及防爆模要求。</w:t>
      </w:r>
    </w:p>
    <w:p w14:paraId="0CC943D8">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9、梁高600mm及以上的梁体结构，须按规范间距增设对穿螺杆一道，严控模板变形，严禁出现爆模、胀模等质量问题。</w:t>
      </w:r>
    </w:p>
    <w:p w14:paraId="07CA7E7B">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10、施工现场外架采用不低于2000目的密目安全网，安全网出现污染、破损、老化等情况时，劳务分包人须及时更换，确保防护体系完整有效。</w:t>
      </w:r>
    </w:p>
    <w:p w14:paraId="66DE1C0F">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11、混凝土楼面、楼梯踏步、雨棚板、飘窗板等外露结构面层须平整光洁，无凹凸、孔洞、蜂窝、麻面等质量缺陷，外观质量符合规范及创优标准。</w:t>
      </w:r>
    </w:p>
    <w:p w14:paraId="7A6B3D1A">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12、外架密目安全网表面附着的混凝土残渣、砂浆污渍须及时清理冲洗，保持外架整体整洁、合规、美观，满足安全文明施工验收要求。</w:t>
      </w:r>
    </w:p>
    <w:p w14:paraId="58221161">
      <w:pPr>
        <w:keepNext w:val="0"/>
        <w:keepLines w:val="0"/>
        <w:widowControl/>
        <w:suppressLineNumbers w:val="0"/>
        <w:spacing w:line="400" w:lineRule="exact"/>
        <w:ind w:firstLine="420" w:firstLineChars="200"/>
        <w:jc w:val="left"/>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s="Times New Roman"/>
          <w:color w:val="000000" w:themeColor="text1"/>
          <w:kern w:val="2"/>
          <w:sz w:val="21"/>
          <w:szCs w:val="24"/>
          <w:highlight w:val="none"/>
          <w:u w:val="none"/>
          <w:lang w:val="en-US" w:eastAsia="zh-CN" w:bidi="ar"/>
          <w14:textFill>
            <w14:solidFill>
              <w14:schemeClr w14:val="tx1"/>
            </w14:solidFill>
          </w14:textFill>
        </w:rPr>
        <w:t>本条款上述施工标准及管理要求，劳务分包人须严格落实到位。若劳务分包人未按规范及合同要求施工、拒不整改或整改不到位的，工程承包人有权另行组织人员完成整改作业，所产生的全部费用按实际发生金额的双倍从劳务分包人当期工程款中予以扣除。</w:t>
      </w:r>
    </w:p>
    <w:p w14:paraId="4DF16570">
      <w:pPr>
        <w:spacing w:line="400" w:lineRule="exact"/>
        <w:ind w:firstLine="420" w:firstLineChars="200"/>
        <w:rPr>
          <w:rFonts w:hint="eastAsia" w:ascii="宋体" w:hAnsi="宋体" w:eastAsia="宋体"/>
          <w:color w:val="000000" w:themeColor="text1"/>
          <w:highlight w:val="none"/>
          <w:u w:val="none"/>
          <w14:textFill>
            <w14:solidFill>
              <w14:schemeClr w14:val="tx1"/>
            </w14:solidFill>
          </w14:textFill>
        </w:rPr>
      </w:pPr>
      <w:r>
        <w:rPr>
          <w:rFonts w:hint="eastAsia" w:ascii="宋体" w:hAnsi="宋体" w:eastAsia="宋体"/>
          <w:color w:val="000000" w:themeColor="text1"/>
          <w:highlight w:val="none"/>
          <w:u w:val="none"/>
          <w14:textFill>
            <w14:solidFill>
              <w14:schemeClr w14:val="tx1"/>
            </w14:solidFill>
          </w14:textFill>
        </w:rPr>
        <w:t>若相关标准规范的要相关条文要求不一致时，应按高标准执行；若相关标准、规范修改或更新的，则以修改或更新后的内容为准。</w:t>
      </w:r>
    </w:p>
    <w:p w14:paraId="194E09F6">
      <w:pPr>
        <w:spacing w:line="420" w:lineRule="exact"/>
        <w:ind w:firstLine="435"/>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第七条 总包合同</w:t>
      </w:r>
    </w:p>
    <w:p w14:paraId="10E73113">
      <w:pPr>
        <w:widowControl/>
        <w:spacing w:line="460" w:lineRule="exact"/>
        <w:ind w:firstLine="420" w:firstLineChars="0"/>
        <w:jc w:val="left"/>
        <w:rPr>
          <w:rFonts w:hint="eastAsia" w:ascii="宋体" w:hAnsi="宋体" w:eastAsia="宋体" w:cs="Times New Roman"/>
          <w:bCs/>
          <w:color w:val="000000" w:themeColor="text1"/>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u w:val="none"/>
          <w:lang w:val="en-US" w:eastAsia="zh-CN" w:bidi="ar"/>
          <w14:textFill>
            <w14:solidFill>
              <w14:schemeClr w14:val="tx1"/>
            </w14:solidFill>
          </w14:textFill>
        </w:rPr>
        <w:t>工程承包人应向劳务分包人提供施工总承包合同文本（不含工程价款相关涉密内容），供劳务分包人查阅、知悉。劳务分包人承诺全面知晓并充分理解施工总承包合同中与本劳务作业相关的全部约定内容，自愿严格遵照总包合同对应条款要求履行本合同项下全部义务，确保劳务作业的施工标准、履约要求、管理责任完全契合总包合同约定。</w:t>
      </w:r>
    </w:p>
    <w:p w14:paraId="4EDC258C">
      <w:pPr>
        <w:spacing w:line="420" w:lineRule="exact"/>
        <w:ind w:firstLine="435"/>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第八条  图纸</w:t>
      </w:r>
    </w:p>
    <w:p w14:paraId="6E573EB0">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工程承包人应在</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工作开工</w:t>
      </w:r>
      <w:r>
        <w:rPr>
          <w:rFonts w:hint="eastAsia" w:ascii="宋体" w:hAnsi="宋体" w:eastAsia="宋体"/>
          <w:color w:val="000000" w:themeColor="text1"/>
          <w:highlight w:val="none"/>
          <w:u w:val="single"/>
          <w14:textFill>
            <w14:solidFill>
              <w14:schemeClr w14:val="tx1"/>
            </w14:solidFill>
          </w14:textFill>
        </w:rPr>
        <w:t xml:space="preserve"> </w:t>
      </w:r>
      <w:r>
        <w:rPr>
          <w:rFonts w:ascii="宋体" w:hAnsi="宋体" w:eastAsia="宋体"/>
          <w:color w:val="000000" w:themeColor="text1"/>
          <w:highlight w:val="none"/>
          <w:u w:val="single"/>
          <w14:textFill>
            <w14:solidFill>
              <w14:schemeClr w14:val="tx1"/>
            </w14:solidFill>
          </w14:textFill>
        </w:rPr>
        <w:t>7</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天前，向</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人提供图纸复印件</w:t>
      </w:r>
      <w:r>
        <w:rPr>
          <w:rFonts w:hint="eastAsia" w:ascii="宋体" w:hAnsi="宋体" w:eastAsia="宋体"/>
          <w:color w:val="000000" w:themeColor="text1"/>
          <w:highlight w:val="none"/>
          <w:u w:val="single"/>
          <w14:textFill>
            <w14:solidFill>
              <w14:schemeClr w14:val="tx1"/>
            </w14:solidFill>
          </w14:textFill>
        </w:rPr>
        <w:t xml:space="preserve"> </w:t>
      </w:r>
      <w:r>
        <w:rPr>
          <w:rFonts w:ascii="宋体" w:hAnsi="宋体" w:eastAsia="宋体"/>
          <w:color w:val="000000" w:themeColor="text1"/>
          <w:highlight w:val="none"/>
          <w:u w:val="single"/>
          <w14:textFill>
            <w14:solidFill>
              <w14:schemeClr w14:val="tx1"/>
            </w14:solidFill>
          </w14:textFill>
        </w:rPr>
        <w:t>2</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套。</w:t>
      </w:r>
    </w:p>
    <w:p w14:paraId="61E3FE78">
      <w:pPr>
        <w:spacing w:line="420" w:lineRule="exact"/>
        <w:ind w:firstLine="435"/>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第九条 项目经理</w:t>
      </w:r>
    </w:p>
    <w:p w14:paraId="704CC94E">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、工程承包人委派的担任驻工地履行本合同的</w:t>
      </w:r>
      <w:r>
        <w:rPr>
          <w:rFonts w:hint="eastAsia" w:ascii="宋体" w:hAnsi="宋体" w:eastAsia="宋体"/>
          <w:color w:val="000000" w:themeColor="text1"/>
          <w:highlight w:val="none"/>
          <w:lang w:val="en-US" w:eastAsia="zh-CN"/>
          <w14:textFill>
            <w14:solidFill>
              <w14:schemeClr w14:val="tx1"/>
            </w14:solidFill>
          </w14:textFill>
        </w:rPr>
        <w:t>执行</w:t>
      </w:r>
      <w:r>
        <w:rPr>
          <w:rFonts w:hint="eastAsia" w:ascii="宋体" w:hAnsi="宋体" w:eastAsia="宋体"/>
          <w:color w:val="000000" w:themeColor="text1"/>
          <w:highlight w:val="none"/>
          <w14:textFill>
            <w14:solidFill>
              <w14:schemeClr w14:val="tx1"/>
            </w14:solidFill>
          </w14:textFill>
        </w:rPr>
        <w:t>项目经理为</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曾会友</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 xml:space="preserve"> ，职务：</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项目经理</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联系方式</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w:t>
      </w:r>
    </w:p>
    <w:p w14:paraId="2C0ECCE2">
      <w:pPr>
        <w:spacing w:line="360" w:lineRule="auto"/>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人委派的担任驻工地履行本合同的项目经理为</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，职务：</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联系方式</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w:t>
      </w:r>
    </w:p>
    <w:p w14:paraId="213E1CDD">
      <w:pPr>
        <w:spacing w:line="360" w:lineRule="auto"/>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第十条 工程承包人义务</w:t>
      </w:r>
    </w:p>
    <w:p w14:paraId="184DAD91">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1、组建适配本工程施工的项目管理团队，全面履行施工总承包合同义务，统筹实施项目各项施工管理工作，对本工程工期、质量向发包人承担全部责任。</w:t>
      </w:r>
    </w:p>
    <w:p w14:paraId="2A9A339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2、除本合同另有约定外，工程承包人负责完成劳务分包人施工前期配套工作并承担相应费用，具体如下：</w:t>
      </w:r>
    </w:p>
    <w:p w14:paraId="5A31614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2.1向劳务分包人交付满足本合同劳务作业开工条件的施工场地，施工场地按</w:t>
      </w:r>
      <w:r>
        <w:rPr>
          <w:rFonts w:hint="eastAsia" w:ascii="宋体" w:hAnsi="宋体" w:eastAsia="宋体" w:cs="Times New Roman"/>
          <w:b/>
          <w:bCs w:val="0"/>
          <w:color w:val="000000" w:themeColor="text1"/>
          <w:kern w:val="2"/>
          <w:sz w:val="21"/>
          <w:szCs w:val="24"/>
          <w:highlight w:val="none"/>
          <w:lang w:val="en-US" w:eastAsia="zh-CN" w:bidi="ar"/>
          <w14:textFill>
            <w14:solidFill>
              <w14:schemeClr w14:val="tx1"/>
            </w14:solidFill>
          </w14:textFill>
        </w:rPr>
        <w:t>现状交付</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w:t>
      </w:r>
    </w:p>
    <w:p w14:paraId="342D30CE">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2.2提供施工现场施工用水、用电接驳条件，由劳务分包人有偿使用；</w:t>
      </w:r>
    </w:p>
    <w:p w14:paraId="1B02043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2.3向劳务分包人移交真实有效的工程地质、地下管网管线等施工基础资料；</w:t>
      </w:r>
    </w:p>
    <w:p w14:paraId="3586C413">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2.4统筹协调办理项目施工所需各类证件、批件及相关规费手续（劳务分包人自身资质、人员、作业专项手续除外）；</w:t>
      </w:r>
    </w:p>
    <w:p w14:paraId="61EADB1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2.5向劳务分包人书面移交施工现场水准点、坐标控制点等基准数据及点位。</w:t>
      </w:r>
    </w:p>
    <w:p w14:paraId="57A4204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负责编制项目施工组织设计，统一制定项目质量、安全、进度、文明施工等管理目标，编制年度、季度、月度施工计划，对工程质量、施工工期、安全生产、文明施工、计量检测、试验化验等工作实施全过程管控、监督、核查及验收。</w:t>
      </w:r>
    </w:p>
    <w:p w14:paraId="412722DF">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4、负责组织图纸会审、专项技术交底工作，统筹技术档案资料的收集、整理、归档及项目交工验收工作。工程承包人向劳务分包人书面移交水准点、坐标控制点后，点位保护责任由劳务分包人承担；现场后续放线、抄平等作业由劳务分包人负责实施，工程承包人仅做复核工作，复核行为不免除劳务分包人的施工质量及精度责任。</w:t>
      </w:r>
    </w:p>
    <w:p w14:paraId="52AA56F2">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5、统筹协调、调配非劳务分包人独立使用的施工用水、用电及施工场地资源，保障现场交叉作业有序开展。</w:t>
      </w:r>
    </w:p>
    <w:p w14:paraId="3136FAE6">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6、按施工进度及时提供施工图纸，按期交付甲供材料、设备，保障自有施工机械、安全设施性能完好，满足现场施工需求。</w:t>
      </w:r>
    </w:p>
    <w:p w14:paraId="3455E6AE">
      <w:pPr>
        <w:keepNext w:val="0"/>
        <w:keepLines w:val="0"/>
        <w:widowControl/>
        <w:suppressLineNumbers w:val="0"/>
        <w:spacing w:line="460" w:lineRule="exact"/>
        <w:ind w:firstLine="42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7、严格按照本合同约定，按时足额向劳务分包人支付劳务报酬。</w:t>
      </w:r>
    </w:p>
    <w:p w14:paraId="256BE1D2">
      <w:pPr>
        <w:widowControl/>
        <w:spacing w:line="460" w:lineRule="exact"/>
        <w:ind w:firstLine="420" w:firstLineChars="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8、负责对接发包人、监理单位、设计单位及行业主管部门，协调处理施工现场各类对外工作关系。</w:t>
      </w:r>
    </w:p>
    <w:p w14:paraId="70D1E520">
      <w:pPr>
        <w:spacing w:line="420" w:lineRule="exact"/>
        <w:ind w:firstLine="42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 xml:space="preserve">第十一条 </w:t>
      </w:r>
      <w:r>
        <w:rPr>
          <w:rFonts w:hint="eastAsia" w:ascii="宋体" w:hAnsi="宋体" w:eastAsia="宋体"/>
          <w:b/>
          <w:bCs/>
          <w:color w:val="000000" w:themeColor="text1"/>
          <w:sz w:val="24"/>
          <w:szCs w:val="24"/>
          <w:highlight w:val="none"/>
          <w:lang w:eastAsia="zh-CN"/>
          <w14:textFill>
            <w14:solidFill>
              <w14:schemeClr w14:val="tx1"/>
            </w14:solidFill>
          </w14:textFill>
        </w:rPr>
        <w:t>劳务分包</w:t>
      </w:r>
      <w:r>
        <w:rPr>
          <w:rFonts w:hint="eastAsia" w:ascii="宋体" w:hAnsi="宋体" w:eastAsia="宋体"/>
          <w:b/>
          <w:bCs/>
          <w:color w:val="000000" w:themeColor="text1"/>
          <w:sz w:val="24"/>
          <w:szCs w:val="24"/>
          <w:highlight w:val="none"/>
          <w14:textFill>
            <w14:solidFill>
              <w14:schemeClr w14:val="tx1"/>
            </w14:solidFill>
          </w14:textFill>
        </w:rPr>
        <w:t>人义务</w:t>
      </w:r>
    </w:p>
    <w:p w14:paraId="58490A5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劳务分包人对本合同分包范围内的全部工程任务、施工质量向工程承包人全权负责，不得推诿施工任务、降低施工质量标准；须组织具备对应执业资格、熟练作业的施工人员进场施工。未经工程承包人书面授权，劳务分包人不得擅自与发包人、监理及相关主管部门建立直接工作联系，须严格遵守国家法律法规及项目各项管理制度。</w:t>
      </w:r>
    </w:p>
    <w:p w14:paraId="6969DADF">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劳务分包人须根据项目总体施工进度计划，于每月底前10日报送下月施工计划；存在阶段性工期节点要求的，同步报送阶段性施工计划，并按工程承包人要求报送旬、周施工计划及配套劳动力配置计划，所有计划经工程承包人审批通过后严格执行。若工程承包人根据项目整体要求调整施工总进度计划，劳务分包人须同步调整自身施工及劳动力计划，不得以此为由主张合同价款外的赶工费用、补偿及补贴。</w:t>
      </w:r>
    </w:p>
    <w:p w14:paraId="30791AE2">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严格按照施工图纸、设计变更、施工验收规范、专项技术要求及施工组织设计组织精细化施工，确保工程质量达标；科学排布施工工序，足额投入人力、物力资源，保障合同工期；落实全员安全教育及安全技术交底，严格执行安全操作规程及现场安全管理制度，完善安全防护措施，杜绝安全隐患；严格遵守住建、环保、消防、环卫等主管部门的施工现场管理规定，落实文明施工要求；自行承担施工阶段自有专项证件办理及相关费用。因自身施工管理、作业不当造成的质量整改、返工重做、工期延误、安全事故、现场脏乱差及各类行政处罚、经济损失，均由劳务分包人全额承担。</w:t>
      </w:r>
    </w:p>
    <w:p w14:paraId="5F795EC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4、自觉接受工程承包人、监理单位及行业主管部门的监督、管理与检查，主动配合核查自有设备、材料的保管、使用情况，以及作业人员持证上岗、证件有效性等情况，积极配合现场各参建单位交叉作业，服从项目整体统筹安排。</w:t>
      </w:r>
    </w:p>
    <w:p w14:paraId="2825128C">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5、严格按照工程承包人现场统一规划堆放施工材料、机具设备，对标标准化工地要求设置标识标牌，规范管理施工生活区，落实工完场清、料尽场地清要求（含建筑垃圾清运处置），负责责任区域内治安保卫及现场文明运维工作。</w:t>
      </w:r>
    </w:p>
    <w:p w14:paraId="76F5D606">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6、按时报送各类施工报表、完整的原始技术及经济资料，全程配合工程承包人开展分项验收、竣工验收及资料归档工作。</w:t>
      </w:r>
    </w:p>
    <w:p w14:paraId="37C5EF1A">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7、负责施工现场周边</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既有</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建（构）筑物、</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地上</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地下管线</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的测量摸排</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及已完工程成品、半成品的保护工作，因劳务分包人施工、管理不善造成损坏、损毁的，由此产生的全部修复费用、经济损失及行政处罚由劳务分包人自行承担。</w:t>
      </w:r>
    </w:p>
    <w:p w14:paraId="054757A4">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8、妥善保管、规范合理使用工程承包人提供或租赁使用的材料、机具及配套设施，承担保管、使用过程中的损坏、遗失赔偿责任。</w:t>
      </w:r>
    </w:p>
    <w:p w14:paraId="59083441">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9、无条件服从工程承包人转发的发包人、监理单位及项目工程师的各类指令。</w:t>
      </w:r>
    </w:p>
    <w:p w14:paraId="54B804C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10、除本合同另有约定外，劳务分包人对自身承包作业的施工实施、成品质量、竣工交付全权负责，须全面承担并履行总包合同中与本劳务作业相关的全部义务、施工流程及管理要求。</w:t>
      </w:r>
    </w:p>
    <w:p w14:paraId="11971FD4">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11、对工程承包人下发的各类整改通知，劳务分包人须积极响应、按期落实整改，并报请工程承包人复查验收；逾期未整改、整改不到位或拒不整改的，工程承包人有权对劳务分包人进行处罚，对应罚款可直接从劳务报酬中扣除。</w:t>
      </w:r>
    </w:p>
    <w:p w14:paraId="65875CA4">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12、因工程承包人原因造成发票遗失的，劳务分包人须无偿提供发票记账联复印件及主管税务机关出具的《丢失增值税专用发票已报税证明单》，配合工程承包人完成税费抵扣及账务处理。</w:t>
      </w:r>
    </w:p>
    <w:p w14:paraId="0FDD02A7">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13、因劳务分包人原因造成发票遗失的，由劳务分包人负责补齐有效凭证或重新开具合规发票，确保工程承包人正常抵扣进项税额，由此产生的一切费用及损失由劳务分包人承担。</w:t>
      </w:r>
    </w:p>
    <w:p w14:paraId="72C1C4FF">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14、若劳务分包人未按约定提供增值税专用发票，或所提供发票无法正常抵扣、被行政主管部门核查认定为异常票据、非法票据的，劳务分包人承担如下全部责任：</w:t>
      </w:r>
    </w:p>
    <w:p w14:paraId="421435B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14.1全额承担由此给工程承包人造成的税款补缴、滞纳金、行政罚金、经济赔偿等一切经济及法律责任；</w:t>
      </w:r>
    </w:p>
    <w:p w14:paraId="2D75423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14.2按涉案发票进项税额的3倍向工程承包人支付违约金，工程承包人有权直接从应付劳务款中扣除；</w:t>
      </w:r>
    </w:p>
    <w:p w14:paraId="33A1F08C">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14.3限期重新开具符合国家税收规范、可正常抵扣的增值税专用发票。</w:t>
      </w:r>
    </w:p>
    <w:p w14:paraId="490D45CE">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15、劳务分包人工商信息、银行账户、联系方式等核心登记信息发生变更的，须在变更之日起10日内书面告知工程承包人，并提交相关佐证资料；因未及时告知导致发票无法认证、税费无法抵扣、账务异常等全部损失，由劳务分包人承担。</w:t>
      </w:r>
    </w:p>
    <w:p w14:paraId="771CB5B7">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16、劳务分包人纳税主体身份发生变更的，须第一时间书面通知工程承包人，双方协商处置；协商不成的，劳务分包人须赔偿工程承包人全部经济损失，工程承包人有权单方解除本合同，并追究劳务分包人的违约责任。</w:t>
      </w:r>
    </w:p>
    <w:p w14:paraId="2CC0ECB0">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17、劳务分包人须无条件服从工程承包人现场管理人员的合理调度与工作安排。工程承包人有权要求劳务分包人调离现场任何不合格作业人员、违规班组，劳务分包人须在收到书面通知后24小时内完成人员、班组清退离场；拒不执行的，工程承包人按1000元/日对劳务分包人计取罚款。</w:t>
      </w:r>
    </w:p>
    <w:p w14:paraId="73041366">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18、劳务分包人缴纳的履约保证金，若出现拖欠农民工工资、讨薪上访等事件，可自动转为农民工工资担保资金，优先用于垫付农民工工资；保证金不足抵扣的，剩余款项从当期工程进度款中扣除；仍不足以清偿的，工程承包人有权向劳务分包人全额追偿。</w:t>
      </w:r>
    </w:p>
    <w:p w14:paraId="5EFC7329">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19、劳务分包人须完善现场管理架构，足额配置驻场管理人员，岗位配置标准如下（条款内容不一致的，以本条款为准）：</w:t>
      </w:r>
    </w:p>
    <w:p w14:paraId="36B6B764">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项目现场负责人</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名、技术负责人</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名、专职安全员</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w:t>
      </w:r>
      <w:r>
        <w:rPr>
          <w:rFonts w:hint="eastAsia" w:ascii="宋体" w:hAnsi="宋体" w:eastAsia="宋体" w:cs="Times New Roman"/>
          <w:bCs/>
          <w:color w:val="000000" w:themeColor="text1"/>
          <w:kern w:val="2"/>
          <w:sz w:val="21"/>
          <w:szCs w:val="24"/>
          <w:highlight w:val="none"/>
          <w:u w:val="none"/>
          <w:lang w:val="en-US" w:eastAsia="zh-CN" w:bidi="ar"/>
          <w14:textFill>
            <w14:solidFill>
              <w14:schemeClr w14:val="tx1"/>
            </w14:solidFill>
          </w14:textFill>
        </w:rPr>
        <w:t>，</w:t>
      </w:r>
      <w:r>
        <w:rPr>
          <w:rFonts w:hint="eastAsia" w:ascii="宋体" w:hAnsi="宋体" w:cs="Times New Roman"/>
          <w:bCs/>
          <w:color w:val="000000" w:themeColor="text1"/>
          <w:kern w:val="2"/>
          <w:sz w:val="21"/>
          <w:szCs w:val="24"/>
          <w:highlight w:val="none"/>
          <w:u w:val="none"/>
          <w:lang w:val="en-US" w:eastAsia="zh-CN" w:bidi="ar"/>
          <w14:textFill>
            <w14:solidFill>
              <w14:schemeClr w14:val="tx1"/>
            </w14:solidFill>
          </w14:textFill>
        </w:rPr>
        <w:t>质量员：1人、</w:t>
      </w:r>
      <w:r>
        <w:rPr>
          <w:rFonts w:hint="eastAsia" w:ascii="宋体" w:hAnsi="宋体" w:eastAsia="宋体" w:cs="Times New Roman"/>
          <w:bCs/>
          <w:color w:val="000000" w:themeColor="text1"/>
          <w:kern w:val="2"/>
          <w:sz w:val="21"/>
          <w:szCs w:val="24"/>
          <w:highlight w:val="none"/>
          <w:u w:val="none"/>
          <w:lang w:val="en-US" w:eastAsia="zh-CN" w:bidi="ar"/>
          <w14:textFill>
            <w14:solidFill>
              <w14:schemeClr w14:val="tx1"/>
            </w14:solidFill>
          </w14:textFill>
        </w:rPr>
        <w:t>施工员</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u w:val="single"/>
          <w:lang w:val="en-US" w:eastAsia="zh-CN" w:bidi="ar"/>
          <w14:textFill>
            <w14:solidFill>
              <w14:schemeClr w14:val="tx1"/>
            </w14:solidFill>
          </w14:textFill>
        </w:rPr>
        <w:t xml:space="preserve"> 3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w:t>
      </w:r>
    </w:p>
    <w:p w14:paraId="7DAC1EB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钢筋、模板、混凝土等各工种带班班长不少于</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w:t>
      </w:r>
    </w:p>
    <w:p w14:paraId="77F9B94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材料员、资料员各</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名，造价员</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w:t>
      </w:r>
    </w:p>
    <w:p w14:paraId="4C782465">
      <w:pPr>
        <w:keepNext w:val="0"/>
        <w:keepLines w:val="0"/>
        <w:widowControl/>
        <w:suppressLineNumbers w:val="0"/>
        <w:spacing w:line="460" w:lineRule="exact"/>
        <w:ind w:firstLine="420"/>
        <w:jc w:val="left"/>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专职测量放线人员不少于</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名，持证专职电工不少于</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名。</w:t>
      </w:r>
    </w:p>
    <w:p w14:paraId="5FF2F7D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20、劳务分包人须充分预判政策调整、场地受限、施工停工、作业降效、窝工等各类现场不利风险，主动管控施工过程，严控索赔事件发生，相关风险及费用已包含在合同综合单价内。</w:t>
      </w:r>
    </w:p>
    <w:p w14:paraId="06C5653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21、劳务分包人负责配合编制、整理工程承包人全套竣工资料，并独立编制自身劳务竣工资料；其中总包竣工资料份数按发包人要求执行，劳务分包竣工资料归档份数不少于2份，所有资料须合规、完整、可顺利验收归档。</w:t>
      </w:r>
    </w:p>
    <w:p w14:paraId="521CDD5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22、合同签订时，劳务分包人须向工程承包人提交履约保证金现金缴纳凭证或银行保函、企业基本账户余额明细等佐证资料。</w:t>
      </w:r>
    </w:p>
    <w:p w14:paraId="4F91A097">
      <w:pPr>
        <w:keepNext w:val="0"/>
        <w:keepLines w:val="0"/>
        <w:widowControl/>
        <w:suppressLineNumbers w:val="0"/>
        <w:spacing w:line="460" w:lineRule="exact"/>
        <w:ind w:firstLine="420"/>
        <w:jc w:val="left"/>
        <w:rPr>
          <w:rFonts w:hint="default" w:ascii="宋体" w:hAnsi="宋体" w:eastAsia="宋体"/>
          <w:bCs/>
          <w:color w:val="000000" w:themeColor="text1"/>
          <w:highlight w:val="none"/>
          <w:lang w:val="en-US"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23、严格遵照《建设工程文件档案整理规范》（GB/T50328-2001）、《归档整理规则》（DA/T22-2000）及最新规范要求，完成工程资料的收集、整理、装订、报审及移交工作。因劳务分包人原因导致资料逾期移交、资料不合格，造成项目验收延误及各类损失的，全部责任及损失由劳务分包人承担。</w:t>
      </w:r>
    </w:p>
    <w:p w14:paraId="02E96657">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24、劳务分包人负责完成本工程施工、竣工阶段全部测绘、测量工作，承担全部相关费用，作业成果须满足国家规范及工程承包人管理要求。</w:t>
      </w:r>
    </w:p>
    <w:p w14:paraId="243A746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25、严格按图纸及规范要求保质、保量、按期完成全部施工任务，全权处置自身承包范围内的各项施工事宜。劳务分包人须自备备用发电机，满足突发停电工况下的连续施工需求；施工现场连续停电8小时以内的，工期不予顺延，劳务分包人无权主张任何费用索赔。因未配备备用发电机或自备设备无法满足施工需求，导致施工中断、质量缺陷、工期延误的，全部损失由劳务分包人承担。上述备用设备投入、运维费用已包含在合同综合单价内，工程承包人不另行计价支付。</w:t>
      </w:r>
    </w:p>
    <w:p w14:paraId="568AB293">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26、劳务分包人须自行采取有效供水保障措施，充分考量项目所在地停水、水压不足、取水不便等施工风险，施工现场供水异常产生的一切停工、降效、整改损失由劳务分包人自行承担，相关风险费用已包含在合同价款内，不另行计取。</w:t>
      </w:r>
    </w:p>
    <w:p w14:paraId="460BBDF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27、全程保持施工现场整洁有序，严格遵守属地安全文明施工管理规定。工程竣工后，须全面完成场内外施工垃圾、杂物清理及场地保洁工作，清场标准须满足环境卫生验收要求。若劳务分包人未及时清运、保洁不达标，工程承包人有权另行委托第三方完成处置工作，产生的实际费用以双方签认单据为准，从劳务分包人结算款中扣除，同时劳务分包人须另行承担实际处置费用20%的管理违约金。保修阶段，劳务分包人所需的维修材料、施工机具须统一堆放至指定区域，并安排专人看管。</w:t>
      </w:r>
    </w:p>
    <w:p w14:paraId="76FC111C">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28、严格执行国家现行施工规范、安全操作规程、消防安全管理规定，杜绝违规作业。</w:t>
      </w:r>
    </w:p>
    <w:p w14:paraId="52B7D00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29、严格按照双方确认的施工图纸、技术交底及专项说明组织施工，完善各工序质量自检记录及施工台账。</w:t>
      </w:r>
    </w:p>
    <w:p w14:paraId="260BE64F">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30、因劳务分包人施工操作、管理不当造成工程承包人设备、物品损坏的，劳务分包人须无偿修复或全额赔偿损失。</w:t>
      </w:r>
    </w:p>
    <w:p w14:paraId="160FA6EC">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31、因劳务分包人施工原因产生的工程质量缺陷、质量问题，由劳务分包人全权负责整改、返工，工期不予顺延，全部损失自行承担。</w:t>
      </w:r>
    </w:p>
    <w:p w14:paraId="1AECA09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32、因劳务分包人施工、管理、操作不当，造成自身、工程承包人及第三方人身伤亡、财产损失的，由劳务分包人承担全部赔偿责任及对应的法律责任。</w:t>
      </w:r>
    </w:p>
    <w:p w14:paraId="4190FE3A">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33、劳务分包人所有特种作业、岗位作业人员必须持证上岗，作业过程中产生的安全风险、安全责任及对应损失，由劳务分包人自行承担。</w:t>
      </w:r>
    </w:p>
    <w:p w14:paraId="6BEEDCF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34、工程竣工移交前，劳务分包人负责施工现场所有临时设施、已完施工成品的保护、看管工作，承担损坏、损毁的全部责任。</w:t>
      </w:r>
    </w:p>
    <w:p w14:paraId="7E4CBC9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35、工程竣工验收合格后，保修期内出现质量缺陷的，劳务分包人在收到工程承包人维修通知后，须24小时内进场处置；逾期未处置、处置不彻底的，工程承包人有权委托第三方维修，实际产生的全部维修费用由劳务分包人承担，工程承包人可直接从质量保证金中扣除，不足部分有权追偿。</w:t>
      </w:r>
    </w:p>
    <w:p w14:paraId="7A6DDBA0">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36、劳务分包人须在施工现场设置规范、醒目的施工标识，落实各项安全防护及文明施工措施。施工过程中发生的各类安全事故，所产生的全部经济损失、法律责任均由劳务分包人承担。</w:t>
      </w:r>
    </w:p>
    <w:p w14:paraId="69D3CE39">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37、劳务分包人须与全部进场务工人员（含农民工）依法签订劳动合同，明确劳动报酬、社保、工伤保险等权益及义务，并严格履约落实。</w:t>
      </w:r>
    </w:p>
    <w:p w14:paraId="5141266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38、项目发生设计变更、工程洽商的，劳务分包人须积极配合工程承包人完成变更报审、资料完善、现场施工调整等全部工作。</w:t>
      </w:r>
    </w:p>
    <w:p w14:paraId="0367CCFD">
      <w:pPr>
        <w:widowControl/>
        <w:spacing w:line="460" w:lineRule="exact"/>
        <w:ind w:firstLine="420" w:firstLineChars="0"/>
        <w:jc w:val="left"/>
        <w:rPr>
          <w:rFonts w:hint="eastAsia" w:ascii="宋体" w:hAnsi="宋体" w:eastAsia="宋体" w:cs="Times New Roman"/>
          <w:b w:val="0"/>
          <w:bCs/>
          <w:color w:val="000000" w:themeColor="text1"/>
          <w:sz w:val="21"/>
          <w:szCs w:val="24"/>
          <w:highlight w:val="none"/>
          <w:u w:val="none"/>
          <w:lang w:val="en-US" w:eastAsia="zh-CN"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39、劳务分包人须严格按照施工图纸、工程量清单载明内容组织施工，严控施工偏差及工程量非正常增加；因自身施工工艺、措施不当造成的工程量增加、费用损耗，由劳务分包人自行承担，工程承包人不予计价。</w:t>
      </w:r>
    </w:p>
    <w:p w14:paraId="73E9EF7C">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第十二条 安全文明施工与质量检查</w:t>
      </w:r>
    </w:p>
    <w:p w14:paraId="1D3E0399">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劳务分包人须严格遵守工程建设质量、安全、文明施工相关管理规定，严格对标质量标准、安全文明施工规范组织施工，主动接受行业主管部门、住建系统、集团、发包人、监理单位的监督检查，足额落实质量保障、安全防护、文明施工措施，及时消除质量隐患、安全风险。因劳务分包人措施落实不到位、隐患整改滞后、拒不整改产生的各类罚款、扣款由劳务分包人全额承担，工程承包人有权加倍处罚；因此引发质量、安全事故的，全部责任、损失及费用由劳务分包人承担。</w:t>
      </w:r>
    </w:p>
    <w:p w14:paraId="44E41AFA">
      <w:pPr>
        <w:keepNext w:val="0"/>
        <w:keepLines w:val="0"/>
        <w:widowControl/>
        <w:suppressLineNumbers w:val="0"/>
        <w:spacing w:line="460" w:lineRule="exact"/>
        <w:ind w:firstLine="42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2、工程承包人负责对自有现场管理人员开展安全教育，严禁要求劳务分包人违反安全管理规定、违规冒险施工。</w:t>
      </w:r>
    </w:p>
    <w:p w14:paraId="71F5DABE">
      <w:pPr>
        <w:widowControl/>
        <w:spacing w:line="460" w:lineRule="exact"/>
        <w:ind w:firstLine="420" w:firstLineChars="0"/>
        <w:jc w:val="left"/>
        <w:rPr>
          <w:rFonts w:hint="eastAsia" w:ascii="宋体" w:hAnsi="宋体" w:eastAsia="宋体" w:cs="Times New Roman"/>
          <w:bCs/>
          <w:color w:val="000000" w:themeColor="text1"/>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劳务分包人须严格遵照市政工程安全检查标准、四川省安全文明工地创建标准及相关文件要求组织施工，严禁违章作业、违章指挥、违反劳动纪律的“三违”行为，主动接受各方监督检查，常态化排查消除安全隐患。因劳务分包人原因引发安全事故的，全部责任及经济损失由劳务分包人自行承担。</w:t>
      </w:r>
    </w:p>
    <w:p w14:paraId="391EB960">
      <w:pPr>
        <w:spacing w:line="420" w:lineRule="exact"/>
        <w:ind w:firstLine="420"/>
        <w:rPr>
          <w:rFonts w:hint="eastAsia" w:ascii="宋体" w:hAnsi="宋体" w:eastAsia="宋体" w:cs="Times New Roman"/>
          <w:b/>
          <w:bCs/>
          <w:color w:val="000000" w:themeColor="text1"/>
          <w:sz w:val="24"/>
          <w:highlight w:val="none"/>
          <w:lang w:val="en-US" w:eastAsia="zh-CN"/>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 xml:space="preserve">第十三条 </w:t>
      </w:r>
      <w:r>
        <w:rPr>
          <w:rFonts w:hint="eastAsia" w:ascii="宋体" w:hAnsi="宋体" w:eastAsia="宋体" w:cs="Times New Roman"/>
          <w:b/>
          <w:bCs/>
          <w:color w:val="000000" w:themeColor="text1"/>
          <w:sz w:val="24"/>
          <w:szCs w:val="24"/>
          <w:highlight w:val="none"/>
          <w14:textFill>
            <w14:solidFill>
              <w14:schemeClr w14:val="tx1"/>
            </w14:solidFill>
          </w14:textFill>
        </w:rPr>
        <w:t>安全</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生产和防火</w:t>
      </w:r>
    </w:p>
    <w:p w14:paraId="1D6C798E">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劳务分包人在动力设备、输电线路、地下管道、防震密闭区域、易燃易爆场地、临街交通要道等特殊区域施工前，须向工程承包人报送专项安全防护方案，经工程承包人审批确认后方可实施，对应防护措施费用由工程承包人承担。</w:t>
      </w:r>
    </w:p>
    <w:p w14:paraId="38695272">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2、施工涉及毒害性、腐蚀性材料及工序的，劳务分包人须提前10日向工程承包人书面报备，并提交专项安全防护措施，相关防护方案实施及全部费用由劳务分包人承担。</w:t>
      </w:r>
    </w:p>
    <w:p w14:paraId="33A30AE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3、施工现场安全帽、安全带等全部个人安全防护用品，由劳务分包人制定采购及使用计划，统一采购、配置、发放并承担全部费用。</w:t>
      </w:r>
    </w:p>
    <w:p w14:paraId="340E9C5A">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4、涉及受限空间作业的，劳务分包人须足额配置合规的专项安全防护设施及设备，包含但不限于气体检测仪、通风设备、呼吸防护用具、通讯设备、安全绳、三脚架、全身式安全带、速差自控器等，保障作业安全。</w:t>
      </w:r>
    </w:p>
    <w:p w14:paraId="0D5A9622">
      <w:pPr>
        <w:keepNext w:val="0"/>
        <w:keepLines w:val="0"/>
        <w:widowControl/>
        <w:suppressLineNumbers w:val="0"/>
        <w:spacing w:line="460" w:lineRule="exact"/>
        <w:ind w:firstLine="42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5、施工期间，劳务分包人须严格遵守《建筑安装工程安全技术规程》《建筑安装工程安全操作规程》《中华人民共和国消防条例》及国家、行业现行安全生产、消防安全相关法规规范。</w:t>
      </w:r>
    </w:p>
    <w:p w14:paraId="039DF05E">
      <w:pPr>
        <w:widowControl/>
        <w:spacing w:line="460" w:lineRule="exact"/>
        <w:ind w:firstLine="420" w:firstLineChars="0"/>
        <w:jc w:val="left"/>
        <w:rPr>
          <w:rFonts w:hint="eastAsia" w:ascii="宋体" w:hAnsi="宋体" w:eastAsia="宋体" w:cs="Times New Roman"/>
          <w:b w:val="0"/>
          <w:bCs/>
          <w:color w:val="000000" w:themeColor="text1"/>
          <w:sz w:val="21"/>
          <w:szCs w:val="24"/>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6、因劳务分包人违规操作、违反安全及消防管理规定，引发安全事故、火灾事故的，由此产生的全部经济损失、法律责任由劳务分包人承担。</w:t>
      </w:r>
    </w:p>
    <w:p w14:paraId="1A209D12">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第十四条  事故处理</w:t>
      </w:r>
    </w:p>
    <w:p w14:paraId="04E089A3">
      <w:pPr>
        <w:keepNext w:val="0"/>
        <w:keepLines w:val="0"/>
        <w:widowControl/>
        <w:suppressLineNumbers w:val="0"/>
        <w:spacing w:line="460" w:lineRule="exact"/>
        <w:ind w:firstLine="42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1、施工现场发生重伤、死亡及其他安全事故的，劳务分包人须第一时间上报属地主管部门及工程承包人，并严格按照国家法律法规及行业规定妥善处置事故。</w:t>
      </w:r>
    </w:p>
    <w:p w14:paraId="2437A902">
      <w:pPr>
        <w:keepNext w:val="0"/>
        <w:keepLines w:val="0"/>
        <w:widowControl/>
        <w:suppressLineNumbers w:val="0"/>
        <w:spacing w:line="460" w:lineRule="exact"/>
        <w:ind w:firstLine="42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2、双方对事故责任认定存在争议的，按国家及行业现行规定依法处置。</w:t>
      </w:r>
    </w:p>
    <w:p w14:paraId="6025E42C">
      <w:pPr>
        <w:widowControl/>
        <w:spacing w:line="460" w:lineRule="exact"/>
        <w:ind w:firstLine="420" w:firstLineChars="0"/>
        <w:jc w:val="left"/>
        <w:rPr>
          <w:rFonts w:hint="eastAsia" w:ascii="宋体" w:hAnsi="宋体" w:eastAsia="宋体" w:cs="Times New Roman"/>
          <w:bCs/>
          <w:color w:val="000000" w:themeColor="text1"/>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3、因劳务分包人原因引发生产安全事故的，全部事故责任、经济损失及善后费用由劳务分包人全额承担。</w:t>
      </w:r>
    </w:p>
    <w:p w14:paraId="20E0AA62">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第十五条  保险</w:t>
      </w:r>
    </w:p>
    <w:p w14:paraId="7E4DFA70">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1、工程承包人供应的材料、设备运抵施工现场，交付劳务分包人接收使用前，由工程承包人负责投保，相关费用无需劳务分包人承担。</w:t>
      </w:r>
    </w:p>
    <w:p w14:paraId="37117866">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2、工程承包人租赁或提供给劳务分包人使用的大型施工机械设备，由工程承包人负责投保并承担保险费用。</w:t>
      </w:r>
    </w:p>
    <w:p w14:paraId="199CC02A">
      <w:pPr>
        <w:keepNext w:val="0"/>
        <w:keepLines w:val="0"/>
        <w:widowControl/>
        <w:suppressLineNumbers w:val="0"/>
        <w:spacing w:line="460" w:lineRule="exact"/>
        <w:ind w:firstLine="420"/>
        <w:jc w:val="left"/>
        <w:rPr>
          <w:rFonts w:hint="eastAsia" w:ascii="宋体" w:hAnsi="宋体" w:eastAsia="宋体" w:cs="Times New Roman"/>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3、劳务分包人须为现场危险作业人员购买意外伤害保险，为自有施工人员、机械设备、场内财产购买对应保险，承担全部投保费用及保险相关责任。</w:t>
      </w:r>
    </w:p>
    <w:p w14:paraId="5C843F66">
      <w:pPr>
        <w:widowControl/>
        <w:spacing w:line="460" w:lineRule="exact"/>
        <w:ind w:firstLine="420" w:firstLineChars="0"/>
        <w:jc w:val="left"/>
        <w:rPr>
          <w:rFonts w:hint="eastAsia" w:ascii="宋体" w:hAnsi="宋体" w:eastAsia="宋体" w:cs="Times New Roman"/>
          <w:bCs/>
          <w:color w:val="000000" w:themeColor="text1"/>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4、保险事故发生后，双方须积极采取应急处置措施，全力止损减损，避免损失扩大。</w:t>
      </w:r>
    </w:p>
    <w:p w14:paraId="2C4B9814">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第十六条  材料、设备供应</w:t>
      </w:r>
    </w:p>
    <w:p w14:paraId="21EFE00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劳务分包人收到施工图纸后7日内，须向工程承包人报送完整的材料、设备、构配件供应计划（详见合同附件），经工程承包人确认后，由工程承包人按计划保质保量供货。除工程承包人甲供材料、设备外，其余全部施工用材、机具设备由劳务分包人自行采购、供应，相关二次转运、搬运费用已包含在合同综合单价内。甲供材料进场质量、规格、型号不符要求的，劳务分包人须在验收环节及时提出，由工程承包人负责处置。劳务分包人须出具正式授权委托书，明确现场领料负责人及授权权限，非授权人员的领料行为工程承包人有权拒绝。</w:t>
      </w:r>
    </w:p>
    <w:p w14:paraId="7B0ECF62">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甲供材料领用后，保管、看护、节约使用责任由劳务分包人承担。因劳务分包人浪费、损坏、丢失、管控不当，导致实际耗材量超出定额核定损耗量的，超出部分由劳务分包人承担，工程承包人按承包人当期采购单价的1.2倍从工程款中据实扣除。因劳务分包人计划申报失误、现场管控不当造成的商品混凝土、预拌砂浆超时损耗、机械台班闲置、材料浪费等全部损失，均由劳务分包人承担，不足扣除的，工程承包人有权另行追偿。</w:t>
      </w:r>
    </w:p>
    <w:p w14:paraId="336731B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highlight w:val="none"/>
          <w:u w:val="singl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3、劳务分包人报送的材料、设备供应计划须贴合现场实际施工进度，精准提报。因计划偏差、错报、漏报造成工程承包人资金占用、场地占用、材料积压等经济损失的，全部损失由劳务分包人承担。</w:t>
      </w:r>
    </w:p>
    <w:p w14:paraId="28E19E3B">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第十七条  劳务报酬</w:t>
      </w:r>
      <w:r>
        <w:rPr>
          <w:rFonts w:hint="eastAsia" w:ascii="宋体" w:hAnsi="宋体" w:eastAsia="宋体"/>
          <w:b/>
          <w:bCs/>
          <w:color w:val="000000" w:themeColor="text1"/>
          <w:sz w:val="24"/>
          <w:szCs w:val="24"/>
          <w:highlight w:val="none"/>
          <w:lang w:val="en-US" w:eastAsia="zh-CN"/>
          <w14:textFill>
            <w14:solidFill>
              <w14:schemeClr w14:val="tx1"/>
            </w14:solidFill>
          </w14:textFill>
        </w:rPr>
        <w:t>和履约保证金</w:t>
      </w:r>
    </w:p>
    <w:p w14:paraId="18EDDFAC">
      <w:pPr>
        <w:widowControl/>
        <w:spacing w:line="460" w:lineRule="exact"/>
        <w:ind w:firstLine="420" w:firstLineChars="0"/>
        <w:jc w:val="left"/>
        <w:rPr>
          <w:rFonts w:hint="eastAsia" w:ascii="宋体" w:hAnsi="宋体" w:eastAsia="宋体" w:cs="Times New Roman"/>
          <w:bCs/>
          <w:color w:val="000000" w:themeColor="text1"/>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本工程劳务报酬按双方确认的实际合格工程量及合同约定综合单价计算，计价依据以附件《劳务分包工程量清单计价表》为准。清单所列工程量为暂定工程量，不作为最终结算依据，最终结算以劳务分包人实际完成、经工程承包人验收合格、审核确认的工程量及对应固定综合单价为准。清单综合单价为全费用固定单价，包含人工费、</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机械费、</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劳保费用、管理费、保险费</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利润、</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赶工费、</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风险费等完成对应工序的全部费用，合同履行期间不因市场、政策、不可抗力等任何因素调整。</w:t>
      </w:r>
    </w:p>
    <w:p w14:paraId="799B8FEA">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bidi="ar"/>
          <w14:textFill>
            <w14:solidFill>
              <w14:schemeClr w14:val="tx1"/>
            </w14:solidFill>
          </w14:textFill>
        </w:rPr>
        <w:t>劳务作业</w:t>
      </w:r>
      <w:r>
        <w:rPr>
          <w:rFonts w:hint="eastAsia" w:ascii="宋体" w:hAnsi="宋体" w:eastAsia="宋体"/>
          <w:bCs/>
          <w:color w:val="000000" w:themeColor="text1"/>
          <w:highlight w:val="none"/>
          <w:u w:val="none"/>
          <w:lang w:val="en-US" w:eastAsia="zh-CN" w:bidi="ar"/>
          <w14:textFill>
            <w14:solidFill>
              <w14:schemeClr w14:val="tx1"/>
            </w14:solidFill>
          </w14:textFill>
        </w:rPr>
        <w:t>计量计价执行</w:t>
      </w:r>
      <w:r>
        <w:rPr>
          <w:rFonts w:hint="eastAsia" w:ascii="宋体" w:hAnsi="宋体" w:eastAsia="宋体" w:cs="Times New Roman"/>
          <w:bCs/>
          <w:color w:val="000000" w:themeColor="text1"/>
          <w:sz w:val="21"/>
          <w:highlight w:val="none"/>
          <w:u w:val="none"/>
          <w:lang w:bidi="ar"/>
          <w14:textFill>
            <w14:solidFill>
              <w14:schemeClr w14:val="tx1"/>
            </w14:solidFill>
          </w14:textFill>
        </w:rPr>
        <w:t>《建设工程工程量清单计价规范》(</w:t>
      </w:r>
      <w:r>
        <w:rPr>
          <w:rFonts w:hint="eastAsia" w:ascii="宋体" w:hAnsi="宋体" w:eastAsia="宋体" w:cs="Times New Roman"/>
          <w:bCs/>
          <w:color w:val="000000" w:themeColor="text1"/>
          <w:sz w:val="21"/>
          <w:highlight w:val="none"/>
          <w:u w:val="none"/>
          <w:lang w:val="en-US" w:eastAsia="zh-CN" w:bidi="ar"/>
          <w14:textFill>
            <w14:solidFill>
              <w14:schemeClr w14:val="tx1"/>
            </w14:solidFill>
          </w14:textFill>
        </w:rPr>
        <w:t xml:space="preserve"> </w:t>
      </w:r>
      <w:r>
        <w:rPr>
          <w:rFonts w:hint="eastAsia" w:ascii="宋体" w:hAnsi="宋体" w:eastAsia="宋体" w:cs="Times New Roman"/>
          <w:color w:val="000000" w:themeColor="text1"/>
          <w:sz w:val="21"/>
          <w:highlight w:val="none"/>
          <w:u w:val="none"/>
          <w14:textFill>
            <w14:solidFill>
              <w14:schemeClr w14:val="tx1"/>
            </w14:solidFill>
          </w14:textFill>
        </w:rPr>
        <w:t>GB50500-2013</w:t>
      </w:r>
      <w:r>
        <w:rPr>
          <w:rFonts w:hint="eastAsia" w:ascii="宋体" w:hAnsi="宋体" w:eastAsia="宋体" w:cs="Times New Roman"/>
          <w:bCs/>
          <w:color w:val="000000" w:themeColor="text1"/>
          <w:sz w:val="21"/>
          <w:highlight w:val="none"/>
          <w:u w:val="none"/>
          <w:lang w:val="en-US" w:eastAsia="zh-CN" w:bidi="ar"/>
          <w14:textFill>
            <w14:solidFill>
              <w14:schemeClr w14:val="tx1"/>
            </w14:solidFill>
          </w14:textFill>
        </w:rPr>
        <w:t xml:space="preserve">年 </w:t>
      </w:r>
      <w:r>
        <w:rPr>
          <w:rFonts w:hint="eastAsia" w:ascii="宋体" w:hAnsi="宋体" w:eastAsia="宋体" w:cs="Times New Roman"/>
          <w:bCs/>
          <w:color w:val="000000" w:themeColor="text1"/>
          <w:sz w:val="21"/>
          <w:highlight w:val="none"/>
          <w:u w:val="none"/>
          <w:lang w:bidi="ar"/>
          <w14:textFill>
            <w14:solidFill>
              <w14:schemeClr w14:val="tx1"/>
            </w14:solidFill>
          </w14:textFill>
        </w:rPr>
        <w:t>)、</w:t>
      </w:r>
      <w:r>
        <w:rPr>
          <w:rFonts w:hint="eastAsia" w:ascii="宋体" w:hAnsi="宋体" w:eastAsia="宋体" w:cs="Times New Roman"/>
          <w:bCs/>
          <w:color w:val="000000" w:themeColor="text1"/>
          <w:sz w:val="21"/>
          <w:highlight w:val="none"/>
          <w:u w:val="none"/>
          <w:lang w:val="en-US" w:eastAsia="zh-CN" w:bidi="ar"/>
          <w14:textFill>
            <w14:solidFill>
              <w14:schemeClr w14:val="tx1"/>
            </w14:solidFill>
          </w14:textFill>
        </w:rPr>
        <w:t>2020</w:t>
      </w:r>
      <w:r>
        <w:rPr>
          <w:rFonts w:hint="eastAsia" w:ascii="宋体" w:hAnsi="宋体" w:eastAsia="宋体" w:cs="Times New Roman"/>
          <w:bCs/>
          <w:color w:val="000000" w:themeColor="text1"/>
          <w:sz w:val="21"/>
          <w:highlight w:val="none"/>
          <w:u w:val="none"/>
          <w:lang w:bidi="ar"/>
          <w14:textFill>
            <w14:solidFill>
              <w14:schemeClr w14:val="tx1"/>
            </w14:solidFill>
          </w14:textFill>
        </w:rPr>
        <w:t>年《四川省建设工程工程量清单计价定额》及相关配套文件作为本工程的计量计价依据。</w:t>
      </w:r>
    </w:p>
    <w:p w14:paraId="033ADCD5">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bidi="ar"/>
          <w14:textFill>
            <w14:solidFill>
              <w14:schemeClr w14:val="tx1"/>
            </w14:solidFill>
          </w14:textFill>
        </w:rPr>
        <w:t>工程量清单缺项、漏项工作量单价计价按照本款约定处理：</w:t>
      </w:r>
    </w:p>
    <w:p w14:paraId="6B1E7675">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bidi="ar"/>
          <w14:textFill>
            <w14:solidFill>
              <w14:schemeClr w14:val="tx1"/>
            </w14:solidFill>
          </w14:textFill>
        </w:rPr>
        <w:t>（1）已标价工程量清单或预算书有相同项目的，按照相同项目单价认定；</w:t>
      </w:r>
    </w:p>
    <w:p w14:paraId="16F04D50">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bidi="ar"/>
          <w14:textFill>
            <w14:solidFill>
              <w14:schemeClr w14:val="tx1"/>
            </w14:solidFill>
          </w14:textFill>
        </w:rPr>
        <w:t>（2）已标价工程量清单或预算书中无相同项目，但有类似项目的，参照类似项目的单价认定；</w:t>
      </w:r>
    </w:p>
    <w:p w14:paraId="6A660B34">
      <w:pPr>
        <w:widowControl/>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bCs/>
          <w:color w:val="000000" w:themeColor="text1"/>
          <w:highlight w:val="none"/>
          <w:lang w:bidi="ar"/>
          <w14:textFill>
            <w14:solidFill>
              <w14:schemeClr w14:val="tx1"/>
            </w14:solidFill>
          </w14:textFill>
        </w:rPr>
        <w:t>（3）</w:t>
      </w:r>
      <w:r>
        <w:rPr>
          <w:rFonts w:hint="eastAsia" w:ascii="宋体" w:hAnsi="宋体" w:eastAsia="宋体"/>
          <w:b w:val="0"/>
          <w:bCs/>
          <w:color w:val="000000" w:themeColor="text1"/>
          <w:highlight w:val="none"/>
          <w:lang w:bidi="ar"/>
          <w14:textFill>
            <w14:solidFill>
              <w14:schemeClr w14:val="tx1"/>
            </w14:solidFill>
          </w14:textFill>
        </w:rPr>
        <w:t>已标价工程量清单或预算书中无适用或类似工程综合单价，综合单价按</w:t>
      </w:r>
      <w:r>
        <w:rPr>
          <w:rFonts w:hint="eastAsia" w:ascii="宋体" w:hAnsi="宋体" w:eastAsia="宋体"/>
          <w:b w:val="0"/>
          <w:bCs/>
          <w:color w:val="000000" w:themeColor="text1"/>
          <w:highlight w:val="none"/>
          <w:lang w:val="en-US" w:eastAsia="zh-CN" w:bidi="ar"/>
          <w14:textFill>
            <w14:solidFill>
              <w14:schemeClr w14:val="tx1"/>
            </w14:solidFill>
          </w14:textFill>
        </w:rPr>
        <w:t>发包人</w:t>
      </w:r>
      <w:r>
        <w:rPr>
          <w:rFonts w:hint="eastAsia" w:ascii="宋体" w:hAnsi="宋体"/>
          <w:b w:val="0"/>
          <w:bCs/>
          <w:color w:val="000000" w:themeColor="text1"/>
          <w:highlight w:val="none"/>
          <w:lang w:val="en-US" w:eastAsia="zh-CN" w:bidi="ar"/>
          <w14:textFill>
            <w14:solidFill>
              <w14:schemeClr w14:val="tx1"/>
            </w14:solidFill>
          </w14:textFill>
        </w:rPr>
        <w:t>招标控制价*（1-下浮率）</w:t>
      </w:r>
      <w:r>
        <w:rPr>
          <w:rFonts w:hint="eastAsia" w:ascii="宋体" w:hAnsi="宋体" w:eastAsia="宋体"/>
          <w:b w:val="0"/>
          <w:bCs/>
          <w:color w:val="000000" w:themeColor="text1"/>
          <w:highlight w:val="none"/>
          <w:lang w:bidi="ar"/>
          <w14:textFill>
            <w14:solidFill>
              <w14:schemeClr w14:val="tx1"/>
            </w14:solidFill>
          </w14:textFill>
        </w:rPr>
        <w:t>（该下浮率</w:t>
      </w:r>
      <w:r>
        <w:rPr>
          <w:rFonts w:hint="eastAsia" w:ascii="宋体" w:hAnsi="宋体"/>
          <w:b w:val="0"/>
          <w:bCs/>
          <w:color w:val="000000" w:themeColor="text1"/>
          <w:highlight w:val="none"/>
          <w:lang w:val="en-US" w:eastAsia="zh-CN" w:bidi="ar"/>
          <w14:textFill>
            <w14:solidFill>
              <w14:schemeClr w14:val="tx1"/>
            </w14:solidFill>
          </w14:textFill>
        </w:rPr>
        <w:t>为11%</w:t>
      </w:r>
      <w:r>
        <w:rPr>
          <w:rFonts w:hint="eastAsia" w:ascii="宋体" w:hAnsi="宋体" w:eastAsia="宋体"/>
          <w:b w:val="0"/>
          <w:bCs/>
          <w:color w:val="000000" w:themeColor="text1"/>
          <w:highlight w:val="none"/>
          <w:lang w:bidi="ar"/>
          <w14:textFill>
            <w14:solidFill>
              <w14:schemeClr w14:val="tx1"/>
            </w14:solidFill>
          </w14:textFill>
        </w:rPr>
        <w:t>）。</w:t>
      </w:r>
    </w:p>
    <w:p w14:paraId="7F8C3161">
      <w:pPr>
        <w:widowControl/>
        <w:spacing w:line="460" w:lineRule="exact"/>
        <w:ind w:firstLine="420" w:firstLineChars="0"/>
        <w:jc w:val="left"/>
        <w:rPr>
          <w:rFonts w:hint="default" w:ascii="宋体" w:hAnsi="宋体" w:eastAsia="宋体" w:cs="Times New Roman"/>
          <w:bCs/>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2</w:t>
      </w:r>
      <w:r>
        <w:rPr>
          <w:rFonts w:hint="eastAsia" w:ascii="宋体" w:hAnsi="宋体" w:eastAsia="宋体"/>
          <w:bCs/>
          <w:color w:val="000000" w:themeColor="text1"/>
          <w:highlight w:val="none"/>
          <w:u w:val="none"/>
          <w:lang w:bidi="ar"/>
          <w14:textFill>
            <w14:solidFill>
              <w14:schemeClr w14:val="tx1"/>
            </w14:solidFill>
          </w14:textFill>
        </w:rPr>
        <w:t>、本合同采用</w:t>
      </w:r>
      <w:r>
        <w:rPr>
          <w:rFonts w:hint="eastAsia" w:ascii="宋体" w:hAnsi="宋体" w:eastAsia="宋体"/>
          <w:bCs/>
          <w:color w:val="000000" w:themeColor="text1"/>
          <w:highlight w:val="none"/>
          <w:u w:val="none"/>
          <w:lang w:val="en-US" w:eastAsia="zh-CN" w:bidi="ar"/>
          <w14:textFill>
            <w14:solidFill>
              <w14:schemeClr w14:val="tx1"/>
            </w14:solidFill>
          </w14:textFill>
        </w:rPr>
        <w:t>固定</w:t>
      </w:r>
      <w:r>
        <w:rPr>
          <w:rFonts w:hint="eastAsia" w:ascii="宋体" w:hAnsi="宋体" w:eastAsia="宋体"/>
          <w:bCs/>
          <w:color w:val="000000" w:themeColor="text1"/>
          <w:highlight w:val="none"/>
          <w:u w:val="none"/>
          <w:lang w:bidi="ar"/>
          <w14:textFill>
            <w14:solidFill>
              <w14:schemeClr w14:val="tx1"/>
            </w14:solidFill>
          </w14:textFill>
        </w:rPr>
        <w:t>综合单价合同形式，</w:t>
      </w:r>
      <w:r>
        <w:rPr>
          <w:rFonts w:hint="eastAsia" w:ascii="宋体" w:hAnsi="宋体"/>
          <w:bCs/>
          <w:color w:val="000000" w:themeColor="text1"/>
          <w:highlight w:val="none"/>
          <w:u w:val="none"/>
          <w:lang w:eastAsia="zh-CN" w:bidi="ar"/>
          <w14:textFill>
            <w14:solidFill>
              <w14:schemeClr w14:val="tx1"/>
            </w14:solidFill>
          </w14:textFill>
        </w:rPr>
        <w:t>（</w:t>
      </w:r>
      <w:r>
        <w:rPr>
          <w:rFonts w:hint="eastAsia" w:ascii="宋体" w:hAnsi="宋体"/>
          <w:bCs/>
          <w:color w:val="000000" w:themeColor="text1"/>
          <w:highlight w:val="none"/>
          <w:u w:val="none"/>
          <w:lang w:val="en-US" w:eastAsia="zh-CN" w:bidi="ar"/>
          <w14:textFill>
            <w14:solidFill>
              <w14:schemeClr w14:val="tx1"/>
            </w14:solidFill>
          </w14:textFill>
        </w:rPr>
        <w:t>注：以工程承包人招标时提供的综合单价作为固定价</w:t>
      </w:r>
      <w:r>
        <w:rPr>
          <w:rFonts w:hint="eastAsia" w:ascii="宋体" w:hAnsi="宋体"/>
          <w:bCs/>
          <w:color w:val="000000" w:themeColor="text1"/>
          <w:highlight w:val="none"/>
          <w:u w:val="none"/>
          <w:lang w:eastAsia="zh-CN"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除合同明确约定的可调价情形外，所有单价不作任何调整。本合同暂定总价为人民币</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11604994.31 </w:t>
      </w:r>
      <w:r>
        <w:rPr>
          <w:rFonts w:hint="eastAsia" w:ascii="宋体" w:hAnsi="宋体" w:eastAsia="宋体" w:cs="Times New Roman"/>
          <w:bCs/>
          <w:color w:val="000000" w:themeColor="text1"/>
          <w:kern w:val="2"/>
          <w:sz w:val="21"/>
          <w:szCs w:val="24"/>
          <w:highlight w:val="none"/>
          <w:u w:val="none"/>
          <w:lang w:val="en-US" w:eastAsia="zh-CN" w:bidi="ar"/>
          <w14:textFill>
            <w14:solidFill>
              <w14:schemeClr w14:val="tx1"/>
            </w14:solidFill>
          </w14:textFill>
        </w:rPr>
        <w:t>元</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（大写：</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 xml:space="preserve"> 人民币壹仟壹佰陆拾万零肆仟玖佰玖拾肆元叁角壹分 </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），最终结算总价以实际合格工程量核算为准。清单暂列金归</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本项目业主</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所有，不作为劳务分包人结算依据。</w:t>
      </w:r>
      <w:r>
        <w:rPr>
          <w:rFonts w:hint="eastAsia" w:ascii="宋体" w:hAnsi="宋体" w:eastAsia="宋体" w:cs="Times New Roman"/>
          <w:bCs/>
          <w:color w:val="000000" w:themeColor="text1"/>
          <w:sz w:val="21"/>
          <w:szCs w:val="24"/>
          <w:highlight w:val="none"/>
          <w:lang w:val="en-US" w:eastAsia="zh-CN" w:bidi="ar"/>
          <w14:textFill>
            <w14:solidFill>
              <w14:schemeClr w14:val="tx1"/>
            </w14:solidFill>
          </w14:textFill>
        </w:rPr>
        <w:t>专业工程暂估价部分：本项目专业工程暂估价全部由劳务分包人实施（本合同约定的由工程承包人甲供及专业分包部分除外），结算时根据本合同第九条工程变更中约定的计价原则确定专业工程价款，并应以此为依据取代专业工程暂估价，调整合同价款。</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认质认价材料设备价款不予下浮；安全文明施工费按本合同第三十五条第4款约定执行，规费按</w:t>
      </w:r>
      <w:r>
        <w:rPr>
          <w:rFonts w:hint="eastAsia"/>
          <w:color w:val="000000" w:themeColor="text1"/>
          <w14:textFill>
            <w14:solidFill>
              <w14:schemeClr w14:val="tx1"/>
            </w14:solidFill>
          </w14:textFill>
        </w:rPr>
        <w:t>Ⅳ</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档计取，附加税按</w:t>
      </w:r>
      <w:r>
        <w:rPr>
          <w:rFonts w:hint="eastAsia" w:ascii="宋体" w:hAnsi="宋体" w:cs="Times New Roman"/>
          <w:bCs/>
          <w:color w:val="000000" w:themeColor="text1"/>
          <w:kern w:val="2"/>
          <w:sz w:val="21"/>
          <w:szCs w:val="24"/>
          <w:highlight w:val="none"/>
          <w:u w:val="single"/>
          <w:lang w:val="en-US" w:eastAsia="zh-CN" w:bidi="ar"/>
          <w14:textFill>
            <w14:solidFill>
              <w14:schemeClr w14:val="tx1"/>
            </w14:solidFill>
          </w14:textFill>
        </w:rPr>
        <w:t>0.313</w:t>
      </w:r>
      <w:r>
        <w:rPr>
          <w:rFonts w:hint="eastAsia" w:ascii="宋体" w:hAnsi="宋体" w:eastAsia="宋体" w:cs="Times New Roman"/>
          <w:bCs/>
          <w:color w:val="000000" w:themeColor="text1"/>
          <w:kern w:val="2"/>
          <w:sz w:val="21"/>
          <w:szCs w:val="24"/>
          <w:highlight w:val="none"/>
          <w:u w:val="single"/>
          <w:lang w:val="en-US" w:eastAsia="zh-CN"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 xml:space="preserve">计取（若总包结算未计取附加税，劳务分包结算不予计取；若总包结算计取附加税并且劳务分包人提供缴税证明后方可计入结算），工程垃圾、拆除垃圾外运及处置费按照劳务分包人报价包干计入合同金额，结算时不在调整，若发包人与工程承包人结算时未计取该项费用，劳务分包人不得就该部分费用申请计价与结算。 </w:t>
      </w:r>
    </w:p>
    <w:p w14:paraId="0DA3FB4C">
      <w:pPr>
        <w:widowControl/>
        <w:spacing w:line="460" w:lineRule="exact"/>
        <w:ind w:firstLine="420" w:firstLineChars="0"/>
        <w:jc w:val="left"/>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进度款及结算支付：每月10日前，劳务分包人上报上月完成合格工程量，工程承包人审核后按审定产值的70%支付月度进度款；项目初步验收合格后，累计支付至已完合格产值的70%；工程竣工验收合格、劳务分包人全套竣工资料编制完成并经工程承包人审核合格后，累计支付至已完产值的80%；劳务分包人完成全套结算资料报送，经工程承包人、发包人及审核单位审定结算总价后，双方办理最终结算，支付至结算总价的97%（上述各支付节点均在工程承包人</w:t>
      </w:r>
      <w:r>
        <w:rPr>
          <w:rFonts w:hint="eastAsia" w:ascii="宋体" w:hAnsi="宋体" w:eastAsia="宋体" w:cs="Times New Roman"/>
          <w:bCs/>
          <w:color w:val="000000" w:themeColor="text1"/>
          <w:sz w:val="21"/>
          <w:szCs w:val="24"/>
          <w:highlight w:val="none"/>
          <w:lang w:bidi="ar"/>
          <w14:textFill>
            <w14:solidFill>
              <w14:schemeClr w14:val="tx1"/>
            </w14:solidFill>
          </w14:textFill>
        </w:rPr>
        <w:t>审核完成后</w:t>
      </w:r>
      <w:r>
        <w:rPr>
          <w:rFonts w:hint="eastAsia" w:ascii="宋体" w:hAnsi="宋体" w:eastAsia="宋体" w:cs="Times New Roman"/>
          <w:bCs/>
          <w:color w:val="000000" w:themeColor="text1"/>
          <w:sz w:val="21"/>
          <w:szCs w:val="24"/>
          <w:highlight w:val="none"/>
          <w:lang w:eastAsia="zh-CN" w:bidi="ar"/>
          <w14:textFill>
            <w14:solidFill>
              <w14:schemeClr w14:val="tx1"/>
            </w14:solidFill>
          </w14:textFill>
        </w:rPr>
        <w:t>，劳务分包人</w:t>
      </w:r>
      <w:r>
        <w:rPr>
          <w:rFonts w:hint="eastAsia" w:ascii="宋体" w:hAnsi="宋体" w:eastAsia="宋体" w:cs="Times New Roman"/>
          <w:bCs/>
          <w:color w:val="000000" w:themeColor="text1"/>
          <w:sz w:val="21"/>
          <w:szCs w:val="24"/>
          <w:highlight w:val="none"/>
          <w:lang w:bidi="ar"/>
          <w14:textFill>
            <w14:solidFill>
              <w14:schemeClr w14:val="tx1"/>
            </w14:solidFill>
          </w14:textFill>
        </w:rPr>
        <w:t>按</w:t>
      </w:r>
      <w:r>
        <w:rPr>
          <w:rFonts w:hint="eastAsia" w:ascii="宋体" w:hAnsi="宋体" w:eastAsia="宋体" w:cs="Times New Roman"/>
          <w:bCs/>
          <w:color w:val="000000" w:themeColor="text1"/>
          <w:sz w:val="21"/>
          <w:szCs w:val="24"/>
          <w:highlight w:val="none"/>
          <w:lang w:eastAsia="zh-CN" w:bidi="ar"/>
          <w14:textFill>
            <w14:solidFill>
              <w14:schemeClr w14:val="tx1"/>
            </w14:solidFill>
          </w14:textFill>
        </w:rPr>
        <w:t>要求提交</w:t>
      </w:r>
      <w:r>
        <w:rPr>
          <w:rFonts w:hint="eastAsia" w:ascii="宋体" w:hAnsi="宋体" w:eastAsia="宋体" w:cs="Times New Roman"/>
          <w:bCs/>
          <w:color w:val="000000" w:themeColor="text1"/>
          <w:sz w:val="21"/>
          <w:szCs w:val="24"/>
          <w:highlight w:val="none"/>
          <w:lang w:val="en-US" w:eastAsia="zh-CN" w:bidi="ar"/>
          <w14:textFill>
            <w14:solidFill>
              <w14:schemeClr w14:val="tx1"/>
            </w14:solidFill>
          </w14:textFill>
        </w:rPr>
        <w:t>付款申请及对应金额的发票后进入工程款签批流程，原则上30天内完成签批支付）</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剩余3%作为工程质量保修金，质保期满且无质量缺陷、无保修遗留问题的，无息全额退还。保修期内，工程承包人转发发包人及维保单位维修通知的，劳务分包人须按期完成维修；拒不维修、维修不合格的，工程承包人有权委托第三方维修，全部费用从质保金中扣除，不足部分依法追偿。</w:t>
      </w:r>
    </w:p>
    <w:p w14:paraId="7A424AEA">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4</w:t>
      </w:r>
      <w:r>
        <w:rPr>
          <w:rFonts w:hint="eastAsia" w:ascii="宋体" w:hAnsi="宋体" w:eastAsia="宋体"/>
          <w:bCs/>
          <w:color w:val="000000" w:themeColor="text1"/>
          <w:highlight w:val="none"/>
          <w:u w:val="none"/>
          <w:lang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工程承包人支付每笔款项前，</w:t>
      </w:r>
      <w:r>
        <w:rPr>
          <w:rFonts w:hint="eastAsia" w:ascii="宋体" w:hAnsi="宋体" w:eastAsia="宋体" w:cs="Times New Roman"/>
          <w:bCs/>
          <w:color w:val="000000" w:themeColor="text1"/>
          <w:sz w:val="21"/>
          <w:szCs w:val="24"/>
          <w:highlight w:val="none"/>
          <w:lang w:bidi="ar"/>
          <w14:textFill>
            <w14:solidFill>
              <w14:schemeClr w14:val="tx1"/>
            </w14:solidFill>
          </w14:textFill>
        </w:rPr>
        <w:t>劳务分包人负有开具增值税专用发票的义务，发票暂定适用 3% 征收率，最终结算税率以劳务分包人实际开具发票载明税率为准，据实调整结算价款</w:t>
      </w:r>
      <w:r>
        <w:rPr>
          <w:rFonts w:hint="eastAsia" w:ascii="宋体" w:hAnsi="宋体" w:cs="Times New Roman"/>
          <w:bCs/>
          <w:color w:val="000000" w:themeColor="text1"/>
          <w:kern w:val="2"/>
          <w:sz w:val="21"/>
          <w:szCs w:val="24"/>
          <w:highlight w:val="none"/>
          <w:lang w:val="en-US" w:eastAsia="zh-CN"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备注栏标注工程名称及施工地点的合规增值税专用发票，发票真实、合法、有效。因发票虚开、异常、无效等问题引发的经济纠纷、税费损失、法律责任，由劳务分包人全权承担；未按要求提供发票的，工程承包人有权顺延、拒付对应工程款</w:t>
      </w:r>
      <w:r>
        <w:rPr>
          <w:rFonts w:hint="eastAsia" w:ascii="宋体" w:hAnsi="宋体" w:eastAsia="宋体"/>
          <w:bCs/>
          <w:color w:val="000000" w:themeColor="text1"/>
          <w:highlight w:val="none"/>
          <w:u w:val="none"/>
          <w:lang w:bidi="ar"/>
          <w14:textFill>
            <w14:solidFill>
              <w14:schemeClr w14:val="tx1"/>
            </w14:solidFill>
          </w14:textFill>
        </w:rPr>
        <w:t>。</w:t>
      </w:r>
    </w:p>
    <w:p w14:paraId="7F240D26">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5</w:t>
      </w:r>
      <w:r>
        <w:rPr>
          <w:rFonts w:hint="eastAsia" w:ascii="宋体" w:hAnsi="宋体" w:eastAsia="宋体"/>
          <w:bCs/>
          <w:color w:val="000000" w:themeColor="text1"/>
          <w:highlight w:val="none"/>
          <w:u w:val="none"/>
          <w:lang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每期付款前，劳务分包人须按工程承包人要求报送用工清单、考勤记录、当月产值报表、务工人员身份资料等工资发放配套资料。工程承包人从农民工工资专户代为发放农民工工资后，剩余款项拨付至劳务分包人指定账户</w:t>
      </w:r>
      <w:r>
        <w:rPr>
          <w:rFonts w:hint="eastAsia" w:ascii="宋体" w:hAnsi="宋体" w:eastAsia="宋体"/>
          <w:bCs/>
          <w:color w:val="000000" w:themeColor="text1"/>
          <w:highlight w:val="none"/>
          <w:u w:val="none"/>
          <w:lang w:bidi="ar"/>
          <w14:textFill>
            <w14:solidFill>
              <w14:schemeClr w14:val="tx1"/>
            </w14:solidFill>
          </w14:textFill>
        </w:rPr>
        <w:t>。</w:t>
      </w:r>
    </w:p>
    <w:p w14:paraId="5FC946B5">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6</w:t>
      </w:r>
      <w:r>
        <w:rPr>
          <w:rFonts w:hint="eastAsia" w:ascii="宋体" w:hAnsi="宋体" w:eastAsia="宋体"/>
          <w:bCs/>
          <w:color w:val="000000" w:themeColor="text1"/>
          <w:highlight w:val="none"/>
          <w:u w:val="none"/>
          <w:lang w:bidi="ar"/>
          <w14:textFill>
            <w14:solidFill>
              <w14:schemeClr w14:val="tx1"/>
            </w14:solidFill>
          </w14:textFill>
        </w:rPr>
        <w:t>、合同</w:t>
      </w:r>
      <w:r>
        <w:rPr>
          <w:rFonts w:hint="eastAsia" w:ascii="宋体" w:hAnsi="宋体" w:eastAsia="宋体"/>
          <w:bCs/>
          <w:color w:val="000000" w:themeColor="text1"/>
          <w:highlight w:val="none"/>
          <w:u w:val="none"/>
          <w:lang w:val="en-US" w:eastAsia="zh-CN" w:bidi="ar"/>
          <w14:textFill>
            <w14:solidFill>
              <w14:schemeClr w14:val="tx1"/>
            </w14:solidFill>
          </w14:textFill>
        </w:rPr>
        <w:t>签订</w:t>
      </w:r>
      <w:r>
        <w:rPr>
          <w:rFonts w:hint="eastAsia" w:ascii="宋体" w:hAnsi="宋体" w:eastAsia="宋体"/>
          <w:bCs/>
          <w:color w:val="000000" w:themeColor="text1"/>
          <w:highlight w:val="none"/>
          <w:u w:val="none"/>
          <w:lang w:bidi="ar"/>
          <w14:textFill>
            <w14:solidFill>
              <w14:schemeClr w14:val="tx1"/>
            </w14:solidFill>
          </w14:textFill>
        </w:rPr>
        <w:t>前，</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劳务分包人须按采购文件要求缴纳履约保证金（现金、银行见索即付保函</w:t>
      </w:r>
      <w:r>
        <w:rPr>
          <w:rFonts w:hint="eastAsia" w:ascii="宋体" w:hAnsi="宋体" w:eastAsia="宋体" w:cs="Times New Roman"/>
          <w:bCs/>
          <w:color w:val="000000" w:themeColor="text1"/>
          <w:sz w:val="21"/>
          <w:szCs w:val="24"/>
          <w:highlight w:val="none"/>
          <w:u w:val="none"/>
          <w:lang w:bidi="ar"/>
          <w14:textFill>
            <w14:solidFill>
              <w14:schemeClr w14:val="tx1"/>
            </w14:solidFill>
          </w14:textFill>
        </w:rPr>
        <w:t>或工程承包人认可的国有担保公司</w:t>
      </w:r>
      <w:r>
        <w:rPr>
          <w:rFonts w:hint="eastAsia" w:ascii="宋体" w:hAnsi="宋体" w:eastAsia="宋体" w:cs="Times New Roman"/>
          <w:bCs/>
          <w:color w:val="000000" w:themeColor="text1"/>
          <w:sz w:val="21"/>
          <w:szCs w:val="24"/>
          <w:highlight w:val="none"/>
          <w:u w:val="none"/>
          <w:lang w:val="en-US" w:eastAsia="zh-CN" w:bidi="ar"/>
          <w14:textFill>
            <w14:solidFill>
              <w14:schemeClr w14:val="tx1"/>
            </w14:solidFill>
          </w14:textFill>
        </w:rPr>
        <w:t>连带责任</w:t>
      </w:r>
      <w:r>
        <w:rPr>
          <w:rFonts w:hint="eastAsia" w:ascii="宋体" w:hAnsi="宋体" w:eastAsia="宋体" w:cs="Times New Roman"/>
          <w:bCs/>
          <w:color w:val="000000" w:themeColor="text1"/>
          <w:sz w:val="21"/>
          <w:szCs w:val="24"/>
          <w:highlight w:val="none"/>
          <w:u w:val="none"/>
          <w:lang w:bidi="ar"/>
          <w14:textFill>
            <w14:solidFill>
              <w14:schemeClr w14:val="tx1"/>
            </w14:solidFill>
          </w14:textFill>
        </w:rPr>
        <w:t>担保函</w:t>
      </w:r>
      <w:r>
        <w:rPr>
          <w:rFonts w:hint="eastAsia" w:ascii="宋体" w:hAnsi="宋体" w:eastAsia="宋体"/>
          <w:bCs/>
          <w:color w:val="000000" w:themeColor="text1"/>
          <w:highlight w:val="none"/>
          <w:u w:val="none"/>
          <w:lang w:eastAsia="zh-CN" w:bidi="ar"/>
          <w14:textFill>
            <w14:solidFill>
              <w14:schemeClr w14:val="tx1"/>
            </w14:solidFill>
          </w14:textFill>
        </w:rPr>
        <w:t>）</w:t>
      </w:r>
      <w:r>
        <w:rPr>
          <w:rFonts w:hint="eastAsia" w:ascii="宋体" w:hAnsi="宋体" w:eastAsia="宋体"/>
          <w:bCs/>
          <w:color w:val="000000" w:themeColor="text1"/>
          <w:highlight w:val="none"/>
          <w:u w:val="none"/>
          <w:lang w:bidi="ar"/>
          <w14:textFill>
            <w14:solidFill>
              <w14:schemeClr w14:val="tx1"/>
            </w14:solidFill>
          </w14:textFill>
        </w:rPr>
        <w:t>。现金</w:t>
      </w:r>
      <w:r>
        <w:rPr>
          <w:rFonts w:hint="eastAsia" w:ascii="宋体" w:hAnsi="宋体" w:eastAsia="宋体"/>
          <w:bCs/>
          <w:color w:val="000000" w:themeColor="text1"/>
          <w:highlight w:val="none"/>
          <w:u w:val="none"/>
          <w:lang w:val="en-US" w:eastAsia="zh-CN" w:bidi="ar"/>
          <w14:textFill>
            <w14:solidFill>
              <w14:schemeClr w14:val="tx1"/>
            </w14:solidFill>
          </w14:textFill>
        </w:rPr>
        <w:t>保证金须</w:t>
      </w:r>
      <w:r>
        <w:rPr>
          <w:rFonts w:hint="eastAsia" w:ascii="宋体" w:hAnsi="宋体" w:eastAsia="宋体"/>
          <w:bCs/>
          <w:color w:val="000000" w:themeColor="text1"/>
          <w:highlight w:val="none"/>
          <w:u w:val="none"/>
          <w:lang w:bidi="ar"/>
          <w14:textFill>
            <w14:solidFill>
              <w14:schemeClr w14:val="tx1"/>
            </w14:solidFill>
          </w14:textFill>
        </w:rPr>
        <w:t>从</w:t>
      </w:r>
      <w:r>
        <w:rPr>
          <w:rFonts w:hint="eastAsia" w:ascii="宋体" w:hAnsi="宋体" w:eastAsia="宋体"/>
          <w:bCs/>
          <w:color w:val="000000" w:themeColor="text1"/>
          <w:highlight w:val="none"/>
          <w:u w:val="none"/>
          <w:lang w:eastAsia="zh-CN" w:bidi="ar"/>
          <w14:textFill>
            <w14:solidFill>
              <w14:schemeClr w14:val="tx1"/>
            </w14:solidFill>
          </w14:textFill>
        </w:rPr>
        <w:t>劳务分包</w:t>
      </w:r>
      <w:r>
        <w:rPr>
          <w:rFonts w:hint="eastAsia" w:ascii="宋体" w:hAnsi="宋体" w:eastAsia="宋体"/>
          <w:bCs/>
          <w:color w:val="000000" w:themeColor="text1"/>
          <w:highlight w:val="none"/>
          <w:u w:val="none"/>
          <w:lang w:bidi="ar"/>
          <w14:textFill>
            <w14:solidFill>
              <w14:schemeClr w14:val="tx1"/>
            </w14:solidFill>
          </w14:textFill>
        </w:rPr>
        <w:t>人基本</w:t>
      </w:r>
      <w:r>
        <w:rPr>
          <w:rFonts w:hint="eastAsia" w:ascii="宋体" w:hAnsi="宋体" w:eastAsia="宋体"/>
          <w:bCs/>
          <w:color w:val="000000" w:themeColor="text1"/>
          <w:highlight w:val="none"/>
          <w:u w:val="none"/>
          <w:lang w:val="en-US" w:eastAsia="zh-CN" w:bidi="ar"/>
          <w14:textFill>
            <w14:solidFill>
              <w14:schemeClr w14:val="tx1"/>
            </w14:solidFill>
          </w14:textFill>
        </w:rPr>
        <w:t>账号</w:t>
      </w:r>
      <w:r>
        <w:rPr>
          <w:rFonts w:hint="eastAsia" w:ascii="宋体" w:hAnsi="宋体" w:eastAsia="宋体"/>
          <w:bCs/>
          <w:color w:val="000000" w:themeColor="text1"/>
          <w:highlight w:val="none"/>
          <w:u w:val="none"/>
          <w:lang w:bidi="ar"/>
          <w14:textFill>
            <w14:solidFill>
              <w14:schemeClr w14:val="tx1"/>
            </w14:solidFill>
          </w14:textFill>
        </w:rPr>
        <w:t>转入工程承包人</w:t>
      </w:r>
      <w:r>
        <w:rPr>
          <w:rFonts w:hint="eastAsia" w:ascii="宋体" w:hAnsi="宋体" w:eastAsia="宋体"/>
          <w:bCs/>
          <w:color w:val="000000" w:themeColor="text1"/>
          <w:highlight w:val="none"/>
          <w:u w:val="none"/>
          <w:lang w:val="en-US" w:eastAsia="zh-CN" w:bidi="ar"/>
          <w14:textFill>
            <w14:solidFill>
              <w14:schemeClr w14:val="tx1"/>
            </w14:solidFill>
          </w14:textFill>
        </w:rPr>
        <w:t>指定账户</w:t>
      </w:r>
      <w:r>
        <w:rPr>
          <w:rFonts w:hint="eastAsia" w:ascii="宋体" w:hAnsi="宋体" w:eastAsia="宋体"/>
          <w:bCs/>
          <w:color w:val="000000" w:themeColor="text1"/>
          <w:highlight w:val="none"/>
          <w:u w:val="none"/>
          <w:lang w:bidi="ar"/>
          <w14:textFill>
            <w14:solidFill>
              <w14:schemeClr w14:val="tx1"/>
            </w14:solidFill>
          </w14:textFill>
        </w:rPr>
        <w:t>。</w:t>
      </w:r>
      <w:r>
        <w:rPr>
          <w:rFonts w:hint="eastAsia" w:ascii="宋体" w:hAnsi="宋体" w:eastAsia="宋体" w:cs="Times New Roman"/>
          <w:bCs/>
          <w:color w:val="000000" w:themeColor="text1"/>
          <w:kern w:val="2"/>
          <w:sz w:val="21"/>
          <w:highlight w:val="none"/>
          <w:u w:val="none"/>
          <w:lang w:eastAsia="zh-CN" w:bidi="ar"/>
          <w14:textFill>
            <w14:solidFill>
              <w14:schemeClr w14:val="tx1"/>
            </w14:solidFill>
          </w14:textFill>
        </w:rPr>
        <w:t>（</w:t>
      </w:r>
      <w:r>
        <w:rPr>
          <w:rFonts w:hint="eastAsia" w:ascii="宋体" w:hAnsi="宋体" w:eastAsia="宋体" w:cs="Times New Roman"/>
          <w:bCs/>
          <w:color w:val="000000" w:themeColor="text1"/>
          <w:kern w:val="2"/>
          <w:sz w:val="21"/>
          <w:highlight w:val="none"/>
          <w:u w:val="none"/>
          <w:lang w:val="en-US" w:eastAsia="zh-CN" w:bidi="ar"/>
          <w14:textFill>
            <w14:solidFill>
              <w14:schemeClr w14:val="tx1"/>
            </w14:solidFill>
          </w14:textFill>
        </w:rPr>
        <w:t>如未约定履约保证金，该条约定可删除</w:t>
      </w:r>
      <w:r>
        <w:rPr>
          <w:rFonts w:hint="eastAsia" w:ascii="宋体" w:hAnsi="宋体" w:eastAsia="宋体" w:cs="Times New Roman"/>
          <w:bCs/>
          <w:color w:val="000000" w:themeColor="text1"/>
          <w:kern w:val="2"/>
          <w:sz w:val="21"/>
          <w:highlight w:val="none"/>
          <w:u w:val="none"/>
          <w:lang w:eastAsia="zh-CN" w:bidi="ar"/>
          <w14:textFill>
            <w14:solidFill>
              <w14:schemeClr w14:val="tx1"/>
            </w14:solidFill>
          </w14:textFill>
        </w:rPr>
        <w:t>）</w:t>
      </w:r>
    </w:p>
    <w:p w14:paraId="310DAE9C">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7</w:t>
      </w:r>
      <w:r>
        <w:rPr>
          <w:rFonts w:hint="eastAsia" w:ascii="宋体" w:hAnsi="宋体" w:eastAsia="宋体"/>
          <w:bCs/>
          <w:color w:val="000000" w:themeColor="text1"/>
          <w:highlight w:val="none"/>
          <w:u w:val="none"/>
          <w:lang w:bidi="ar"/>
          <w14:textFill>
            <w14:solidFill>
              <w14:schemeClr w14:val="tx1"/>
            </w14:solidFill>
          </w14:textFill>
        </w:rPr>
        <w:t>、履约保证金退还：项目施工图、合同、清单工程量、工程承包人指令、设计变更等全部完工，且未发生民工工资讨薪事件，将按照项目初步验收合格后退还70%，项目竣工验收后退还剩余部分（无息）。</w:t>
      </w:r>
    </w:p>
    <w:p w14:paraId="65B6DECB">
      <w:pPr>
        <w:widowControl/>
        <w:spacing w:line="460" w:lineRule="exact"/>
        <w:ind w:firstLine="420" w:firstLineChars="0"/>
        <w:jc w:val="left"/>
        <w:rPr>
          <w:rFonts w:hint="eastAsia" w:ascii="宋体" w:hAnsi="宋体" w:eastAsia="宋体"/>
          <w:color w:val="000000" w:themeColor="text1"/>
          <w:highlight w:val="none"/>
          <w:u w:val="none"/>
          <w:lang w:val="en-US" w:eastAsia="zh-CN"/>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8、以保函方式提交的，</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保函有效期须至少覆盖项目竣工验收合格，竣工验收合格后保函自动失效或退还（无约定可删除本条）。</w:t>
      </w:r>
    </w:p>
    <w:p w14:paraId="662EE8C5">
      <w:pPr>
        <w:pStyle w:val="2"/>
        <w:ind w:firstLine="482"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第十八条 工时及工程量的确认</w:t>
      </w:r>
    </w:p>
    <w:p w14:paraId="7F445BB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合同附件报价清单工程量均为暂定数量，不作为最终结算依据。最终结算工程量以施工图纸、竣工图、设计变更、图纸会审纪要、有效经济签证、会议纪要等为依据，以双方现场共同核量、工程承包人审核确认的合格工程量为准，按合同计价规则结算。</w:t>
      </w:r>
    </w:p>
    <w:p w14:paraId="4FD5E1F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2、合同履行期间，工程承包人有权随时核查、修正月度收方、计量成果，劳务分包人须无条件配合。</w:t>
      </w:r>
    </w:p>
    <w:p w14:paraId="2FF22751">
      <w:pPr>
        <w:widowControl/>
        <w:spacing w:line="460" w:lineRule="exact"/>
        <w:ind w:firstLine="420" w:firstLineChars="0"/>
        <w:jc w:val="left"/>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3、合同结算：</w:t>
      </w:r>
    </w:p>
    <w:p w14:paraId="264EB91C">
      <w:pPr>
        <w:widowControl/>
        <w:spacing w:line="460" w:lineRule="exact"/>
        <w:ind w:firstLine="420" w:firstLineChars="0"/>
        <w:jc w:val="left"/>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3.1月度计量、开票偏差均以最终竣工结算为准统一修正；</w:t>
      </w:r>
    </w:p>
    <w:p w14:paraId="1459A701">
      <w:pPr>
        <w:widowControl/>
        <w:spacing w:line="460" w:lineRule="exact"/>
        <w:ind w:firstLine="420" w:firstLineChars="0"/>
        <w:jc w:val="left"/>
        <w:rPr>
          <w:rFonts w:hint="eastAsia" w:ascii="宋体" w:hAnsi="宋体" w:eastAsia="宋体"/>
          <w:bCs/>
          <w:color w:val="000000" w:themeColor="text1"/>
          <w:highlight w:val="none"/>
          <w:u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3.2合同约定的违约金、罚款、代垫费用等，在月度进度款及最终结算中统一扣除；</w:t>
      </w:r>
    </w:p>
    <w:p w14:paraId="461969A5">
      <w:pPr>
        <w:widowControl/>
        <w:spacing w:line="460" w:lineRule="exact"/>
        <w:ind w:firstLine="420" w:firstLineChars="0"/>
        <w:jc w:val="left"/>
        <w:rPr>
          <w:rFonts w:hint="eastAsia" w:ascii="宋体" w:hAnsi="宋体" w:eastAsia="宋体"/>
          <w:color w:val="000000" w:themeColor="text1"/>
          <w:highlight w:val="none"/>
          <w:u w:val="none"/>
          <w:lang w:eastAsia="zh-CN"/>
          <w14:textFill>
            <w14:solidFill>
              <w14:schemeClr w14:val="tx1"/>
            </w14:solidFill>
          </w14:textFill>
        </w:rPr>
      </w:pPr>
      <w:r>
        <w:rPr>
          <w:rFonts w:hint="eastAsia" w:ascii="宋体" w:hAnsi="宋体" w:eastAsia="宋体"/>
          <w:bCs/>
          <w:color w:val="000000" w:themeColor="text1"/>
          <w:highlight w:val="none"/>
          <w:u w:val="none"/>
          <w:lang w:val="en-US" w:eastAsia="zh-CN" w:bidi="ar"/>
          <w14:textFill>
            <w14:solidFill>
              <w14:schemeClr w14:val="tx1"/>
            </w14:solidFill>
          </w14:textFill>
        </w:rPr>
        <w:t>3.3劳务分包人必须</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全力</w:t>
      </w:r>
      <w:r>
        <w:rPr>
          <w:rFonts w:hint="eastAsia" w:ascii="宋体" w:hAnsi="宋体" w:eastAsia="宋体"/>
          <w:bCs/>
          <w:color w:val="000000" w:themeColor="text1"/>
          <w:highlight w:val="none"/>
          <w:u w:val="none"/>
          <w:lang w:val="en-US" w:eastAsia="zh-CN" w:bidi="ar"/>
          <w14:textFill>
            <w14:solidFill>
              <w14:schemeClr w14:val="tx1"/>
            </w14:solidFill>
          </w14:textFill>
        </w:rPr>
        <w:t>配合工程承包人与</w:t>
      </w:r>
      <w:r>
        <w:rPr>
          <w:rFonts w:hint="eastAsia" w:ascii="宋体" w:hAnsi="宋体" w:eastAsia="宋体"/>
          <w:color w:val="000000" w:themeColor="text1"/>
          <w:highlight w:val="none"/>
          <w:u w:val="none"/>
          <w:lang w:val="en-US" w:eastAsia="zh-CN"/>
          <w14:textFill>
            <w14:solidFill>
              <w14:schemeClr w14:val="tx1"/>
            </w14:solidFill>
          </w14:textFill>
        </w:rPr>
        <w:t>发包人结算审核事宜</w:t>
      </w:r>
      <w:r>
        <w:rPr>
          <w:rFonts w:hint="eastAsia" w:ascii="宋体" w:hAnsi="宋体" w:eastAsia="宋体"/>
          <w:color w:val="000000" w:themeColor="text1"/>
          <w:highlight w:val="none"/>
          <w:u w:val="none"/>
          <w14:textFill>
            <w14:solidFill>
              <w14:schemeClr w14:val="tx1"/>
            </w14:solidFill>
          </w14:textFill>
        </w:rPr>
        <w:t>，</w:t>
      </w:r>
      <w:r>
        <w:rPr>
          <w:rFonts w:hint="eastAsia" w:ascii="宋体" w:hAnsi="宋体" w:eastAsia="宋体"/>
          <w:color w:val="000000" w:themeColor="text1"/>
          <w:highlight w:val="none"/>
          <w:u w:val="none"/>
          <w:lang w:val="en-US" w:eastAsia="zh-CN"/>
          <w14:textFill>
            <w14:solidFill>
              <w14:schemeClr w14:val="tx1"/>
            </w14:solidFill>
          </w14:textFill>
        </w:rPr>
        <w:t>若</w:t>
      </w:r>
      <w:r>
        <w:rPr>
          <w:rFonts w:hint="eastAsia" w:ascii="宋体" w:hAnsi="宋体" w:eastAsia="宋体"/>
          <w:color w:val="000000" w:themeColor="text1"/>
          <w:highlight w:val="none"/>
          <w:u w:val="none"/>
          <w14:textFill>
            <w14:solidFill>
              <w14:schemeClr w14:val="tx1"/>
            </w14:solidFill>
          </w14:textFill>
        </w:rPr>
        <w:t>审定金额与</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14:textFill>
            <w14:solidFill>
              <w14:schemeClr w14:val="tx1"/>
            </w14:solidFill>
          </w14:textFill>
        </w:rPr>
        <w:t>人所报结算的金额差额超过5%的，该超过部分的审计费用（审减</w:t>
      </w:r>
      <w:r>
        <w:rPr>
          <w:rFonts w:hint="eastAsia" w:ascii="宋体" w:hAnsi="宋体" w:eastAsia="宋体"/>
          <w:color w:val="000000" w:themeColor="text1"/>
          <w:highlight w:val="none"/>
          <w:u w:val="none"/>
          <w:lang w:val="en-US" w:eastAsia="zh-CN"/>
          <w14:textFill>
            <w14:solidFill>
              <w14:schemeClr w14:val="tx1"/>
            </w14:solidFill>
          </w14:textFill>
        </w:rPr>
        <w:t>审增</w:t>
      </w:r>
      <w:r>
        <w:rPr>
          <w:rFonts w:hint="eastAsia" w:ascii="宋体" w:hAnsi="宋体" w:eastAsia="宋体"/>
          <w:color w:val="000000" w:themeColor="text1"/>
          <w:highlight w:val="none"/>
          <w:u w:val="none"/>
          <w14:textFill>
            <w14:solidFill>
              <w14:schemeClr w14:val="tx1"/>
            </w14:solidFill>
          </w14:textFill>
        </w:rPr>
        <w:t>效益费）由</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14:textFill>
            <w14:solidFill>
              <w14:schemeClr w14:val="tx1"/>
            </w14:solidFill>
          </w14:textFill>
        </w:rPr>
        <w:t>人</w:t>
      </w:r>
      <w:r>
        <w:rPr>
          <w:rFonts w:hint="eastAsia" w:ascii="宋体" w:hAnsi="宋体" w:eastAsia="宋体"/>
          <w:color w:val="000000" w:themeColor="text1"/>
          <w:highlight w:val="none"/>
          <w:u w:val="none"/>
          <w:lang w:val="en-US" w:eastAsia="zh-CN"/>
          <w14:textFill>
            <w14:solidFill>
              <w14:schemeClr w14:val="tx1"/>
            </w14:solidFill>
          </w14:textFill>
        </w:rPr>
        <w:t>按江阳区政府投资结算审核服务中心与审计单位的约定</w:t>
      </w:r>
      <w:r>
        <w:rPr>
          <w:rFonts w:hint="eastAsia" w:ascii="宋体" w:hAnsi="宋体" w:eastAsia="宋体"/>
          <w:color w:val="000000" w:themeColor="text1"/>
          <w:highlight w:val="none"/>
          <w:u w:val="none"/>
          <w14:textFill>
            <w14:solidFill>
              <w14:schemeClr w14:val="tx1"/>
            </w14:solidFill>
          </w14:textFill>
        </w:rPr>
        <w:t>承担</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14:textFill>
            <w14:solidFill>
              <w14:schemeClr w14:val="tx1"/>
            </w14:solidFill>
          </w14:textFill>
        </w:rPr>
        <w:t>人应先付清该审计费后才有权要求工程承包人支付对应的劳务款，或</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14:textFill>
            <w14:solidFill>
              <w14:schemeClr w14:val="tx1"/>
            </w14:solidFill>
          </w14:textFill>
        </w:rPr>
        <w:t>人向工程承包人出具付款委托书，要求工程承包人在应付劳务费中代付，工程承包人代付金额即视为已向</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14:textFill>
            <w14:solidFill>
              <w14:schemeClr w14:val="tx1"/>
            </w14:solidFill>
          </w14:textFill>
        </w:rPr>
        <w:t>人已支付的工程款</w:t>
      </w:r>
      <w:r>
        <w:rPr>
          <w:rFonts w:hint="eastAsia" w:ascii="宋体" w:hAnsi="宋体" w:eastAsia="宋体"/>
          <w:color w:val="000000" w:themeColor="text1"/>
          <w:highlight w:val="none"/>
          <w:u w:val="none"/>
          <w:lang w:eastAsia="zh-CN"/>
          <w14:textFill>
            <w14:solidFill>
              <w14:schemeClr w14:val="tx1"/>
            </w14:solidFill>
          </w14:textFill>
        </w:rPr>
        <w:t>。</w:t>
      </w:r>
    </w:p>
    <w:p w14:paraId="6DDEB43B">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第十九条 施工机具、材料供应</w:t>
      </w:r>
    </w:p>
    <w:p w14:paraId="7863979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1、工程承包人提供的施工机具、设备须性能完好、满足施工需求，进场调试合格后交付劳务分包人使用。劳务分包人故意损坏、遗失的，须全额赔偿。</w:t>
      </w:r>
    </w:p>
    <w:p w14:paraId="2BFD066B">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2、工程承包人提供的机具设备详见附件清单，设备验收移交后由劳务分包人负责管理，维保、运维、管理费用已包含在合同报价中。</w:t>
      </w:r>
    </w:p>
    <w:p w14:paraId="433886B4">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3、劳务分包人须每月对工程承包人提供的机具设备进行保养、检修，使用过程中发生故障的，须自费及时维修，严禁设备带病运行，违规操作的，工程承包人有权处罚。</w:t>
      </w:r>
    </w:p>
    <w:p w14:paraId="7BB28101">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4、劳务分包人自有施工机具、设备须性能达标、安全合规，全程保障施工安全稳定运行，对工程承包人排查的安全隐患须立即整改，拒不整改的予以处罚。</w:t>
      </w:r>
    </w:p>
    <w:p w14:paraId="1DF2EFBC">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5、劳务分包人须自备备用发电机，突发停电8小时以内不予工期顺延、不予费用索赔；未配备或设备无法满足施工需求造成的质量、工期损失，由劳务分包人承担，相关费用包干包含在合同单价内。</w:t>
      </w:r>
    </w:p>
    <w:p w14:paraId="7275D23A">
      <w:pPr>
        <w:widowControl/>
        <w:spacing w:line="240" w:lineRule="auto"/>
        <w:ind w:firstLine="420" w:firstLineChars="200"/>
        <w:jc w:val="left"/>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6、劳务分包人自行统筹施工用水保障，充分承担停水、水压不足等现场风险，由此产生的全部损失自行承担，费用包干不予另行计取。</w:t>
      </w:r>
    </w:p>
    <w:p w14:paraId="3421A5E2">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第二十条 施工变更</w:t>
      </w:r>
    </w:p>
    <w:p w14:paraId="0E986025">
      <w:pPr>
        <w:spacing w:line="420" w:lineRule="exact"/>
        <w:ind w:firstLine="630" w:firstLineChars="30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 施工中如发生对原工作内容进行变更，工程承包人项目经理应提前7天以书面形式向</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人发出变更通知，并提供变更的相应图纸和说明。</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人按照工程承包人（项目经理）发出的变更通知及</w:t>
      </w:r>
      <w:r>
        <w:rPr>
          <w:rFonts w:hint="eastAsia" w:ascii="宋体" w:hAnsi="宋体" w:eastAsia="宋体"/>
          <w:color w:val="000000" w:themeColor="text1"/>
          <w:highlight w:val="none"/>
          <w:lang w:val="en-US" w:eastAsia="zh-CN"/>
          <w14:textFill>
            <w14:solidFill>
              <w14:schemeClr w14:val="tx1"/>
            </w14:solidFill>
          </w14:textFill>
        </w:rPr>
        <w:t>泸江府办规</w:t>
      </w:r>
      <w:r>
        <w:rPr>
          <w:rFonts w:hint="eastAsia" w:ascii="宋体" w:hAnsi="宋体" w:eastAsia="宋体" w:cs="宋体"/>
          <w:color w:val="000000" w:themeColor="text1"/>
          <w:highlight w:val="none"/>
          <w:lang w:val="en-US" w:eastAsia="zh-CN"/>
          <w14:textFill>
            <w14:solidFill>
              <w14:schemeClr w14:val="tx1"/>
            </w14:solidFill>
          </w14:textFill>
        </w:rPr>
        <w:t>〔2024〕1号文或属地发布的最新文件</w:t>
      </w:r>
      <w:r>
        <w:rPr>
          <w:rFonts w:hint="eastAsia" w:ascii="宋体" w:hAnsi="宋体" w:eastAsia="宋体"/>
          <w:color w:val="000000" w:themeColor="text1"/>
          <w:highlight w:val="none"/>
          <w:lang w:val="en-US" w:eastAsia="zh-CN"/>
          <w14:textFill>
            <w14:solidFill>
              <w14:schemeClr w14:val="tx1"/>
            </w14:solidFill>
          </w14:textFill>
        </w:rPr>
        <w:t>执行。</w:t>
      </w:r>
    </w:p>
    <w:p w14:paraId="34602C5C">
      <w:pPr>
        <w:spacing w:line="420" w:lineRule="exac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  </w:t>
      </w: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、因变更导致劳务报酬的增加及造成的</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人损失，由工程承包人承担，延误的工期相应顺延；因变更减少工程量，劳务报酬应相应减少，工期相应调整。</w:t>
      </w:r>
    </w:p>
    <w:p w14:paraId="0E816729">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3</w:t>
      </w:r>
      <w:r>
        <w:rPr>
          <w:rFonts w:hint="eastAsia" w:ascii="宋体" w:hAnsi="宋体" w:eastAsia="宋体"/>
          <w:color w:val="000000" w:themeColor="text1"/>
          <w:highlight w:val="none"/>
          <w14:textFill>
            <w14:solidFill>
              <w14:schemeClr w14:val="tx1"/>
            </w14:solidFill>
          </w14:textFill>
        </w:rPr>
        <w:t>、施工中</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人不得对原工程设计进行变更。因</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人擅自变更设计发生的费用和由此导致工程承包人的直接损失，由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人承担，延误的工期不予顺延。</w:t>
      </w:r>
    </w:p>
    <w:p w14:paraId="0C793E74">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4</w:t>
      </w:r>
      <w:r>
        <w:rPr>
          <w:rFonts w:hint="eastAsia" w:ascii="宋体" w:hAnsi="宋体" w:eastAsia="宋体"/>
          <w:color w:val="000000" w:themeColor="text1"/>
          <w:highlight w:val="none"/>
          <w14:textFill>
            <w14:solidFill>
              <w14:schemeClr w14:val="tx1"/>
            </w14:solidFill>
          </w14:textFill>
        </w:rPr>
        <w:t>、因</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人自身原因导致的工程变更，</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人无权要求追加劳务报酬。如因此导致工程返工的，返工损失由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人承担。</w:t>
      </w:r>
    </w:p>
    <w:p w14:paraId="78EAF681">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第二十一条 施工验收</w:t>
      </w:r>
    </w:p>
    <w:p w14:paraId="6F60A8AC">
      <w:pPr>
        <w:widowControl/>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人应确保所完成施工的质量，应符合本合同约定的质量标准。</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人施工完毕，应向工程承包人提交完工报告，通知工程承包人验收；工程承包人应当在收到</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人的上述报告后7天内对</w:t>
      </w:r>
      <w:r>
        <w:rPr>
          <w:rFonts w:hint="eastAsia" w:ascii="宋体" w:hAnsi="宋体" w:eastAsia="宋体"/>
          <w:bCs/>
          <w:color w:val="000000" w:themeColor="text1"/>
          <w:highlight w:val="none"/>
          <w:lang w:eastAsia="zh-CN" w:bidi="ar"/>
          <w14:textFill>
            <w14:solidFill>
              <w14:schemeClr w14:val="tx1"/>
            </w14:solidFill>
          </w14:textFill>
        </w:rPr>
        <w:t>劳务分包</w:t>
      </w:r>
      <w:r>
        <w:rPr>
          <w:rFonts w:hint="eastAsia" w:ascii="宋体" w:hAnsi="宋体" w:eastAsia="宋体"/>
          <w:bCs/>
          <w:color w:val="000000" w:themeColor="text1"/>
          <w:highlight w:val="none"/>
          <w:lang w:bidi="ar"/>
          <w14:textFill>
            <w14:solidFill>
              <w14:schemeClr w14:val="tx1"/>
            </w14:solidFill>
          </w14:textFill>
        </w:rPr>
        <w:t>人施工成果进行验收，验收合格或者工程承包人在上述期限内未组织验收的，视为</w:t>
      </w:r>
      <w:r>
        <w:rPr>
          <w:rFonts w:hint="eastAsia" w:ascii="宋体" w:hAnsi="宋体" w:eastAsia="宋体"/>
          <w:bCs/>
          <w:color w:val="000000" w:themeColor="text1"/>
          <w:highlight w:val="none"/>
          <w:lang w:eastAsia="zh-CN" w:bidi="ar"/>
          <w14:textFill>
            <w14:solidFill>
              <w14:schemeClr w14:val="tx1"/>
            </w14:solidFill>
          </w14:textFill>
        </w:rPr>
        <w:t>劳务分包</w:t>
      </w:r>
      <w:r>
        <w:rPr>
          <w:rFonts w:hint="eastAsia" w:ascii="宋体" w:hAnsi="宋体" w:eastAsia="宋体"/>
          <w:bCs/>
          <w:color w:val="000000" w:themeColor="text1"/>
          <w:highlight w:val="none"/>
          <w:lang w:bidi="ar"/>
          <w14:textFill>
            <w14:solidFill>
              <w14:schemeClr w14:val="tx1"/>
            </w14:solidFill>
          </w14:textFill>
        </w:rPr>
        <w:t>人已经完成了本合同约定工作。但工程承包人与发包人间的隐蔽工程验收结果或工程竣工验收结果表明</w:t>
      </w:r>
      <w:r>
        <w:rPr>
          <w:rFonts w:hint="eastAsia" w:ascii="宋体" w:hAnsi="宋体" w:eastAsia="宋体"/>
          <w:bCs/>
          <w:color w:val="000000" w:themeColor="text1"/>
          <w:highlight w:val="none"/>
          <w:lang w:eastAsia="zh-CN" w:bidi="ar"/>
          <w14:textFill>
            <w14:solidFill>
              <w14:schemeClr w14:val="tx1"/>
            </w14:solidFill>
          </w14:textFill>
        </w:rPr>
        <w:t>劳务分包</w:t>
      </w:r>
      <w:r>
        <w:rPr>
          <w:rFonts w:hint="eastAsia" w:ascii="宋体" w:hAnsi="宋体" w:eastAsia="宋体"/>
          <w:bCs/>
          <w:color w:val="000000" w:themeColor="text1"/>
          <w:highlight w:val="none"/>
          <w:lang w:bidi="ar"/>
          <w14:textFill>
            <w14:solidFill>
              <w14:schemeClr w14:val="tx1"/>
            </w14:solidFill>
          </w14:textFill>
        </w:rPr>
        <w:t>人施工质量不合格时，</w:t>
      </w:r>
      <w:r>
        <w:rPr>
          <w:rFonts w:hint="eastAsia" w:ascii="宋体" w:hAnsi="宋体" w:eastAsia="宋体"/>
          <w:bCs/>
          <w:color w:val="000000" w:themeColor="text1"/>
          <w:highlight w:val="none"/>
          <w:lang w:eastAsia="zh-CN" w:bidi="ar"/>
          <w14:textFill>
            <w14:solidFill>
              <w14:schemeClr w14:val="tx1"/>
            </w14:solidFill>
          </w14:textFill>
        </w:rPr>
        <w:t>劳务分包</w:t>
      </w:r>
      <w:r>
        <w:rPr>
          <w:rFonts w:hint="eastAsia" w:ascii="宋体" w:hAnsi="宋体" w:eastAsia="宋体"/>
          <w:bCs/>
          <w:color w:val="000000" w:themeColor="text1"/>
          <w:highlight w:val="none"/>
          <w:lang w:bidi="ar"/>
          <w14:textFill>
            <w14:solidFill>
              <w14:schemeClr w14:val="tx1"/>
            </w14:solidFill>
          </w14:textFill>
        </w:rPr>
        <w:t>人应负责无偿修复，不延长工期，并承担由此导致的工程承包人的相关损失(包括但不限于返工费、工期处罚、诉讼费、律师费、鉴定费、对第三人的损害赔偿金、违约金等）。</w:t>
      </w:r>
    </w:p>
    <w:p w14:paraId="3478E3AC">
      <w:pPr>
        <w:widowControl/>
        <w:spacing w:line="460" w:lineRule="exact"/>
        <w:ind w:firstLine="42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bCs/>
          <w:color w:val="000000" w:themeColor="text1"/>
          <w:highlight w:val="none"/>
          <w:lang w:val="en-US" w:eastAsia="zh-CN" w:bidi="ar"/>
          <w14:textFill>
            <w14:solidFill>
              <w14:schemeClr w14:val="tx1"/>
            </w14:solidFill>
          </w14:textFill>
        </w:rPr>
        <w:t>2</w:t>
      </w:r>
      <w:r>
        <w:rPr>
          <w:rFonts w:hint="eastAsia" w:ascii="宋体" w:hAnsi="宋体" w:eastAsia="宋体"/>
          <w:bCs/>
          <w:color w:val="000000" w:themeColor="text1"/>
          <w:highlight w:val="none"/>
          <w:lang w:bidi="ar"/>
          <w14:textFill>
            <w14:solidFill>
              <w14:schemeClr w14:val="tx1"/>
            </w14:solidFill>
          </w14:textFill>
        </w:rPr>
        <w:t>、</w:t>
      </w: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项目整体竣工验收合格后，劳务分包人在质量保修期内，对自身分包作业的施工质量、缺陷修复承担终身责任。</w:t>
      </w:r>
    </w:p>
    <w:p w14:paraId="461D6D17">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第二十二  施工配合</w:t>
      </w:r>
    </w:p>
    <w:p w14:paraId="36A49A25">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劳务分包人须配合工程承包人完成分项验收、隐蔽验收、竣工验收及各级主管部门现场检查工作；工程承包人或现场第三方施工需要配合的，劳务分包人须无条件服从指令配合，由此产生的工期损耗、费用投入由劳务分包人自行承担。</w:t>
      </w:r>
    </w:p>
    <w:p w14:paraId="526EA2C3">
      <w:pPr>
        <w:widowControl/>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2、劳务分包人完成作业需要工程承包人或现场第三方配合的，工程承包人须统筹协调提供必要配合条件</w:t>
      </w:r>
      <w:r>
        <w:rPr>
          <w:rFonts w:hint="eastAsia" w:ascii="宋体" w:hAnsi="宋体" w:eastAsia="宋体"/>
          <w:bCs/>
          <w:color w:val="000000" w:themeColor="text1"/>
          <w:highlight w:val="none"/>
          <w:lang w:bidi="ar"/>
          <w14:textFill>
            <w14:solidFill>
              <w14:schemeClr w14:val="tx1"/>
            </w14:solidFill>
          </w14:textFill>
        </w:rPr>
        <w:t>。</w:t>
      </w:r>
    </w:p>
    <w:p w14:paraId="7C7CCEC4">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第二十三条 违约责任</w:t>
      </w:r>
    </w:p>
    <w:p w14:paraId="4A095341">
      <w:pPr>
        <w:spacing w:line="420" w:lineRule="exact"/>
        <w:ind w:firstLine="630" w:firstLineChars="300"/>
        <w:rPr>
          <w:rFonts w:hint="eastAsia" w:ascii="宋体" w:hAnsi="宋体" w:eastAsia="宋体" w:cs="Times New Roman"/>
          <w:color w:val="000000" w:themeColor="text1"/>
          <w:sz w:val="21"/>
          <w:highlight w:val="none"/>
          <w14:textFill>
            <w14:solidFill>
              <w14:schemeClr w14:val="tx1"/>
            </w14:solidFill>
          </w14:textFill>
        </w:rPr>
      </w:pPr>
      <w:r>
        <w:rPr>
          <w:rFonts w:hint="eastAsia" w:ascii="宋体" w:hAnsi="宋体" w:eastAsia="宋体" w:cs="Times New Roman"/>
          <w:color w:val="000000" w:themeColor="text1"/>
          <w:sz w:val="21"/>
          <w:highlight w:val="none"/>
          <w:lang w:val="en-US" w:eastAsia="zh-CN"/>
          <w14:textFill>
            <w14:solidFill>
              <w14:schemeClr w14:val="tx1"/>
            </w14:solidFill>
          </w14:textFill>
        </w:rPr>
        <w:t>1、</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违约责任</w:t>
      </w:r>
    </w:p>
    <w:p w14:paraId="5A4F2006">
      <w:pPr>
        <w:spacing w:line="420" w:lineRule="exact"/>
        <w:ind w:firstLine="420" w:firstLineChars="200"/>
        <w:rPr>
          <w:rFonts w:hint="eastAsia" w:ascii="宋体" w:hAnsi="宋体" w:eastAsia="宋体" w:cs="Times New Roman"/>
          <w:color w:val="000000" w:themeColor="text1"/>
          <w:sz w:val="21"/>
          <w:highlight w:val="none"/>
          <w14:textFill>
            <w14:solidFill>
              <w14:schemeClr w14:val="tx1"/>
            </w14:solidFill>
          </w14:textFill>
        </w:rPr>
      </w:pPr>
      <w:r>
        <w:rPr>
          <w:rFonts w:hint="eastAsia" w:ascii="宋体" w:hAnsi="宋体" w:eastAsia="宋体" w:cs="Times New Roman"/>
          <w:color w:val="000000" w:themeColor="text1"/>
          <w:sz w:val="21"/>
          <w:highlight w:val="none"/>
          <w14:textFill>
            <w14:solidFill>
              <w14:schemeClr w14:val="tx1"/>
            </w14:solidFill>
          </w14:textFill>
        </w:rPr>
        <w:t>（1）</w:t>
      </w:r>
      <w:r>
        <w:rPr>
          <w:rFonts w:hint="eastAsia" w:ascii="宋体" w:hAnsi="宋体" w:eastAsia="宋体" w:cs="Times New Roman"/>
          <w:color w:val="000000" w:themeColor="text1"/>
          <w:sz w:val="21"/>
          <w:highlight w:val="none"/>
          <w:lang w:val="en-US" w:eastAsia="zh-CN"/>
          <w14:textFill>
            <w14:solidFill>
              <w14:schemeClr w14:val="tx1"/>
            </w14:solidFill>
          </w14:textFill>
        </w:rPr>
        <w:t>在合同履行过程中，如工程承包人单方面解除合同，应向劳务分包人支付已实际发生的费用的20%作为违约金</w:t>
      </w:r>
      <w:r>
        <w:rPr>
          <w:rFonts w:hint="eastAsia" w:ascii="宋体" w:hAnsi="宋体" w:eastAsia="宋体" w:cs="Times New Roman"/>
          <w:color w:val="000000" w:themeColor="text1"/>
          <w:sz w:val="21"/>
          <w:highlight w:val="none"/>
          <w14:textFill>
            <w14:solidFill>
              <w14:schemeClr w14:val="tx1"/>
            </w14:solidFill>
          </w14:textFill>
        </w:rPr>
        <w:t>；</w:t>
      </w:r>
    </w:p>
    <w:p w14:paraId="5E55BB47">
      <w:pPr>
        <w:spacing w:line="420" w:lineRule="exact"/>
        <w:ind w:firstLine="420" w:firstLineChars="200"/>
        <w:rPr>
          <w:rFonts w:hint="eastAsia" w:ascii="宋体" w:hAnsi="宋体" w:eastAsia="宋体" w:cs="Times New Roman"/>
          <w:color w:val="000000" w:themeColor="text1"/>
          <w:sz w:val="21"/>
          <w:highlight w:val="none"/>
          <w:lang w:val="en-US" w:eastAsia="zh-CN"/>
          <w14:textFill>
            <w14:solidFill>
              <w14:schemeClr w14:val="tx1"/>
            </w14:solidFill>
          </w14:textFill>
        </w:rPr>
      </w:pPr>
      <w:r>
        <w:rPr>
          <w:rFonts w:hint="eastAsia" w:ascii="宋体" w:hAnsi="宋体" w:eastAsia="宋体" w:cs="Times New Roman"/>
          <w:color w:val="000000" w:themeColor="text1"/>
          <w:sz w:val="21"/>
          <w:highlight w:val="none"/>
          <w14:textFill>
            <w14:solidFill>
              <w14:schemeClr w14:val="tx1"/>
            </w14:solidFill>
          </w14:textFill>
        </w:rPr>
        <w:t>（2）因</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olor w:val="000000" w:themeColor="text1"/>
          <w:sz w:val="21"/>
          <w:highlight w:val="none"/>
          <w14:textFill>
            <w14:solidFill>
              <w14:schemeClr w14:val="tx1"/>
            </w14:solidFill>
          </w14:textFill>
        </w:rPr>
        <w:t>违反合同约定</w:t>
      </w:r>
      <w:r>
        <w:rPr>
          <w:rFonts w:hint="eastAsia" w:ascii="宋体" w:hAnsi="宋体" w:eastAsia="宋体" w:cs="Times New Roman"/>
          <w:color w:val="000000" w:themeColor="text1"/>
          <w:sz w:val="21"/>
          <w:highlight w:val="none"/>
          <w14:textFill>
            <w14:solidFill>
              <w14:schemeClr w14:val="tx1"/>
            </w14:solidFill>
          </w14:textFill>
        </w:rPr>
        <w:t>原因在施工过程中解除合同的，</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应结清</w:t>
      </w:r>
      <w:r>
        <w:rPr>
          <w:rFonts w:hint="eastAsia" w:ascii="宋体" w:hAnsi="宋体" w:eastAsia="宋体" w:cs="Times New Roman"/>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color w:val="000000" w:themeColor="text1"/>
          <w:sz w:val="21"/>
          <w:highlight w:val="none"/>
          <w14:textFill>
            <w14:solidFill>
              <w14:schemeClr w14:val="tx1"/>
            </w14:solidFill>
          </w14:textFill>
        </w:rPr>
        <w:t>已施工部分工程费用</w:t>
      </w:r>
      <w:r>
        <w:rPr>
          <w:rFonts w:hint="eastAsia" w:ascii="宋体" w:hAnsi="宋体" w:eastAsia="宋体" w:cs="Times New Roman"/>
          <w:color w:val="000000" w:themeColor="text1"/>
          <w:sz w:val="21"/>
          <w:highlight w:val="none"/>
          <w:lang w:eastAsia="zh-CN"/>
          <w14:textFill>
            <w14:solidFill>
              <w14:schemeClr w14:val="tx1"/>
            </w14:solidFill>
          </w14:textFill>
        </w:rPr>
        <w:t>。</w:t>
      </w:r>
    </w:p>
    <w:p w14:paraId="4A3CEBD0">
      <w:pPr>
        <w:spacing w:line="420" w:lineRule="exact"/>
        <w:ind w:firstLine="630" w:firstLineChars="300"/>
        <w:rPr>
          <w:rFonts w:hint="eastAsia" w:ascii="宋体" w:hAnsi="宋体" w:eastAsia="宋体" w:cs="Times New Roman"/>
          <w:color w:val="000000" w:themeColor="text1"/>
          <w:sz w:val="21"/>
          <w:highlight w:val="none"/>
          <w14:textFill>
            <w14:solidFill>
              <w14:schemeClr w14:val="tx1"/>
            </w14:solidFill>
          </w14:textFill>
        </w:rPr>
      </w:pPr>
      <w:r>
        <w:rPr>
          <w:rFonts w:hint="eastAsia" w:ascii="宋体" w:hAnsi="宋体" w:eastAsia="宋体" w:cs="Times New Roman"/>
          <w:color w:val="000000" w:themeColor="text1"/>
          <w:sz w:val="21"/>
          <w:highlight w:val="none"/>
          <w:lang w:val="en-US" w:eastAsia="zh-CN"/>
          <w14:textFill>
            <w14:solidFill>
              <w14:schemeClr w14:val="tx1"/>
            </w14:solidFill>
          </w14:textFill>
        </w:rPr>
        <w:t>2、</w:t>
      </w:r>
      <w:r>
        <w:rPr>
          <w:rFonts w:hint="eastAsia" w:ascii="宋体" w:hAnsi="宋体" w:eastAsia="宋体" w:cs="Times New Roman"/>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color w:val="000000" w:themeColor="text1"/>
          <w:sz w:val="21"/>
          <w:highlight w:val="none"/>
          <w14:textFill>
            <w14:solidFill>
              <w14:schemeClr w14:val="tx1"/>
            </w14:solidFill>
          </w14:textFill>
        </w:rPr>
        <w:t>违约责任</w:t>
      </w:r>
    </w:p>
    <w:p w14:paraId="7DAD2DDC">
      <w:pPr>
        <w:spacing w:line="420" w:lineRule="exact"/>
        <w:ind w:firstLine="420" w:firstLineChars="200"/>
        <w:rPr>
          <w:rFonts w:hint="eastAsia" w:ascii="宋体" w:hAnsi="宋体" w:eastAsia="宋体" w:cs="Times New Roman"/>
          <w:color w:val="000000" w:themeColor="text1"/>
          <w:sz w:val="21"/>
          <w:highlight w:val="none"/>
          <w14:textFill>
            <w14:solidFill>
              <w14:schemeClr w14:val="tx1"/>
            </w14:solidFill>
          </w14:textFill>
        </w:rPr>
      </w:pPr>
      <w:r>
        <w:rPr>
          <w:rFonts w:hint="eastAsia" w:ascii="宋体" w:hAnsi="宋体" w:eastAsia="宋体" w:cs="Times New Roman"/>
          <w:color w:val="000000" w:themeColor="text1"/>
          <w:sz w:val="21"/>
          <w:highlight w:val="none"/>
          <w14:textFill>
            <w14:solidFill>
              <w14:schemeClr w14:val="tx1"/>
            </w14:solidFill>
          </w14:textFill>
        </w:rPr>
        <w:t>（1）由于</w:t>
      </w:r>
      <w:r>
        <w:rPr>
          <w:rFonts w:hint="eastAsia" w:ascii="宋体" w:hAnsi="宋体" w:eastAsia="宋体" w:cs="Times New Roman"/>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color w:val="000000" w:themeColor="text1"/>
          <w:sz w:val="21"/>
          <w:highlight w:val="none"/>
          <w14:textFill>
            <w14:solidFill>
              <w14:schemeClr w14:val="tx1"/>
            </w14:solidFill>
          </w14:textFill>
        </w:rPr>
        <w:t>原因，延期竣工，每延期一天，</w:t>
      </w:r>
      <w:r>
        <w:rPr>
          <w:rFonts w:hint="eastAsia" w:ascii="宋体" w:hAnsi="宋体" w:eastAsia="宋体" w:cs="Times New Roman"/>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color w:val="000000" w:themeColor="text1"/>
          <w:sz w:val="21"/>
          <w:highlight w:val="none"/>
          <w14:textFill>
            <w14:solidFill>
              <w14:schemeClr w14:val="tx1"/>
            </w14:solidFill>
          </w14:textFill>
        </w:rPr>
        <w:t>支付</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5000元/天的违约金（上限：合同暂定金额的20%）；</w:t>
      </w:r>
      <w:r>
        <w:rPr>
          <w:rFonts w:hint="eastAsia" w:ascii="宋体" w:hAnsi="宋体" w:eastAsia="宋体" w:cs="Times New Roman"/>
          <w:color w:val="000000" w:themeColor="text1"/>
          <w:sz w:val="21"/>
          <w:highlight w:val="none"/>
          <w:lang w:val="en-US" w:eastAsia="zh-CN"/>
          <w14:textFill>
            <w14:solidFill>
              <w14:schemeClr w14:val="tx1"/>
            </w14:solidFill>
          </w14:textFill>
        </w:rPr>
        <w:t>虽采取措施整改，但</w:t>
      </w:r>
      <w:r>
        <w:rPr>
          <w:rFonts w:hint="eastAsia" w:ascii="宋体" w:hAnsi="宋体" w:eastAsia="宋体" w:cs="Times New Roman"/>
          <w:color w:val="000000" w:themeColor="text1"/>
          <w:sz w:val="21"/>
          <w:highlight w:val="none"/>
          <w14:textFill>
            <w14:solidFill>
              <w14:schemeClr w14:val="tx1"/>
            </w14:solidFill>
          </w14:textFill>
        </w:rPr>
        <w:t xml:space="preserve">超过 </w:t>
      </w:r>
      <w:r>
        <w:rPr>
          <w:rFonts w:hint="eastAsia" w:ascii="宋体" w:hAnsi="宋体" w:eastAsia="宋体" w:cs="Times New Roman"/>
          <w:color w:val="000000" w:themeColor="text1"/>
          <w:sz w:val="21"/>
          <w:highlight w:val="none"/>
          <w:lang w:val="en-US" w:eastAsia="zh-CN"/>
          <w14:textFill>
            <w14:solidFill>
              <w14:schemeClr w14:val="tx1"/>
            </w14:solidFill>
          </w14:textFill>
        </w:rPr>
        <w:t>30日</w:t>
      </w:r>
      <w:r>
        <w:rPr>
          <w:rFonts w:hint="eastAsia" w:ascii="宋体" w:hAnsi="宋体" w:eastAsia="宋体" w:cs="Times New Roman"/>
          <w:color w:val="000000" w:themeColor="text1"/>
          <w:sz w:val="21"/>
          <w:highlight w:val="none"/>
          <w14:textFill>
            <w14:solidFill>
              <w14:schemeClr w14:val="tx1"/>
            </w14:solidFill>
          </w14:textFill>
        </w:rPr>
        <w:t>仍未完成的，</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有权解除合同，并按合同暂定总价款20%向</w:t>
      </w:r>
      <w:r>
        <w:rPr>
          <w:rFonts w:hint="eastAsia" w:ascii="宋体" w:hAnsi="宋体" w:eastAsia="宋体" w:cs="Times New Roman"/>
          <w:color w:val="000000" w:themeColor="text1"/>
          <w:sz w:val="21"/>
          <w:highlight w:val="none"/>
          <w:lang w:val="en-US"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支付违约金。</w:t>
      </w:r>
    </w:p>
    <w:p w14:paraId="14FF53C8">
      <w:pPr>
        <w:spacing w:line="420" w:lineRule="exact"/>
        <w:ind w:firstLine="420" w:firstLineChars="200"/>
        <w:rPr>
          <w:rFonts w:hint="eastAsia" w:ascii="宋体" w:hAnsi="宋体" w:eastAsia="宋体" w:cs="Times New Roman"/>
          <w:color w:val="000000" w:themeColor="text1"/>
          <w:sz w:val="21"/>
          <w:highlight w:val="none"/>
          <w14:textFill>
            <w14:solidFill>
              <w14:schemeClr w14:val="tx1"/>
            </w14:solidFill>
          </w14:textFill>
        </w:rPr>
      </w:pPr>
      <w:r>
        <w:rPr>
          <w:rFonts w:hint="eastAsia" w:ascii="宋体" w:hAnsi="宋体" w:eastAsia="宋体" w:cs="Times New Roman"/>
          <w:color w:val="000000" w:themeColor="text1"/>
          <w:sz w:val="21"/>
          <w:highlight w:val="none"/>
          <w14:textFill>
            <w14:solidFill>
              <w14:schemeClr w14:val="tx1"/>
            </w14:solidFill>
          </w14:textFill>
        </w:rPr>
        <w:t>（2）因</w:t>
      </w:r>
      <w:r>
        <w:rPr>
          <w:rFonts w:hint="eastAsia" w:ascii="宋体" w:hAnsi="宋体" w:eastAsia="宋体" w:cs="Times New Roman"/>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color w:val="000000" w:themeColor="text1"/>
          <w:sz w:val="21"/>
          <w:highlight w:val="none"/>
          <w14:textFill>
            <w14:solidFill>
              <w14:schemeClr w14:val="tx1"/>
            </w14:solidFill>
          </w14:textFill>
        </w:rPr>
        <w:t>原因导致合同无法继续履行的，</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有权解除合同，</w:t>
      </w:r>
      <w:r>
        <w:rPr>
          <w:rFonts w:hint="eastAsia" w:ascii="宋体" w:hAnsi="宋体" w:eastAsia="宋体" w:cs="Times New Roman"/>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color w:val="000000" w:themeColor="text1"/>
          <w:sz w:val="21"/>
          <w:highlight w:val="none"/>
          <w14:textFill>
            <w14:solidFill>
              <w14:schemeClr w14:val="tx1"/>
            </w14:solidFill>
          </w14:textFill>
        </w:rPr>
        <w:t>应按合同暂定价的20%向</w:t>
      </w:r>
      <w:r>
        <w:rPr>
          <w:rFonts w:hint="eastAsia" w:ascii="宋体" w:hAnsi="宋体" w:eastAsia="宋体" w:cs="Times New Roman"/>
          <w:color w:val="000000" w:themeColor="text1"/>
          <w:sz w:val="21"/>
          <w:highlight w:val="none"/>
          <w:lang w:eastAsia="zh-CN"/>
          <w14:textFill>
            <w14:solidFill>
              <w14:schemeClr w14:val="tx1"/>
            </w14:solidFill>
          </w14:textFill>
        </w:rPr>
        <w:t>工程承包人</w:t>
      </w:r>
      <w:r>
        <w:rPr>
          <w:rFonts w:hint="eastAsia" w:ascii="宋体" w:hAnsi="宋体" w:eastAsia="宋体" w:cs="Times New Roman"/>
          <w:color w:val="000000" w:themeColor="text1"/>
          <w:sz w:val="21"/>
          <w:highlight w:val="none"/>
          <w14:textFill>
            <w14:solidFill>
              <w14:schemeClr w14:val="tx1"/>
            </w14:solidFill>
          </w14:textFill>
        </w:rPr>
        <w:t>支付违约金；</w:t>
      </w:r>
    </w:p>
    <w:p w14:paraId="3FDCBA7B">
      <w:pPr>
        <w:spacing w:line="420" w:lineRule="exact"/>
        <w:ind w:firstLineChars="200"/>
        <w:rPr>
          <w:rFonts w:hint="eastAsia" w:ascii="宋体" w:hAnsi="宋体" w:eastAsia="宋体" w:cs="Times New Roman"/>
          <w:color w:val="000000" w:themeColor="text1"/>
          <w:sz w:val="21"/>
          <w:highlight w:val="none"/>
          <w:lang w:val="en-US" w:eastAsia="zh-CN"/>
          <w14:textFill>
            <w14:solidFill>
              <w14:schemeClr w14:val="tx1"/>
            </w14:solidFill>
          </w14:textFill>
        </w:rPr>
      </w:pPr>
      <w:r>
        <w:rPr>
          <w:rFonts w:hint="eastAsia" w:ascii="宋体" w:hAnsi="宋体" w:eastAsia="宋体" w:cs="Times New Roman"/>
          <w:color w:val="000000" w:themeColor="text1"/>
          <w:sz w:val="21"/>
          <w:highlight w:val="none"/>
          <w:lang w:val="en-US" w:eastAsia="zh-CN"/>
          <w14:textFill>
            <w14:solidFill>
              <w14:schemeClr w14:val="tx1"/>
            </w14:solidFill>
          </w14:textFill>
        </w:rPr>
        <w:t>（3）如劳务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分包人劳务报酬中扣除外，另还应向工程承包人承担其实施费用的20%作为违约金。</w:t>
      </w:r>
    </w:p>
    <w:p w14:paraId="0AB84693">
      <w:pPr>
        <w:spacing w:line="420" w:lineRule="exact"/>
        <w:ind w:firstLine="420" w:firstLineChars="200"/>
        <w:rPr>
          <w:rFonts w:hint="eastAsia" w:ascii="宋体" w:hAnsi="宋体" w:eastAsia="宋体"/>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lang w:val="en-US" w:eastAsia="zh-CN"/>
          <w14:textFill>
            <w14:solidFill>
              <w14:schemeClr w14:val="tx1"/>
            </w14:solidFill>
          </w14:textFill>
        </w:rPr>
        <w:t>（4）</w:t>
      </w:r>
      <w:r>
        <w:rPr>
          <w:rFonts w:hint="eastAsia" w:ascii="宋体" w:hAnsi="宋体" w:eastAsia="宋体"/>
          <w:color w:val="000000" w:themeColor="text1"/>
          <w:sz w:val="21"/>
          <w:highlight w:val="none"/>
          <w14:textFill>
            <w14:solidFill>
              <w14:schemeClr w14:val="tx1"/>
            </w14:solidFill>
          </w14:textFill>
        </w:rPr>
        <w:t>工程完工后，竣工资料不完整、不符合规定要求或未及时移交，导致项目无法按期完成竣工验收，由此产生的一切损失由</w:t>
      </w:r>
      <w:r>
        <w:rPr>
          <w:rFonts w:hint="eastAsia" w:ascii="宋体" w:hAnsi="宋体" w:eastAsia="宋体" w:cs="Times New Roman"/>
          <w:color w:val="000000" w:themeColor="text1"/>
          <w:sz w:val="21"/>
          <w:highlight w:val="none"/>
          <w:lang w:val="en-US" w:eastAsia="zh-CN"/>
          <w14:textFill>
            <w14:solidFill>
              <w14:schemeClr w14:val="tx1"/>
            </w14:solidFill>
          </w14:textFill>
        </w:rPr>
        <w:t>劳务分包人</w:t>
      </w:r>
      <w:r>
        <w:rPr>
          <w:rFonts w:hint="eastAsia" w:ascii="宋体" w:hAnsi="宋体" w:eastAsia="宋体"/>
          <w:color w:val="000000" w:themeColor="text1"/>
          <w:sz w:val="21"/>
          <w:highlight w:val="none"/>
          <w14:textFill>
            <w14:solidFill>
              <w14:schemeClr w14:val="tx1"/>
            </w14:solidFill>
          </w14:textFill>
        </w:rPr>
        <w:t>承担。</w:t>
      </w:r>
    </w:p>
    <w:p w14:paraId="32AD4E5D">
      <w:pPr>
        <w:spacing w:line="420" w:lineRule="exact"/>
        <w:ind w:firstLine="420" w:firstLineChars="20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（5）因</w:t>
      </w:r>
      <w:r>
        <w:rPr>
          <w:rFonts w:hint="eastAsia" w:ascii="宋体" w:hAnsi="宋体" w:eastAsia="宋体" w:cs="Times New Roman"/>
          <w:color w:val="000000" w:themeColor="text1"/>
          <w:sz w:val="21"/>
          <w:highlight w:val="none"/>
          <w:lang w:val="en-US" w:eastAsia="zh-CN"/>
          <w14:textFill>
            <w14:solidFill>
              <w14:schemeClr w14:val="tx1"/>
            </w14:solidFill>
          </w14:textFill>
        </w:rPr>
        <w:t>劳务分包人</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原因因本项目施工引发的农民工、材料供应商、租赁商和其他因素等纠纷给工程承包人造成损失的，</w:t>
      </w:r>
      <w:r>
        <w:rPr>
          <w:rFonts w:hint="eastAsia" w:ascii="宋体" w:hAnsi="宋体" w:eastAsia="宋体" w:cs="Times New Roman"/>
          <w:color w:val="000000" w:themeColor="text1"/>
          <w:sz w:val="21"/>
          <w:highlight w:val="none"/>
          <w:lang w:val="en-US" w:eastAsia="zh-CN"/>
          <w14:textFill>
            <w14:solidFill>
              <w14:schemeClr w14:val="tx1"/>
            </w14:solidFill>
          </w14:textFill>
        </w:rPr>
        <w:t>劳务分包人</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应赔偿工程承包人相应损失外，并应按每发生一次讨薪、上访事件向工程承包人支付50000元/次的违约金。</w:t>
      </w:r>
    </w:p>
    <w:p w14:paraId="1B6FEA67">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第二十四条 索赔</w:t>
      </w:r>
    </w:p>
    <w:p w14:paraId="1226A581">
      <w:pPr>
        <w:keepNext w:val="0"/>
        <w:keepLines w:val="0"/>
        <w:widowControl/>
        <w:suppressLineNumbers w:val="0"/>
        <w:spacing w:line="420" w:lineRule="exact"/>
        <w:ind w:firstLine="420"/>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1、工程承包人依据总包合同向发包人报送索赔资料的，劳务分包人须无条件配合整理、提供、留存对应佐证资料，保障总包索赔工作顺利开展。</w:t>
      </w:r>
    </w:p>
    <w:p w14:paraId="5242E158">
      <w:pPr>
        <w:keepNext w:val="0"/>
        <w:keepLines w:val="0"/>
        <w:widowControl/>
        <w:suppressLineNumbers w:val="0"/>
        <w:spacing w:line="420" w:lineRule="exact"/>
        <w:ind w:firstLine="420"/>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2、双方任何一方向另一方索赔的，须具备合法合理的索赔事由及真实有效的证据材料。</w:t>
      </w:r>
    </w:p>
    <w:p w14:paraId="01067413">
      <w:pPr>
        <w:keepNext w:val="0"/>
        <w:keepLines w:val="0"/>
        <w:widowControl/>
        <w:suppressLineNumbers w:val="0"/>
        <w:spacing w:line="420" w:lineRule="exact"/>
        <w:ind w:firstLine="420"/>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3、因工程承包人违约、过失、履职不到位造成劳务分包人工期延误、价款无法按时支付及其他经济损失的，劳务分包人按以下程序索赔：1、索赔事件发生21日内，报送索赔意向通知；2、意向通知发出21日内，提交完整索赔报告及佐证资料；3、工程承包人21日内予以答复或要求补充资料；4、逾期未答复、未处置的，视为索赔未被认可，按合同争议条款处理；5、持续性索赔事件，阶段性报送意向通知，事件终结后21日内报送最终索赔资料。</w:t>
      </w:r>
    </w:p>
    <w:p w14:paraId="3169AFAC">
      <w:pPr>
        <w:keepNext w:val="0"/>
        <w:keepLines w:val="0"/>
        <w:widowControl/>
        <w:suppressLineNumbers w:val="0"/>
        <w:spacing w:line="420" w:lineRule="exact"/>
        <w:ind w:firstLine="420"/>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
          <w14:textFill>
            <w14:solidFill>
              <w14:schemeClr w14:val="tx1"/>
            </w14:solidFill>
          </w14:textFill>
        </w:rPr>
        <w:t>4、因劳务分包人违约、过失造成工程承包人损失的，工程承包人可按同等程序、时限向劳务分包人追偿。</w:t>
      </w:r>
    </w:p>
    <w:p w14:paraId="3804C65B">
      <w:pPr>
        <w:spacing w:line="360" w:lineRule="auto"/>
        <w:ind w:firstLine="482" w:firstLineChars="200"/>
        <w:rPr>
          <w:rFonts w:ascii="宋体" w:hAnsi="宋体" w:eastAsia="宋体"/>
          <w:b/>
          <w:bCs/>
          <w:color w:val="000000" w:themeColor="text1"/>
          <w:sz w:val="24"/>
          <w:szCs w:val="24"/>
          <w:highlight w:val="none"/>
          <w:lang w:val="en-GB"/>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 xml:space="preserve">第二十五条  </w:t>
      </w:r>
      <w:r>
        <w:rPr>
          <w:rFonts w:hint="eastAsia" w:ascii="宋体" w:hAnsi="宋体" w:eastAsia="宋体"/>
          <w:b/>
          <w:bCs/>
          <w:color w:val="000000" w:themeColor="text1"/>
          <w:sz w:val="24"/>
          <w:szCs w:val="24"/>
          <w:highlight w:val="none"/>
          <w:lang w:val="en-GB"/>
          <w14:textFill>
            <w14:solidFill>
              <w14:schemeClr w14:val="tx1"/>
            </w14:solidFill>
          </w14:textFill>
        </w:rPr>
        <w:t>争议的处理方法</w:t>
      </w:r>
    </w:p>
    <w:p w14:paraId="7FC744AB">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鉴定费等，由违约方承担。</w:t>
      </w:r>
    </w:p>
    <w:p w14:paraId="2D6DE46B">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第二十六条 禁止转包或再分包</w:t>
      </w:r>
    </w:p>
    <w:p w14:paraId="5F369449">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不得将本合同项下的分包作业转包或再分包给他人，如</w:t>
      </w:r>
      <w:r>
        <w:rPr>
          <w:rFonts w:hint="eastAsia" w:ascii="宋体" w:hAnsi="宋体" w:eastAsia="宋体"/>
          <w:color w:val="000000" w:themeColor="text1"/>
          <w:highlight w:val="none"/>
          <w:lang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发生转包或再分包的情形，工程承包人书面通知之日起5日内要求</w:t>
      </w:r>
      <w:r>
        <w:rPr>
          <w:rFonts w:hint="eastAsia" w:ascii="宋体" w:hAnsi="宋体" w:eastAsia="宋体"/>
          <w:color w:val="000000" w:themeColor="text1"/>
          <w:highlight w:val="none"/>
          <w:lang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整改完成，</w:t>
      </w:r>
      <w:r>
        <w:rPr>
          <w:rFonts w:hint="eastAsia" w:ascii="宋体" w:hAnsi="宋体" w:eastAsia="宋体"/>
          <w:color w:val="000000" w:themeColor="text1"/>
          <w:highlight w:val="none"/>
          <w:lang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并向工程承包人支付50000.00元违约金；如</w:t>
      </w:r>
      <w:r>
        <w:rPr>
          <w:rFonts w:hint="eastAsia" w:ascii="宋体" w:hAnsi="宋体" w:eastAsia="宋体"/>
          <w:color w:val="000000" w:themeColor="text1"/>
          <w:highlight w:val="none"/>
          <w:lang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未限期整改或拒绝整改，工程承包人有权解除合同，</w:t>
      </w:r>
      <w:r>
        <w:rPr>
          <w:rFonts w:hint="eastAsia" w:ascii="宋体" w:hAnsi="宋体" w:eastAsia="宋体"/>
          <w:color w:val="000000" w:themeColor="text1"/>
          <w:highlight w:val="none"/>
          <w:lang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承担工程承包人所有损失（包括但不限于工期延误损失、委托第三方施工的费用等）并承担法律责任。</w:t>
      </w:r>
    </w:p>
    <w:p w14:paraId="588BD791">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第二十七条 不可抗力</w:t>
      </w:r>
    </w:p>
    <w:p w14:paraId="2B3D1853">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、本合同中不可抗力的定义与总包合同中的定义相同。</w:t>
      </w:r>
    </w:p>
    <w:p w14:paraId="187477FE">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、不可抗力事件发生后，</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人应立即通知工程承包人项目经理，并在力所能及的条件下迅速采取措施，尽力减少损失，工程承包人应协助</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人采取措施。工程承包人项目经理认为</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人应当暂停工作，</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人应暂停工作。不可抗力事件结束后48小时内</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人向工程承包人项目经理通报受害情况和损失情况，及预计清理和修复的费用。不可抗力事件持续发生，</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人应每隔7天向工程承包人项目经理通报一次受害情况。不可抗力结束后14天内，</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人应向工程承包人项目经理提交清理和修复费用的正式报告和有关资料。</w:t>
      </w:r>
    </w:p>
    <w:p w14:paraId="1B486A25">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3</w:t>
      </w:r>
      <w:r>
        <w:rPr>
          <w:rFonts w:hint="eastAsia" w:ascii="宋体" w:hAnsi="宋体" w:eastAsia="宋体"/>
          <w:color w:val="000000" w:themeColor="text1"/>
          <w:highlight w:val="none"/>
          <w14:textFill>
            <w14:solidFill>
              <w14:schemeClr w14:val="tx1"/>
            </w14:solidFill>
          </w14:textFill>
        </w:rPr>
        <w:t>、因不可抗力事件导致的费用和延误的工作时间由双方按以下办法分别承担：</w:t>
      </w:r>
    </w:p>
    <w:p w14:paraId="77E745B4">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（1）工程本身的损害、因工程损害导致第三人人员伤亡和财产损失以及运至施工场地用于劳务作业的材料和待安装的设备的损害在未移交</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人之前由工程承包人承担，如已移交</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人，则由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人承担；</w:t>
      </w:r>
    </w:p>
    <w:p w14:paraId="09531461">
      <w:pPr>
        <w:spacing w:line="420" w:lineRule="exact"/>
        <w:ind w:left="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（2）工程承包人和</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人的人员伤亡由其所在单位负责，并承担相应费用；</w:t>
      </w:r>
    </w:p>
    <w:p w14:paraId="61BFBDAC">
      <w:pPr>
        <w:spacing w:line="420" w:lineRule="exact"/>
        <w:ind w:left="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人自有机械设备损坏及停工损失，由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人自行承担；</w:t>
      </w:r>
    </w:p>
    <w:p w14:paraId="09B1E231">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（4）工程承包人提供给</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人使用的机械设备损坏，由工程承包人承担，但停工损失由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人自行承担；</w:t>
      </w:r>
      <w:r>
        <w:rPr>
          <w:rFonts w:ascii="宋体" w:hAnsi="宋体" w:eastAsia="宋体"/>
          <w:color w:val="000000" w:themeColor="text1"/>
          <w:highlight w:val="none"/>
          <w14:textFill>
            <w14:solidFill>
              <w14:schemeClr w14:val="tx1"/>
            </w14:solidFill>
          </w14:textFill>
        </w:rPr>
        <w:t xml:space="preserve"> </w:t>
      </w:r>
    </w:p>
    <w:p w14:paraId="2BFEE646">
      <w:pPr>
        <w:spacing w:line="420" w:lineRule="exact"/>
        <w:ind w:left="345"/>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（5）延误的工作时间相应顺延。</w:t>
      </w:r>
    </w:p>
    <w:p w14:paraId="15F6787B">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4</w:t>
      </w:r>
      <w:r>
        <w:rPr>
          <w:rFonts w:hint="eastAsia" w:ascii="宋体" w:hAnsi="宋体" w:eastAsia="宋体"/>
          <w:color w:val="000000" w:themeColor="text1"/>
          <w:highlight w:val="none"/>
          <w14:textFill>
            <w14:solidFill>
              <w14:schemeClr w14:val="tx1"/>
            </w14:solidFill>
          </w14:textFill>
        </w:rPr>
        <w:t>、因合同一方迟延履行合同后发生不可抗力的，不能免除迟延履行方的相应责任。</w:t>
      </w:r>
    </w:p>
    <w:p w14:paraId="45FAA904">
      <w:pPr>
        <w:spacing w:line="420" w:lineRule="exact"/>
        <w:ind w:firstLine="42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5</w:t>
      </w:r>
      <w:r>
        <w:rPr>
          <w:rFonts w:hint="eastAsia" w:ascii="宋体" w:hAnsi="宋体" w:eastAsia="宋体"/>
          <w:color w:val="000000" w:themeColor="text1"/>
          <w:highlight w:val="none"/>
          <w14:textFill>
            <w14:solidFill>
              <w14:schemeClr w14:val="tx1"/>
            </w14:solidFill>
          </w14:textFill>
        </w:rPr>
        <w:t>、其他因素（如航空限高）影响</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人履行合同约定义务的，已经引起或将引起工期延误的，由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人向工程承包人提请顺延工期报告，由此导致</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人停工、窝工的费用（施工降效在综合单价中考虑，不在此类费用损失考虑中）损失由工程承包人依据</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人提供的相应工期和费用损失资料向分包人提出并由发包人认可后进行支付；因此引起或将引起工期延误，发包人要求赶工的，由此增加的赶工费用由工程承包人依据</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人提供的相应费用增加资料向发包人提出并经发包人认可后进行支付。</w:t>
      </w:r>
    </w:p>
    <w:p w14:paraId="7F06139D">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第二十八条  文物和地下障碍物</w:t>
      </w:r>
    </w:p>
    <w:p w14:paraId="455D9FEC">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、在劳务作业中发现古墓、古建筑遗址等文物和化石或其他有考古、地质研究价值的物品时，</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人应立即保护好现场，并于4小时内以书面形式通知工程承包人项目经理，工程承包人项目经理应于收到书面通知后24小时内报告当地文物管理部门，工程承包人和</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人按文物管理部门的要求采取妥善保护措施。工程承包人承担由此发生的费用，顺延合同工作时间。如</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人发现后隐瞒不报或哄抢文物，致使文物遭受破坏，责任者依法承担相应责任。</w:t>
      </w:r>
    </w:p>
    <w:p w14:paraId="72A3906B">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、劳务作业中发现影响工作的地下障碍物时，</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14:paraId="56651AD9">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第二十九条 合同解除</w:t>
      </w:r>
    </w:p>
    <w:p w14:paraId="135FCE2E">
      <w:pPr>
        <w:keepNext w:val="0"/>
        <w:keepLines w:val="0"/>
        <w:widowControl/>
        <w:suppressLineNumbers w:val="0"/>
        <w:spacing w:line="460" w:lineRule="exact"/>
        <w:ind w:firstLine="420"/>
        <w:jc w:val="left"/>
        <w:rPr>
          <w:rFonts w:hint="eastAsia" w:ascii="宋体" w:hAnsi="宋体" w:eastAsia="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1、工程承包人未按合同约定支付劳务报酬，逾期停工超28日仍未付款的，劳务分包人有权书面通知解除合同。</w:t>
      </w:r>
    </w:p>
    <w:p w14:paraId="29391C48">
      <w:pPr>
        <w:keepNext w:val="0"/>
        <w:keepLines w:val="0"/>
        <w:widowControl/>
        <w:suppressLineNumbers w:val="0"/>
        <w:spacing w:line="460" w:lineRule="exact"/>
        <w:ind w:firstLine="420"/>
        <w:jc w:val="left"/>
        <w:rPr>
          <w:rFonts w:hint="eastAsia" w:ascii="宋体" w:hAnsi="宋体" w:eastAsia="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2、劳务分包人拒不履约、怠于履约，经三次书面整改仍不达标的，工程承包人有权解除合同或委托第三方施工，劳务分包人承担第三方施工费用及20%违约金。</w:t>
      </w:r>
    </w:p>
    <w:p w14:paraId="5F8E8F03">
      <w:pPr>
        <w:keepNext w:val="0"/>
        <w:keepLines w:val="0"/>
        <w:widowControl/>
        <w:suppressLineNumbers w:val="0"/>
        <w:spacing w:line="460" w:lineRule="exact"/>
        <w:ind w:firstLine="420"/>
        <w:jc w:val="left"/>
        <w:rPr>
          <w:rFonts w:hint="eastAsia" w:ascii="宋体" w:hAnsi="宋体" w:eastAsia="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3、总包合同终止的，工程承包人可书面通知终止本合同，劳务分包人须按期撤场，工程承包人据实结算已完合格工程价款，并依法赔偿合理损失。</w:t>
      </w:r>
    </w:p>
    <w:p w14:paraId="29F83CBD">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4、因不可抗力、一方严重违约、发包人原因停建缓建导致合同无法履行的，双方均可解除合同。</w:t>
      </w:r>
    </w:p>
    <w:p w14:paraId="513FDD28">
      <w:pPr>
        <w:keepNext w:val="0"/>
        <w:keepLines w:val="0"/>
        <w:widowControl/>
        <w:suppressLineNumbers w:val="0"/>
        <w:spacing w:line="460" w:lineRule="exact"/>
        <w:ind w:firstLine="420"/>
        <w:jc w:val="left"/>
        <w:rPr>
          <w:rFonts w:hint="eastAsia" w:ascii="宋体" w:hAnsi="宋体" w:eastAsia="宋体"/>
          <w:bCs/>
          <w:color w:val="000000" w:themeColor="text1"/>
          <w:highlight w:val="none"/>
          <w:lang w:bidi="ar"/>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
          <w14:textFill>
            <w14:solidFill>
              <w14:schemeClr w14:val="tx1"/>
            </w14:solidFill>
          </w14:textFill>
        </w:rPr>
        <w:t>5、合同解除后，劳务分包人须做好已完工程、剩余材料设备的保护移交工作，按期撤场；工程承包人提供撤场条件并据实结算。过错方赔偿对方损失，合同解除不影响结算、追责、保修等兜底条款效力。</w:t>
      </w:r>
    </w:p>
    <w:p w14:paraId="73698EF5">
      <w:pPr>
        <w:spacing w:line="420" w:lineRule="exact"/>
        <w:ind w:firstLine="420"/>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第三十条  合同终止</w:t>
      </w:r>
    </w:p>
    <w:p w14:paraId="6BA11C4B">
      <w:pPr>
        <w:spacing w:line="420" w:lineRule="exact"/>
        <w:ind w:firstLine="525"/>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双方履行完合同全部义务，劳务报酬价款支付完毕，</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人向工程承包人交付劳务作业成果，并经工程承包人、发包人、监理、设计、建设行政主管部门等单位验收合格后，本合同</w:t>
      </w:r>
      <w:r>
        <w:rPr>
          <w:rFonts w:hint="eastAsia" w:ascii="宋体" w:hAnsi="宋体" w:eastAsia="宋体"/>
          <w:color w:val="000000" w:themeColor="text1"/>
          <w:highlight w:val="none"/>
          <w:lang w:val="en-US" w:eastAsia="zh-CN"/>
          <w14:textFill>
            <w14:solidFill>
              <w14:schemeClr w14:val="tx1"/>
            </w14:solidFill>
          </w14:textFill>
        </w:rPr>
        <w:t>自动</w:t>
      </w:r>
      <w:r>
        <w:rPr>
          <w:rFonts w:hint="eastAsia" w:ascii="宋体" w:hAnsi="宋体" w:eastAsia="宋体"/>
          <w:color w:val="000000" w:themeColor="text1"/>
          <w:highlight w:val="none"/>
          <w14:textFill>
            <w14:solidFill>
              <w14:schemeClr w14:val="tx1"/>
            </w14:solidFill>
          </w14:textFill>
        </w:rPr>
        <w:t>终止。</w:t>
      </w:r>
    </w:p>
    <w:p w14:paraId="6C8085F0">
      <w:pPr>
        <w:spacing w:line="420" w:lineRule="exact"/>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w:t>
      </w:r>
      <w:r>
        <w:rPr>
          <w:rFonts w:hint="eastAsia" w:ascii="宋体" w:hAnsi="宋体" w:eastAsia="宋体"/>
          <w:b/>
          <w:bCs/>
          <w:color w:val="000000" w:themeColor="text1"/>
          <w:sz w:val="24"/>
          <w:szCs w:val="24"/>
          <w:highlight w:val="none"/>
          <w14:textFill>
            <w14:solidFill>
              <w14:schemeClr w14:val="tx1"/>
            </w14:solidFill>
          </w14:textFill>
        </w:rPr>
        <w:t>三十</w:t>
      </w:r>
      <w:r>
        <w:rPr>
          <w:rFonts w:hint="eastAsia" w:ascii="宋体" w:hAnsi="宋体" w:eastAsia="宋体"/>
          <w:b/>
          <w:bCs/>
          <w:color w:val="000000" w:themeColor="text1"/>
          <w:sz w:val="24"/>
          <w:szCs w:val="24"/>
          <w:highlight w:val="none"/>
          <w:lang w:val="en-US" w:eastAsia="zh-CN"/>
          <w14:textFill>
            <w14:solidFill>
              <w14:schemeClr w14:val="tx1"/>
            </w14:solidFill>
          </w14:textFill>
        </w:rPr>
        <w:t>一</w:t>
      </w:r>
      <w:r>
        <w:rPr>
          <w:rFonts w:hint="eastAsia" w:ascii="宋体" w:hAnsi="宋体"/>
          <w:b/>
          <w:bCs/>
          <w:color w:val="000000" w:themeColor="text1"/>
          <w:sz w:val="24"/>
          <w:highlight w:val="none"/>
          <w14:textFill>
            <w14:solidFill>
              <w14:schemeClr w14:val="tx1"/>
            </w14:solidFill>
          </w14:textFill>
        </w:rPr>
        <w:t>条</w:t>
      </w:r>
      <w:r>
        <w:rPr>
          <w:rFonts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特别条款</w:t>
      </w:r>
    </w:p>
    <w:p w14:paraId="71820C22">
      <w:p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14:textFill>
            <w14:solidFill>
              <w14:schemeClr w14:val="tx1"/>
            </w14:solidFill>
          </w14:textFill>
        </w:rPr>
        <w:t>1</w:t>
      </w:r>
      <w:r>
        <w:rPr>
          <w:rFonts w:hint="eastAsia" w:ascii="宋体" w:hAnsi="宋体" w:eastAsia="宋体"/>
          <w:b w:val="0"/>
          <w:bCs w:val="0"/>
          <w:color w:val="000000" w:themeColor="text1"/>
          <w:sz w:val="21"/>
          <w:highlight w:val="none"/>
          <w:lang w:val="en-US" w:eastAsia="zh-CN"/>
          <w14:textFill>
            <w14:solidFill>
              <w14:schemeClr w14:val="tx1"/>
            </w14:solidFill>
          </w14:textFill>
        </w:rPr>
        <w:t>.</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发生以下违约情形的，为</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不履行本合同约定的主要义务，本合同自动终止：</w:t>
      </w:r>
    </w:p>
    <w:p w14:paraId="525A8808">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14:textFill>
            <w14:solidFill>
              <w14:schemeClr w14:val="tx1"/>
            </w14:solidFill>
          </w14:textFill>
        </w:rPr>
        <w:t>（1）工程承包人书面通知</w:t>
      </w:r>
      <w:r>
        <w:rPr>
          <w:rFonts w:hint="eastAsia" w:ascii="宋体" w:hAnsi="宋体" w:eastAsia="宋体"/>
          <w:b w:val="0"/>
          <w:bCs w:val="0"/>
          <w:color w:val="000000" w:themeColor="text1"/>
          <w:sz w:val="21"/>
          <w:highlight w:val="none"/>
          <w:lang w:val="en-US"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进场之日起7日内，</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未组织人员、设备、</w:t>
      </w:r>
      <w:r>
        <w:rPr>
          <w:rFonts w:hint="eastAsia" w:ascii="宋体" w:hAnsi="宋体" w:eastAsia="宋体"/>
          <w:b w:val="0"/>
          <w:bCs w:val="0"/>
          <w:color w:val="000000" w:themeColor="text1"/>
          <w:sz w:val="21"/>
          <w:highlight w:val="none"/>
          <w:lang w:val="en-US" w:eastAsia="zh-CN"/>
          <w14:textFill>
            <w14:solidFill>
              <w14:schemeClr w14:val="tx1"/>
            </w14:solidFill>
          </w14:textFill>
        </w:rPr>
        <w:t>以及属于劳务分包人提供的</w:t>
      </w:r>
      <w:r>
        <w:rPr>
          <w:rFonts w:hint="eastAsia" w:ascii="宋体" w:hAnsi="宋体" w:eastAsia="宋体"/>
          <w:b w:val="0"/>
          <w:bCs w:val="0"/>
          <w:color w:val="000000" w:themeColor="text1"/>
          <w:sz w:val="21"/>
          <w:highlight w:val="none"/>
          <w14:textFill>
            <w14:solidFill>
              <w14:schemeClr w14:val="tx1"/>
            </w14:solidFill>
          </w14:textFill>
        </w:rPr>
        <w:t>材料进场</w:t>
      </w:r>
      <w:r>
        <w:rPr>
          <w:rFonts w:hint="eastAsia" w:ascii="宋体" w:hAnsi="宋体" w:eastAsia="宋体"/>
          <w:b w:val="0"/>
          <w:bCs w:val="0"/>
          <w:color w:val="000000" w:themeColor="text1"/>
          <w:sz w:val="21"/>
          <w:highlight w:val="none"/>
          <w:lang w:eastAsia="zh-CN"/>
          <w14:textFill>
            <w14:solidFill>
              <w14:schemeClr w14:val="tx1"/>
            </w14:solidFill>
          </w14:textFill>
        </w:rPr>
        <w:t>，</w:t>
      </w:r>
      <w:r>
        <w:rPr>
          <w:rFonts w:hint="eastAsia" w:ascii="宋体" w:hAnsi="宋体" w:eastAsia="宋体"/>
          <w:b w:val="0"/>
          <w:bCs w:val="0"/>
          <w:color w:val="000000" w:themeColor="text1"/>
          <w:sz w:val="21"/>
          <w:highlight w:val="none"/>
          <w14:textFill>
            <w14:solidFill>
              <w14:schemeClr w14:val="tx1"/>
            </w14:solidFill>
          </w14:textFill>
        </w:rPr>
        <w:t>或</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进场后未开展或未按工程承包人认可的进度计划完成阶段性施工任务</w:t>
      </w:r>
      <w:r>
        <w:rPr>
          <w:rFonts w:hint="eastAsia" w:ascii="宋体" w:hAnsi="宋体" w:eastAsia="宋体"/>
          <w:b w:val="0"/>
          <w:bCs w:val="0"/>
          <w:color w:val="000000" w:themeColor="text1"/>
          <w:sz w:val="21"/>
          <w:highlight w:val="none"/>
          <w:lang w:val="en-US" w:eastAsia="zh-CN"/>
          <w14:textFill>
            <w14:solidFill>
              <w14:schemeClr w14:val="tx1"/>
            </w14:solidFill>
          </w14:textFill>
        </w:rPr>
        <w:t>且</w:t>
      </w:r>
      <w:r>
        <w:rPr>
          <w:rFonts w:hint="eastAsia" w:ascii="宋体" w:hAnsi="宋体" w:eastAsia="宋体"/>
          <w:b w:val="0"/>
          <w:bCs w:val="0"/>
          <w:color w:val="000000" w:themeColor="text1"/>
          <w:sz w:val="21"/>
          <w:highlight w:val="none"/>
          <w14:textFill>
            <w14:solidFill>
              <w14:schemeClr w14:val="tx1"/>
            </w14:solidFill>
          </w14:textFill>
        </w:rPr>
        <w:t>经工程承包人书面催告</w:t>
      </w:r>
      <w:r>
        <w:rPr>
          <w:rFonts w:hint="eastAsia" w:ascii="宋体" w:hAnsi="宋体" w:eastAsia="宋体"/>
          <w:b w:val="0"/>
          <w:bCs w:val="0"/>
          <w:color w:val="000000" w:themeColor="text1"/>
          <w:sz w:val="21"/>
          <w:highlight w:val="none"/>
          <w:lang w:val="en-US" w:eastAsia="zh-CN"/>
          <w14:textFill>
            <w14:solidFill>
              <w14:schemeClr w14:val="tx1"/>
            </w14:solidFill>
          </w14:textFill>
        </w:rPr>
        <w:t>后，仍</w:t>
      </w:r>
      <w:r>
        <w:rPr>
          <w:rFonts w:hint="eastAsia" w:ascii="宋体" w:hAnsi="宋体" w:eastAsia="宋体"/>
          <w:b w:val="0"/>
          <w:bCs w:val="0"/>
          <w:color w:val="000000" w:themeColor="text1"/>
          <w:sz w:val="21"/>
          <w:highlight w:val="none"/>
          <w14:textFill>
            <w14:solidFill>
              <w14:schemeClr w14:val="tx1"/>
            </w14:solidFill>
          </w14:textFill>
        </w:rPr>
        <w:t>未在催告要求的期限内纠正的</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3C53C183">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14:textFill>
            <w14:solidFill>
              <w14:schemeClr w14:val="tx1"/>
            </w14:solidFill>
          </w14:textFill>
        </w:rPr>
        <w:t>施工期间，</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未经工程承包人同意擅自停工</w:t>
      </w:r>
      <w:r>
        <w:rPr>
          <w:rFonts w:hint="eastAsia" w:ascii="宋体" w:hAnsi="宋体" w:eastAsia="宋体"/>
          <w:b w:val="0"/>
          <w:bCs w:val="0"/>
          <w:color w:val="000000" w:themeColor="text1"/>
          <w:sz w:val="21"/>
          <w:highlight w:val="none"/>
          <w:lang w:val="en-US" w:eastAsia="zh-CN"/>
          <w14:textFill>
            <w14:solidFill>
              <w14:schemeClr w14:val="tx1"/>
            </w14:solidFill>
          </w14:textFill>
        </w:rPr>
        <w:t>或</w:t>
      </w:r>
      <w:r>
        <w:rPr>
          <w:rFonts w:hint="eastAsia" w:ascii="宋体" w:hAnsi="宋体" w:eastAsia="宋体"/>
          <w:b w:val="0"/>
          <w:bCs w:val="0"/>
          <w:color w:val="000000" w:themeColor="text1"/>
          <w:sz w:val="21"/>
          <w:highlight w:val="none"/>
          <w14:textFill>
            <w14:solidFill>
              <w14:schemeClr w14:val="tx1"/>
            </w14:solidFill>
          </w14:textFill>
        </w:rPr>
        <w:t>未在工程承包人责令复工的期限内复工的</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3F29722A">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14:textFill>
            <w14:solidFill>
              <w14:schemeClr w14:val="tx1"/>
            </w14:solidFill>
          </w14:textFill>
        </w:rPr>
        <w:t>不按设计、施工的文件、图纸要求施工，经工程承包人责令整改、重作，未在要求的期日内完成整改、重作工作的</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475D7372">
      <w:pPr>
        <w:numPr>
          <w:ilvl w:val="0"/>
          <w:numId w:val="0"/>
        </w:numPr>
        <w:spacing w:line="420" w:lineRule="exact"/>
        <w:ind w:firstLine="525" w:firstLineChars="0"/>
        <w:rPr>
          <w:rFonts w:hint="eastAsia" w:ascii="宋体" w:hAnsi="宋体" w:eastAsia="宋体"/>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未按合同约定，向工程承包人报送工程资料或报送工程资料不完整，在工程承包人催告提交的期限内仍未有效、完整提供工程资料的</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4D052DD4">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val="en-US" w:eastAsia="zh-CN"/>
          <w14:textFill>
            <w14:solidFill>
              <w14:schemeClr w14:val="tx1"/>
            </w14:solidFill>
          </w14:textFill>
        </w:rPr>
        <w:t>2.</w:t>
      </w:r>
      <w:r>
        <w:rPr>
          <w:rFonts w:hint="eastAsia" w:ascii="宋体" w:hAnsi="宋体" w:eastAsia="宋体"/>
          <w:b w:val="0"/>
          <w:bCs w:val="0"/>
          <w:color w:val="000000" w:themeColor="text1"/>
          <w:sz w:val="21"/>
          <w:highlight w:val="none"/>
          <w14:textFill>
            <w14:solidFill>
              <w14:schemeClr w14:val="tx1"/>
            </w14:solidFill>
          </w14:textFill>
        </w:rPr>
        <w:t>合同</w:t>
      </w:r>
      <w:r>
        <w:rPr>
          <w:rFonts w:hint="eastAsia" w:ascii="宋体" w:hAnsi="宋体" w:eastAsia="宋体"/>
          <w:bCs w:val="0"/>
          <w:color w:val="000000" w:themeColor="text1"/>
          <w:sz w:val="21"/>
          <w:highlight w:val="none"/>
          <w14:textFill>
            <w14:solidFill>
              <w14:schemeClr w14:val="tx1"/>
            </w14:solidFill>
          </w14:textFill>
        </w:rPr>
        <w:t>自动</w:t>
      </w:r>
      <w:r>
        <w:rPr>
          <w:rFonts w:hint="eastAsia" w:ascii="宋体" w:hAnsi="宋体" w:eastAsia="宋体"/>
          <w:b w:val="0"/>
          <w:bCs w:val="0"/>
          <w:color w:val="000000" w:themeColor="text1"/>
          <w:sz w:val="21"/>
          <w:highlight w:val="none"/>
          <w14:textFill>
            <w14:solidFill>
              <w14:schemeClr w14:val="tx1"/>
            </w14:solidFill>
          </w14:textFill>
        </w:rPr>
        <w:t>终止后</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应承担的义务和责任：</w:t>
      </w:r>
    </w:p>
    <w:p w14:paraId="6F3E9BF5">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应按工程承包人书面通知的期限内，清空施工场地内属于专业承包人及其工作人员的物品、设施并向工程承包人移交施工场地，</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未按本条约定向工程承包人移交施工场地的，自工程承包人书面通知的期限届满之日起，施工场地内遗留物品、设施视为</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已遗弃，工程承包人有权进场开展场地整理及施工活动，并可对场内遗弃物品进行处置，且工程承包人因场地整理、处置场内遗弃物品、聘请第三方制作场地</w:t>
      </w:r>
      <w:r>
        <w:rPr>
          <w:rFonts w:hint="eastAsia" w:ascii="宋体" w:hAnsi="宋体" w:eastAsia="宋体"/>
          <w:bCs w:val="0"/>
          <w:color w:val="000000" w:themeColor="text1"/>
          <w:sz w:val="21"/>
          <w:highlight w:val="none"/>
          <w14:textFill>
            <w14:solidFill>
              <w14:schemeClr w14:val="tx1"/>
            </w14:solidFill>
          </w14:textFill>
        </w:rPr>
        <w:t>整</w:t>
      </w:r>
      <w:r>
        <w:rPr>
          <w:rFonts w:hint="eastAsia" w:ascii="宋体" w:hAnsi="宋体" w:eastAsia="宋体"/>
          <w:b w:val="0"/>
          <w:bCs w:val="0"/>
          <w:color w:val="000000" w:themeColor="text1"/>
          <w:sz w:val="21"/>
          <w:highlight w:val="none"/>
          <w14:textFill>
            <w14:solidFill>
              <w14:schemeClr w14:val="tx1"/>
            </w14:solidFill>
          </w14:textFill>
        </w:rPr>
        <w:t>理过程资料等事务所支出的费用由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承担</w:t>
      </w:r>
      <w:r>
        <w:rPr>
          <w:rFonts w:hint="eastAsia" w:ascii="宋体" w:hAnsi="宋体" w:eastAsia="宋体"/>
          <w:bCs w:val="0"/>
          <w:color w:val="000000" w:themeColor="text1"/>
          <w:sz w:val="21"/>
          <w:highlight w:val="none"/>
          <w14:textFill>
            <w14:solidFill>
              <w14:schemeClr w14:val="tx1"/>
            </w14:solidFill>
          </w14:textFill>
        </w:rPr>
        <w:t>，若</w:t>
      </w:r>
      <w:r>
        <w:rPr>
          <w:rFonts w:hint="eastAsia" w:ascii="宋体" w:hAnsi="宋体" w:eastAsia="宋体"/>
          <w:bCs w:val="0"/>
          <w:color w:val="000000" w:themeColor="text1"/>
          <w:sz w:val="21"/>
          <w:highlight w:val="none"/>
          <w:lang w:eastAsia="zh-CN"/>
          <w14:textFill>
            <w14:solidFill>
              <w14:schemeClr w14:val="tx1"/>
            </w14:solidFill>
          </w14:textFill>
        </w:rPr>
        <w:t>劳务分包人</w:t>
      </w:r>
      <w:r>
        <w:rPr>
          <w:rFonts w:hint="eastAsia" w:ascii="宋体" w:hAnsi="宋体" w:eastAsia="宋体"/>
          <w:bCs w:val="0"/>
          <w:color w:val="000000" w:themeColor="text1"/>
          <w:sz w:val="21"/>
          <w:highlight w:val="none"/>
          <w14:textFill>
            <w14:solidFill>
              <w14:schemeClr w14:val="tx1"/>
            </w14:solidFill>
          </w14:textFill>
        </w:rPr>
        <w:t>妨碍工程承包人及承包人委托的第三方进场开展工作的，由此给各方造成的损失全部由</w:t>
      </w:r>
      <w:r>
        <w:rPr>
          <w:rFonts w:hint="eastAsia" w:ascii="宋体" w:hAnsi="宋体" w:eastAsia="宋体"/>
          <w:bCs w:val="0"/>
          <w:color w:val="000000" w:themeColor="text1"/>
          <w:sz w:val="21"/>
          <w:highlight w:val="none"/>
          <w:lang w:eastAsia="zh-CN"/>
          <w14:textFill>
            <w14:solidFill>
              <w14:schemeClr w14:val="tx1"/>
            </w14:solidFill>
          </w14:textFill>
        </w:rPr>
        <w:t>劳务分包人</w:t>
      </w:r>
      <w:r>
        <w:rPr>
          <w:rFonts w:hint="eastAsia" w:ascii="宋体" w:hAnsi="宋体" w:eastAsia="宋体"/>
          <w:bCs w:val="0"/>
          <w:color w:val="000000" w:themeColor="text1"/>
          <w:sz w:val="21"/>
          <w:highlight w:val="none"/>
          <w14:textFill>
            <w14:solidFill>
              <w14:schemeClr w14:val="tx1"/>
            </w14:solidFill>
          </w14:textFill>
        </w:rPr>
        <w:t>承担，且工程承包人可就</w:t>
      </w:r>
      <w:r>
        <w:rPr>
          <w:rFonts w:hint="eastAsia" w:ascii="宋体" w:hAnsi="宋体" w:eastAsia="宋体"/>
          <w:bCs w:val="0"/>
          <w:color w:val="000000" w:themeColor="text1"/>
          <w:sz w:val="21"/>
          <w:highlight w:val="none"/>
          <w:lang w:eastAsia="zh-CN"/>
          <w14:textFill>
            <w14:solidFill>
              <w14:schemeClr w14:val="tx1"/>
            </w14:solidFill>
          </w14:textFill>
        </w:rPr>
        <w:t>劳务分包人</w:t>
      </w:r>
      <w:r>
        <w:rPr>
          <w:rFonts w:hint="eastAsia" w:ascii="宋体" w:hAnsi="宋体" w:eastAsia="宋体"/>
          <w:bCs w:val="0"/>
          <w:color w:val="000000" w:themeColor="text1"/>
          <w:sz w:val="21"/>
          <w:highlight w:val="none"/>
          <w14:textFill>
            <w14:solidFill>
              <w14:schemeClr w14:val="tx1"/>
            </w14:solidFill>
          </w14:textFill>
        </w:rPr>
        <w:t>妨碍正常工作秩序的行为向有权机关及相关部门要求予以予以处理</w:t>
      </w:r>
      <w:r>
        <w:rPr>
          <w:rFonts w:hint="eastAsia" w:ascii="宋体" w:hAnsi="宋体" w:eastAsia="宋体"/>
          <w:bCs w:val="0"/>
          <w:color w:val="000000" w:themeColor="text1"/>
          <w:sz w:val="21"/>
          <w:highlight w:val="none"/>
          <w:lang w:eastAsia="zh-CN"/>
          <w14:textFill>
            <w14:solidFill>
              <w14:schemeClr w14:val="tx1"/>
            </w14:solidFill>
          </w14:textFill>
        </w:rPr>
        <w:t>。</w:t>
      </w:r>
    </w:p>
    <w:p w14:paraId="5CEA4EA3">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承担</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1AC4DBE8">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应按工程承包人书面通知的时间，委派代表对其已完成部分的工程部分进行现场计量，</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不按通知要求与工程承包人开展计量工作或拖延计量工作开展的，工程承包人可自行委托第三方工程造价咨询企业根据工程承包人持有的资料及现场状况对</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已完成工程量进行计量，委托费用由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承担，并由工程承包人在应付</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工程款中直接扣除，受托第三方所确认的</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退场时的已完成工程量，作为结算工程量，双方对按此确定的工程量均放弃提出异议的权利；因</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不及时配合计量，给工程承包人造成的损失，由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负责赔偿</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7CA97278">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应按工程承包人书面通知的时间和要求，向工程承包人提交完整的工程资料（包括但不限于：隐蔽资料、影像资料、检测资料、经济资料等），</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未按通知要求及时提交完整、符合要求的工程资料的，承包人可委托第三方代为检测、编制，检测、编制费用由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承担，并由工程承包人在应付</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工程款中直接扣除，因</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未及时提交完整工程资料导致工程承包人的损失以及对外承担的违约金、赔偿金，由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负责赔偿</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1540E564">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已实施部分的质量责任（含缺陷修复责任，缺陷责任期自整体竣工验收合格之日起2年（防水为5年））由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负责，</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未承担质量责任的，工程承包人有权委托第三方承担，由此产生的费用全部由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承担，该部分费用由工程承包人在应付工程款中直接扣减，应付工程款不足扣减的，由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另行赔偿</w:t>
      </w:r>
      <w:r>
        <w:rPr>
          <w:rFonts w:hint="eastAsia" w:ascii="宋体" w:hAnsi="宋体" w:eastAsia="宋体"/>
          <w:b w:val="0"/>
          <w:bCs w:val="0"/>
          <w:color w:val="000000" w:themeColor="text1"/>
          <w:sz w:val="21"/>
          <w:highlight w:val="none"/>
          <w:lang w:eastAsia="zh-CN"/>
          <w14:textFill>
            <w14:solidFill>
              <w14:schemeClr w14:val="tx1"/>
            </w14:solidFill>
          </w14:textFill>
        </w:rPr>
        <w:t>。</w:t>
      </w:r>
    </w:p>
    <w:p w14:paraId="30B7CFE3">
      <w:pPr>
        <w:numPr>
          <w:ilvl w:val="0"/>
          <w:numId w:val="0"/>
        </w:numPr>
        <w:spacing w:line="420" w:lineRule="exact"/>
        <w:ind w:firstLine="525" w:firstLineChars="0"/>
        <w:rPr>
          <w:rFonts w:hint="eastAsia" w:ascii="宋体" w:hAnsi="宋体" w:eastAsia="宋体"/>
          <w:b w:val="0"/>
          <w:bCs w:val="0"/>
          <w:color w:val="000000" w:themeColor="text1"/>
          <w:sz w:val="21"/>
          <w:highlight w:val="none"/>
          <w14:textFill>
            <w14:solidFill>
              <w14:schemeClr w14:val="tx1"/>
            </w14:solidFill>
          </w14:textFill>
        </w:rPr>
      </w:pPr>
      <w:r>
        <w:rPr>
          <w:rFonts w:hint="eastAsia" w:ascii="宋体" w:hAnsi="宋体" w:eastAsia="宋体"/>
          <w:b w:val="0"/>
          <w:bCs w:val="0"/>
          <w:color w:val="000000" w:themeColor="text1"/>
          <w:sz w:val="21"/>
          <w:highlight w:val="none"/>
          <w14:textFill>
            <w14:solidFill>
              <w14:schemeClr w14:val="tx1"/>
            </w14:solidFill>
          </w14:textFill>
        </w:rPr>
        <w:t>应付</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工程费用暂停支付，待整体竣工验收合格及项目结算审核完成后，由工程承包人与</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另行办理结算。结算时应优先扣除按本合同约定应由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承担的各类费用、违约金、赔偿金、以及因</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未履行合同义务导致工程承包人的损失；扣除后如有剩余，余额支付给</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；若剩余费用不足以弥补工程承包人损失的，差额部分由</w:t>
      </w:r>
      <w:r>
        <w:rPr>
          <w:rFonts w:hint="eastAsia" w:ascii="宋体" w:hAnsi="宋体" w:eastAsia="宋体"/>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b w:val="0"/>
          <w:bCs w:val="0"/>
          <w:color w:val="000000" w:themeColor="text1"/>
          <w:sz w:val="21"/>
          <w:highlight w:val="none"/>
          <w14:textFill>
            <w14:solidFill>
              <w14:schemeClr w14:val="tx1"/>
            </w14:solidFill>
          </w14:textFill>
        </w:rPr>
        <w:t>赔偿给工程承包人。</w:t>
      </w:r>
    </w:p>
    <w:p w14:paraId="1DC69459">
      <w:pPr>
        <w:numPr>
          <w:ilvl w:val="0"/>
          <w:numId w:val="0"/>
        </w:numPr>
        <w:spacing w:line="420" w:lineRule="exact"/>
        <w:ind w:firstLine="525" w:firstLineChars="0"/>
        <w:rPr>
          <w:rFonts w:hint="eastAsia" w:ascii="宋体" w:hAnsi="宋体" w:eastAsia="宋体" w:cs="Times New Roman"/>
          <w:b w:val="0"/>
          <w:bCs w:val="0"/>
          <w:color w:val="000000" w:themeColor="text1"/>
          <w:sz w:val="21"/>
          <w:highlight w:val="none"/>
          <w14:textFill>
            <w14:solidFill>
              <w14:schemeClr w14:val="tx1"/>
            </w14:solidFill>
          </w14:textFill>
        </w:rPr>
      </w:pPr>
      <w:r>
        <w:rPr>
          <w:rFonts w:hint="eastAsia" w:ascii="宋体" w:hAnsi="宋体" w:eastAsia="宋体" w:cs="Times New Roman"/>
          <w:b w:val="0"/>
          <w:bCs w:val="0"/>
          <w:color w:val="000000" w:themeColor="text1"/>
          <w:sz w:val="21"/>
          <w:highlight w:val="none"/>
          <w14:textFill>
            <w14:solidFill>
              <w14:schemeClr w14:val="tx1"/>
            </w14:solidFill>
          </w14:textFill>
        </w:rPr>
        <w:t>3</w:t>
      </w:r>
      <w:r>
        <w:rPr>
          <w:rFonts w:hint="eastAsia" w:ascii="宋体" w:hAnsi="宋体" w:eastAsia="宋体" w:cs="Times New Roman"/>
          <w:b w:val="0"/>
          <w:bCs w:val="0"/>
          <w:color w:val="000000" w:themeColor="text1"/>
          <w:sz w:val="21"/>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sz w:val="21"/>
          <w:highlight w:val="none"/>
          <w14:textFill>
            <w14:solidFill>
              <w14:schemeClr w14:val="tx1"/>
            </w14:solidFill>
          </w14:textFill>
        </w:rPr>
        <w:t>合同</w:t>
      </w:r>
      <w:r>
        <w:rPr>
          <w:rFonts w:hint="eastAsia" w:ascii="宋体" w:hAnsi="宋体" w:eastAsia="宋体" w:cs="Times New Roman"/>
          <w:bCs w:val="0"/>
          <w:color w:val="000000" w:themeColor="text1"/>
          <w:sz w:val="21"/>
          <w:highlight w:val="none"/>
          <w14:textFill>
            <w14:solidFill>
              <w14:schemeClr w14:val="tx1"/>
            </w14:solidFill>
          </w14:textFill>
        </w:rPr>
        <w:t>自动</w:t>
      </w:r>
      <w:r>
        <w:rPr>
          <w:rFonts w:hint="eastAsia" w:ascii="宋体" w:hAnsi="宋体" w:eastAsia="宋体" w:cs="Times New Roman"/>
          <w:b w:val="0"/>
          <w:bCs w:val="0"/>
          <w:color w:val="000000" w:themeColor="text1"/>
          <w:sz w:val="21"/>
          <w:highlight w:val="none"/>
          <w14:textFill>
            <w14:solidFill>
              <w14:schemeClr w14:val="tx1"/>
            </w14:solidFill>
          </w14:textFill>
        </w:rPr>
        <w:t>终止后工程承包人的权利</w:t>
      </w:r>
    </w:p>
    <w:p w14:paraId="720A8CED">
      <w:pPr>
        <w:numPr>
          <w:ilvl w:val="0"/>
          <w:numId w:val="0"/>
        </w:numPr>
        <w:spacing w:line="420" w:lineRule="exact"/>
        <w:ind w:firstLine="525" w:firstLineChars="0"/>
        <w:rPr>
          <w:rFonts w:hint="eastAsia" w:ascii="宋体" w:hAnsi="宋体" w:eastAsia="宋体" w:cs="Times New Roman"/>
          <w:b w:val="0"/>
          <w:bCs w:val="0"/>
          <w:color w:val="000000" w:themeColor="text1"/>
          <w:sz w:val="21"/>
          <w:highlight w:val="none"/>
          <w:lang w:eastAsia="zh-CN"/>
          <w14:textFill>
            <w14:solidFill>
              <w14:schemeClr w14:val="tx1"/>
            </w14:solidFill>
          </w14:textFill>
        </w:rPr>
      </w:pPr>
      <w:r>
        <w:rPr>
          <w:rFonts w:hint="eastAsia" w:ascii="宋体" w:hAnsi="宋体" w:eastAsia="宋体" w:cs="Times New Roman"/>
          <w:b w:val="0"/>
          <w:bCs w:val="0"/>
          <w:color w:val="000000" w:themeColor="text1"/>
          <w:sz w:val="21"/>
          <w:highlight w:val="none"/>
          <w14:textFill>
            <w14:solidFill>
              <w14:schemeClr w14:val="tx1"/>
            </w14:solidFill>
          </w14:textFill>
        </w:rPr>
        <w:t>（1）工程承包人有权就</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主张合同权利所支付的各项费用、委托第三方对</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已完成工程的工程量进行测定的费用、对</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已完成工程进行检验、检测的费用等）要求</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承担，且工程承包人有权就上述费用、款项在应付</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价款中直接予以扣减</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w:t>
      </w:r>
    </w:p>
    <w:p w14:paraId="0AA1380C">
      <w:pPr>
        <w:numPr>
          <w:ilvl w:val="0"/>
          <w:numId w:val="0"/>
        </w:numPr>
        <w:spacing w:line="420" w:lineRule="exact"/>
        <w:ind w:firstLine="525" w:firstLineChars="0"/>
        <w:rPr>
          <w:rFonts w:hint="eastAsia" w:ascii="宋体" w:hAnsi="宋体" w:eastAsia="宋体" w:cs="Times New Roman"/>
          <w:b w:val="0"/>
          <w:bCs w:val="0"/>
          <w:color w:val="000000" w:themeColor="text1"/>
          <w:sz w:val="21"/>
          <w:highlight w:val="none"/>
          <w14:textFill>
            <w14:solidFill>
              <w14:schemeClr w14:val="tx1"/>
            </w14:solidFill>
          </w14:textFill>
        </w:rPr>
      </w:pPr>
      <w:r>
        <w:rPr>
          <w:rFonts w:hint="eastAsia" w:ascii="宋体" w:hAnsi="宋体" w:eastAsia="宋体" w:cs="Times New Roman"/>
          <w:bCs w:val="0"/>
          <w:color w:val="000000" w:themeColor="text1"/>
          <w:sz w:val="21"/>
          <w:highlight w:val="none"/>
          <w14:textFill>
            <w14:solidFill>
              <w14:schemeClr w14:val="tx1"/>
            </w14:solidFill>
          </w14:textFill>
        </w:rPr>
        <w:t>（2）</w:t>
      </w:r>
      <w:r>
        <w:rPr>
          <w:rFonts w:hint="eastAsia" w:ascii="宋体" w:hAnsi="宋体" w:eastAsia="宋体" w:cs="Times New Roman"/>
          <w:b w:val="0"/>
          <w:bCs w:val="0"/>
          <w:color w:val="000000" w:themeColor="text1"/>
          <w:sz w:val="21"/>
          <w:highlight w:val="none"/>
          <w14:textFill>
            <w14:solidFill>
              <w14:schemeClr w14:val="tx1"/>
            </w14:solidFill>
          </w14:textFill>
        </w:rPr>
        <w:t>工程承包人有权就</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在本合同履行期间存在的违约行为，要求</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承担违约责任及赔偿责任</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w:t>
      </w:r>
    </w:p>
    <w:p w14:paraId="21176842">
      <w:pPr>
        <w:numPr>
          <w:ilvl w:val="0"/>
          <w:numId w:val="0"/>
        </w:numPr>
        <w:spacing w:line="420" w:lineRule="exact"/>
        <w:ind w:firstLine="525" w:firstLineChars="0"/>
        <w:rPr>
          <w:rFonts w:hint="eastAsia" w:ascii="宋体" w:hAnsi="宋体" w:eastAsia="宋体" w:cs="Times New Roman"/>
          <w:b w:val="0"/>
          <w:bCs w:val="0"/>
          <w:color w:val="000000" w:themeColor="text1"/>
          <w:sz w:val="21"/>
          <w:highlight w:val="none"/>
          <w14:textFill>
            <w14:solidFill>
              <w14:schemeClr w14:val="tx1"/>
            </w14:solidFill>
          </w14:textFill>
        </w:rPr>
      </w:pPr>
      <w:r>
        <w:rPr>
          <w:rFonts w:hint="eastAsia" w:ascii="宋体" w:hAnsi="宋体" w:eastAsia="宋体" w:cs="Times New Roman"/>
          <w:bCs w:val="0"/>
          <w:color w:val="000000" w:themeColor="text1"/>
          <w:sz w:val="21"/>
          <w:highlight w:val="none"/>
          <w14:textFill>
            <w14:solidFill>
              <w14:schemeClr w14:val="tx1"/>
            </w14:solidFill>
          </w14:textFill>
        </w:rPr>
        <w:t>（3）</w:t>
      </w:r>
      <w:r>
        <w:rPr>
          <w:rFonts w:hint="eastAsia" w:ascii="宋体" w:hAnsi="宋体" w:eastAsia="宋体" w:cs="Times New Roman"/>
          <w:b w:val="0"/>
          <w:bCs w:val="0"/>
          <w:color w:val="000000" w:themeColor="text1"/>
          <w:sz w:val="21"/>
          <w:highlight w:val="none"/>
          <w14:textFill>
            <w14:solidFill>
              <w14:schemeClr w14:val="tx1"/>
            </w14:solidFill>
          </w14:textFill>
        </w:rPr>
        <w:t>工程承包人有权要求</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就其完成的工程项目，按本合同约定履行质量保证责任及瑕疵修复责任</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w:t>
      </w:r>
    </w:p>
    <w:p w14:paraId="0A2ECFE1">
      <w:pPr>
        <w:numPr>
          <w:ilvl w:val="0"/>
          <w:numId w:val="0"/>
        </w:numPr>
        <w:spacing w:line="420" w:lineRule="exact"/>
        <w:ind w:firstLine="525" w:firstLineChars="0"/>
        <w:rPr>
          <w:rFonts w:hint="eastAsia" w:ascii="宋体" w:hAnsi="宋体" w:eastAsia="宋体" w:cs="Times New Roman"/>
          <w:b w:val="0"/>
          <w:bCs w:val="0"/>
          <w:color w:val="000000" w:themeColor="text1"/>
          <w:sz w:val="21"/>
          <w:highlight w:val="none"/>
          <w14:textFill>
            <w14:solidFill>
              <w14:schemeClr w14:val="tx1"/>
            </w14:solidFill>
          </w14:textFill>
        </w:rPr>
      </w:pPr>
      <w:r>
        <w:rPr>
          <w:rFonts w:hint="eastAsia" w:ascii="宋体" w:hAnsi="宋体" w:eastAsia="宋体" w:cs="Times New Roman"/>
          <w:bCs w:val="0"/>
          <w:color w:val="000000" w:themeColor="text1"/>
          <w:sz w:val="21"/>
          <w:highlight w:val="none"/>
          <w14:textFill>
            <w14:solidFill>
              <w14:schemeClr w14:val="tx1"/>
            </w14:solidFill>
          </w14:textFill>
        </w:rPr>
        <w:t>（4）</w:t>
      </w:r>
      <w:r>
        <w:rPr>
          <w:rFonts w:hint="eastAsia" w:ascii="宋体" w:hAnsi="宋体" w:eastAsia="宋体" w:cs="Times New Roman"/>
          <w:b w:val="0"/>
          <w:bCs w:val="0"/>
          <w:color w:val="000000" w:themeColor="text1"/>
          <w:sz w:val="21"/>
          <w:highlight w:val="none"/>
          <w14:textFill>
            <w14:solidFill>
              <w14:schemeClr w14:val="tx1"/>
            </w14:solidFill>
          </w14:textFill>
        </w:rPr>
        <w:t>工程承包人有权暂不支付</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 w:val="0"/>
          <w:bCs w:val="0"/>
          <w:color w:val="000000" w:themeColor="text1"/>
          <w:sz w:val="21"/>
          <w:highlight w:val="none"/>
          <w14:textFill>
            <w14:solidFill>
              <w14:schemeClr w14:val="tx1"/>
            </w14:solidFill>
          </w14:textFill>
        </w:rPr>
        <w:t>已完成工程项目的剩余款项，直至本条约定的支付条件成就后，按约定支付</w:t>
      </w:r>
      <w:r>
        <w:rPr>
          <w:rFonts w:hint="eastAsia" w:ascii="宋体" w:hAnsi="宋体" w:eastAsia="宋体" w:cs="Times New Roman"/>
          <w:b w:val="0"/>
          <w:bCs w:val="0"/>
          <w:color w:val="000000" w:themeColor="text1"/>
          <w:sz w:val="21"/>
          <w:highlight w:val="none"/>
          <w:lang w:eastAsia="zh-CN"/>
          <w14:textFill>
            <w14:solidFill>
              <w14:schemeClr w14:val="tx1"/>
            </w14:solidFill>
          </w14:textFill>
        </w:rPr>
        <w:t>。</w:t>
      </w:r>
    </w:p>
    <w:p w14:paraId="1607BDAF">
      <w:pPr>
        <w:numPr>
          <w:ilvl w:val="0"/>
          <w:numId w:val="0"/>
        </w:numPr>
        <w:spacing w:line="420" w:lineRule="exact"/>
        <w:ind w:firstLine="525" w:firstLineChars="0"/>
        <w:rPr>
          <w:rFonts w:hint="eastAsia" w:ascii="宋体" w:hAnsi="宋体" w:eastAsia="宋体" w:cs="Times New Roman"/>
          <w:b w:val="0"/>
          <w:bCs w:val="0"/>
          <w:color w:val="000000" w:themeColor="text1"/>
          <w:sz w:val="21"/>
          <w:highlight w:val="none"/>
          <w14:textFill>
            <w14:solidFill>
              <w14:schemeClr w14:val="tx1"/>
            </w14:solidFill>
          </w14:textFill>
        </w:rPr>
      </w:pPr>
      <w:r>
        <w:rPr>
          <w:rFonts w:hint="eastAsia" w:ascii="宋体" w:hAnsi="宋体" w:eastAsia="宋体" w:cs="Times New Roman"/>
          <w:b w:val="0"/>
          <w:bCs w:val="0"/>
          <w:color w:val="000000" w:themeColor="text1"/>
          <w:sz w:val="21"/>
          <w:highlight w:val="none"/>
          <w14:textFill>
            <w14:solidFill>
              <w14:schemeClr w14:val="tx1"/>
            </w14:solidFill>
          </w14:textFill>
        </w:rPr>
        <w:t>（5）</w:t>
      </w:r>
      <w:r>
        <w:rPr>
          <w:rFonts w:hint="eastAsia" w:ascii="宋体" w:hAnsi="宋体" w:eastAsia="宋体" w:cs="Times New Roman"/>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Cs w:val="0"/>
          <w:color w:val="000000" w:themeColor="text1"/>
          <w:sz w:val="21"/>
          <w:highlight w:val="none"/>
          <w14:textFill>
            <w14:solidFill>
              <w14:schemeClr w14:val="tx1"/>
            </w14:solidFill>
          </w14:textFill>
        </w:rPr>
        <w:t>未足额支付民工工资或存在其他拖欠款项的，工程承包人有权根据有权机关的要求、指令，将应付</w:t>
      </w:r>
      <w:r>
        <w:rPr>
          <w:rFonts w:hint="eastAsia" w:ascii="宋体" w:hAnsi="宋体" w:eastAsia="宋体" w:cs="Times New Roman"/>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Cs w:val="0"/>
          <w:color w:val="000000" w:themeColor="text1"/>
          <w:sz w:val="21"/>
          <w:highlight w:val="none"/>
          <w14:textFill>
            <w14:solidFill>
              <w14:schemeClr w14:val="tx1"/>
            </w14:solidFill>
          </w14:textFill>
        </w:rPr>
        <w:t>的工程款直接用于为</w:t>
      </w:r>
      <w:r>
        <w:rPr>
          <w:rFonts w:hint="eastAsia" w:ascii="宋体" w:hAnsi="宋体" w:eastAsia="宋体" w:cs="Times New Roman"/>
          <w:bCs w:val="0"/>
          <w:color w:val="000000" w:themeColor="text1"/>
          <w:sz w:val="21"/>
          <w:highlight w:val="none"/>
          <w:lang w:eastAsia="zh-CN"/>
          <w14:textFill>
            <w14:solidFill>
              <w14:schemeClr w14:val="tx1"/>
            </w14:solidFill>
          </w14:textFill>
        </w:rPr>
        <w:t>劳务分包人</w:t>
      </w:r>
      <w:r>
        <w:rPr>
          <w:rFonts w:hint="eastAsia" w:ascii="宋体" w:hAnsi="宋体" w:eastAsia="宋体" w:cs="Times New Roman"/>
          <w:bCs w:val="0"/>
          <w:color w:val="000000" w:themeColor="text1"/>
          <w:sz w:val="21"/>
          <w:highlight w:val="none"/>
          <w14:textFill>
            <w14:solidFill>
              <w14:schemeClr w14:val="tx1"/>
            </w14:solidFill>
          </w14:textFill>
        </w:rPr>
        <w:t>垫付民工工资或拖欠费用。</w:t>
      </w:r>
    </w:p>
    <w:p w14:paraId="131E681D">
      <w:pPr>
        <w:numPr>
          <w:ilvl w:val="0"/>
          <w:numId w:val="0"/>
        </w:numPr>
        <w:spacing w:line="420" w:lineRule="exact"/>
        <w:ind w:firstLine="525"/>
        <w:rPr>
          <w:color w:val="000000" w:themeColor="text1"/>
          <w:highlight w:val="none"/>
          <w14:textFill>
            <w14:solidFill>
              <w14:schemeClr w14:val="tx1"/>
            </w14:solidFill>
          </w14:textFill>
        </w:rPr>
      </w:pPr>
      <w:r>
        <w:rPr>
          <w:rFonts w:hint="eastAsia" w:ascii="宋体" w:hAnsi="宋体" w:eastAsia="宋体" w:cs="Times New Roman"/>
          <w:bCs w:val="0"/>
          <w:color w:val="000000" w:themeColor="text1"/>
          <w:sz w:val="21"/>
          <w:highlight w:val="none"/>
          <w14:textFill>
            <w14:solidFill>
              <w14:schemeClr w14:val="tx1"/>
            </w14:solidFill>
          </w14:textFill>
        </w:rPr>
        <w:t>注：本合同</w:t>
      </w:r>
      <w:r>
        <w:rPr>
          <w:rFonts w:hint="eastAsia" w:ascii="宋体" w:hAnsi="宋体" w:eastAsia="宋体" w:cs="Times New Roman"/>
          <w:b w:val="0"/>
          <w:bCs w:val="0"/>
          <w:color w:val="000000" w:themeColor="text1"/>
          <w:sz w:val="21"/>
          <w:highlight w:val="none"/>
          <w14:textFill>
            <w14:solidFill>
              <w14:schemeClr w14:val="tx1"/>
            </w14:solidFill>
          </w14:textFill>
        </w:rPr>
        <w:t>自动</w:t>
      </w:r>
      <w:r>
        <w:rPr>
          <w:rFonts w:hint="eastAsia" w:ascii="宋体" w:hAnsi="宋体" w:eastAsia="宋体" w:cs="Times New Roman"/>
          <w:bCs w:val="0"/>
          <w:color w:val="000000" w:themeColor="text1"/>
          <w:sz w:val="21"/>
          <w:highlight w:val="none"/>
          <w14:textFill>
            <w14:solidFill>
              <w14:schemeClr w14:val="tx1"/>
            </w14:solidFill>
          </w14:textFill>
        </w:rPr>
        <w:t>终止</w:t>
      </w:r>
      <w:r>
        <w:rPr>
          <w:rFonts w:hint="eastAsia" w:ascii="宋体" w:hAnsi="宋体" w:eastAsia="宋体" w:cs="Times New Roman"/>
          <w:b w:val="0"/>
          <w:bCs w:val="0"/>
          <w:color w:val="000000" w:themeColor="text1"/>
          <w:sz w:val="21"/>
          <w:highlight w:val="none"/>
          <w14:textFill>
            <w14:solidFill>
              <w14:schemeClr w14:val="tx1"/>
            </w14:solidFill>
          </w14:textFill>
        </w:rPr>
        <w:t>的</w:t>
      </w:r>
      <w:r>
        <w:rPr>
          <w:rFonts w:hint="eastAsia" w:ascii="宋体" w:hAnsi="宋体" w:eastAsia="宋体" w:cs="Times New Roman"/>
          <w:bCs w:val="0"/>
          <w:color w:val="000000" w:themeColor="text1"/>
          <w:sz w:val="21"/>
          <w:highlight w:val="none"/>
          <w14:textFill>
            <w14:solidFill>
              <w14:schemeClr w14:val="tx1"/>
            </w14:solidFill>
          </w14:textFill>
        </w:rPr>
        <w:t>，本合同约定中对终止后双方权利、义务有影响的条款以及合同约定的违约、赔偿的条款仍对双方有效。</w:t>
      </w:r>
    </w:p>
    <w:p w14:paraId="01559A2C">
      <w:pPr>
        <w:spacing w:line="360" w:lineRule="auto"/>
        <w:ind w:firstLine="472" w:firstLineChars="196"/>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第三十</w:t>
      </w:r>
      <w:r>
        <w:rPr>
          <w:rFonts w:hint="eastAsia" w:ascii="宋体" w:hAnsi="宋体" w:eastAsia="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b/>
          <w:color w:val="000000" w:themeColor="text1"/>
          <w:sz w:val="24"/>
          <w:szCs w:val="24"/>
          <w:highlight w:val="none"/>
          <w14:textFill>
            <w14:solidFill>
              <w14:schemeClr w14:val="tx1"/>
            </w14:solidFill>
          </w14:textFill>
        </w:rPr>
        <w:t>条  通知和送达</w:t>
      </w:r>
    </w:p>
    <w:p w14:paraId="021C4B48">
      <w:pPr>
        <w:spacing w:line="360" w:lineRule="auto"/>
        <w:ind w:firstLine="424" w:firstLineChars="202"/>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、工程承包人收件地址（送达地址）：</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4"/>
          <w:highlight w:val="none"/>
          <w:u w:val="single"/>
          <w:lang w:val="en-US" w:eastAsia="zh-CN" w:bidi="ar-SA"/>
          <w14:textFill>
            <w14:solidFill>
              <w14:schemeClr w14:val="tx1"/>
            </w14:solidFill>
          </w14:textFill>
        </w:rPr>
        <w:t>泸州市江阳区张坝西门综合楼1楼</w:t>
      </w:r>
      <w:r>
        <w:rPr>
          <w:rFonts w:hint="eastAsia" w:ascii="宋体" w:hAnsi="宋体" w:cs="宋体"/>
          <w:color w:val="000000" w:themeColor="text1"/>
          <w:kern w:val="2"/>
          <w:sz w:val="21"/>
          <w:szCs w:val="24"/>
          <w:highlight w:val="none"/>
          <w:u w:val="single"/>
          <w:lang w:val="en-US" w:eastAsia="zh-CN" w:bidi="ar-SA"/>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，指定收件人</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，联系电话</w:t>
      </w:r>
      <w:r>
        <w:rPr>
          <w:rFonts w:hint="eastAsia" w:ascii="宋体" w:hAnsi="宋体" w:eastAsia="宋体"/>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，指定收件邮箱：</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w:t>
      </w:r>
    </w:p>
    <w:p w14:paraId="61DEDFDB">
      <w:pPr>
        <w:spacing w:line="360" w:lineRule="auto"/>
        <w:ind w:firstLine="424" w:firstLineChars="202"/>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人收件地址（送达地址）：</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2"/>
          <w:sz w:val="21"/>
          <w:szCs w:val="24"/>
          <w:highlight w:val="none"/>
          <w:u w:val="single"/>
          <w:lang w:val="en-US" w:eastAsia="zh-CN" w:bidi="ar-SA"/>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，指定收件人：</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，联系电话：</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，指定收件邮箱：</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w:t>
      </w:r>
    </w:p>
    <w:p w14:paraId="6EDE8265">
      <w:pPr>
        <w:numPr>
          <w:ilvl w:val="0"/>
          <w:numId w:val="0"/>
        </w:numPr>
        <w:spacing w:line="420" w:lineRule="exact"/>
        <w:ind w:firstLine="525"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3A51A1EB">
      <w:pPr>
        <w:numPr>
          <w:ilvl w:val="0"/>
          <w:numId w:val="0"/>
        </w:numPr>
        <w:spacing w:line="420" w:lineRule="exact"/>
        <w:ind w:firstLine="525"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3</w:t>
      </w:r>
      <w:r>
        <w:rPr>
          <w:rFonts w:hint="eastAsia" w:ascii="宋体" w:hAnsi="宋体" w:eastAsia="宋体"/>
          <w:color w:val="000000" w:themeColor="text1"/>
          <w:highlight w:val="none"/>
          <w14:textFill>
            <w14:solidFill>
              <w14:schemeClr w14:val="tx1"/>
            </w14:solidFill>
          </w14:textFill>
        </w:rPr>
        <w:t>、任何一方变更送达地址必须书面通知其余各方，否则视为送达地址没有变更，相关文书材料被快递企业退回之日视为送达。</w:t>
      </w:r>
    </w:p>
    <w:p w14:paraId="3BF16F4F">
      <w:pPr>
        <w:numPr>
          <w:ilvl w:val="0"/>
          <w:numId w:val="0"/>
        </w:numPr>
        <w:spacing w:line="420" w:lineRule="exact"/>
        <w:ind w:firstLine="525"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4</w:t>
      </w:r>
      <w:r>
        <w:rPr>
          <w:rFonts w:hint="eastAsia" w:ascii="宋体" w:hAnsi="宋体" w:eastAsia="宋体"/>
          <w:color w:val="000000" w:themeColor="text1"/>
          <w:highlight w:val="none"/>
          <w14:textFill>
            <w14:solidFill>
              <w14:schemeClr w14:val="tx1"/>
            </w14:solidFill>
          </w14:textFill>
        </w:rPr>
        <w:t>、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0C6D6AD4">
      <w:pPr>
        <w:numPr>
          <w:ilvl w:val="0"/>
          <w:numId w:val="0"/>
        </w:numPr>
        <w:spacing w:line="420" w:lineRule="exact"/>
        <w:ind w:firstLine="525"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5</w:t>
      </w:r>
      <w:r>
        <w:rPr>
          <w:rFonts w:hint="eastAsia" w:ascii="宋体" w:hAnsi="宋体" w:eastAsia="宋体"/>
          <w:color w:val="000000" w:themeColor="text1"/>
          <w:highlight w:val="none"/>
          <w14:textFill>
            <w14:solidFill>
              <w14:schemeClr w14:val="tx1"/>
            </w14:solidFill>
          </w14:textFill>
        </w:rPr>
        <w:t>、对于一方向对方发出的授权委托书明确具体授权事项及授权人员的，授权人员在授权范围内接收相关文件、资料和财产的，视为已送达和接收。</w:t>
      </w:r>
    </w:p>
    <w:p w14:paraId="3CE4E986">
      <w:pPr>
        <w:spacing w:line="360" w:lineRule="auto"/>
        <w:ind w:firstLine="472" w:firstLineChars="196"/>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第三十</w:t>
      </w:r>
      <w:r>
        <w:rPr>
          <w:rFonts w:hint="eastAsia" w:ascii="宋体" w:hAnsi="宋体" w:eastAsia="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b/>
          <w:color w:val="000000" w:themeColor="text1"/>
          <w:sz w:val="24"/>
          <w:szCs w:val="24"/>
          <w:highlight w:val="none"/>
          <w14:textFill>
            <w14:solidFill>
              <w14:schemeClr w14:val="tx1"/>
            </w14:solidFill>
          </w14:textFill>
        </w:rPr>
        <w:t>条  合同廉洁条款</w:t>
      </w:r>
    </w:p>
    <w:p w14:paraId="2FF1291A">
      <w:pPr>
        <w:spacing w:line="360" w:lineRule="auto"/>
        <w:ind w:firstLine="411" w:firstLineChars="196"/>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3282C1AA">
      <w:pPr>
        <w:spacing w:line="360" w:lineRule="auto"/>
        <w:ind w:firstLine="472" w:firstLineChars="196"/>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第三十</w:t>
      </w:r>
      <w:r>
        <w:rPr>
          <w:rFonts w:hint="eastAsia" w:ascii="宋体" w:hAnsi="宋体" w:eastAsia="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b/>
          <w:color w:val="000000" w:themeColor="text1"/>
          <w:sz w:val="24"/>
          <w:szCs w:val="24"/>
          <w:highlight w:val="none"/>
          <w14:textFill>
            <w14:solidFill>
              <w14:schemeClr w14:val="tx1"/>
            </w14:solidFill>
          </w14:textFill>
        </w:rPr>
        <w:t>条 合同份数</w:t>
      </w:r>
    </w:p>
    <w:p w14:paraId="1F688F56">
      <w:pPr>
        <w:spacing w:line="42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本合同一式</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肆</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份，工程承包人执</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叁</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份，</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人执</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壹</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份，均具同等法律效力。</w:t>
      </w:r>
    </w:p>
    <w:p w14:paraId="3A30AABB">
      <w:pPr>
        <w:spacing w:line="360" w:lineRule="auto"/>
        <w:ind w:firstLine="472" w:firstLineChars="196"/>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第三十</w:t>
      </w:r>
      <w:r>
        <w:rPr>
          <w:rFonts w:hint="eastAsia" w:ascii="宋体" w:hAnsi="宋体" w:eastAsia="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b/>
          <w:color w:val="000000" w:themeColor="text1"/>
          <w:sz w:val="24"/>
          <w:szCs w:val="24"/>
          <w:highlight w:val="none"/>
          <w14:textFill>
            <w14:solidFill>
              <w14:schemeClr w14:val="tx1"/>
            </w14:solidFill>
          </w14:textFill>
        </w:rPr>
        <w:t>条 补充条款</w:t>
      </w:r>
    </w:p>
    <w:p w14:paraId="77D03259">
      <w:pPr>
        <w:numPr>
          <w:ilvl w:val="0"/>
          <w:numId w:val="0"/>
        </w:numPr>
        <w:spacing w:line="420" w:lineRule="exact"/>
        <w:ind w:firstLine="525" w:firstLineChars="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人应严格按照国家、省、市、</w:t>
      </w:r>
      <w:r>
        <w:rPr>
          <w:rFonts w:ascii="宋体" w:hAnsi="宋体" w:eastAsia="宋体"/>
          <w:color w:val="000000" w:themeColor="text1"/>
          <w:highlight w:val="none"/>
          <w14:textFill>
            <w14:solidFill>
              <w14:schemeClr w14:val="tx1"/>
            </w14:solidFill>
          </w14:textFill>
        </w:rPr>
        <w:t>区颁布的相关</w:t>
      </w:r>
      <w:r>
        <w:rPr>
          <w:rFonts w:hint="eastAsia" w:ascii="宋体" w:hAnsi="宋体" w:eastAsia="宋体"/>
          <w:color w:val="000000" w:themeColor="text1"/>
          <w:highlight w:val="none"/>
          <w14:textFill>
            <w14:solidFill>
              <w14:schemeClr w14:val="tx1"/>
            </w14:solidFill>
          </w14:textFill>
        </w:rPr>
        <w:t>《农民工实名制管理办法》执行。</w:t>
      </w:r>
    </w:p>
    <w:p w14:paraId="6B68DD66">
      <w:pPr>
        <w:numPr>
          <w:ilvl w:val="0"/>
          <w:numId w:val="0"/>
        </w:numPr>
        <w:spacing w:line="420" w:lineRule="exact"/>
        <w:ind w:firstLine="525" w:firstLineChars="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人每月应按照民工花名册、考勤表按时足额的向所属民工支付工资；</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人应优先将工程承包人支付的劳务报酬用于支付所属民工的工资；</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人有拖欠、克扣工人劳动报酬或材料商材料款行为的，工程承包人有权在</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人的劳务报酬中扣除相应款项，并直接支付给</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人所属工人或材料商，且工程承包人有权对</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人处以3倍欠付款项的违约金，相关款项可直接从劳务报酬中扣除，不足部分向</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人追偿。若由此而造成相关人员集体上访或行政主管部门，每发生一次，</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人承担</w:t>
      </w:r>
      <w:r>
        <w:rPr>
          <w:rFonts w:hint="eastAsia" w:ascii="宋体" w:hAnsi="宋体" w:eastAsia="宋体"/>
          <w:color w:val="000000" w:themeColor="text1"/>
          <w:highlight w:val="none"/>
          <w:u w:val="single"/>
          <w14:textFill>
            <w14:solidFill>
              <w14:schemeClr w14:val="tx1"/>
            </w14:solidFill>
          </w14:textFill>
        </w:rPr>
        <w:t xml:space="preserve"> 5 </w:t>
      </w:r>
      <w:r>
        <w:rPr>
          <w:rFonts w:hint="eastAsia" w:ascii="宋体" w:hAnsi="宋体" w:eastAsia="宋体"/>
          <w:color w:val="000000" w:themeColor="text1"/>
          <w:highlight w:val="none"/>
          <w14:textFill>
            <w14:solidFill>
              <w14:schemeClr w14:val="tx1"/>
            </w14:solidFill>
          </w14:textFill>
        </w:rPr>
        <w:t>万元整的违约金，拖欠的工资有权从工程款中扣除相应金额，交由工程所在地行政主管部门或发放，且有权因此单方面终止合同。</w:t>
      </w:r>
    </w:p>
    <w:p w14:paraId="57505B57">
      <w:pPr>
        <w:numPr>
          <w:ilvl w:val="0"/>
          <w:numId w:val="0"/>
        </w:numPr>
        <w:spacing w:line="420" w:lineRule="exact"/>
        <w:ind w:firstLine="525" w:firstLineChars="0"/>
        <w:rPr>
          <w:rFonts w:hint="eastAsia" w:ascii="宋体" w:hAnsi="宋体" w:eastAsia="宋体" w:cs="Times New Roman"/>
          <w:color w:val="000000" w:themeColor="text1"/>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4"/>
          <w:highlight w:val="none"/>
          <w:lang w:val="en-US" w:eastAsia="zh-CN" w:bidi="ar-SA"/>
          <w14:textFill>
            <w14:solidFill>
              <w14:schemeClr w14:val="tx1"/>
            </w14:solidFill>
          </w14:textFill>
        </w:rPr>
        <w:t>3、</w:t>
      </w:r>
      <w:r>
        <w:rPr>
          <w:rFonts w:hint="eastAsia" w:ascii="宋体" w:hAnsi="宋体" w:eastAsia="宋体"/>
          <w:b w:val="0"/>
          <w:color w:val="000000" w:themeColor="text1"/>
          <w:sz w:val="21"/>
          <w:szCs w:val="24"/>
          <w:highlight w:val="none"/>
          <w:lang w:val="en-US" w:eastAsia="zh-CN"/>
          <w14:textFill>
            <w14:solidFill>
              <w14:schemeClr w14:val="tx1"/>
            </w14:solidFill>
          </w14:textFill>
        </w:rPr>
        <w:t>施工现场管理人员实行压证施工制度和请销假制度。劳务分包人派驻现场的项目经理、技术负责人和现场管理人员应与投标文件承诺的人员一致。项目经理、技术负责人和现场管理人员(施工员、安全员)须常驻现场，负责该工程的施工、安全管理和协调工作等。资格证书至本合同全部工程完工后退还。项目经理、项目技术负责人和现场管理人员(施工员、安全员)实行请销假制度。在合同履行过程中，劳务分包人不得擅自变更项目班子成员，否则视为违约，工程承包人如发现劳务分包人现场作业人员和在甲方的备案人员不一致的，视情况劳务分包人应向工程承包人支付 2000元/次的违约金并严重警告一次，发现两次的，工程承包人有权扣除劳务分包人工程款。情节严重的工程承包人有权中止与劳务分包人的合同并不退还劳务分包人履约保证金。</w:t>
      </w:r>
    </w:p>
    <w:p w14:paraId="2E1E75A2">
      <w:pPr>
        <w:numPr>
          <w:ilvl w:val="0"/>
          <w:numId w:val="0"/>
        </w:numPr>
        <w:spacing w:line="420" w:lineRule="exact"/>
        <w:ind w:firstLine="525"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4</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b w:val="0"/>
          <w:bCs w:val="0"/>
          <w:color w:val="000000" w:themeColor="text1"/>
          <w:highlight w:val="none"/>
          <w:lang w:eastAsia="zh-CN"/>
          <w14:textFill>
            <w14:solidFill>
              <w14:schemeClr w14:val="tx1"/>
            </w14:solidFill>
          </w14:textFill>
        </w:rPr>
        <w:t>劳务分包</w:t>
      </w:r>
      <w:r>
        <w:rPr>
          <w:rFonts w:hint="eastAsia" w:ascii="宋体" w:hAnsi="宋体" w:eastAsia="宋体"/>
          <w:b w:val="0"/>
          <w:bCs w:val="0"/>
          <w:color w:val="000000" w:themeColor="text1"/>
          <w:highlight w:val="none"/>
          <w14:textFill>
            <w14:solidFill>
              <w14:schemeClr w14:val="tx1"/>
            </w14:solidFill>
          </w14:textFill>
        </w:rPr>
        <w:t>人应确保施工现场安全文明施工和作业活动符合主管部门对安全文明施工措施的评定相关规定，安全文明施工措施费经主管部门核定后</w:t>
      </w:r>
      <w:r>
        <w:rPr>
          <w:rFonts w:hint="eastAsia" w:ascii="宋体" w:hAnsi="宋体" w:eastAsia="宋体"/>
          <w:color w:val="000000" w:themeColor="text1"/>
          <w:highlight w:val="none"/>
          <w:lang w:val="en-US" w:eastAsia="zh-CN"/>
          <w14:textFill>
            <w14:solidFill>
              <w14:schemeClr w14:val="tx1"/>
            </w14:solidFill>
          </w14:textFill>
        </w:rPr>
        <w:t>按</w:t>
      </w:r>
      <w:r>
        <w:rPr>
          <w:rFonts w:hint="eastAsia" w:ascii="宋体" w:hAnsi="宋体" w:eastAsia="宋体" w:cs="Times New Roman"/>
          <w:color w:val="000000" w:themeColor="text1"/>
          <w:kern w:val="2"/>
          <w:sz w:val="21"/>
          <w:szCs w:val="24"/>
          <w:highlight w:val="none"/>
          <w:u w:val="none"/>
          <w:lang w:val="en-US" w:eastAsia="zh-CN"/>
          <w14:textFill>
            <w14:solidFill>
              <w14:schemeClr w14:val="tx1"/>
            </w14:solidFill>
          </w14:textFill>
        </w:rPr>
        <w:t>发包人与工程承包人结算时费用（合同约定劳务分包内容</w:t>
      </w:r>
      <w:r>
        <w:rPr>
          <w:rFonts w:hint="eastAsia" w:ascii="宋体" w:hAnsi="宋体" w:eastAsia="宋体" w:cs="Times New Roman"/>
          <w:b/>
          <w:bCs/>
          <w:color w:val="000000" w:themeColor="text1"/>
          <w:kern w:val="2"/>
          <w:sz w:val="21"/>
          <w:szCs w:val="24"/>
          <w:highlight w:val="none"/>
          <w:u w:val="none"/>
          <w:lang w:val="en-US" w:eastAsia="zh-CN"/>
          <w14:textFill>
            <w14:solidFill>
              <w14:schemeClr w14:val="tx1"/>
            </w14:solidFill>
          </w14:textFill>
        </w:rPr>
        <w:t>不扣除</w:t>
      </w:r>
      <w:r>
        <w:rPr>
          <w:rFonts w:hint="eastAsia" w:ascii="宋体" w:hAnsi="宋体" w:eastAsia="宋体" w:cs="Times New Roman"/>
          <w:color w:val="000000" w:themeColor="text1"/>
          <w:kern w:val="2"/>
          <w:sz w:val="21"/>
          <w:szCs w:val="24"/>
          <w:highlight w:val="none"/>
          <w:u w:val="none"/>
          <w:lang w:val="en-US" w:eastAsia="zh-CN"/>
          <w14:textFill>
            <w14:solidFill>
              <w14:schemeClr w14:val="tx1"/>
            </w14:solidFill>
          </w14:textFill>
        </w:rPr>
        <w:t>该分包范围的甲供材及机具、设备）</w:t>
      </w:r>
      <w:r>
        <w:rPr>
          <w:rFonts w:hint="eastAsia" w:ascii="宋体" w:hAnsi="宋体" w:eastAsia="宋体"/>
          <w:b w:val="0"/>
          <w:bCs w:val="0"/>
          <w:color w:val="000000" w:themeColor="text1"/>
          <w:highlight w:val="none"/>
          <w14:textFill>
            <w14:solidFill>
              <w14:schemeClr w14:val="tx1"/>
            </w14:solidFill>
          </w14:textFill>
        </w:rPr>
        <w:t>计取。安全文明施工措施费在</w:t>
      </w:r>
      <w:r>
        <w:rPr>
          <w:rFonts w:hint="eastAsia" w:ascii="宋体" w:hAnsi="宋体" w:eastAsia="宋体"/>
          <w:b w:val="0"/>
          <w:bCs w:val="0"/>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人进场，临设搭设完成，在工程承包人办理完成施工许可证</w:t>
      </w:r>
      <w:r>
        <w:rPr>
          <w:rFonts w:hint="eastAsia" w:ascii="宋体" w:hAnsi="宋体" w:eastAsia="宋体"/>
          <w:color w:val="000000" w:themeColor="text1"/>
          <w:highlight w:val="none"/>
          <w:lang w:val="en-US" w:eastAsia="zh-CN"/>
          <w14:textFill>
            <w14:solidFill>
              <w14:schemeClr w14:val="tx1"/>
            </w14:solidFill>
          </w14:textFill>
        </w:rPr>
        <w:t>或者工程承包人收到预付款</w:t>
      </w:r>
      <w:r>
        <w:rPr>
          <w:rFonts w:hint="eastAsia" w:ascii="宋体" w:hAnsi="宋体" w:eastAsia="宋体"/>
          <w:color w:val="000000" w:themeColor="text1"/>
          <w:highlight w:val="none"/>
          <w14:textFill>
            <w14:solidFill>
              <w14:schemeClr w14:val="tx1"/>
            </w14:solidFill>
          </w14:textFill>
        </w:rPr>
        <w:t>后十五个工作日内</w:t>
      </w:r>
      <w:r>
        <w:rPr>
          <w:rFonts w:hint="eastAsia" w:ascii="宋体" w:hAnsi="宋体" w:eastAsia="宋体"/>
          <w:color w:val="000000" w:themeColor="text1"/>
          <w:highlight w:val="none"/>
          <w:lang w:val="en-US" w:eastAsia="zh-CN"/>
          <w14:textFill>
            <w14:solidFill>
              <w14:schemeClr w14:val="tx1"/>
            </w14:solidFill>
          </w14:textFill>
        </w:rPr>
        <w:t>预付劳务分包人部分的</w:t>
      </w:r>
      <w:r>
        <w:rPr>
          <w:rFonts w:hint="eastAsia" w:ascii="宋体" w:hAnsi="宋体" w:eastAsia="宋体"/>
          <w:color w:val="000000" w:themeColor="text1"/>
          <w:highlight w:val="none"/>
          <w14:textFill>
            <w14:solidFill>
              <w14:schemeClr w14:val="tx1"/>
            </w14:solidFill>
          </w14:textFill>
        </w:rPr>
        <w:t>安全文明施工费</w:t>
      </w:r>
      <w:r>
        <w:rPr>
          <w:rFonts w:hint="eastAsia" w:ascii="宋体" w:hAnsi="宋体" w:eastAsia="宋体"/>
          <w:color w:val="000000" w:themeColor="text1"/>
          <w:highlight w:val="none"/>
          <w:lang w:val="en-US" w:eastAsia="zh-CN"/>
          <w14:textFill>
            <w14:solidFill>
              <w14:schemeClr w14:val="tx1"/>
            </w14:solidFill>
          </w14:textFill>
        </w:rPr>
        <w:t>基本费</w:t>
      </w:r>
      <w:r>
        <w:rPr>
          <w:rFonts w:hint="eastAsia" w:ascii="宋体" w:hAnsi="宋体" w:eastAsia="宋体"/>
          <w:color w:val="000000" w:themeColor="text1"/>
          <w:highlight w:val="none"/>
          <w14:textFill>
            <w14:solidFill>
              <w14:schemeClr w14:val="tx1"/>
            </w14:solidFill>
          </w14:textFill>
        </w:rPr>
        <w:t>的</w:t>
      </w:r>
      <w:r>
        <w:rPr>
          <w:rFonts w:hint="eastAsia" w:ascii="宋体" w:hAnsi="宋体" w:eastAsia="宋体"/>
          <w:color w:val="000000" w:themeColor="text1"/>
          <w:highlight w:val="none"/>
          <w:lang w:val="en-US" w:eastAsia="zh-CN"/>
          <w14:textFill>
            <w14:solidFill>
              <w14:schemeClr w14:val="tx1"/>
            </w14:solidFill>
          </w14:textFill>
        </w:rPr>
        <w:t xml:space="preserve"> 70 </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预付的安全文明施工费在劳务分包人当期进度款扣除民工工资后一次性扣回，当月未扣完的下月继续扣回，直至扣完，剩余的</w:t>
      </w:r>
      <w:r>
        <w:rPr>
          <w:rFonts w:hint="eastAsia" w:ascii="宋体" w:hAnsi="宋体" w:eastAsia="宋体"/>
          <w:color w:val="000000" w:themeColor="text1"/>
          <w:highlight w:val="none"/>
          <w14:textFill>
            <w14:solidFill>
              <w14:schemeClr w14:val="tx1"/>
            </w14:solidFill>
          </w14:textFill>
        </w:rPr>
        <w:t>安全文明施工费</w:t>
      </w:r>
      <w:r>
        <w:rPr>
          <w:rFonts w:hint="eastAsia" w:ascii="宋体" w:hAnsi="宋体" w:eastAsia="宋体"/>
          <w:color w:val="000000" w:themeColor="text1"/>
          <w:highlight w:val="none"/>
          <w:lang w:val="en-US" w:eastAsia="zh-CN"/>
          <w14:textFill>
            <w14:solidFill>
              <w14:schemeClr w14:val="tx1"/>
            </w14:solidFill>
          </w14:textFill>
        </w:rPr>
        <w:t>在</w:t>
      </w:r>
      <w:r>
        <w:rPr>
          <w:rFonts w:hint="eastAsia" w:ascii="宋体" w:hAnsi="宋体" w:eastAsia="宋体"/>
          <w:color w:val="000000" w:themeColor="text1"/>
          <w:highlight w:val="none"/>
          <w14:textFill>
            <w14:solidFill>
              <w14:schemeClr w14:val="tx1"/>
            </w14:solidFill>
          </w14:textFill>
        </w:rPr>
        <w:t>进度款中按照基本费费率计算支付，安全文明施工费的支付并不能认为工程承包人同意</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人未按前述要求办理核定后才能计取费用的规定，如</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 xml:space="preserve">人未按前述规定进行评价核定，计取和支付的安全文明施工费将在劳务结算中全部扣除。 </w:t>
      </w:r>
    </w:p>
    <w:p w14:paraId="5D86C7B1">
      <w:pPr>
        <w:numPr>
          <w:ilvl w:val="0"/>
          <w:numId w:val="0"/>
        </w:numPr>
        <w:spacing w:line="420" w:lineRule="exact"/>
        <w:ind w:firstLine="525"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5、</w:t>
      </w:r>
      <w:r>
        <w:rPr>
          <w:rFonts w:hint="eastAsia" w:ascii="宋体" w:hAnsi="宋体" w:eastAsia="宋体"/>
          <w:color w:val="000000" w:themeColor="text1"/>
          <w:highlight w:val="none"/>
          <w14:textFill>
            <w14:solidFill>
              <w14:schemeClr w14:val="tx1"/>
            </w14:solidFill>
          </w14:textFill>
        </w:rPr>
        <w:t>办理竣工结算时，措施项目中除安全文明施工费按测评表进行调整外， 其余措施项目按</w:t>
      </w:r>
      <w:r>
        <w:rPr>
          <w:rFonts w:hint="eastAsia" w:ascii="宋体" w:hAnsi="宋体" w:eastAsia="宋体"/>
          <w:color w:val="000000" w:themeColor="text1"/>
          <w:highlight w:val="none"/>
          <w:lang w:val="en-US" w:eastAsia="zh-CN"/>
          <w14:textFill>
            <w14:solidFill>
              <w14:schemeClr w14:val="tx1"/>
            </w14:solidFill>
          </w14:textFill>
        </w:rPr>
        <w:t>劳务</w:t>
      </w:r>
      <w:r>
        <w:rPr>
          <w:rFonts w:hint="eastAsia" w:ascii="宋体" w:hAnsi="宋体" w:eastAsia="宋体"/>
          <w:color w:val="000000" w:themeColor="text1"/>
          <w:highlight w:val="none"/>
          <w14:textFill>
            <w14:solidFill>
              <w14:schemeClr w14:val="tx1"/>
            </w14:solidFill>
          </w14:textFill>
        </w:rPr>
        <w:t>中标价包干使用，合同范围内不作调整。工程变更引起施工方案改变并使措施项目发生变化时，</w:t>
      </w:r>
      <w:r>
        <w:rPr>
          <w:rFonts w:hint="eastAsia" w:ascii="宋体" w:hAnsi="宋体" w:eastAsia="宋体"/>
          <w:color w:val="000000" w:themeColor="text1"/>
          <w:highlight w:val="none"/>
          <w:lang w:val="en-US"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提出调整措施项目费的，应事先将拟实施的方案提交</w:t>
      </w:r>
      <w:r>
        <w:rPr>
          <w:rFonts w:hint="eastAsia" w:ascii="宋体" w:hAnsi="宋体" w:eastAsia="宋体"/>
          <w:color w:val="000000" w:themeColor="text1"/>
          <w:highlight w:val="none"/>
          <w:lang w:val="en-US" w:eastAsia="zh-CN"/>
          <w14:textFill>
            <w14:solidFill>
              <w14:schemeClr w14:val="tx1"/>
            </w14:solidFill>
          </w14:textFill>
        </w:rPr>
        <w:t>工程承包人及</w:t>
      </w:r>
      <w:r>
        <w:rPr>
          <w:rFonts w:hint="eastAsia" w:ascii="宋体" w:hAnsi="宋体" w:eastAsia="宋体"/>
          <w:color w:val="000000" w:themeColor="text1"/>
          <w:highlight w:val="none"/>
          <w14:textFill>
            <w14:solidFill>
              <w14:schemeClr w14:val="tx1"/>
            </w14:solidFill>
          </w14:textFill>
        </w:rPr>
        <w:t>发包人确认，并应详细说明与原方案措施项目相比的变化情况，拟实施的方案经发承包双方确认后按中华人民共和国国家标准《建设工程工程量清单计价规范》（GB50500-2013）执行。如果</w:t>
      </w:r>
      <w:r>
        <w:rPr>
          <w:rFonts w:hint="eastAsia" w:ascii="宋体" w:hAnsi="宋体" w:eastAsia="宋体"/>
          <w:color w:val="000000" w:themeColor="text1"/>
          <w:highlight w:val="none"/>
          <w:lang w:val="en-US"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未事先将拟实施的方案提交</w:t>
      </w:r>
      <w:r>
        <w:rPr>
          <w:rFonts w:hint="eastAsia" w:ascii="宋体" w:hAnsi="宋体" w:eastAsia="宋体"/>
          <w:color w:val="000000" w:themeColor="text1"/>
          <w:highlight w:val="none"/>
          <w:lang w:val="en-US" w:eastAsia="zh-CN"/>
          <w14:textFill>
            <w14:solidFill>
              <w14:schemeClr w14:val="tx1"/>
            </w14:solidFill>
          </w14:textFill>
        </w:rPr>
        <w:t>工程承包人及</w:t>
      </w:r>
      <w:r>
        <w:rPr>
          <w:rFonts w:hint="eastAsia" w:ascii="宋体" w:hAnsi="宋体" w:eastAsia="宋体"/>
          <w:color w:val="000000" w:themeColor="text1"/>
          <w:highlight w:val="none"/>
          <w14:textFill>
            <w14:solidFill>
              <w14:schemeClr w14:val="tx1"/>
            </w14:solidFill>
          </w14:textFill>
        </w:rPr>
        <w:t>发包人确认，则应视为工程变更不引起措施项目费的调整或</w:t>
      </w:r>
      <w:r>
        <w:rPr>
          <w:rFonts w:hint="eastAsia" w:ascii="宋体" w:hAnsi="宋体" w:eastAsia="宋体"/>
          <w:color w:val="000000" w:themeColor="text1"/>
          <w:highlight w:val="none"/>
          <w:lang w:val="en-US" w:eastAsia="zh-CN"/>
          <w14:textFill>
            <w14:solidFill>
              <w14:schemeClr w14:val="tx1"/>
            </w14:solidFill>
          </w14:textFill>
        </w:rPr>
        <w:t>劳务分包人</w:t>
      </w:r>
      <w:r>
        <w:rPr>
          <w:rFonts w:hint="eastAsia" w:ascii="宋体" w:hAnsi="宋体" w:eastAsia="宋体"/>
          <w:color w:val="000000" w:themeColor="text1"/>
          <w:highlight w:val="none"/>
          <w14:textFill>
            <w14:solidFill>
              <w14:schemeClr w14:val="tx1"/>
            </w14:solidFill>
          </w14:textFill>
        </w:rPr>
        <w:t>放弃调整措施项目费的权利。</w:t>
      </w:r>
    </w:p>
    <w:p w14:paraId="0D62CFD1">
      <w:pPr>
        <w:numPr>
          <w:ilvl w:val="0"/>
          <w:numId w:val="0"/>
        </w:numPr>
        <w:spacing w:line="420" w:lineRule="exact"/>
        <w:ind w:firstLine="525" w:firstLineChars="0"/>
        <w:rPr>
          <w:rFonts w:hint="eastAsia"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14:textFill>
            <w14:solidFill>
              <w14:schemeClr w14:val="tx1"/>
            </w14:solidFill>
          </w14:textFill>
        </w:rPr>
        <w:t>、除工程承包人提供交由</w:t>
      </w:r>
      <w:r>
        <w:rPr>
          <w:rFonts w:hint="eastAsia" w:ascii="宋体" w:hAnsi="宋体" w:eastAsia="宋体" w:cs="Times New Roman"/>
          <w:color w:val="000000" w:themeColor="text1"/>
          <w:szCs w:val="24"/>
          <w:highlight w:val="none"/>
          <w:lang w:eastAsia="zh-CN"/>
          <w14:textFill>
            <w14:solidFill>
              <w14:schemeClr w14:val="tx1"/>
            </w14:solidFill>
          </w14:textFill>
        </w:rPr>
        <w:t>劳务分包</w:t>
      </w:r>
      <w:r>
        <w:rPr>
          <w:rFonts w:hint="eastAsia" w:ascii="宋体" w:hAnsi="宋体" w:eastAsia="宋体" w:cs="Times New Roman"/>
          <w:color w:val="000000" w:themeColor="text1"/>
          <w:szCs w:val="24"/>
          <w:highlight w:val="none"/>
          <w14:textFill>
            <w14:solidFill>
              <w14:schemeClr w14:val="tx1"/>
            </w14:solidFill>
          </w14:textFill>
        </w:rPr>
        <w:t>人管理的设备、设施及材料外的其他设备、设施及材料均由</w:t>
      </w:r>
      <w:r>
        <w:rPr>
          <w:rFonts w:hint="eastAsia" w:ascii="宋体" w:hAnsi="宋体" w:eastAsia="宋体" w:cs="Times New Roman"/>
          <w:color w:val="000000" w:themeColor="text1"/>
          <w:szCs w:val="24"/>
          <w:highlight w:val="none"/>
          <w:lang w:eastAsia="zh-CN"/>
          <w14:textFill>
            <w14:solidFill>
              <w14:schemeClr w14:val="tx1"/>
            </w14:solidFill>
          </w14:textFill>
        </w:rPr>
        <w:t>劳务分包</w:t>
      </w:r>
      <w:r>
        <w:rPr>
          <w:rFonts w:hint="eastAsia" w:ascii="宋体" w:hAnsi="宋体" w:eastAsia="宋体" w:cs="Times New Roman"/>
          <w:color w:val="000000" w:themeColor="text1"/>
          <w:szCs w:val="24"/>
          <w:highlight w:val="none"/>
          <w14:textFill>
            <w14:solidFill>
              <w14:schemeClr w14:val="tx1"/>
            </w14:solidFill>
          </w14:textFill>
        </w:rPr>
        <w:t>人负责，费用包含在投标报价中；</w:t>
      </w:r>
    </w:p>
    <w:p w14:paraId="50B0028D">
      <w:pPr>
        <w:numPr>
          <w:ilvl w:val="0"/>
          <w:numId w:val="0"/>
        </w:numPr>
        <w:spacing w:line="420" w:lineRule="exact"/>
        <w:ind w:firstLine="525" w:firstLineChars="0"/>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eastAsia="zh-CN"/>
          <w14:textFill>
            <w14:solidFill>
              <w14:schemeClr w14:val="tx1"/>
            </w14:solidFill>
          </w14:textFill>
        </w:rPr>
        <w:t>劳务分包</w:t>
      </w:r>
      <w:r>
        <w:rPr>
          <w:rFonts w:hint="eastAsia" w:ascii="宋体" w:hAnsi="宋体" w:eastAsia="宋体" w:cs="Times New Roman"/>
          <w:color w:val="000000" w:themeColor="text1"/>
          <w:szCs w:val="24"/>
          <w:highlight w:val="none"/>
          <w14:textFill>
            <w14:solidFill>
              <w14:schemeClr w14:val="tx1"/>
            </w14:solidFill>
          </w14:textFill>
        </w:rPr>
        <w:t>人搭设临时设施时应包括向工程承包人、</w:t>
      </w:r>
      <w:r>
        <w:rPr>
          <w:rFonts w:hint="eastAsia" w:ascii="宋体" w:hAnsi="宋体" w:eastAsia="宋体" w:cs="Times New Roman"/>
          <w:color w:val="000000" w:themeColor="text1"/>
          <w:szCs w:val="24"/>
          <w:highlight w:val="none"/>
          <w:lang w:eastAsia="zh-CN"/>
          <w14:textFill>
            <w14:solidFill>
              <w14:schemeClr w14:val="tx1"/>
            </w14:solidFill>
          </w14:textFill>
        </w:rPr>
        <w:t>发包人</w:t>
      </w:r>
      <w:r>
        <w:rPr>
          <w:rFonts w:hint="eastAsia" w:ascii="宋体" w:hAnsi="宋体" w:eastAsia="宋体" w:cs="Times New Roman"/>
          <w:color w:val="000000" w:themeColor="text1"/>
          <w:szCs w:val="24"/>
          <w:highlight w:val="none"/>
          <w14:textFill>
            <w14:solidFill>
              <w14:schemeClr w14:val="tx1"/>
            </w14:solidFill>
          </w14:textFill>
        </w:rPr>
        <w:t>或</w:t>
      </w:r>
      <w:r>
        <w:rPr>
          <w:rFonts w:hint="eastAsia" w:ascii="宋体" w:hAnsi="宋体" w:eastAsia="宋体" w:cs="Times New Roman"/>
          <w:color w:val="000000" w:themeColor="text1"/>
          <w:szCs w:val="24"/>
          <w:highlight w:val="none"/>
          <w:lang w:eastAsia="zh-CN"/>
          <w14:textFill>
            <w14:solidFill>
              <w14:schemeClr w14:val="tx1"/>
            </w14:solidFill>
          </w14:textFill>
        </w:rPr>
        <w:t>发包人</w:t>
      </w:r>
      <w:r>
        <w:rPr>
          <w:rFonts w:hint="eastAsia" w:ascii="宋体" w:hAnsi="宋体" w:eastAsia="宋体" w:cs="Times New Roman"/>
          <w:color w:val="000000" w:themeColor="text1"/>
          <w:szCs w:val="24"/>
          <w:highlight w:val="none"/>
          <w14:textFill>
            <w14:solidFill>
              <w14:schemeClr w14:val="tx1"/>
            </w14:solidFill>
          </w14:textFill>
        </w:rPr>
        <w:t>指派的监理人、跟踪审计单位提供保证基本办公生活条件场所。</w:t>
      </w:r>
    </w:p>
    <w:p w14:paraId="54046E65">
      <w:pPr>
        <w:numPr>
          <w:ilvl w:val="0"/>
          <w:numId w:val="0"/>
        </w:numPr>
        <w:spacing w:line="420" w:lineRule="exact"/>
        <w:ind w:firstLine="525" w:firstLineChars="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7</w:t>
      </w:r>
      <w:r>
        <w:rPr>
          <w:rFonts w:hint="eastAsia" w:ascii="宋体" w:hAnsi="宋体" w:eastAsia="宋体"/>
          <w:color w:val="000000" w:themeColor="text1"/>
          <w:highlight w:val="none"/>
          <w14:textFill>
            <w14:solidFill>
              <w14:schemeClr w14:val="tx1"/>
            </w14:solidFill>
          </w14:textFill>
        </w:rPr>
        <w:t>、施工所需的场内临时道路和交通设施的修建、维护、养护和管理由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 xml:space="preserve">人负责，并承担相关费用。 </w:t>
      </w:r>
    </w:p>
    <w:p w14:paraId="253D4542">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8</w:t>
      </w:r>
      <w:r>
        <w:rPr>
          <w:rFonts w:hint="eastAsia" w:ascii="宋体" w:hAnsi="宋体" w:eastAsia="宋体"/>
          <w:bCs w:val="0"/>
          <w:color w:val="000000" w:themeColor="text1"/>
          <w:highlight w:val="none"/>
          <w14:textFill>
            <w14:solidFill>
              <w14:schemeClr w14:val="tx1"/>
            </w14:solidFill>
          </w14:textFill>
        </w:rPr>
        <w:t>、若因</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人原因，造成工程承包人的综合评价信用分（合同履约评价、企业通常行为评价、质量安全动态检查等）被扣分的，</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人应赔偿由此给工程承包人造成的全部损失，并按5000元/分支付违约金，</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人不得有异议。</w:t>
      </w:r>
    </w:p>
    <w:p w14:paraId="375F038C">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9</w:t>
      </w:r>
      <w:r>
        <w:rPr>
          <w:rFonts w:hint="eastAsia" w:ascii="宋体" w:hAnsi="宋体" w:eastAsia="宋体"/>
          <w:bCs w:val="0"/>
          <w:color w:val="000000" w:themeColor="text1"/>
          <w:highlight w:val="none"/>
          <w14:textFill>
            <w14:solidFill>
              <w14:schemeClr w14:val="tx1"/>
            </w14:solidFill>
          </w14:textFill>
        </w:rPr>
        <w:t>、</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人未落实安全措施导致工伤或第三人人身财产损失的，或因未购买相关社会保险或未能将相关人员纳入项目工伤保险人员名单造成工伤责任无法向社保机构报销的，概由</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人承担责任。</w:t>
      </w:r>
    </w:p>
    <w:p w14:paraId="7234E714">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cs="Times New Roman"/>
          <w:bCs w:val="0"/>
          <w:color w:val="000000" w:themeColor="text1"/>
          <w:szCs w:val="24"/>
          <w:highlight w:val="none"/>
          <w:lang w:val="en-US" w:eastAsia="zh-CN"/>
          <w14:textFill>
            <w14:solidFill>
              <w14:schemeClr w14:val="tx1"/>
            </w14:solidFill>
          </w14:textFill>
        </w:rPr>
        <w:t>10</w:t>
      </w:r>
      <w:r>
        <w:rPr>
          <w:rFonts w:hint="eastAsia" w:ascii="宋体" w:hAnsi="宋体" w:eastAsia="宋体" w:cs="Times New Roman"/>
          <w:bCs w:val="0"/>
          <w:color w:val="000000" w:themeColor="text1"/>
          <w:szCs w:val="24"/>
          <w:highlight w:val="none"/>
          <w14:textFill>
            <w14:solidFill>
              <w14:schemeClr w14:val="tx1"/>
            </w14:solidFill>
          </w14:textFill>
        </w:rPr>
        <w:t>、本项目</w:t>
      </w:r>
      <w:r>
        <w:rPr>
          <w:rFonts w:hint="eastAsia" w:ascii="宋体" w:hAnsi="宋体" w:eastAsia="宋体" w:cs="Times New Roman"/>
          <w:bCs w:val="0"/>
          <w:color w:val="000000" w:themeColor="text1"/>
          <w:szCs w:val="24"/>
          <w:highlight w:val="none"/>
          <w:lang w:eastAsia="zh-CN"/>
          <w14:textFill>
            <w14:solidFill>
              <w14:schemeClr w14:val="tx1"/>
            </w14:solidFill>
          </w14:textFill>
        </w:rPr>
        <w:t>劳务分包</w:t>
      </w:r>
      <w:r>
        <w:rPr>
          <w:rFonts w:hint="eastAsia" w:ascii="宋体" w:hAnsi="宋体" w:eastAsia="宋体" w:cs="Times New Roman"/>
          <w:bCs w:val="0"/>
          <w:color w:val="000000" w:themeColor="text1"/>
          <w:szCs w:val="24"/>
          <w:highlight w:val="none"/>
          <w14:textFill>
            <w14:solidFill>
              <w14:schemeClr w14:val="tx1"/>
            </w14:solidFill>
          </w14:textFill>
        </w:rPr>
        <w:t>人必须配合工程承包人发包的专业工程：在施工过程中，并承诺不收取超成本的配合费。</w:t>
      </w:r>
    </w:p>
    <w:p w14:paraId="673BFB06">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11</w:t>
      </w:r>
      <w:r>
        <w:rPr>
          <w:rFonts w:hint="eastAsia" w:ascii="宋体" w:hAnsi="宋体" w:eastAsia="宋体"/>
          <w:bCs w:val="0"/>
          <w:color w:val="000000" w:themeColor="text1"/>
          <w:highlight w:val="none"/>
          <w14:textFill>
            <w14:solidFill>
              <w14:schemeClr w14:val="tx1"/>
            </w14:solidFill>
          </w14:textFill>
        </w:rPr>
        <w:t>、工程量清单中载明的项目，</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人在施工时出现遗漏的项目时，按照相关计量、计价规则属于应计费的项目，</w:t>
      </w:r>
      <w:r>
        <w:rPr>
          <w:rFonts w:hint="eastAsia" w:ascii="宋体" w:hAnsi="宋体" w:eastAsia="宋体"/>
          <w:bCs w:val="0"/>
          <w:color w:val="000000" w:themeColor="text1"/>
          <w:highlight w:val="none"/>
          <w:lang w:val="en-US" w:eastAsia="zh-CN"/>
          <w14:textFill>
            <w14:solidFill>
              <w14:schemeClr w14:val="tx1"/>
            </w14:solidFill>
          </w14:textFill>
        </w:rPr>
        <w:t>应配合工程承包人完成相关变更管理办法手续后，</w:t>
      </w:r>
      <w:r>
        <w:rPr>
          <w:rFonts w:hint="eastAsia" w:ascii="宋体" w:hAnsi="宋体" w:eastAsia="宋体"/>
          <w:bCs w:val="0"/>
          <w:color w:val="000000" w:themeColor="text1"/>
          <w:highlight w:val="none"/>
          <w14:textFill>
            <w14:solidFill>
              <w14:schemeClr w14:val="tx1"/>
            </w14:solidFill>
          </w14:textFill>
        </w:rPr>
        <w:t>按实结算。</w:t>
      </w:r>
    </w:p>
    <w:p w14:paraId="7A55374B">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12</w:t>
      </w:r>
      <w:r>
        <w:rPr>
          <w:rFonts w:hint="eastAsia" w:ascii="宋体" w:hAnsi="宋体" w:eastAsia="宋体"/>
          <w:bCs w:val="0"/>
          <w:color w:val="000000" w:themeColor="text1"/>
          <w:highlight w:val="none"/>
          <w14:textFill>
            <w14:solidFill>
              <w14:schemeClr w14:val="tx1"/>
            </w14:solidFill>
          </w14:textFill>
        </w:rPr>
        <w:t xml:space="preserve">、因特殊原因造成工期延长或为保证质量安全而必须采取分段施工所发生的所有费用应向工程承包人提出书面请示、编制专项方案、经同意后方可实施，并获得工期及费用的补偿。 </w:t>
      </w:r>
    </w:p>
    <w:p w14:paraId="2133C7E8">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13</w:t>
      </w:r>
      <w:r>
        <w:rPr>
          <w:rFonts w:hint="eastAsia" w:ascii="宋体" w:hAnsi="宋体" w:eastAsia="宋体"/>
          <w:bCs w:val="0"/>
          <w:color w:val="000000" w:themeColor="text1"/>
          <w:highlight w:val="none"/>
          <w14:textFill>
            <w14:solidFill>
              <w14:schemeClr w14:val="tx1"/>
            </w14:solidFill>
          </w14:textFill>
        </w:rPr>
        <w:t>、本项目所有放线费用由</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人承担，并按规定进行监督。</w:t>
      </w:r>
    </w:p>
    <w:p w14:paraId="6508FB96">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14</w:t>
      </w:r>
      <w:r>
        <w:rPr>
          <w:rFonts w:hint="eastAsia" w:ascii="宋体" w:hAnsi="宋体" w:eastAsia="宋体"/>
          <w:bCs w:val="0"/>
          <w:color w:val="000000" w:themeColor="text1"/>
          <w:highlight w:val="none"/>
          <w14:textFill>
            <w14:solidFill>
              <w14:schemeClr w14:val="tx1"/>
            </w14:solidFill>
          </w14:textFill>
        </w:rPr>
        <w:t>、承诺人员证书应为中标单位社保人员，在本项目施工期间（竣工验收合格止）不得用于其他项目压（锁）证，若发现用于其他项目，将按中标人承诺以10万元/人.次向总包单位缴纳违约金。</w:t>
      </w:r>
    </w:p>
    <w:p w14:paraId="5CE6563C">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15</w:t>
      </w:r>
      <w:r>
        <w:rPr>
          <w:rFonts w:hint="eastAsia" w:ascii="宋体" w:hAnsi="宋体" w:eastAsia="宋体"/>
          <w:bCs w:val="0"/>
          <w:color w:val="000000" w:themeColor="text1"/>
          <w:highlight w:val="none"/>
          <w14:textFill>
            <w14:solidFill>
              <w14:schemeClr w14:val="tx1"/>
            </w14:solidFill>
          </w14:textFill>
        </w:rPr>
        <w:t>、</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人应按泸州市疫情防控要求做好现场疫情防控措施，相关费用包括在投标报价中。</w:t>
      </w:r>
    </w:p>
    <w:p w14:paraId="3BF6E425">
      <w:pPr>
        <w:numPr>
          <w:ilvl w:val="0"/>
          <w:numId w:val="0"/>
        </w:numPr>
        <w:spacing w:line="420" w:lineRule="exact"/>
        <w:ind w:firstLine="525" w:firstLineChars="0"/>
        <w:rPr>
          <w:rFonts w:hint="eastAsia" w:ascii="宋体" w:hAnsi="宋体" w:eastAsia="宋体"/>
          <w:bCs w:val="0"/>
          <w:color w:val="000000" w:themeColor="text1"/>
          <w:highlight w:val="none"/>
          <w14:textFill>
            <w14:solidFill>
              <w14:schemeClr w14:val="tx1"/>
            </w14:solidFill>
          </w14:textFill>
        </w:rPr>
      </w:pPr>
      <w:r>
        <w:rPr>
          <w:rFonts w:hint="eastAsia" w:ascii="宋体" w:hAnsi="宋体" w:eastAsia="宋体"/>
          <w:bCs w:val="0"/>
          <w:color w:val="000000" w:themeColor="text1"/>
          <w:highlight w:val="none"/>
          <w:lang w:val="en-US" w:eastAsia="zh-CN"/>
          <w14:textFill>
            <w14:solidFill>
              <w14:schemeClr w14:val="tx1"/>
            </w14:solidFill>
          </w14:textFill>
        </w:rPr>
        <w:t>16</w:t>
      </w:r>
      <w:r>
        <w:rPr>
          <w:rFonts w:hint="eastAsia" w:ascii="宋体" w:hAnsi="宋体" w:eastAsia="宋体"/>
          <w:bCs w:val="0"/>
          <w:color w:val="000000" w:themeColor="text1"/>
          <w:highlight w:val="none"/>
          <w14:textFill>
            <w14:solidFill>
              <w14:schemeClr w14:val="tx1"/>
            </w14:solidFill>
          </w14:textFill>
        </w:rPr>
        <w:t>、</w:t>
      </w:r>
      <w:r>
        <w:rPr>
          <w:rFonts w:hint="eastAsia" w:ascii="宋体" w:hAnsi="宋体" w:eastAsia="宋体"/>
          <w:bCs w:val="0"/>
          <w:color w:val="000000" w:themeColor="text1"/>
          <w:highlight w:val="none"/>
          <w:lang w:eastAsia="zh-CN"/>
          <w14:textFill>
            <w14:solidFill>
              <w14:schemeClr w14:val="tx1"/>
            </w14:solidFill>
          </w14:textFill>
        </w:rPr>
        <w:t>劳务分包</w:t>
      </w:r>
      <w:r>
        <w:rPr>
          <w:rFonts w:hint="eastAsia" w:ascii="宋体" w:hAnsi="宋体" w:eastAsia="宋体"/>
          <w:bCs w:val="0"/>
          <w:color w:val="000000" w:themeColor="text1"/>
          <w:highlight w:val="none"/>
          <w14:textFill>
            <w14:solidFill>
              <w14:schemeClr w14:val="tx1"/>
            </w14:solidFill>
          </w14:textFill>
        </w:rPr>
        <w:t>人应按泸州市主管部门要求搭设实名通道并做好防尘监测和记录。</w:t>
      </w:r>
    </w:p>
    <w:p w14:paraId="7AAEA172">
      <w:pPr>
        <w:spacing w:line="360" w:lineRule="auto"/>
        <w:ind w:firstLine="472" w:firstLineChars="196"/>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第三十</w:t>
      </w:r>
      <w:r>
        <w:rPr>
          <w:rFonts w:hint="eastAsia" w:ascii="宋体" w:hAnsi="宋体" w:eastAsia="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b/>
          <w:color w:val="000000" w:themeColor="text1"/>
          <w:sz w:val="24"/>
          <w:szCs w:val="24"/>
          <w:highlight w:val="none"/>
          <w14:textFill>
            <w14:solidFill>
              <w14:schemeClr w14:val="tx1"/>
            </w14:solidFill>
          </w14:textFill>
        </w:rPr>
        <w:t>条 合同生效</w:t>
      </w:r>
    </w:p>
    <w:p w14:paraId="4EEC3F79">
      <w:pPr>
        <w:spacing w:line="460" w:lineRule="exact"/>
        <w:ind w:firstLine="420"/>
        <w:rPr>
          <w:rFonts w:ascii="宋体" w:hAnsi="宋体" w:eastAsia="宋体"/>
          <w:color w:val="000000" w:themeColor="text1"/>
          <w:highlight w:val="none"/>
          <w:u w:val="singl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、合同订立地点：</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泸州市江阳区</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p>
    <w:p w14:paraId="7B8BBA55">
      <w:pPr>
        <w:spacing w:line="460" w:lineRule="exact"/>
        <w:ind w:firstLine="42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2</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bCs/>
          <w:color w:val="000000" w:themeColor="text1"/>
          <w:highlight w:val="none"/>
          <w14:textFill>
            <w14:solidFill>
              <w14:schemeClr w14:val="tx1"/>
            </w14:solidFill>
          </w14:textFill>
        </w:rPr>
        <w:t>本合同自双方法定代表人（或授权代表，授权代表需持签约授权委托书）签字并加盖公章（或合同专用章）且收到</w:t>
      </w:r>
      <w:r>
        <w:rPr>
          <w:rFonts w:hint="eastAsia" w:ascii="宋体" w:hAnsi="宋体" w:eastAsia="宋体"/>
          <w:bCs/>
          <w:color w:val="000000" w:themeColor="text1"/>
          <w:highlight w:val="none"/>
          <w:lang w:eastAsia="zh-CN"/>
          <w14:textFill>
            <w14:solidFill>
              <w14:schemeClr w14:val="tx1"/>
            </w14:solidFill>
          </w14:textFill>
        </w:rPr>
        <w:t>劳务分包</w:t>
      </w:r>
      <w:r>
        <w:rPr>
          <w:rFonts w:hint="eastAsia" w:ascii="宋体" w:hAnsi="宋体" w:eastAsia="宋体"/>
          <w:bCs/>
          <w:color w:val="000000" w:themeColor="text1"/>
          <w:highlight w:val="none"/>
          <w14:textFill>
            <w14:solidFill>
              <w14:schemeClr w14:val="tx1"/>
            </w14:solidFill>
          </w14:textFill>
        </w:rPr>
        <w:t>人按采购文件规定的履约保证金之日起生效。</w:t>
      </w:r>
    </w:p>
    <w:p w14:paraId="29A13A00">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62C64762">
      <w:pPr>
        <w:spacing w:line="240" w:lineRule="auto"/>
        <w:ind w:firstLine="420" w:firstLineChars="200"/>
        <w:jc w:val="left"/>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附件一：质量</w:t>
      </w:r>
      <w:r>
        <w:rPr>
          <w:rFonts w:hint="eastAsia" w:ascii="宋体" w:hAnsi="宋体" w:cs="宋体"/>
          <w:color w:val="000000" w:themeColor="text1"/>
          <w:highlight w:val="none"/>
          <w:lang w:val="en-US" w:eastAsia="zh-CN"/>
          <w14:textFill>
            <w14:solidFill>
              <w14:schemeClr w14:val="tx1"/>
            </w14:solidFill>
          </w14:textFill>
        </w:rPr>
        <w:t>承诺</w:t>
      </w:r>
      <w:r>
        <w:rPr>
          <w:rFonts w:hint="eastAsia" w:ascii="宋体" w:hAnsi="宋体" w:eastAsia="宋体" w:cs="宋体"/>
          <w:color w:val="000000" w:themeColor="text1"/>
          <w:highlight w:val="none"/>
          <w14:textFill>
            <w14:solidFill>
              <w14:schemeClr w14:val="tx1"/>
            </w14:solidFill>
          </w14:textFill>
        </w:rPr>
        <w:t>书</w:t>
      </w:r>
    </w:p>
    <w:p w14:paraId="48904B9A">
      <w:pPr>
        <w:spacing w:line="360" w:lineRule="auto"/>
        <w:ind w:firstLine="420" w:firstLineChars="200"/>
        <w:jc w:val="left"/>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附件二：职业健康、安全文明施工协议</w:t>
      </w:r>
    </w:p>
    <w:p w14:paraId="2C898480">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附件三：保障农民工工资承诺书</w:t>
      </w:r>
    </w:p>
    <w:p w14:paraId="3640F6CF">
      <w:pPr>
        <w:spacing w:line="360" w:lineRule="auto"/>
        <w:ind w:firstLine="420" w:firstLineChars="200"/>
        <w:jc w:val="left"/>
        <w:rPr>
          <w:rFonts w:hint="eastAsia" w:ascii="宋体" w:hAnsi="宋体" w:eastAsia="宋体" w:cs="宋体"/>
          <w:bCs w:val="0"/>
          <w:color w:val="000000" w:themeColor="text1"/>
          <w:highlight w:val="none"/>
          <w:lang w:eastAsia="zh-CN"/>
          <w14:textFill>
            <w14:solidFill>
              <w14:schemeClr w14:val="tx1"/>
            </w14:solidFill>
          </w14:textFill>
        </w:rPr>
      </w:pPr>
      <w:r>
        <w:rPr>
          <w:rFonts w:hint="eastAsia" w:ascii="宋体" w:hAnsi="宋体" w:eastAsia="宋体" w:cs="宋体"/>
          <w:bCs w:val="0"/>
          <w:color w:val="000000" w:themeColor="text1"/>
          <w:highlight w:val="none"/>
          <w14:textFill>
            <w14:solidFill>
              <w14:schemeClr w14:val="tx1"/>
            </w14:solidFill>
          </w14:textFill>
        </w:rPr>
        <w:t>附件</w:t>
      </w:r>
      <w:r>
        <w:rPr>
          <w:rFonts w:hint="eastAsia" w:ascii="宋体" w:hAnsi="宋体" w:eastAsia="宋体" w:cs="宋体"/>
          <w:bCs w:val="0"/>
          <w:color w:val="000000" w:themeColor="text1"/>
          <w:highlight w:val="none"/>
          <w:lang w:val="en-US" w:eastAsia="zh-CN"/>
          <w14:textFill>
            <w14:solidFill>
              <w14:schemeClr w14:val="tx1"/>
            </w14:solidFill>
          </w14:textFill>
        </w:rPr>
        <w:t>四</w:t>
      </w:r>
      <w:r>
        <w:rPr>
          <w:rFonts w:hint="eastAsia" w:ascii="宋体" w:hAnsi="宋体" w:eastAsia="宋体" w:cs="宋体"/>
          <w:bCs w:val="0"/>
          <w:color w:val="000000" w:themeColor="text1"/>
          <w:highlight w:val="none"/>
          <w14:textFill>
            <w14:solidFill>
              <w14:schemeClr w14:val="tx1"/>
            </w14:solidFill>
          </w14:textFill>
        </w:rPr>
        <w:t>：工程承包人</w:t>
      </w:r>
      <w:r>
        <w:rPr>
          <w:rFonts w:hint="eastAsia" w:ascii="宋体" w:hAnsi="宋体" w:eastAsia="宋体" w:cs="宋体"/>
          <w:bCs w:val="0"/>
          <w:color w:val="000000" w:themeColor="text1"/>
          <w:highlight w:val="none"/>
          <w:lang w:val="en-US" w:eastAsia="zh-CN"/>
          <w14:textFill>
            <w14:solidFill>
              <w14:schemeClr w14:val="tx1"/>
            </w14:solidFill>
          </w14:textFill>
        </w:rPr>
        <w:t>提供大型机械一览表</w:t>
      </w:r>
    </w:p>
    <w:p w14:paraId="56ED6DF5">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highlight w:val="none"/>
          <w14:textFill>
            <w14:solidFill>
              <w14:schemeClr w14:val="tx1"/>
            </w14:solidFill>
          </w14:textFill>
        </w:rPr>
        <w:t>附件</w:t>
      </w:r>
      <w:r>
        <w:rPr>
          <w:rFonts w:hint="eastAsia" w:ascii="宋体" w:hAnsi="宋体" w:eastAsia="宋体" w:cs="宋体"/>
          <w:bCs w:val="0"/>
          <w:color w:val="000000" w:themeColor="text1"/>
          <w:highlight w:val="none"/>
          <w:lang w:val="en-US" w:eastAsia="zh-CN"/>
          <w14:textFill>
            <w14:solidFill>
              <w14:schemeClr w14:val="tx1"/>
            </w14:solidFill>
          </w14:textFill>
        </w:rPr>
        <w:t>五</w:t>
      </w:r>
      <w:r>
        <w:rPr>
          <w:rFonts w:hint="eastAsia" w:ascii="宋体" w:hAnsi="宋体" w:eastAsia="宋体" w:cs="宋体"/>
          <w:bCs w:val="0"/>
          <w:color w:val="000000" w:themeColor="text1"/>
          <w:highlight w:val="none"/>
          <w14:textFill>
            <w14:solidFill>
              <w14:schemeClr w14:val="tx1"/>
            </w14:solidFill>
          </w14:textFill>
        </w:rPr>
        <w:t>：工程承包人</w:t>
      </w:r>
      <w:r>
        <w:rPr>
          <w:rFonts w:hint="eastAsia" w:ascii="宋体" w:hAnsi="宋体" w:eastAsia="宋体" w:cs="宋体"/>
          <w:bCs w:val="0"/>
          <w:color w:val="000000" w:themeColor="text1"/>
          <w:highlight w:val="none"/>
          <w:lang w:val="en-US" w:eastAsia="zh-CN"/>
          <w14:textFill>
            <w14:solidFill>
              <w14:schemeClr w14:val="tx1"/>
            </w14:solidFill>
          </w14:textFill>
        </w:rPr>
        <w:t>提供材料、设备一览表</w:t>
      </w:r>
    </w:p>
    <w:p w14:paraId="16A54A8D">
      <w:pPr>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附件六：</w:t>
      </w:r>
      <w:r>
        <w:rPr>
          <w:rFonts w:hint="eastAsia" w:ascii="宋体" w:hAnsi="宋体" w:eastAsia="宋体"/>
          <w:color w:val="000000" w:themeColor="text1"/>
          <w:highlight w:val="none"/>
          <w:u w:val="none"/>
          <w:lang w:eastAsia="zh-CN"/>
          <w14:textFill>
            <w14:solidFill>
              <w14:schemeClr w14:val="tx1"/>
            </w14:solidFill>
          </w14:textFill>
        </w:rPr>
        <w:t>劳务分包</w:t>
      </w:r>
      <w:r>
        <w:rPr>
          <w:rFonts w:hint="eastAsia" w:ascii="宋体" w:hAnsi="宋体" w:eastAsia="宋体"/>
          <w:color w:val="000000" w:themeColor="text1"/>
          <w:highlight w:val="none"/>
          <w:u w:val="none"/>
          <w:lang w:val="en-US" w:eastAsia="zh-CN"/>
          <w14:textFill>
            <w14:solidFill>
              <w14:schemeClr w14:val="tx1"/>
            </w14:solidFill>
          </w14:textFill>
        </w:rPr>
        <w:t xml:space="preserve">工程量清单计价表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4D9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B539C15">
            <w:pPr>
              <w:pStyle w:val="2"/>
              <w:widowControl w:val="0"/>
              <w:spacing w:line="360" w:lineRule="auto"/>
              <w:ind w:left="0" w:leftChars="0" w:firstLine="0" w:firstLineChars="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工程承包人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（印章）：泸州兴阳建川实业有限公司</w:t>
            </w:r>
          </w:p>
          <w:p w14:paraId="54E85EFA">
            <w:pPr>
              <w:pStyle w:val="2"/>
              <w:widowControl w:val="0"/>
              <w:spacing w:line="360" w:lineRule="auto"/>
              <w:ind w:left="0" w:leftChars="0" w:firstLine="0" w:firstLineChars="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联系地址：泸州市江阳区况场中大街 </w:t>
            </w:r>
          </w:p>
          <w:p w14:paraId="7D5C7697">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社会统一代码：915105000761080508</w:t>
            </w:r>
          </w:p>
          <w:p w14:paraId="78800BED">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法定代表人或委托代理人： </w:t>
            </w:r>
          </w:p>
          <w:p w14:paraId="59E89A60">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开户银行：工商银行泸州城西支行</w:t>
            </w:r>
          </w:p>
          <w:p w14:paraId="65D94C92">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账    号：2304346109201043757 </w:t>
            </w:r>
          </w:p>
          <w:p w14:paraId="7C6A551A">
            <w:pPr>
              <w:pStyle w:val="2"/>
              <w:widowControl w:val="0"/>
              <w:rPr>
                <w:rFonts w:asciiTheme="majorEastAsia" w:hAnsiTheme="majorEastAsia" w:eastAsiaTheme="majorEastAsia"/>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电    话： 0830-6522192  </w:t>
            </w:r>
            <w:r>
              <w:rPr>
                <w:rFonts w:asciiTheme="majorEastAsia" w:hAnsiTheme="majorEastAsia" w:eastAsiaTheme="majorEastAsia"/>
                <w:color w:val="000000" w:themeColor="text1"/>
                <w:highlight w:val="none"/>
                <w14:textFill>
                  <w14:solidFill>
                    <w14:schemeClr w14:val="tx1"/>
                  </w14:solidFill>
                </w14:textFill>
              </w:rPr>
              <w:br w:type="page"/>
            </w:r>
          </w:p>
        </w:tc>
        <w:tc>
          <w:tcPr>
            <w:tcW w:w="4261" w:type="dxa"/>
          </w:tcPr>
          <w:p w14:paraId="380677C9">
            <w:pPr>
              <w:pStyle w:val="2"/>
              <w:widowControl w:val="0"/>
              <w:spacing w:line="360" w:lineRule="auto"/>
              <w:ind w:left="2100" w:hanging="2100" w:hangingChars="10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highlight w:val="none"/>
                <w:lang w:eastAsia="zh-CN"/>
                <w14:textFill>
                  <w14:solidFill>
                    <w14:schemeClr w14:val="tx1"/>
                  </w14:solidFill>
                </w14:textFill>
              </w:rPr>
              <w:t>劳务分包</w:t>
            </w:r>
            <w:r>
              <w:rPr>
                <w:rFonts w:hint="eastAsia" w:asciiTheme="majorEastAsia" w:hAnsiTheme="majorEastAsia" w:eastAsiaTheme="majorEastAsia"/>
                <w:color w:val="000000" w:themeColor="text1"/>
                <w:highlight w:val="none"/>
                <w14:textFill>
                  <w14:solidFill>
                    <w14:schemeClr w14:val="tx1"/>
                  </w14:solidFill>
                </w14:textFill>
              </w:rPr>
              <w:t>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（印章）：</w:t>
            </w:r>
          </w:p>
          <w:p w14:paraId="424B1B2D">
            <w:pPr>
              <w:pStyle w:val="2"/>
              <w:widowControl w:val="0"/>
              <w:spacing w:line="360" w:lineRule="auto"/>
              <w:ind w:left="2100" w:hanging="2100" w:hangingChars="10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385CCD9D">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联系地址：</w:t>
            </w:r>
          </w:p>
          <w:p w14:paraId="31AC025F">
            <w:pPr>
              <w:rPr>
                <w:color w:val="000000" w:themeColor="text1"/>
                <w14:textFill>
                  <w14:solidFill>
                    <w14:schemeClr w14:val="tx1"/>
                  </w14:solidFill>
                </w14:textFill>
              </w:rPr>
            </w:pPr>
          </w:p>
          <w:p w14:paraId="49521C4D">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社会统一代码：</w:t>
            </w:r>
          </w:p>
          <w:p w14:paraId="11C4E92A">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法定代表人或委托代理人： </w:t>
            </w:r>
          </w:p>
          <w:p w14:paraId="55DD4EFA">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开户银行：</w:t>
            </w:r>
          </w:p>
          <w:p w14:paraId="5F0DF512">
            <w:pPr>
              <w:pStyle w:val="2"/>
              <w:widowControl w:val="0"/>
              <w:spacing w:line="360" w:lineRule="auto"/>
              <w:jc w:val="lef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账    号： </w:t>
            </w:r>
          </w:p>
          <w:p w14:paraId="0E552338">
            <w:pPr>
              <w:pStyle w:val="2"/>
              <w:widowControl w:val="0"/>
              <w:spacing w:line="360" w:lineRule="auto"/>
              <w:jc w:val="left"/>
              <w:rPr>
                <w:rFonts w:hint="default" w:asciiTheme="majorEastAsia" w:hAnsiTheme="majorEastAsia" w:eastAsiaTheme="majorEastAsia"/>
                <w:color w:val="000000" w:themeColor="text1"/>
                <w:highlight w:val="none"/>
                <w:vertAlign w:val="baseline"/>
                <w:lang w:val="en-US"/>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电    话： </w:t>
            </w:r>
          </w:p>
        </w:tc>
      </w:tr>
    </w:tbl>
    <w:p w14:paraId="463553CB">
      <w:pPr>
        <w:rPr>
          <w:rFonts w:hint="eastAsia"/>
          <w:color w:val="000000" w:themeColor="text1"/>
          <w:highlight w:val="none"/>
          <w14:textFill>
            <w14:solidFill>
              <w14:schemeClr w14:val="tx1"/>
            </w14:solidFill>
          </w14:textFill>
        </w:rPr>
      </w:pPr>
    </w:p>
    <w:p w14:paraId="5A0B0309">
      <w:pPr>
        <w:pStyle w:val="2"/>
        <w:rPr>
          <w:rFonts w:hint="eastAsia"/>
          <w:color w:val="000000" w:themeColor="text1"/>
          <w:highlight w:val="none"/>
          <w14:textFill>
            <w14:solidFill>
              <w14:schemeClr w14:val="tx1"/>
            </w14:solidFill>
          </w14:textFill>
        </w:rPr>
      </w:pPr>
    </w:p>
    <w:p w14:paraId="367A86D9">
      <w:pPr>
        <w:pStyle w:val="2"/>
        <w:rPr>
          <w:rFonts w:ascii="宋体" w:hAnsi="宋体" w:eastAsia="宋体"/>
          <w:color w:val="000000" w:themeColor="text1"/>
          <w:highlight w:val="none"/>
          <w14:textFill>
            <w14:solidFill>
              <w14:schemeClr w14:val="tx1"/>
            </w14:solidFill>
          </w14:textFill>
        </w:rPr>
        <w:sectPr>
          <w:footerReference r:id="rId14" w:type="default"/>
          <w:pgSz w:w="11906" w:h="16840"/>
          <w:pgMar w:top="1440" w:right="1800" w:bottom="1440" w:left="1800" w:header="851" w:footer="992" w:gutter="0"/>
          <w:pgNumType w:fmt="decimal" w:start="1"/>
          <w:cols w:space="720" w:num="1"/>
          <w:docGrid w:type="lines" w:linePitch="312" w:charSpace="0"/>
        </w:sectPr>
      </w:pPr>
    </w:p>
    <w:p w14:paraId="37AD9954">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附件一：</w:t>
      </w:r>
    </w:p>
    <w:p w14:paraId="218E9B40">
      <w:pPr>
        <w:spacing w:line="360" w:lineRule="auto"/>
        <w:ind w:left="210" w:leftChars="10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劳务分包</w:t>
      </w:r>
      <w:r>
        <w:rPr>
          <w:rFonts w:hint="eastAsia" w:ascii="宋体" w:hAnsi="宋体" w:eastAsia="宋体" w:cs="宋体"/>
          <w:b/>
          <w:bCs/>
          <w:color w:val="000000" w:themeColor="text1"/>
          <w:highlight w:val="none"/>
          <w14:textFill>
            <w14:solidFill>
              <w14:schemeClr w14:val="tx1"/>
            </w14:solidFill>
          </w14:textFill>
        </w:rPr>
        <w:t>工程质量</w:t>
      </w:r>
      <w:r>
        <w:rPr>
          <w:rFonts w:hint="eastAsia" w:ascii="宋体" w:hAnsi="宋体" w:cs="宋体"/>
          <w:b/>
          <w:bCs/>
          <w:color w:val="000000" w:themeColor="text1"/>
          <w:highlight w:val="none"/>
          <w:lang w:val="en-US" w:eastAsia="zh-CN"/>
          <w14:textFill>
            <w14:solidFill>
              <w14:schemeClr w14:val="tx1"/>
            </w14:solidFill>
          </w14:textFill>
        </w:rPr>
        <w:t>承诺书</w:t>
      </w:r>
    </w:p>
    <w:p w14:paraId="6D014990">
      <w:pPr>
        <w:spacing w:line="420" w:lineRule="exact"/>
        <w:ind w:firstLine="420"/>
        <w:rPr>
          <w:rFonts w:hint="eastAsia" w:ascii="宋体" w:hAnsi="宋体" w:eastAsia="宋体"/>
          <w:color w:val="000000" w:themeColor="text1"/>
          <w:highlight w:val="none"/>
          <w:u w:val="singl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工程承包人： </w:t>
      </w:r>
      <w:r>
        <w:rPr>
          <w:rFonts w:hint="eastAsia" w:ascii="宋体" w:hAnsi="宋体" w:eastAsia="宋体"/>
          <w:color w:val="000000" w:themeColor="text1"/>
          <w:highlight w:val="none"/>
          <w:u w:val="single"/>
          <w14:textFill>
            <w14:solidFill>
              <w14:schemeClr w14:val="tx1"/>
            </w14:solidFill>
          </w14:textFill>
        </w:rPr>
        <w:t>泸州兴阳建川实业有限公司</w:t>
      </w:r>
    </w:p>
    <w:p w14:paraId="4EEB6887">
      <w:pPr>
        <w:spacing w:line="420" w:lineRule="exact"/>
        <w:ind w:firstLine="42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w:t>
      </w:r>
      <w:r>
        <w:rPr>
          <w:rFonts w:hint="eastAsia" w:ascii="宋体" w:hAnsi="宋体"/>
          <w:color w:val="000000" w:themeColor="text1"/>
          <w:highlight w:val="none"/>
          <w:u w:val="single"/>
          <w:lang w:val="en-US" w:eastAsia="zh-CN"/>
          <w14:textFill>
            <w14:solidFill>
              <w14:schemeClr w14:val="tx1"/>
            </w14:solidFill>
          </w14:textFill>
        </w:rPr>
        <w:t xml:space="preserve">                         </w:t>
      </w:r>
    </w:p>
    <w:p w14:paraId="051433B6">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工程承包人与</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人根据《中华人民共和国建筑法》《建设工程质量管理条例》和《房屋建筑工程质量保修办法》，经双方协商一致，对</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泸州市</w:t>
      </w:r>
      <w:r>
        <w:rPr>
          <w:rFonts w:hint="eastAsia" w:ascii="宋体" w:hAnsi="宋体" w:eastAsia="宋体"/>
          <w:color w:val="000000" w:themeColor="text1"/>
          <w:highlight w:val="none"/>
          <w:u w:val="single"/>
          <w:lang w:val="en-US" w:eastAsia="zh-CN"/>
          <w14:textFill>
            <w14:solidFill>
              <w14:schemeClr w14:val="tx1"/>
            </w14:solidFill>
          </w14:textFill>
        </w:rPr>
        <w:t>江阳区</w:t>
      </w:r>
      <w:r>
        <w:rPr>
          <w:rFonts w:hint="eastAsia" w:ascii="宋体" w:hAnsi="宋体"/>
          <w:color w:val="000000" w:themeColor="text1"/>
          <w:highlight w:val="none"/>
          <w:u w:val="single"/>
          <w:lang w:val="en-US" w:eastAsia="zh-CN"/>
          <w14:textFill>
            <w14:solidFill>
              <w14:schemeClr w14:val="tx1"/>
            </w14:solidFill>
          </w14:textFill>
        </w:rPr>
        <w:t>和丰老街老旧街区改造提升</w:t>
      </w:r>
      <w:r>
        <w:rPr>
          <w:rFonts w:hint="eastAsia" w:ascii="宋体" w:hAnsi="宋体" w:eastAsia="宋体"/>
          <w:color w:val="000000" w:themeColor="text1"/>
          <w:highlight w:val="none"/>
          <w:u w:val="single"/>
          <w:lang w:val="en-US" w:eastAsia="zh-CN"/>
          <w14:textFill>
            <w14:solidFill>
              <w14:schemeClr w14:val="tx1"/>
            </w14:solidFill>
          </w14:textFill>
        </w:rPr>
        <w:t>项目</w:t>
      </w:r>
      <w:r>
        <w:rPr>
          <w:rFonts w:hint="eastAsia" w:ascii="宋体" w:hAnsi="宋体"/>
          <w:color w:val="000000" w:themeColor="text1"/>
          <w:highlight w:val="none"/>
          <w:u w:val="single"/>
          <w:lang w:val="en-US" w:eastAsia="zh-CN"/>
          <w14:textFill>
            <w14:solidFill>
              <w14:schemeClr w14:val="tx1"/>
            </w14:solidFill>
          </w14:textFill>
        </w:rPr>
        <w:t>施工一标段</w:t>
      </w:r>
      <w:r>
        <w:rPr>
          <w:rFonts w:hint="eastAsia" w:ascii="宋体" w:hAnsi="宋体" w:eastAsia="宋体"/>
          <w:color w:val="000000" w:themeColor="text1"/>
          <w:highlight w:val="none"/>
          <w:u w:val="single"/>
          <w:lang w:val="en-US" w:eastAsia="zh-CN"/>
          <w14:textFill>
            <w14:solidFill>
              <w14:schemeClr w14:val="tx1"/>
            </w14:solidFill>
          </w14:textFill>
        </w:rPr>
        <w:t xml:space="preserve">劳务分包采购 </w:t>
      </w:r>
      <w:r>
        <w:rPr>
          <w:rFonts w:hint="eastAsia" w:ascii="宋体" w:hAnsi="宋体" w:eastAsia="宋体"/>
          <w:color w:val="000000" w:themeColor="text1"/>
          <w:highlight w:val="none"/>
          <w:u w:val="single"/>
          <w14:textFill>
            <w14:solidFill>
              <w14:schemeClr w14:val="tx1"/>
            </w14:solidFill>
          </w14:textFill>
        </w:rPr>
        <w:t>（工程名称）</w:t>
      </w:r>
      <w:r>
        <w:rPr>
          <w:rFonts w:hint="eastAsia" w:ascii="宋体" w:hAnsi="宋体" w:eastAsia="宋体"/>
          <w:color w:val="000000" w:themeColor="text1"/>
          <w:highlight w:val="none"/>
          <w14:textFill>
            <w14:solidFill>
              <w14:schemeClr w14:val="tx1"/>
            </w14:solidFill>
          </w14:textFill>
        </w:rPr>
        <w:t>签订保修承诺书。</w:t>
      </w:r>
    </w:p>
    <w:p w14:paraId="52D5880C">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一、工程保修范围和内容 </w:t>
      </w:r>
    </w:p>
    <w:p w14:paraId="2E928EB8">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 xml:space="preserve">人在保修期内，按照有关法律、法规、规章的管理规定和双方约定，承担本工程保修责任。 </w:t>
      </w:r>
    </w:p>
    <w:p w14:paraId="2D558F30">
      <w:pPr>
        <w:spacing w:line="420" w:lineRule="exact"/>
        <w:ind w:firstLine="420"/>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保修责任范围包括</w:t>
      </w:r>
      <w:r>
        <w:rPr>
          <w:rFonts w:hint="eastAsia" w:ascii="宋体" w:hAnsi="宋体" w:eastAsia="宋体"/>
          <w:color w:val="000000" w:themeColor="text1"/>
          <w:highlight w:val="none"/>
          <w:u w:val="single"/>
          <w:lang w:val="en-US" w:eastAsia="zh-CN"/>
          <w14:textFill>
            <w14:solidFill>
              <w14:schemeClr w14:val="tx1"/>
            </w14:solidFill>
          </w14:textFill>
        </w:rPr>
        <w:t xml:space="preserve"> 包括地基基础工程、主体结构工程，屋面防水工程、有防水要求的卫生间、房间和外墙面的防渗漏，供热与供冷系统，电气管线、给排水管道、设备安装和装修工程 </w:t>
      </w:r>
      <w:r>
        <w:rPr>
          <w:rFonts w:hint="eastAsia" w:ascii="宋体" w:hAnsi="宋体" w:eastAsia="宋体"/>
          <w:color w:val="000000" w:themeColor="text1"/>
          <w:highlight w:val="none"/>
          <w14:textFill>
            <w14:solidFill>
              <w14:schemeClr w14:val="tx1"/>
            </w14:solidFill>
          </w14:textFill>
        </w:rPr>
        <w:t xml:space="preserve">，以及双方约定的其他项目。具体保修的内容，双方约定如下： </w:t>
      </w:r>
      <w:r>
        <w:rPr>
          <w:rFonts w:hint="eastAsia" w:ascii="宋体" w:hAnsi="宋体" w:eastAsia="宋体"/>
          <w:color w:val="000000" w:themeColor="text1"/>
          <w:highlight w:val="none"/>
          <w:u w:val="single"/>
          <w:lang w:val="en-US" w:eastAsia="zh-CN"/>
          <w14:textFill>
            <w14:solidFill>
              <w14:schemeClr w14:val="tx1"/>
            </w14:solidFill>
          </w14:textFill>
        </w:rPr>
        <w:t xml:space="preserve">   /     </w:t>
      </w:r>
    </w:p>
    <w:p w14:paraId="3736E3D6">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二、保修期 </w:t>
      </w:r>
    </w:p>
    <w:p w14:paraId="4DF2B321">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双方根据《建设工程质量管理条例》及有关规定，约定本工程的保修期如下： </w:t>
      </w:r>
    </w:p>
    <w:p w14:paraId="225EC013">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1.地基基础工程和主体结构工程为设计文件规定的该工程合理使用年限； </w:t>
      </w:r>
    </w:p>
    <w:p w14:paraId="1498C560">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2.屋面防水工程、有防水要求的卫生间、房间和外墙面的防渗漏为</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5 </w:t>
      </w:r>
      <w:r>
        <w:rPr>
          <w:rFonts w:hint="eastAsia" w:ascii="宋体" w:hAnsi="宋体" w:eastAsia="宋体"/>
          <w:color w:val="000000" w:themeColor="text1"/>
          <w:highlight w:val="none"/>
          <w:u w:val="none"/>
          <w:lang w:val="en-US" w:eastAsia="zh-CN"/>
          <w14:textFill>
            <w14:solidFill>
              <w14:schemeClr w14:val="tx1"/>
            </w14:solidFill>
          </w14:textFill>
        </w:rPr>
        <w:t>年</w:t>
      </w:r>
      <w:r>
        <w:rPr>
          <w:rFonts w:hint="eastAsia" w:ascii="宋体" w:hAnsi="宋体" w:eastAsia="宋体"/>
          <w:color w:val="000000" w:themeColor="text1"/>
          <w:highlight w:val="none"/>
          <w14:textFill>
            <w14:solidFill>
              <w14:schemeClr w14:val="tx1"/>
            </w14:solidFill>
          </w14:textFill>
        </w:rPr>
        <w:t xml:space="preserve">； </w:t>
      </w:r>
    </w:p>
    <w:p w14:paraId="66F0CBD1">
      <w:pPr>
        <w:spacing w:line="420" w:lineRule="exact"/>
        <w:ind w:firstLine="420"/>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3.装修工程为</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2 </w:t>
      </w:r>
      <w:r>
        <w:rPr>
          <w:rFonts w:hint="eastAsia" w:ascii="宋体" w:hAnsi="宋体" w:eastAsia="宋体"/>
          <w:color w:val="000000" w:themeColor="text1"/>
          <w:highlight w:val="none"/>
          <w:u w:val="none"/>
          <w:lang w:val="en-US" w:eastAsia="zh-CN"/>
          <w14:textFill>
            <w14:solidFill>
              <w14:schemeClr w14:val="tx1"/>
            </w14:solidFill>
          </w14:textFill>
        </w:rPr>
        <w:t>年</w:t>
      </w:r>
      <w:r>
        <w:rPr>
          <w:rFonts w:hint="eastAsia" w:ascii="宋体" w:hAnsi="宋体" w:eastAsia="宋体"/>
          <w:color w:val="000000" w:themeColor="text1"/>
          <w:highlight w:val="none"/>
          <w14:textFill>
            <w14:solidFill>
              <w14:schemeClr w14:val="tx1"/>
            </w14:solidFill>
          </w14:textFill>
        </w:rPr>
        <w:t>；</w:t>
      </w:r>
    </w:p>
    <w:p w14:paraId="3BB5B8E8">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4.电气管线、给排水管道、设备安装工程为</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2  </w:t>
      </w:r>
      <w:r>
        <w:rPr>
          <w:rFonts w:hint="eastAsia" w:ascii="宋体" w:hAnsi="宋体" w:eastAsia="宋体"/>
          <w:color w:val="000000" w:themeColor="text1"/>
          <w:highlight w:val="none"/>
          <w14:textFill>
            <w14:solidFill>
              <w14:schemeClr w14:val="tx1"/>
            </w14:solidFill>
          </w14:textFill>
        </w:rPr>
        <w:t xml:space="preserve">年； </w:t>
      </w:r>
    </w:p>
    <w:p w14:paraId="65FB741B">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5.供热与供冷系统为</w:t>
      </w:r>
      <w:r>
        <w:rPr>
          <w:rFonts w:hint="eastAsia" w:ascii="宋体" w:hAnsi="宋体" w:eastAsia="宋体"/>
          <w:color w:val="000000" w:themeColor="text1"/>
          <w:highlight w:val="none"/>
          <w:u w:val="single"/>
          <w:lang w:val="en-US" w:eastAsia="zh-CN"/>
          <w14:textFill>
            <w14:solidFill>
              <w14:schemeClr w14:val="tx1"/>
            </w14:solidFill>
          </w14:textFill>
        </w:rPr>
        <w:t xml:space="preserve"> 2 </w:t>
      </w:r>
      <w:r>
        <w:rPr>
          <w:rFonts w:hint="eastAsia" w:ascii="宋体" w:hAnsi="宋体" w:eastAsia="宋体"/>
          <w:color w:val="000000" w:themeColor="text1"/>
          <w:highlight w:val="none"/>
          <w:u w:val="none"/>
          <w:lang w:val="en-US" w:eastAsia="zh-CN"/>
          <w14:textFill>
            <w14:solidFill>
              <w14:schemeClr w14:val="tx1"/>
            </w14:solidFill>
          </w14:textFill>
        </w:rPr>
        <w:t>个</w:t>
      </w:r>
      <w:r>
        <w:rPr>
          <w:rFonts w:hint="eastAsia" w:ascii="宋体" w:hAnsi="宋体" w:eastAsia="宋体"/>
          <w:color w:val="000000" w:themeColor="text1"/>
          <w:highlight w:val="none"/>
          <w14:textFill>
            <w14:solidFill>
              <w14:schemeClr w14:val="tx1"/>
            </w14:solidFill>
          </w14:textFill>
        </w:rPr>
        <w:t xml:space="preserve">采暖期、供冷期； </w:t>
      </w:r>
    </w:p>
    <w:p w14:paraId="386CDF24">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6.住宅小区内的给排水设施、道路等配套工程为</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2  </w:t>
      </w:r>
      <w:r>
        <w:rPr>
          <w:rFonts w:hint="eastAsia" w:ascii="宋体" w:hAnsi="宋体" w:eastAsia="宋体"/>
          <w:color w:val="000000" w:themeColor="text1"/>
          <w:highlight w:val="none"/>
          <w14:textFill>
            <w14:solidFill>
              <w14:schemeClr w14:val="tx1"/>
            </w14:solidFill>
          </w14:textFill>
        </w:rPr>
        <w:t xml:space="preserve">年； </w:t>
      </w:r>
    </w:p>
    <w:p w14:paraId="18CCB14A">
      <w:pPr>
        <w:spacing w:line="420" w:lineRule="exact"/>
        <w:ind w:firstLine="420"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7.其他项目保修期限约定如下： </w:t>
      </w:r>
      <w:r>
        <w:rPr>
          <w:rFonts w:hint="eastAsia" w:ascii="宋体" w:hAnsi="宋体" w:eastAsia="宋体"/>
          <w:color w:val="000000" w:themeColor="text1"/>
          <w:highlight w:val="none"/>
          <w:u w:val="single"/>
          <w14:textFill>
            <w14:solidFill>
              <w14:schemeClr w14:val="tx1"/>
            </w14:solidFill>
          </w14:textFill>
        </w:rPr>
        <w:t>其余</w:t>
      </w:r>
      <w:r>
        <w:rPr>
          <w:rFonts w:hint="eastAsia" w:ascii="宋体" w:hAnsi="宋体" w:eastAsia="宋体"/>
          <w:color w:val="000000" w:themeColor="text1"/>
          <w:highlight w:val="none"/>
          <w:u w:val="single"/>
          <w:lang w:val="en-US" w:eastAsia="zh-CN"/>
          <w14:textFill>
            <w14:solidFill>
              <w14:schemeClr w14:val="tx1"/>
            </w14:solidFill>
          </w14:textFill>
        </w:rPr>
        <w:t xml:space="preserve"> 2  </w:t>
      </w:r>
      <w:r>
        <w:rPr>
          <w:rFonts w:hint="eastAsia" w:ascii="宋体" w:hAnsi="宋体" w:eastAsia="宋体"/>
          <w:color w:val="000000" w:themeColor="text1"/>
          <w:highlight w:val="none"/>
          <w:u w:val="single"/>
          <w14:textFill>
            <w14:solidFill>
              <w14:schemeClr w14:val="tx1"/>
            </w14:solidFill>
          </w14:textFill>
        </w:rPr>
        <w:t>年</w:t>
      </w:r>
      <w:r>
        <w:rPr>
          <w:rFonts w:hint="eastAsia" w:ascii="宋体" w:hAnsi="宋体" w:eastAsia="宋体"/>
          <w:color w:val="000000" w:themeColor="text1"/>
          <w:highlight w:val="none"/>
          <w14:textFill>
            <w14:solidFill>
              <w14:schemeClr w14:val="tx1"/>
            </w14:solidFill>
          </w14:textFill>
        </w:rPr>
        <w:t>。</w:t>
      </w:r>
    </w:p>
    <w:p w14:paraId="6437D110">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三、保修责任 </w:t>
      </w:r>
    </w:p>
    <w:p w14:paraId="058C0C50">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1.属于责任范围、内容的项目，</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人应当在接到保修通知之日起 7 天内派人保修。</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 xml:space="preserve">人不在约定期限内派人保修的，可以委托他人修理。 </w:t>
      </w:r>
    </w:p>
    <w:p w14:paraId="43230E7D">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2.发生紧急抢修事故的，</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 xml:space="preserve">人在接到事故通知后，应当立即到达事故现场抢修。 </w:t>
      </w:r>
    </w:p>
    <w:p w14:paraId="2BB6721F">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 xml:space="preserve">人实施保修。 </w:t>
      </w:r>
    </w:p>
    <w:p w14:paraId="0496EEA9">
      <w:pPr>
        <w:spacing w:line="420" w:lineRule="exact"/>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4.质量保修完成后，由工程承包人或使用人组织验收。 </w:t>
      </w:r>
    </w:p>
    <w:p w14:paraId="16321A6D">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四、保修费用 </w:t>
      </w:r>
    </w:p>
    <w:p w14:paraId="46C17ED0">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保修费用由造成质量缺陷的责任方承担。 </w:t>
      </w:r>
    </w:p>
    <w:p w14:paraId="0413C5CA">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五、工程质量保证的退还 </w:t>
      </w:r>
    </w:p>
    <w:p w14:paraId="30B63A28">
      <w:pPr>
        <w:spacing w:line="360" w:lineRule="auto"/>
        <w:ind w:firstLine="420" w:firstLineChars="200"/>
        <w:rPr>
          <w:rFonts w:ascii="宋体" w:hAnsi="宋体" w:eastAsia="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质量保证金按结算审定的金额</w:t>
      </w:r>
      <w:r>
        <w:rPr>
          <w:rFonts w:ascii="宋体" w:hAnsi="宋体" w:cs="宋体"/>
          <w:color w:val="000000" w:themeColor="text1"/>
          <w:szCs w:val="21"/>
          <w:highlight w:val="none"/>
          <w14:textFill>
            <w14:solidFill>
              <w14:schemeClr w14:val="tx1"/>
            </w14:solidFill>
          </w14:textFill>
        </w:rPr>
        <w:t>3%计留，质量保修期</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  </w:t>
      </w:r>
      <w:r>
        <w:rPr>
          <w:rFonts w:ascii="宋体" w:hAnsi="宋体" w:cs="宋体"/>
          <w:color w:val="000000" w:themeColor="text1"/>
          <w:szCs w:val="21"/>
          <w:highlight w:val="none"/>
          <w14:textFill>
            <w14:solidFill>
              <w14:schemeClr w14:val="tx1"/>
            </w14:solidFill>
          </w14:textFill>
        </w:rPr>
        <w:t>(1年/2年)年满后</w:t>
      </w:r>
      <w:r>
        <w:rPr>
          <w:rFonts w:ascii="宋体" w:hAnsi="宋体" w:cs="宋体"/>
          <w:color w:val="000000" w:themeColor="text1"/>
          <w:szCs w:val="21"/>
          <w:highlight w:val="none"/>
          <w:u w:val="single"/>
          <w14:textFill>
            <w14:solidFill>
              <w14:schemeClr w14:val="tx1"/>
            </w14:solidFill>
          </w14:textFill>
        </w:rPr>
        <w:t>14日内扣除</w:t>
      </w:r>
      <w:r>
        <w:rPr>
          <w:rFonts w:hint="eastAsia" w:ascii="宋体" w:hAnsi="宋体" w:cs="宋体"/>
          <w:color w:val="000000" w:themeColor="text1"/>
          <w:szCs w:val="21"/>
          <w:highlight w:val="none"/>
          <w:u w:val="single"/>
          <w:lang w:val="en-US" w:eastAsia="zh-CN"/>
          <w14:textFill>
            <w14:solidFill>
              <w14:schemeClr w14:val="tx1"/>
            </w14:solidFill>
          </w14:textFill>
        </w:rPr>
        <w:t>劳务分包人</w:t>
      </w:r>
      <w:r>
        <w:rPr>
          <w:rFonts w:ascii="宋体" w:hAnsi="宋体" w:cs="宋体"/>
          <w:color w:val="000000" w:themeColor="text1"/>
          <w:szCs w:val="21"/>
          <w:highlight w:val="none"/>
          <w:u w:val="single"/>
          <w14:textFill>
            <w14:solidFill>
              <w14:schemeClr w14:val="tx1"/>
            </w14:solidFill>
          </w14:textFill>
        </w:rPr>
        <w:t>产生的维修费用后无息返回（具有防水工程的无息返还审定结算金额的2%，审定结算金额的1%在防水质保期5年满后14日内扣除</w:t>
      </w:r>
      <w:r>
        <w:rPr>
          <w:rFonts w:hint="eastAsia" w:ascii="宋体" w:hAnsi="宋体" w:cs="宋体"/>
          <w:color w:val="000000" w:themeColor="text1"/>
          <w:szCs w:val="21"/>
          <w:highlight w:val="none"/>
          <w:u w:val="single"/>
          <w:lang w:val="en-US" w:eastAsia="zh-CN"/>
          <w14:textFill>
            <w14:solidFill>
              <w14:schemeClr w14:val="tx1"/>
            </w14:solidFill>
          </w14:textFill>
        </w:rPr>
        <w:t>劳务分包人</w:t>
      </w:r>
      <w:r>
        <w:rPr>
          <w:rFonts w:ascii="宋体" w:hAnsi="宋体" w:cs="宋体"/>
          <w:color w:val="000000" w:themeColor="text1"/>
          <w:szCs w:val="21"/>
          <w:highlight w:val="none"/>
          <w:u w:val="single"/>
          <w14:textFill>
            <w14:solidFill>
              <w14:schemeClr w14:val="tx1"/>
            </w14:solidFill>
          </w14:textFill>
        </w:rPr>
        <w:t>产生的维修费用后无息返回）</w:t>
      </w:r>
      <w:r>
        <w:rPr>
          <w:rFonts w:hint="eastAsia" w:ascii="宋体" w:hAnsi="宋体" w:eastAsia="宋体"/>
          <w:color w:val="000000" w:themeColor="text1"/>
          <w:highlight w:val="none"/>
          <w14:textFill>
            <w14:solidFill>
              <w14:schemeClr w14:val="tx1"/>
            </w14:solidFill>
          </w14:textFill>
        </w:rPr>
        <w:t>。如由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人责任引起的维修费用高于计留的质保金，由</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人予以补足。</w:t>
      </w:r>
    </w:p>
    <w:p w14:paraId="35F908D8">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六、其他 </w:t>
      </w:r>
    </w:p>
    <w:p w14:paraId="21BFEE6E">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双方约定的其他工程保修责任事项： </w:t>
      </w:r>
    </w:p>
    <w:p w14:paraId="6A3DC81F">
      <w:pPr>
        <w:spacing w:line="420" w:lineRule="exact"/>
        <w:rPr>
          <w:rFonts w:hint="default"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eastAsia="宋体"/>
          <w:color w:val="000000" w:themeColor="text1"/>
          <w:highlight w:val="none"/>
          <w:u w:val="single"/>
          <w:lang w:val="en-US" w:eastAsia="zh-CN"/>
          <w14:textFill>
            <w14:solidFill>
              <w14:schemeClr w14:val="tx1"/>
            </w14:solidFill>
          </w14:textFill>
        </w:rPr>
        <w:t xml:space="preserve">     /   </w:t>
      </w:r>
    </w:p>
    <w:p w14:paraId="35343829">
      <w:pPr>
        <w:spacing w:line="420" w:lineRule="exact"/>
        <w:ind w:firstLine="42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本工程保修承诺书，由工程承包人、</w:t>
      </w: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人双方共同签署，作为施工合同附件，其有效期限至保修期满。</w:t>
      </w:r>
    </w:p>
    <w:p w14:paraId="0E8EAEA9">
      <w:pPr>
        <w:pStyle w:val="13"/>
        <w:rPr>
          <w:rFonts w:hint="eastAsia"/>
          <w:color w:val="000000" w:themeColor="text1"/>
          <w:highlight w:val="none"/>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00A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F13462">
            <w:pPr>
              <w:pStyle w:val="2"/>
              <w:widowControl w:val="0"/>
              <w:spacing w:line="360" w:lineRule="auto"/>
              <w:ind w:left="0" w:leftChars="0" w:firstLine="0" w:firstLineChars="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工程承包人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（印章）：泸州兴阳建川实业有限公司</w:t>
            </w:r>
          </w:p>
          <w:p w14:paraId="1004C598">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联系地址：泸州市江阳区况场中大街 </w:t>
            </w:r>
          </w:p>
          <w:p w14:paraId="484A0F05">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社会统一代码：915105000761080508</w:t>
            </w:r>
          </w:p>
          <w:p w14:paraId="1CEDF79C">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法定代表人或委托代理人： </w:t>
            </w:r>
          </w:p>
          <w:p w14:paraId="5C6DC2DD">
            <w:pPr>
              <w:widowControl w:val="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日期：2026年   月   日</w:t>
            </w:r>
          </w:p>
          <w:p w14:paraId="063F1268">
            <w:pPr>
              <w:pStyle w:val="2"/>
              <w:widowControl w:val="0"/>
              <w:rPr>
                <w:rFonts w:asciiTheme="majorEastAsia" w:hAnsiTheme="majorEastAsia" w:eastAsiaTheme="majorEastAsia"/>
                <w:color w:val="000000" w:themeColor="text1"/>
                <w:highlight w:val="none"/>
                <w:vertAlign w:val="baseli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p>
        </w:tc>
        <w:tc>
          <w:tcPr>
            <w:tcW w:w="4261" w:type="dxa"/>
          </w:tcPr>
          <w:p w14:paraId="7BBE49CF">
            <w:pPr>
              <w:pStyle w:val="2"/>
              <w:widowControl w:val="0"/>
              <w:spacing w:line="360" w:lineRule="auto"/>
              <w:ind w:left="2100" w:hanging="2100" w:hangingChars="10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highlight w:val="none"/>
                <w:lang w:eastAsia="zh-CN"/>
                <w14:textFill>
                  <w14:solidFill>
                    <w14:schemeClr w14:val="tx1"/>
                  </w14:solidFill>
                </w14:textFill>
              </w:rPr>
              <w:t>劳务分包</w:t>
            </w:r>
            <w:r>
              <w:rPr>
                <w:rFonts w:hint="eastAsia" w:asciiTheme="majorEastAsia" w:hAnsiTheme="majorEastAsia" w:eastAsiaTheme="majorEastAsia"/>
                <w:color w:val="000000" w:themeColor="text1"/>
                <w:highlight w:val="none"/>
                <w14:textFill>
                  <w14:solidFill>
                    <w14:schemeClr w14:val="tx1"/>
                  </w14:solidFill>
                </w14:textFill>
              </w:rPr>
              <w:t>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（印章）：</w:t>
            </w:r>
          </w:p>
          <w:p w14:paraId="7210536E">
            <w:pPr>
              <w:pStyle w:val="2"/>
              <w:widowControl w:val="0"/>
              <w:spacing w:line="360" w:lineRule="auto"/>
              <w:ind w:left="2100" w:hanging="2100" w:hangingChars="10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7C31B093">
            <w:pPr>
              <w:rPr>
                <w:color w:val="000000" w:themeColor="text1"/>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联系地址：</w:t>
            </w:r>
          </w:p>
          <w:p w14:paraId="3837F7C4">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60E1D1BF">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社会统一代码：</w:t>
            </w:r>
          </w:p>
          <w:p w14:paraId="20B28F16">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法定代表人或委托代理人： </w:t>
            </w:r>
          </w:p>
          <w:p w14:paraId="6E3E6D6C">
            <w:pPr>
              <w:widowControl w:val="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日期：2026年   月   日</w:t>
            </w:r>
          </w:p>
          <w:p w14:paraId="725016F7">
            <w:pPr>
              <w:pStyle w:val="2"/>
              <w:widowControl w:val="0"/>
              <w:spacing w:line="360" w:lineRule="auto"/>
              <w:jc w:val="left"/>
              <w:rPr>
                <w:rFonts w:hint="default" w:asciiTheme="majorEastAsia" w:hAnsiTheme="majorEastAsia" w:eastAsiaTheme="majorEastAsia"/>
                <w:color w:val="000000" w:themeColor="text1"/>
                <w:highlight w:val="none"/>
                <w:vertAlign w:val="baseline"/>
                <w:lang w:val="en-US"/>
                <w14:textFill>
                  <w14:solidFill>
                    <w14:schemeClr w14:val="tx1"/>
                  </w14:solidFill>
                </w14:textFill>
              </w:rPr>
            </w:pPr>
          </w:p>
        </w:tc>
      </w:tr>
    </w:tbl>
    <w:p w14:paraId="6209ADDE">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p>
    <w:p w14:paraId="3A9380AF">
      <w:pPr>
        <w:pStyle w:val="2"/>
        <w:rPr>
          <w:rFonts w:ascii="宋体" w:hAnsi="宋体" w:eastAsia="宋体"/>
          <w:color w:val="000000" w:themeColor="text1"/>
          <w:highlight w:val="none"/>
          <w14:textFill>
            <w14:solidFill>
              <w14:schemeClr w14:val="tx1"/>
            </w14:solidFill>
          </w14:textFill>
        </w:rPr>
      </w:pPr>
    </w:p>
    <w:p w14:paraId="10E7789F">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w:t>
      </w:r>
    </w:p>
    <w:p w14:paraId="2FEB3B53">
      <w:pPr>
        <w:spacing w:line="420" w:lineRule="exact"/>
        <w:ind w:firstLine="42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 xml:space="preserve"> </w:t>
      </w:r>
    </w:p>
    <w:p w14:paraId="29FEA742">
      <w:pPr>
        <w:jc w:val="left"/>
        <w:rPr>
          <w:rFonts w:ascii="宋体" w:hAnsi="宋体" w:eastAsia="宋体"/>
          <w:color w:val="000000" w:themeColor="text1"/>
          <w:highlight w:val="none"/>
          <w14:textFill>
            <w14:solidFill>
              <w14:schemeClr w14:val="tx1"/>
            </w14:solidFill>
          </w14:textFill>
        </w:rPr>
      </w:pPr>
    </w:p>
    <w:p w14:paraId="0D3CEF40">
      <w:pPr>
        <w:jc w:val="left"/>
        <w:rPr>
          <w:rFonts w:ascii="宋体" w:hAnsi="宋体" w:eastAsia="宋体"/>
          <w:color w:val="000000" w:themeColor="text1"/>
          <w:highlight w:val="none"/>
          <w14:textFill>
            <w14:solidFill>
              <w14:schemeClr w14:val="tx1"/>
            </w14:solidFill>
          </w14:textFill>
        </w:rPr>
      </w:pPr>
    </w:p>
    <w:p w14:paraId="3241AEFF">
      <w:pPr>
        <w:jc w:val="left"/>
        <w:rPr>
          <w:rFonts w:ascii="宋体" w:hAnsi="宋体" w:eastAsia="宋体"/>
          <w:color w:val="000000" w:themeColor="text1"/>
          <w:highlight w:val="none"/>
          <w14:textFill>
            <w14:solidFill>
              <w14:schemeClr w14:val="tx1"/>
            </w14:solidFill>
          </w14:textFill>
        </w:rPr>
      </w:pPr>
    </w:p>
    <w:p w14:paraId="5288F32A">
      <w:pPr>
        <w:jc w:val="left"/>
        <w:rPr>
          <w:rFonts w:ascii="宋体" w:hAnsi="宋体" w:eastAsia="宋体"/>
          <w:color w:val="000000" w:themeColor="text1"/>
          <w:highlight w:val="none"/>
          <w14:textFill>
            <w14:solidFill>
              <w14:schemeClr w14:val="tx1"/>
            </w14:solidFill>
          </w14:textFill>
        </w:rPr>
      </w:pPr>
    </w:p>
    <w:p w14:paraId="2C35FA44">
      <w:pPr>
        <w:jc w:val="left"/>
        <w:rPr>
          <w:rFonts w:ascii="宋体" w:hAnsi="宋体" w:eastAsia="宋体"/>
          <w:color w:val="000000" w:themeColor="text1"/>
          <w:highlight w:val="none"/>
          <w14:textFill>
            <w14:solidFill>
              <w14:schemeClr w14:val="tx1"/>
            </w14:solidFill>
          </w14:textFill>
        </w:rPr>
      </w:pPr>
    </w:p>
    <w:p w14:paraId="3B3D37CF">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6F7CD906">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714E5B4A">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67B80CAA">
      <w:pPr>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62BCBE7F">
      <w:pPr>
        <w:spacing w:line="360" w:lineRule="auto"/>
        <w:ind w:firstLine="42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附件二：</w:t>
      </w:r>
    </w:p>
    <w:p w14:paraId="1E8F2CE8">
      <w:pPr>
        <w:spacing w:line="420" w:lineRule="exact"/>
        <w:ind w:firstLine="420"/>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职业健康、环境保护、安全生产</w:t>
      </w:r>
      <w:r>
        <w:rPr>
          <w:rFonts w:hint="eastAsia" w:ascii="宋体" w:hAnsi="宋体" w:eastAsia="宋体" w:cs="宋体"/>
          <w:b/>
          <w:bCs/>
          <w:color w:val="000000" w:themeColor="text1"/>
          <w:sz w:val="28"/>
          <w:szCs w:val="28"/>
          <w:highlight w:val="none"/>
          <w14:textFill>
            <w14:solidFill>
              <w14:schemeClr w14:val="tx1"/>
            </w14:solidFill>
          </w14:textFill>
        </w:rPr>
        <w:t>管理协议书</w:t>
      </w:r>
    </w:p>
    <w:p w14:paraId="6E1D85B9">
      <w:pPr>
        <w:spacing w:line="420" w:lineRule="exact"/>
        <w:ind w:firstLine="420"/>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315E8C97">
      <w:pPr>
        <w:spacing w:line="420" w:lineRule="exact"/>
        <w:ind w:firstLine="420"/>
        <w:rPr>
          <w:rFonts w:hint="eastAsia" w:ascii="宋体" w:hAnsi="宋体" w:eastAsia="宋体"/>
          <w:color w:val="000000" w:themeColor="text1"/>
          <w:highlight w:val="none"/>
          <w:u w:val="singl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工程承包人： </w:t>
      </w:r>
      <w:r>
        <w:rPr>
          <w:rFonts w:hint="eastAsia" w:ascii="宋体" w:hAnsi="宋体" w:eastAsia="宋体"/>
          <w:color w:val="000000" w:themeColor="text1"/>
          <w:highlight w:val="none"/>
          <w:u w:val="single"/>
          <w14:textFill>
            <w14:solidFill>
              <w14:schemeClr w14:val="tx1"/>
            </w14:solidFill>
          </w14:textFill>
        </w:rPr>
        <w:t>泸州兴阳建川实业有限公司</w:t>
      </w:r>
    </w:p>
    <w:p w14:paraId="73DDC63E">
      <w:pPr>
        <w:spacing w:line="420" w:lineRule="exact"/>
        <w:ind w:firstLine="42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劳务分包</w:t>
      </w:r>
      <w:r>
        <w:rPr>
          <w:rFonts w:hint="eastAsia" w:ascii="宋体" w:hAnsi="宋体" w:eastAsia="宋体"/>
          <w:color w:val="000000" w:themeColor="text1"/>
          <w:highlight w:val="none"/>
          <w14:textFill>
            <w14:solidFill>
              <w14:schemeClr w14:val="tx1"/>
            </w14:solidFill>
          </w14:textFill>
        </w:rPr>
        <w:t>人：</w:t>
      </w:r>
      <w:r>
        <w:rPr>
          <w:rFonts w:hint="eastAsia" w:ascii="宋体" w:hAnsi="宋体"/>
          <w:color w:val="000000" w:themeColor="text1"/>
          <w:highlight w:val="none"/>
          <w:u w:val="single"/>
          <w:lang w:val="en-US" w:eastAsia="zh-CN"/>
          <w14:textFill>
            <w14:solidFill>
              <w14:schemeClr w14:val="tx1"/>
            </w14:solidFill>
          </w14:textFill>
        </w:rPr>
        <w:t xml:space="preserve">                          </w:t>
      </w:r>
    </w:p>
    <w:p w14:paraId="3575B596">
      <w:pPr>
        <w:spacing w:line="420" w:lineRule="exact"/>
        <w:ind w:firstLine="420"/>
        <w:rPr>
          <w:rFonts w:ascii="宋体" w:hAnsi="宋体" w:eastAsia="宋体"/>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szCs w:val="24"/>
          <w:highlight w:val="none"/>
          <w:u w:val="none"/>
          <w:lang w:val="en-US" w:eastAsia="zh-CN"/>
          <w14:textFill>
            <w14:solidFill>
              <w14:schemeClr w14:val="tx1"/>
            </w14:solidFill>
          </w14:textFill>
        </w:rPr>
        <w:t xml:space="preserve"> </w:t>
      </w:r>
    </w:p>
    <w:p w14:paraId="355B45B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2CA7210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一、双方的权利和义务</w:t>
      </w:r>
    </w:p>
    <w:p w14:paraId="47DEC88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（一）</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的权利</w:t>
      </w:r>
    </w:p>
    <w:p w14:paraId="668F0E3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1.审核</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的安全资质以及相关业绩，审核不合格的不予分包工程。</w:t>
      </w:r>
    </w:p>
    <w:p w14:paraId="7C5F849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建立健全分包工程施工安全管理组织机构，严格执行国家安全生产法律、法规、标准、安全生产规章制度，落实安全生产责任制、事故防范措施和应急处理。</w:t>
      </w:r>
    </w:p>
    <w:p w14:paraId="4BCD34C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履行安全生产职责，并对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履行安全生产职责情况进行监督。</w:t>
      </w:r>
    </w:p>
    <w:p w14:paraId="713CB8D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安全生产情况进行监督检查，</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必须接受检查，对查出的问题</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应按照要求及时整改，有权对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的“三违”（违章指挥、违章操作，违反劳动纪律）行为进行制止和按规定处罚，若发现</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施工现场存在重大安全隐患，有权要求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停工整改。</w:t>
      </w:r>
    </w:p>
    <w:p w14:paraId="20F9762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5.有权制止</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未经入场安全教育的施工作业人员在现场进行施工作业</w:t>
      </w:r>
    </w:p>
    <w:p w14:paraId="37D052E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6.有权对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制定的安全管理方案以及措施进行审查，并对无安全措施和方案、措施落实不到位的危险施工进行制止。</w:t>
      </w:r>
    </w:p>
    <w:p w14:paraId="085F4C0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7.有权对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进入施工现场的设备、设施进行安全检查，对不符合安全要求的设备设施有权拒接进入施工现场。</w:t>
      </w:r>
    </w:p>
    <w:p w14:paraId="47AA606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8.有权对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施工人员的劳动保护着装及特种劳动防护用品进行安全检查，对不符合安全规定的有权制止其作业。</w:t>
      </w:r>
    </w:p>
    <w:p w14:paraId="689BF0C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9.有权对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管理人员的能力和水平做出评价，对于不能胜任的管理人员，</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限期换人。</w:t>
      </w:r>
    </w:p>
    <w:p w14:paraId="4E81C9D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10.有权对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作业人员基本素质情况（身体情况、年龄等）进行检查，对不能满足要求的人员有权进行清理，并要求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支付违约金。</w:t>
      </w:r>
    </w:p>
    <w:p w14:paraId="0977793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11.有权将对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现场安全管理状况进行定期评价，评价的结果将作为</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支付安全生产费用的重要依据之一。如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安全生产达不到一定的水平，导致现场存在重要问题或隐患，且经</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指出后未及时整改的，必要时，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将安排人员进行整改，则相关费用从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的安全生产费用中扣除。</w:t>
      </w:r>
    </w:p>
    <w:p w14:paraId="714DA37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12.在施工期间，</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安全、文明施工达不到合同要求或者存在严重安全隐患，经</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催告拒绝整改或二次整改仍达不到要求的，</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有权提出由于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违约责任而解除合同要求。</w:t>
      </w:r>
    </w:p>
    <w:p w14:paraId="3D7F055C">
      <w:pPr>
        <w:spacing w:line="420" w:lineRule="exact"/>
        <w:ind w:firstLine="420"/>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13.法律、法规规定的其他权利。</w:t>
      </w:r>
    </w:p>
    <w:p w14:paraId="60D8D08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（二）</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的义务</w:t>
      </w:r>
    </w:p>
    <w:p w14:paraId="6CD77F0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1.认真贯彻落实国家有关安全生产法律、法规和标准以及相关安全生产规章制度、安全操作规程，落实事故防范措施。</w:t>
      </w:r>
    </w:p>
    <w:p w14:paraId="354D07A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2.负责对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作业人员进行安全教育，对特种作业人员备案检查，杜绝无证上岗。</w:t>
      </w:r>
    </w:p>
    <w:p w14:paraId="4166A1C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3.负责向</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明确施工作业区域的施工范围，如实告知施工现场危险因素、危险源和安全管理要点。</w:t>
      </w:r>
    </w:p>
    <w:p w14:paraId="1C2C14D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4.负责审批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编制的安全技术方案/措施，并对其控制措施的实施情况进行监督检查。</w:t>
      </w:r>
    </w:p>
    <w:p w14:paraId="722588F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5.发生事故后积极组织抢救，防止事故扩大，并按照相关事故管理相关规定进行报告。</w:t>
      </w:r>
    </w:p>
    <w:p w14:paraId="0B0E7EC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6.负责向</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如实告知施工作业可能涉及的职业健康危害和防护措施。</w:t>
      </w:r>
    </w:p>
    <w:p w14:paraId="745F9B9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7.负责向</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提出对施工现场所涉及的文物、地方政府对是施工现场周边环境保护的要求。</w:t>
      </w:r>
    </w:p>
    <w:p w14:paraId="6C1006B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8.法律、法规规定的其他义务。</w:t>
      </w:r>
    </w:p>
    <w:p w14:paraId="18328E3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（三）</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的权利</w:t>
      </w:r>
    </w:p>
    <w:p w14:paraId="69FB1F6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1.有权对</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的安全管理工作提出合理化的建议和改进意见。</w:t>
      </w:r>
    </w:p>
    <w:p w14:paraId="14E82A3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2.对</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违章强令</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冒险作业行为，有权拒绝执行。</w:t>
      </w:r>
    </w:p>
    <w:p w14:paraId="69EBBCA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3.发生严重危及</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人员生命安全的不可抗拒紧急情况时，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有权采取必要的避险措施。</w:t>
      </w:r>
    </w:p>
    <w:p w14:paraId="670C7E3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（四）</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的义务</w:t>
      </w:r>
    </w:p>
    <w:p w14:paraId="265C0BA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1.认真贯彻落实国家有关安全生产法律、法规和标准以及执行安全生产规章制度、安全操作规程，落实事故防范措施。</w:t>
      </w:r>
    </w:p>
    <w:p w14:paraId="286A955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实现以下安全目标：</w:t>
      </w:r>
    </w:p>
    <w:p w14:paraId="08D554F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——不发生一般及以上的生产安全事故；</w:t>
      </w:r>
    </w:p>
    <w:p w14:paraId="65560DD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——不发生重伤及以上事故（件）；</w:t>
      </w:r>
    </w:p>
    <w:p w14:paraId="3D1CA5F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——不发生火灾事故（件）；</w:t>
      </w:r>
    </w:p>
    <w:p w14:paraId="6F2288F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——不发生集体食物中毒事故（件）；</w:t>
      </w:r>
    </w:p>
    <w:p w14:paraId="1B28ED4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——不发生流行性传染病；</w:t>
      </w:r>
    </w:p>
    <w:p w14:paraId="30E5FE8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——不发生重大环境污染事故（件）；</w:t>
      </w:r>
    </w:p>
    <w:p w14:paraId="4C11A9F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——不发生对施工区附近的安全生产造成重大影响的事件（如造成重大设备损坏、人员伤害、安全责任事件或停机、停堆事件等）；</w:t>
      </w:r>
    </w:p>
    <w:p w14:paraId="6C6E612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——不发生治安保卫事件（构成刑事拘留及以上的事件）；</w:t>
      </w:r>
    </w:p>
    <w:p w14:paraId="44DC0AF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——不发生因人为失误造成的重大设施、设备等财产损失。</w:t>
      </w:r>
    </w:p>
    <w:p w14:paraId="0B01A29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必须建立生产安全控制指标体系，对以下事故进行控制：</w:t>
      </w:r>
    </w:p>
    <w:p w14:paraId="782F30F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——重伤事故 ；</w:t>
      </w:r>
    </w:p>
    <w:p w14:paraId="61CF020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——轻伤事故 ；</w:t>
      </w:r>
    </w:p>
    <w:p w14:paraId="3FBFD98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——未遂事件；</w:t>
      </w:r>
    </w:p>
    <w:p w14:paraId="41A3354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——盗窃事件；</w:t>
      </w:r>
    </w:p>
    <w:p w14:paraId="2D3FB8F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——隐患（不安全条件或安全方面的不符合）；</w:t>
      </w:r>
    </w:p>
    <w:p w14:paraId="46AF4EC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——违章和不良习惯（不安全行为）；</w:t>
      </w:r>
    </w:p>
    <w:p w14:paraId="7586C25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——其他相关安全风险点；</w:t>
      </w:r>
    </w:p>
    <w:p w14:paraId="6742613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应指定有专业资格的安全管理人员与</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的安全管理部门接口，参与协调和管理。安全协调的内容包括作业安全、职业健康、消防、卫生防疫、交通安全、环境保护、治安保卫等各方面。</w:t>
      </w:r>
    </w:p>
    <w:p w14:paraId="00AC8E7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5.发生同一区域多个单位施工且影响相互间的安全生产时，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应通过</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与有关单位协商，确定协调的责任和方法，必要时可签订相关协议，并报</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备案。</w:t>
      </w:r>
    </w:p>
    <w:p w14:paraId="043C2AC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安全的管理责任包含但不限于以下内容：即现场安全（安全设施、安全措施、设备、材料保卫、安全监督和管理）、现场清洁（日常清洁和维护，包括所需的人员、材料和设备）、与现场其它分包的协调和管理。</w:t>
      </w:r>
    </w:p>
    <w:p w14:paraId="7472BC7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7.</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在任何区域临时拆除安全防护措施，必须经过</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安全管理人员的批准，并设置临时性替代措施和警告标志，作业完成后负责恢复被拆除的临边防护措施，并通知该区域</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安全部门进行查验。</w:t>
      </w:r>
    </w:p>
    <w:p w14:paraId="69529FB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8.</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须保其员工（包括劳务工，下同）的基本素质满足以下要求：</w:t>
      </w:r>
    </w:p>
    <w:p w14:paraId="1D1251E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——身体健康，无影响工作的残疾、禁忌症，无传染病和其他影响正常工作的严重疾病。</w:t>
      </w:r>
    </w:p>
    <w:p w14:paraId="152CBA0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——无犯罪记录。</w:t>
      </w:r>
    </w:p>
    <w:p w14:paraId="1272F1E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——无吸毒、赌博、嫖娼等违法行为。</w:t>
      </w:r>
    </w:p>
    <w:p w14:paraId="08EEDFA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——文化程度（教育水平）与所从事的工种相适应。</w:t>
      </w:r>
    </w:p>
    <w:p w14:paraId="1310C89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——工作经验（经历）与所从事的工种相适应。</w:t>
      </w:r>
    </w:p>
    <w:p w14:paraId="1004195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必须指定授权部门或授权人员检查、确认上述基本要求的符合性，并在申请入场时以书面形式予以承诺。</w:t>
      </w:r>
    </w:p>
    <w:p w14:paraId="5D389ED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9.</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的所有特殊工种人员必须持证上岗，</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有权对其进行抽查考核。这些工种包括但不限于：机动车驾驶员、焊工、起重工、脚手架工、电工、油漆工、危险品保管员等。</w:t>
      </w:r>
    </w:p>
    <w:p w14:paraId="7EE8DCA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应根据“三级”安全教育的有关要求，对作业人员进行队级（项目级）和班组级安全教育和培训。</w:t>
      </w:r>
    </w:p>
    <w:p w14:paraId="4E2009D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11.</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应按照法规要求对项目的安全投入做出合理、及时、足量的安排，保证有足够的资金用于建立、维护、改善施工安全环境条件和作业安全条件。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应按照工程实际在工程进度款支付报告中提交现场安全管理效果情况报告、相应的安全生产费用投入清单及投入凭证。</w:t>
      </w:r>
    </w:p>
    <w:p w14:paraId="0919ED4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12.</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应对其员工实行直接的安全管理，</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以任何用工形式使用的长期劳务工和短期/临时劳务工，都属于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员工，</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对其安全管理负有全部责任。禁止</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以转包、使用包工头挂靠施工等非法方式使用员工及劳务工；对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任何形式用工而产生的安全隐患、事件、事故，</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按合同要求追究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的责任。</w:t>
      </w:r>
    </w:p>
    <w:p w14:paraId="5E89F4B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13.</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应依法法律、法规及</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规定发放劳动防护用品，严禁从劳务工工资中扣除劳保费用，一经发现，严肃处理。</w:t>
      </w:r>
    </w:p>
    <w:p w14:paraId="3F6156A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 xml:space="preserve">14. </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应遵守</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制定施工现场的文明施工措施，建立和保持施工现场的良好秩序，包括物料堆放的安全和整齐，安全标志和宣传标志清楚而醒目，废料、废物分类收集且及时，道路畅通，场地整洁。</w:t>
      </w:r>
    </w:p>
    <w:p w14:paraId="06E0DDB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15.</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应遵守</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现场作业的基本安全条件要求，包括照明条件、通风条件、作业平台和通道条件、物料堆放条件、吸烟点等，并对临边现场、立体交叉作业现场、地面坑洞和沟道、夜间作业现场等的基本安全条件要求。</w:t>
      </w:r>
    </w:p>
    <w:p w14:paraId="39A5AA7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16.</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应尽可能使作业现场的基本安全条件规范化、标准化；现场使用的安全围栏、孔洞盖板、人孔挡板、警示带、标志牌、安全器材等均应符合国家标准要求。</w:t>
      </w:r>
    </w:p>
    <w:p w14:paraId="6AA6CE6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17.</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对带入</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现场的施工机械、施工机具和施工作业材料的安全性负责，禁止使用根据国家标准应予予以淘汰的设备、材料和机具。</w:t>
      </w:r>
    </w:p>
    <w:p w14:paraId="1540894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18.</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应正确购买使用专用安全合格器材，诸如安全围栏、警示标志、孔洞挡板、电缆护板、临边防护材料、安全网、脚手架、立体封闭材料、灭火器具、安全标志牌、警示带、警示绳、安全照明器具、警示灯具等。</w:t>
      </w:r>
    </w:p>
    <w:p w14:paraId="75C28E2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19.</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应严格遵守《施工现场临时用电安全技术规范》规定。</w:t>
      </w:r>
    </w:p>
    <w:p w14:paraId="19C2560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20.</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应严格执行国家关于脚手架的相关国标要求，脚手架的搭设严格按方案施工。</w:t>
      </w:r>
    </w:p>
    <w:p w14:paraId="1DD3949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21.</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应参照国家关于事故的标准，建立生产安全事件报告准则；对于未遂事故及以上级别的安全事件和事故，应建立事故快速报告制度，即在事件、事故发生后，立即口头、书面报告</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w:t>
      </w:r>
    </w:p>
    <w:p w14:paraId="717B2DB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22.</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负责本单位职工的工伤保险，</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负责购买所使用的临时劳务工的工伤保险。</w:t>
      </w:r>
    </w:p>
    <w:p w14:paraId="4AED679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23.法律、法规规定的其他履行义务。</w:t>
      </w:r>
    </w:p>
    <w:p w14:paraId="737B555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二、违约责任与处理</w:t>
      </w:r>
    </w:p>
    <w:p w14:paraId="06D63A4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1.发生事故时，甲乙双方有抢险、救灾的义务，所发生的费用包括但不限于行政处罚、相关经济损失等由事故责任方承担。</w:t>
      </w:r>
    </w:p>
    <w:p w14:paraId="0FD88BA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2.发生的事故，应经事故调查确认责任，事故调查和报告应符合国家的有关规定。</w:t>
      </w:r>
    </w:p>
    <w:p w14:paraId="08E4D60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3.由于</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违约造成的事故（事件），由</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承担责任及经济损失。</w:t>
      </w:r>
    </w:p>
    <w:p w14:paraId="71481BF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w:t>
      </w:r>
      <w:r>
        <w:rPr>
          <w:rFonts w:hint="default" w:ascii="宋体" w:hAnsi="宋体" w:eastAsia="宋体"/>
          <w:color w:val="000000" w:themeColor="text1"/>
          <w:sz w:val="21"/>
          <w:highlight w:val="none"/>
          <w:lang w:val="en-US" w:eastAsia="zh-CN"/>
          <w14:textFill>
            <w14:solidFill>
              <w14:schemeClr w14:val="tx1"/>
            </w14:solidFill>
          </w14:textFill>
        </w:rPr>
        <w:t>乙方在项目合同履约期间发生生产安全亡人事故的，经调查认定乙方对事故发生负主要责任的，甲方有权按合同约定或法律法规规定终止或解除合同，并追究其违约责任。</w:t>
      </w:r>
      <w:r>
        <w:rPr>
          <w:rFonts w:hint="default" w:ascii="宋体" w:hAnsi="宋体" w:eastAsia="宋体"/>
          <w:color w:val="000000" w:themeColor="text1"/>
          <w:sz w:val="21"/>
          <w:highlight w:val="none"/>
          <w14:textFill>
            <w14:solidFill>
              <w14:schemeClr w14:val="tx1"/>
            </w14:solidFill>
          </w14:textFill>
        </w:rPr>
        <w:t>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工程质量、购买材料的质量原因导致的事故，由</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w:t>
      </w:r>
      <w:r>
        <w:rPr>
          <w:rFonts w:hint="default" w:ascii="宋体" w:hAnsi="宋体" w:eastAsia="宋体"/>
          <w:color w:val="000000" w:themeColor="text1"/>
          <w:sz w:val="21"/>
          <w:highlight w:val="none"/>
          <w:lang w:val="en-US" w:eastAsia="zh-CN"/>
          <w14:textFill>
            <w14:solidFill>
              <w14:schemeClr w14:val="tx1"/>
            </w14:solidFill>
          </w14:textFill>
        </w:rPr>
        <w:t>法律</w:t>
      </w:r>
      <w:r>
        <w:rPr>
          <w:rFonts w:hint="default" w:ascii="宋体" w:hAnsi="宋体" w:eastAsia="宋体"/>
          <w:color w:val="000000" w:themeColor="text1"/>
          <w:sz w:val="21"/>
          <w:highlight w:val="none"/>
          <w14:textFill>
            <w14:solidFill>
              <w14:schemeClr w14:val="tx1"/>
            </w14:solidFill>
          </w14:textFill>
        </w:rPr>
        <w:t>责任及其经济损失。</w:t>
      </w:r>
    </w:p>
    <w:p w14:paraId="2FC1F80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发生生产安全事故（件）后弄虚作假、隐瞒不报、迟报或谎报，一经查出，</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应按有关规定向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支付违约金，并由</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承担相应责任和经济损失。</w:t>
      </w:r>
    </w:p>
    <w:p w14:paraId="6CD3CD4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不接受</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安全教育，不服从</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现场安全管理，不按规定使用劳动防护用品，违章指挥、违章作业、违反劳动纪律而造成的生产安全事故（事件），由</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承担责任以及全部经济损失，同时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有权追究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违约责任。</w:t>
      </w:r>
    </w:p>
    <w:p w14:paraId="2C979B7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7.由于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违反</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或者业主安全管理制度和规定，违反安全操作规程，安全技术措施不落实、安全管理不到位等</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原因而造成的生产安全事故（事件），由</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承担责任及全部经济损失，同时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有权追究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违约责任。</w:t>
      </w:r>
    </w:p>
    <w:p w14:paraId="02D5E28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8.</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拒不执行</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提出的安全管理改进意见，对安全管理不到位或安全管理失控、违章频发的，</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有权令其停工整改或单方面解除分包合同，</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承担责任及由此造成的全部经济损失，同时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有权追究</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违约责任。</w:t>
      </w:r>
    </w:p>
    <w:p w14:paraId="67D7D30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9.对于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在施工中发生人身伤亡、火灾、爆炸、设备等事故，</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有权按照</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管理规定、制度、本合同约定的要求进行经济违约处罚。发生影响恶劣事故的，</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有权单方面解除本合同。</w:t>
      </w:r>
    </w:p>
    <w:p w14:paraId="24E9965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10.项目安全生产管理制度</w:t>
      </w:r>
    </w:p>
    <w:p w14:paraId="751335F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10.1安全文明施工检查</w:t>
      </w:r>
    </w:p>
    <w:p w14:paraId="4391911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会同建设单位、监理单位组织以下类型安全文明施工检查，</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项目负责人和安全管理人员必须按时参加，另有要求时按要求执行，凡无故缺席、未按要求参加的项目负责人按200元/次支付违约金、安全员按100元/次向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0F1B49A6">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w:t>
      </w:r>
      <w:r>
        <w:rPr>
          <w:rFonts w:hint="default" w:ascii="宋体" w:hAnsi="宋体" w:eastAsia="宋体" w:cs="Times New Roman"/>
          <w:color w:val="000000" w:themeColor="text1"/>
          <w:sz w:val="21"/>
          <w:highlight w:val="none"/>
          <w14:textFill>
            <w14:solidFill>
              <w14:schemeClr w14:val="tx1"/>
            </w14:solidFill>
          </w14:textFill>
        </w:rPr>
        <w:t>1）每周组织每周例行安全文明施工综合检查；</w:t>
      </w:r>
    </w:p>
    <w:p w14:paraId="4AE10C4D">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14:textFill>
            <w14:solidFill>
              <w14:schemeClr w14:val="tx1"/>
            </w14:solidFill>
          </w14:textFill>
        </w:rPr>
        <w:t>（2）不定期组织相关单位开展各类专项（临电、消防、外架、“三宝、四口、五临边”、机械、文明施工等）；</w:t>
      </w:r>
    </w:p>
    <w:p w14:paraId="44B572B5">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14:textFill>
            <w14:solidFill>
              <w14:schemeClr w14:val="tx1"/>
            </w14:solidFill>
          </w14:textFill>
        </w:rPr>
        <w:t>（3）停工、复工检查；</w:t>
      </w:r>
    </w:p>
    <w:p w14:paraId="5C1E6A8F">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14:textFill>
            <w14:solidFill>
              <w14:schemeClr w14:val="tx1"/>
            </w14:solidFill>
          </w14:textFill>
        </w:rPr>
        <w:t>（4）节假日检查；</w:t>
      </w:r>
    </w:p>
    <w:p w14:paraId="14492369">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14:textFill>
            <w14:solidFill>
              <w14:schemeClr w14:val="tx1"/>
            </w14:solidFill>
          </w14:textFill>
        </w:rPr>
        <w:t>（5）夏季、冬季、雨季等季节性专项检查；</w:t>
      </w:r>
    </w:p>
    <w:p w14:paraId="1E918717">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14:textFill>
            <w14:solidFill>
              <w14:schemeClr w14:val="tx1"/>
            </w14:solidFill>
          </w14:textFill>
        </w:rPr>
        <w:t>10.2施工安全风险管控和事故隐患排查治理工作</w:t>
      </w:r>
    </w:p>
    <w:p w14:paraId="219336E7">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lang w:eastAsia="zh-CN"/>
          <w14:textFill>
            <w14:solidFill>
              <w14:schemeClr w14:val="tx1"/>
            </w14:solidFill>
          </w14:textFill>
        </w:rPr>
        <w:t>乙方</w:t>
      </w:r>
      <w:r>
        <w:rPr>
          <w:rFonts w:hint="default" w:ascii="宋体" w:hAnsi="宋体" w:eastAsia="宋体" w:cs="Times New Roman"/>
          <w:color w:val="000000" w:themeColor="text1"/>
          <w:sz w:val="21"/>
          <w:highlight w:val="none"/>
          <w14:textFill>
            <w14:solidFill>
              <w14:schemeClr w14:val="tx1"/>
            </w14:solidFill>
          </w14:textFill>
        </w:rPr>
        <w:t>应服从</w:t>
      </w:r>
      <w:r>
        <w:rPr>
          <w:rFonts w:hint="default" w:ascii="宋体" w:hAnsi="宋体" w:eastAsia="宋体" w:cs="Times New Roman"/>
          <w:color w:val="000000" w:themeColor="text1"/>
          <w:sz w:val="21"/>
          <w:highlight w:val="none"/>
          <w:lang w:eastAsia="zh-CN"/>
          <w14:textFill>
            <w14:solidFill>
              <w14:schemeClr w14:val="tx1"/>
            </w14:solidFill>
          </w14:textFill>
        </w:rPr>
        <w:t>甲方</w:t>
      </w:r>
      <w:r>
        <w:rPr>
          <w:rFonts w:hint="default" w:ascii="宋体" w:hAnsi="宋体" w:eastAsia="宋体" w:cs="Times New Roman"/>
          <w:color w:val="000000" w:themeColor="text1"/>
          <w:sz w:val="21"/>
          <w:highlight w:val="none"/>
          <w14:textFill>
            <w14:solidFill>
              <w14:schemeClr w14:val="tx1"/>
            </w14:solidFill>
          </w14:textFill>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default" w:ascii="宋体" w:hAnsi="宋体" w:eastAsia="宋体" w:cs="Times New Roman"/>
          <w:color w:val="000000" w:themeColor="text1"/>
          <w:sz w:val="21"/>
          <w:highlight w:val="none"/>
          <w:lang w:eastAsia="zh-CN"/>
          <w14:textFill>
            <w14:solidFill>
              <w14:schemeClr w14:val="tx1"/>
            </w14:solidFill>
          </w14:textFill>
        </w:rPr>
        <w:t>甲方</w:t>
      </w:r>
      <w:r>
        <w:rPr>
          <w:rFonts w:hint="default" w:ascii="宋体" w:hAnsi="宋体" w:eastAsia="宋体" w:cs="Times New Roman"/>
          <w:color w:val="000000" w:themeColor="text1"/>
          <w:sz w:val="21"/>
          <w:highlight w:val="none"/>
          <w14:textFill>
            <w14:solidFill>
              <w14:schemeClr w14:val="tx1"/>
            </w14:solidFill>
          </w14:textFill>
        </w:rPr>
        <w:t>支付违约金，并限期内完成整改。</w:t>
      </w:r>
    </w:p>
    <w:p w14:paraId="678788BC">
      <w:pPr>
        <w:spacing w:line="420" w:lineRule="exact"/>
        <w:ind w:firstLine="420"/>
        <w:jc w:val="left"/>
        <w:rPr>
          <w:rFonts w:hint="default" w:ascii="宋体" w:hAnsi="宋体" w:eastAsia="宋体" w:cs="Times New Roman"/>
          <w:color w:val="000000" w:themeColor="text1"/>
          <w:sz w:val="21"/>
          <w:highlight w:val="none"/>
          <w14:textFill>
            <w14:solidFill>
              <w14:schemeClr w14:val="tx1"/>
            </w14:solidFill>
          </w14:textFill>
        </w:rPr>
      </w:pPr>
      <w:r>
        <w:rPr>
          <w:rFonts w:hint="default" w:ascii="宋体" w:hAnsi="宋体" w:eastAsia="宋体" w:cs="Times New Roman"/>
          <w:color w:val="000000" w:themeColor="text1"/>
          <w:sz w:val="21"/>
          <w:highlight w:val="none"/>
          <w14:textFill>
            <w14:solidFill>
              <w14:schemeClr w14:val="tx1"/>
            </w14:solidFill>
          </w14:textFill>
        </w:rPr>
        <w:t>10.3隐患整改销项</w:t>
      </w:r>
    </w:p>
    <w:p w14:paraId="622FF0A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对于项目安全检查中发现的问题，在复查过程中发现未及时按照要求落实整改销项并反馈的，根据未整改完成项数量，对相关单位、责任人按不低于200元/项标准向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支付违约金，整改通知单中针对具体项有另行要求时参照其执行。</w:t>
      </w:r>
    </w:p>
    <w:p w14:paraId="2D523A4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10.4安全文明施工相关会议</w:t>
      </w:r>
    </w:p>
    <w:p w14:paraId="6B2DCC1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不定期组织召开各类安全文明施工相关会议，对上一阶段安全文明施工情况进行总结，对下一阶段安全文明施工管理重点做重点部署，并按照“定人、定时间、定措施”三定原则部署落实整改，</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项目负责人、安全员必须按时参加会议，不得无故缺席。凡无故缺席、未按要求参加的人员按200元/人.次向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A61C73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10.5安全活动</w:t>
      </w:r>
    </w:p>
    <w:p w14:paraId="60636D7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项目部定期组织开展消防、中毒、防洪、防汛、中毒、疏散等应急救援演练活动，</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须严格按照</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要求参加，否则将按2000元/次向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4210269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10.6临电管理</w:t>
      </w:r>
    </w:p>
    <w:p w14:paraId="440D9D8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支付违约金，若因违规操作发生事故，由违规操作人员所属单位承担一切责任。</w:t>
      </w:r>
    </w:p>
    <w:p w14:paraId="0F2BC42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A28289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（3）操作人员须服从电工的安全技术指导，</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须重视电工提出的有关安全用电合理意见，不得以任何理由强迫电工违章作业，一经查出强令冒险作业的按2000元/次向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4AEE412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（4）对于以下违章用电行为，</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有权立即勒令停止使用并拆除违规用电设备、设施，且按对应标准支付违约金：</w:t>
      </w:r>
    </w:p>
    <w:p w14:paraId="1878979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1）凡用电设备（包括照明灯具、机械设备、电动工具等）无专用开关箱，一经查出按1000元向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支付违约金，并立即拆除违规用电设备。</w:t>
      </w:r>
    </w:p>
    <w:p w14:paraId="0287ABD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支付违约金并停止作业。</w:t>
      </w:r>
    </w:p>
    <w:p w14:paraId="42A38E7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3）当班作业完毕后，电箱须拉闸断电、关门上锁，否则按100元/次向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C39A9A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10.7特殊工种上岗</w:t>
      </w:r>
    </w:p>
    <w:p w14:paraId="3F5EAD4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531832B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凡从事以上施工内容但未持证上岗人员，一经查出，相关单位应向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支付违约金2000元，并将违章人员清退出场。</w:t>
      </w:r>
    </w:p>
    <w:p w14:paraId="1F89D66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10.8消防管理</w:t>
      </w:r>
    </w:p>
    <w:p w14:paraId="7512355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（1）消防设施进场验收</w:t>
      </w:r>
    </w:p>
    <w:p w14:paraId="44DF061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1）现场所有消防设施进场均须履行进场验收手续，不合格品严禁进场，否则相关单位应按1000元/次向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E386EF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负责各自加工区、库房、作业点的灭火器配备，否则按1000元/处向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334A6F4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（2）动火作业</w:t>
      </w:r>
    </w:p>
    <w:p w14:paraId="6CFAA22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1）现场电、气焊动火作业人员必须持有效特殊工种操作证上岗，否则按500元/次向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1E8F1D7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2）施工现场明火作业（电、气焊、金属切割等）必须履行动火审批手续，作业前周边易燃、易爆物清理到位，否则按500元/次向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1DE8796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3）动火证必须规定动火人、动火时间、动火地点及动火施工情况，同时指定一名动火监护人，并准备好消防器材，否则按500元/次向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B4DF9A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4）作业人员严格按照动火证规定的时间、地点、范围内作业，不得擅自更改，如有变化应重新办理动火作业许可证，否则按500元/次向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40375CB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5）动火监护人应坚守岗位，不得擅自离开，发现情况及时采取措施并向有关人员汇报，否则按500元/次向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742C914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（3）氧气、乙炔气瓶安全管理制度</w:t>
      </w:r>
    </w:p>
    <w:p w14:paraId="451F52A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1）乙炔瓶、氧气瓶应设仓库单独存放，不准和其他物品合用一库，未经使用的实瓶和用后返回仓库的空瓶应分开存放，排列整齐严禁混放，否则按200元/次向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09FC6F3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2）仓库的位置应远离明火与热源，否则按200元/次向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3F9F34E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3）库区周围15m内，不得存放易燃易爆物品，不准存放油脂、腐蚀性、放射性物质，否则按200元/次向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0D3D19A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4）仓库内外应有良好的通风与照明，照明要选用防爆灯具，否则按100元/次向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65C4EC3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0995979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10.9库房及加工区管理制度</w:t>
      </w:r>
    </w:p>
    <w:p w14:paraId="2EB462C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搭设库房或布置加工区前必须与</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现场管理人员协商，征得同意后在指定地点进行搭设，严禁擅自搭设库房，否则按2000元向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支付违约金，且须于1天内立即拆除。</w:t>
      </w:r>
    </w:p>
    <w:p w14:paraId="4D362F1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（2）库区围栏外侧每隔5m应设醒目的“严禁烟火”的标志牌，消防设施要齐全有效，并设置符合总包单位要求的门牌、库房管理制度牌、责任人及联系方式公示牌等，否则按200元/处向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4D84231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（3）库房、加工区内所有材料必须上架或装箱存放，标识统一、准确、规范，严禁乱堆、乱码，否则按1000元/次标准向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1553C60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（4）库房内严禁住人，严禁使用大功率电器，否则按2000元/次标准向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支付违约金，并勒令立即搬出。</w:t>
      </w:r>
    </w:p>
    <w:p w14:paraId="6B780402">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（5）所有加工区必须与其他区域全部进行围护，严禁随意随处加工，否则按1000元/次标准向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4477A0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（6）切割机切割作业时，必须在前端设置防护罩，防止火星四溅，严禁前方正对施工通道、库房等部位切割，否则按200元/次向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3327F56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10.10其他各项相关违约标准</w:t>
      </w:r>
    </w:p>
    <w:p w14:paraId="51644D4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（1）安全管理</w:t>
      </w:r>
    </w:p>
    <w:p w14:paraId="0B6468C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1）进入施工现场未佩戴安全帽，每人按100元向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支付违约金；未正确系挂帽带，每人按50元向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支付违约金；使用破损安全帽或不符合国家要求无合格证及检测报告的，每人按100元向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41E1984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2）2m及以上登高作业、临边作业未系挂安全带和吊篮作业安全带未并锁扣有效连接在安全绳上的，按200元/人向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3BBC6FB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3）穿拖鞋、高跟鞋、裙子、短裤进入施工现场，按100元/人·次向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16ADD0E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4）在现场赤裸上身作业，按50元/人·次向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657DA581">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5）不到指定地点而在现场随意吸烟，按100元/人·次向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0E9AAF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6）严禁从高处往下倾倒垃圾，否则按500元/次向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032AE3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7）在现场使用电饭锅、电磁炉、烤火炉、热得快等大功率生活电器，按500元/处向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支付违约金，并没收违规设施。</w:t>
      </w:r>
    </w:p>
    <w:p w14:paraId="15C31D4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8）严禁任何人员将施工人员以外的父母、子女、婴幼儿等家属带到施工现场，否则按1000元/次向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85CF29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9）凡酒后上岗的，按500元/人·次向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支付违约金；凡打架斗殴的，按不低于2000元标准向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7D39DE99">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10）架体密目网封闭不严的，按200元/处向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支付违约金；落地架底部基础未硬化或未垫设跳板的，按100元/处向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支付违约金，并要求立即拆除；外架水平防护和道路上防砸措施不到位的按200元/处向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支付违约金，连墙件未按方案要求搭设的或者擅自拆除的，按500元/处向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1459699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11）外架搭设、拆除和高空作业过程中，未按要求安排监督旁站人员的，按500元/次向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支付违约金；在现场拆除作业时，闯入警戒区域或不听旁站人员劝阻的，按1000元/次向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支付违约金，若发生事故，由违章人员单位承担一切事故后果。</w:t>
      </w:r>
    </w:p>
    <w:p w14:paraId="5243066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12）现场未开展安全生产分级管控、风险源辨识和危险源治理措施，按1000元/项向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75EA5BAA">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13）现场未开展日常安全生产管理和隐患排查治理活动，按1000元/项向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2FDABE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14）涉及有限空间作业，未按照《四川省有限空间作业安全管理规定》执行、未按照有限空间“三、五、七”工作法实施作业的，</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按1000元/起～2000元/起标准向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支付违约金，造成责任和经济损失的，由</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承担责任及全部经济损失。</w:t>
      </w:r>
    </w:p>
    <w:p w14:paraId="134D109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15）由于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违反</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或者业主安全管理制度和规定，违反安全操作规程，安全技术措施不落实、安全管理不到位、不配合</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的安全管理，</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按100元/起～2000元/起标准向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A74389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16）由于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违反</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或者业主安全管理制度和规定，违反安全操作规程，安全技术措施不落实、安全管理不到位等</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原因而造成的人员受伤（未达到伤残标准和生产事故标准）、影响较大的安全事件，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按1000元/起～10000元/起标准向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20C6CF4">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17）</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安排到项目现场的人员应第一时间配合</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录入工伤保险系统，由于</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原因造成</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人员未录入工伤保险系统的，</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按1000元/人标准向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支付违约金，造成责任和经济损失的，由</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承担责任及全部经济损失。</w:t>
      </w:r>
    </w:p>
    <w:p w14:paraId="4BB082EC">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（2）文明施工</w:t>
      </w:r>
    </w:p>
    <w:p w14:paraId="1C686FE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所有人员（包括管理人员）进入施工现场必须穿戴反光马甲，</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作业人员反光马甲样式、材质必须统一，管理人员可单独统一，若在现场抽查发现不符合要求按50元/人，作业人员所属单位应向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支付违约金，管理人员所属单位按100元/人向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508D70E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2）严禁在安全通道上长时间存放任何材料等，存放时间不得超过30分钟，不得堵塞通道，否则按500元/次向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4D938ED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3）现场材料堆码未按现场平面布置区域随意堆码的，按1000元/处向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支付违约金；凡材料未堆码整齐的，按500元/处向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支付违约金；违规堆码且不整改的，按1000元/处·天向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2B088D7">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4）故意损坏现场设施，除照价赔偿以外，还需承担赔偿不低于赔偿价的20%且不低于200元标准向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2A809BC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5）未履行当日工完场清的、污染通道或其他区域未立即清理的，按500元/处·天向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7AF5CAB6">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6）在厕所以外区域随地大小便的，按500元/人·次向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w:t>
      </w:r>
    </w:p>
    <w:p w14:paraId="18CF4F0F">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10.11</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在施工过程中，如果因职业健康、文明施工和环境保护问题受上级主管部门处罚一次，则</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支付违约金本工程安全文明施工费的1%；如果因职业健康、文明施工和环境保护问题，上级主管部门要求停工整顿一次，则</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支付违约金本工程安全文明施工费的2%；违约金从工程进度款中扣除，处罚决定以本工程所在区级及以上职能部门的处罚为依据。</w:t>
      </w:r>
    </w:p>
    <w:p w14:paraId="2C3D7BA8">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10.12施工期间</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发生一般及以上生产安全事故的，安全文明施工费中的安全施工费按应计费率的60%计取，同时，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按30万元/人～50万元/人标准向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支付违约金，违约金从工程进度款中扣除；处罚决定以本工程所在区级及以上职能部门的处罚为依据。</w:t>
      </w:r>
    </w:p>
    <w:p w14:paraId="2E97A18B">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10.13</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在施工过程中，发生工伤伤残1～10级（以工伤认定资料为依据），</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按1万元/人～10万元/人标准向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支付违约金，违约金从工程进度款中扣除。</w:t>
      </w:r>
    </w:p>
    <w:p w14:paraId="0DE86DB5">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10.14</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在施工过程中，发生较大及以上设备事故、施工机械设备事故、火灾事故、环境污染事件，</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有权要求</w:t>
      </w:r>
      <w:r>
        <w:rPr>
          <w:rFonts w:hint="default" w:ascii="宋体" w:hAnsi="宋体" w:eastAsia="宋体"/>
          <w:color w:val="000000" w:themeColor="text1"/>
          <w:sz w:val="21"/>
          <w:highlight w:val="none"/>
          <w:lang w:eastAsia="zh-CN"/>
          <w14:textFill>
            <w14:solidFill>
              <w14:schemeClr w14:val="tx1"/>
            </w14:solidFill>
          </w14:textFill>
        </w:rPr>
        <w:t>乙方</w:t>
      </w:r>
      <w:r>
        <w:rPr>
          <w:rFonts w:hint="default" w:ascii="宋体" w:hAnsi="宋体" w:eastAsia="宋体"/>
          <w:color w:val="000000" w:themeColor="text1"/>
          <w:sz w:val="21"/>
          <w:highlight w:val="none"/>
          <w14:textFill>
            <w14:solidFill>
              <w14:schemeClr w14:val="tx1"/>
            </w14:solidFill>
          </w14:textFill>
        </w:rPr>
        <w:t>按10万元/起～20万元/起标准向</w:t>
      </w:r>
      <w:r>
        <w:rPr>
          <w:rFonts w:hint="default" w:ascii="宋体" w:hAnsi="宋体" w:eastAsia="宋体"/>
          <w:color w:val="000000" w:themeColor="text1"/>
          <w:sz w:val="21"/>
          <w:highlight w:val="none"/>
          <w:lang w:eastAsia="zh-CN"/>
          <w14:textFill>
            <w14:solidFill>
              <w14:schemeClr w14:val="tx1"/>
            </w14:solidFill>
          </w14:textFill>
        </w:rPr>
        <w:t>甲方</w:t>
      </w:r>
      <w:r>
        <w:rPr>
          <w:rFonts w:hint="default" w:ascii="宋体" w:hAnsi="宋体" w:eastAsia="宋体"/>
          <w:color w:val="000000" w:themeColor="text1"/>
          <w:sz w:val="21"/>
          <w:highlight w:val="none"/>
          <w14:textFill>
            <w14:solidFill>
              <w14:schemeClr w14:val="tx1"/>
            </w14:solidFill>
          </w14:textFill>
        </w:rPr>
        <w:t>支付违约金，违约金从工程进度款中扣除。</w:t>
      </w:r>
    </w:p>
    <w:p w14:paraId="55D6BF1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10.15工地地面应做硬化处理而未做的，其安全文明施工费中的文明施工费按应计费率的60%计取。</w:t>
      </w:r>
    </w:p>
    <w:p w14:paraId="5FA07FDE">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三、争议解决办法</w:t>
      </w:r>
    </w:p>
    <w:p w14:paraId="5FE9AC13">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因履行本协议发生争议时，由甲乙双方协商解决，协商不成的，双方均可向泸州市江阳区人民法院提起诉讼。</w:t>
      </w:r>
    </w:p>
    <w:p w14:paraId="5690475D">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四、效力及其它</w:t>
      </w:r>
    </w:p>
    <w:p w14:paraId="22177C3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本协议作为工程合同的补充，经双方签字盖章后生效，与工程合同具有同等法律效力，同时生效，同时终止。</w:t>
      </w:r>
    </w:p>
    <w:p w14:paraId="5F179CD0">
      <w:pPr>
        <w:spacing w:line="420" w:lineRule="exact"/>
        <w:ind w:firstLine="420"/>
        <w:jc w:val="left"/>
        <w:rPr>
          <w:rFonts w:ascii="宋体" w:hAnsi="宋体" w:eastAsia="宋体"/>
          <w:color w:val="000000" w:themeColor="text1"/>
          <w:sz w:val="21"/>
          <w:highlight w:val="none"/>
          <w14:textFill>
            <w14:solidFill>
              <w14:schemeClr w14:val="tx1"/>
            </w14:solidFill>
          </w14:textFill>
        </w:rPr>
      </w:pPr>
      <w:r>
        <w:rPr>
          <w:rFonts w:hint="default" w:ascii="宋体" w:hAnsi="宋体" w:eastAsia="宋体"/>
          <w:color w:val="000000" w:themeColor="text1"/>
          <w:sz w:val="21"/>
          <w:highlight w:val="none"/>
          <w14:textFill>
            <w14:solidFill>
              <w14:schemeClr w14:val="tx1"/>
            </w14:solidFill>
          </w14:textFill>
        </w:rPr>
        <w:t>本协议未尽事宜按国家及地方政府有关规定执行。</w:t>
      </w:r>
    </w:p>
    <w:p w14:paraId="4B76920F">
      <w:pPr>
        <w:spacing w:line="420" w:lineRule="exact"/>
        <w:ind w:firstLine="420"/>
        <w:jc w:val="left"/>
        <w:rPr>
          <w:rFonts w:ascii="宋体" w:hAnsi="宋体" w:eastAsia="宋体"/>
          <w:color w:val="000000" w:themeColor="text1"/>
          <w:sz w:val="21"/>
          <w:highlight w:val="none"/>
          <w14:textFill>
            <w14:solidFill>
              <w14:schemeClr w14:val="tx1"/>
            </w14:solidFill>
          </w14:textFill>
        </w:rPr>
      </w:pPr>
    </w:p>
    <w:p w14:paraId="5D40585D">
      <w:pPr>
        <w:spacing w:line="420" w:lineRule="exact"/>
        <w:ind w:firstLine="420"/>
        <w:rPr>
          <w:rFonts w:ascii="宋体" w:hAnsi="宋体" w:eastAsia="宋体"/>
          <w:color w:val="000000" w:themeColor="text1"/>
          <w:sz w:val="21"/>
          <w:highlight w:val="none"/>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31A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CA7582">
            <w:pPr>
              <w:pStyle w:val="2"/>
              <w:widowControl w:val="0"/>
              <w:spacing w:line="360" w:lineRule="auto"/>
              <w:ind w:left="0" w:leftChars="0" w:firstLine="0" w:firstLineChars="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工程承包人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（印章）：泸州兴阳建川实业有限公司</w:t>
            </w:r>
          </w:p>
          <w:p w14:paraId="60409F5E">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联系地址：泸州市江阳区况场中大街 </w:t>
            </w:r>
          </w:p>
          <w:p w14:paraId="7C33BC2A">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社会统一代码：915105000761080508</w:t>
            </w:r>
          </w:p>
          <w:p w14:paraId="44D4B3FF">
            <w:pPr>
              <w:pStyle w:val="2"/>
              <w:widowControl w:val="0"/>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法定代表人或委托代理人： </w:t>
            </w:r>
          </w:p>
          <w:p w14:paraId="10310D55">
            <w:pPr>
              <w:widowControl w:val="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日期：2026年   月   日</w:t>
            </w:r>
          </w:p>
          <w:p w14:paraId="1AE72622">
            <w:pPr>
              <w:pStyle w:val="2"/>
              <w:widowControl w:val="0"/>
              <w:rPr>
                <w:rFonts w:asciiTheme="majorEastAsia" w:hAnsiTheme="majorEastAsia" w:eastAsiaTheme="majorEastAsia"/>
                <w:color w:val="000000" w:themeColor="text1"/>
                <w:highlight w:val="none"/>
                <w:vertAlign w:val="baseli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p>
        </w:tc>
        <w:tc>
          <w:tcPr>
            <w:tcW w:w="4261" w:type="dxa"/>
          </w:tcPr>
          <w:p w14:paraId="0BE5367E">
            <w:pPr>
              <w:pStyle w:val="2"/>
              <w:widowControl w:val="0"/>
              <w:spacing w:line="360" w:lineRule="auto"/>
              <w:ind w:left="2100" w:hanging="2100" w:hangingChars="10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highlight w:val="none"/>
                <w:lang w:eastAsia="zh-CN"/>
                <w14:textFill>
                  <w14:solidFill>
                    <w14:schemeClr w14:val="tx1"/>
                  </w14:solidFill>
                </w14:textFill>
              </w:rPr>
              <w:t>劳务分包</w:t>
            </w:r>
            <w:r>
              <w:rPr>
                <w:rFonts w:hint="eastAsia" w:asciiTheme="majorEastAsia" w:hAnsiTheme="majorEastAsia" w:eastAsiaTheme="majorEastAsia"/>
                <w:color w:val="000000" w:themeColor="text1"/>
                <w:highlight w:val="none"/>
                <w14:textFill>
                  <w14:solidFill>
                    <w14:schemeClr w14:val="tx1"/>
                  </w14:solidFill>
                </w14:textFill>
              </w:rPr>
              <w:t>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（印章）：</w:t>
            </w:r>
          </w:p>
          <w:p w14:paraId="1BBF886C">
            <w:pPr>
              <w:pStyle w:val="2"/>
              <w:widowControl w:val="0"/>
              <w:spacing w:line="360" w:lineRule="auto"/>
              <w:ind w:left="2100" w:hanging="2100" w:hangingChars="10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43C54A64">
            <w:pPr>
              <w:rPr>
                <w:color w:val="000000" w:themeColor="text1"/>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联系地址：</w:t>
            </w:r>
          </w:p>
          <w:p w14:paraId="28424FCD">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4484B622">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社会统一代码：</w:t>
            </w:r>
          </w:p>
          <w:p w14:paraId="582A0B3E">
            <w:pPr>
              <w:pStyle w:val="2"/>
              <w:widowControl w:val="0"/>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法定代表人或委托代理人： </w:t>
            </w:r>
          </w:p>
          <w:p w14:paraId="063A3539">
            <w:pPr>
              <w:widowControl w:val="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日期：2026年   月   日</w:t>
            </w:r>
          </w:p>
          <w:p w14:paraId="7FCAE651">
            <w:pPr>
              <w:pStyle w:val="2"/>
              <w:widowControl w:val="0"/>
              <w:spacing w:line="360" w:lineRule="auto"/>
              <w:jc w:val="left"/>
              <w:rPr>
                <w:rFonts w:hint="default" w:asciiTheme="majorEastAsia" w:hAnsiTheme="majorEastAsia" w:eastAsiaTheme="majorEastAsia"/>
                <w:color w:val="000000" w:themeColor="text1"/>
                <w:highlight w:val="none"/>
                <w:vertAlign w:val="baseline"/>
                <w:lang w:val="en-US"/>
                <w14:textFill>
                  <w14:solidFill>
                    <w14:schemeClr w14:val="tx1"/>
                  </w14:solidFill>
                </w14:textFill>
              </w:rPr>
            </w:pPr>
          </w:p>
        </w:tc>
      </w:tr>
    </w:tbl>
    <w:p w14:paraId="7A846A31">
      <w:pPr>
        <w:spacing w:line="420" w:lineRule="exact"/>
        <w:ind w:firstLine="420"/>
        <w:jc w:val="left"/>
        <w:rPr>
          <w:rFonts w:hint="default" w:ascii="宋体" w:hAnsi="宋体" w:eastAsia="宋体"/>
          <w:color w:val="000000" w:themeColor="text1"/>
          <w:sz w:val="21"/>
          <w:highlight w:val="none"/>
          <w:lang w:eastAsia="zh-CN"/>
          <w14:textFill>
            <w14:solidFill>
              <w14:schemeClr w14:val="tx1"/>
            </w14:solidFill>
          </w14:textFill>
        </w:rPr>
      </w:pPr>
    </w:p>
    <w:p w14:paraId="6D9AD414">
      <w:p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p w14:paraId="7D4F25C4">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附件</w:t>
      </w:r>
      <w:r>
        <w:rPr>
          <w:rFonts w:hint="eastAsia" w:ascii="宋体" w:hAnsi="宋体" w:eastAsia="宋体"/>
          <w:color w:val="000000" w:themeColor="text1"/>
          <w:highlight w:val="none"/>
          <w:lang w:val="en-US" w:eastAsia="zh-CN"/>
          <w14:textFill>
            <w14:solidFill>
              <w14:schemeClr w14:val="tx1"/>
            </w14:solidFill>
          </w14:textFill>
        </w:rPr>
        <w:t>三</w:t>
      </w:r>
      <w:r>
        <w:rPr>
          <w:rFonts w:hint="eastAsia" w:ascii="宋体" w:hAnsi="宋体" w:eastAsia="宋体"/>
          <w:color w:val="000000" w:themeColor="text1"/>
          <w:highlight w:val="none"/>
          <w14:textFill>
            <w14:solidFill>
              <w14:schemeClr w14:val="tx1"/>
            </w14:solidFill>
          </w14:textFill>
        </w:rPr>
        <w:t>：</w:t>
      </w:r>
    </w:p>
    <w:p w14:paraId="3EB9BE2A">
      <w:pPr>
        <w:spacing w:line="420" w:lineRule="exact"/>
        <w:ind w:firstLine="420"/>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保障农民工工资承诺书</w:t>
      </w:r>
    </w:p>
    <w:p w14:paraId="435DE493">
      <w:pPr>
        <w:spacing w:line="420" w:lineRule="exact"/>
        <w:ind w:firstLine="420"/>
        <w:rPr>
          <w:rFonts w:ascii="宋体" w:hAnsi="宋体" w:eastAsia="宋体"/>
          <w:color w:val="000000" w:themeColor="text1"/>
          <w:highlight w:val="none"/>
          <w14:textFill>
            <w14:solidFill>
              <w14:schemeClr w14:val="tx1"/>
            </w14:solidFill>
          </w14:textFill>
        </w:rPr>
      </w:pPr>
    </w:p>
    <w:p w14:paraId="006B16EB">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致：</w:t>
      </w:r>
    </w:p>
    <w:p w14:paraId="55E4DC52">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为保护民工的合法权益，做到不拖欠民工工资，本人以</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公司法定代表人的身份，就我公司承接的</w:t>
      </w:r>
      <w:r>
        <w:rPr>
          <w:rFonts w:hint="eastAsia" w:ascii="宋体" w:hAnsi="宋体" w:eastAsia="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，郑重承诺：</w:t>
      </w:r>
    </w:p>
    <w:p w14:paraId="1FD0894C">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1.严格遵守《劳动法》《保证农民工工资支付条例》等国家和地方关于农民工用工及工资支付的有关规定。</w:t>
      </w:r>
    </w:p>
    <w:p w14:paraId="356C936E">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2.按规定与录用的每位农民工签订《劳动用工合同》，明确工资发放方式、标准及支付时间等。</w:t>
      </w:r>
    </w:p>
    <w:p w14:paraId="45D5D53A">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3.将农民工工资按月足额支付给农民工本人，不发放到“包工头”等不具备用工主体资格的组织或个人。</w:t>
      </w:r>
    </w:p>
    <w:p w14:paraId="112A1006">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4.我公司对民工工资的支付负直接责任，全面负责与之形成劳动关系的民工的用工管理。</w:t>
      </w:r>
    </w:p>
    <w:p w14:paraId="5A692C2F">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5.我公司相关人员积极配合承包方落实保障农民工工资发放的各项工作，及时按承包方要求送交各项资料。</w:t>
      </w:r>
    </w:p>
    <w:p w14:paraId="583C52F5">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6.我公司民工工资的支付工作接受承包方的监督管理，若本公司出现违反民工工资支付相关法律法规及本承诺书条款的行为，全部责任由我公司承担。</w:t>
      </w:r>
    </w:p>
    <w:p w14:paraId="7B4C9DD8">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7.若发生拖欠或克扣民工工资行为造成民工讨薪、上访等事件，本公司愿意接收相关部门处罚，并配合解决。</w:t>
      </w:r>
    </w:p>
    <w:p w14:paraId="5C914DE3">
      <w:pPr>
        <w:spacing w:line="420" w:lineRule="exact"/>
        <w:ind w:firstLine="420"/>
        <w:rPr>
          <w:rFonts w:ascii="宋体" w:hAnsi="宋体" w:eastAsia="宋体"/>
          <w:color w:val="000000" w:themeColor="text1"/>
          <w:highlight w:val="none"/>
          <w14:textFill>
            <w14:solidFill>
              <w14:schemeClr w14:val="tx1"/>
            </w14:solidFill>
          </w14:textFill>
        </w:rPr>
      </w:pPr>
    </w:p>
    <w:p w14:paraId="7DDA0546">
      <w:pPr>
        <w:spacing w:line="420" w:lineRule="exact"/>
        <w:ind w:firstLine="42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承诺单位：</w:t>
      </w:r>
    </w:p>
    <w:p w14:paraId="44D76850">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法定代表人或委托代理人：</w:t>
      </w:r>
    </w:p>
    <w:p w14:paraId="40166458">
      <w:pPr>
        <w:spacing w:line="420" w:lineRule="exact"/>
        <w:ind w:firstLine="42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承诺时间：</w:t>
      </w:r>
      <w:r>
        <w:rPr>
          <w:rFonts w:ascii="宋体" w:hAnsi="宋体" w:eastAsia="宋体"/>
          <w:color w:val="000000" w:themeColor="text1"/>
          <w:highlight w:val="none"/>
          <w14:textFill>
            <w14:solidFill>
              <w14:schemeClr w14:val="tx1"/>
            </w14:solidFill>
          </w14:textFill>
        </w:rPr>
        <w:t> </w:t>
      </w:r>
    </w:p>
    <w:p w14:paraId="373E1052">
      <w:pPr>
        <w:pStyle w:val="2"/>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14:paraId="21AE34E1">
      <w:pPr>
        <w:jc w:val="left"/>
        <w:rPr>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附件</w:t>
      </w:r>
      <w:r>
        <w:rPr>
          <w:rFonts w:hint="eastAsia" w:ascii="宋体" w:hAnsi="宋体" w:eastAsia="宋体"/>
          <w:color w:val="000000" w:themeColor="text1"/>
          <w:highlight w:val="none"/>
          <w:lang w:val="en-US" w:eastAsia="zh-CN"/>
          <w14:textFill>
            <w14:solidFill>
              <w14:schemeClr w14:val="tx1"/>
            </w14:solidFill>
          </w14:textFill>
        </w:rPr>
        <w:t>四：</w:t>
      </w:r>
      <w:r>
        <w:rPr>
          <w:rFonts w:hint="eastAsia" w:ascii="宋体" w:hAnsi="宋体" w:eastAsia="宋体"/>
          <w:bCs/>
          <w:color w:val="000000" w:themeColor="text1"/>
          <w:highlight w:val="none"/>
          <w14:textFill>
            <w14:solidFill>
              <w14:schemeClr w14:val="tx1"/>
            </w14:solidFill>
          </w14:textFill>
        </w:rPr>
        <w:t>工程承包人</w:t>
      </w:r>
      <w:r>
        <w:rPr>
          <w:rFonts w:hint="eastAsia" w:ascii="宋体" w:hAnsi="宋体" w:eastAsia="宋体"/>
          <w:bCs/>
          <w:color w:val="000000" w:themeColor="text1"/>
          <w:highlight w:val="none"/>
          <w:lang w:val="en-US" w:eastAsia="zh-CN"/>
          <w14:textFill>
            <w14:solidFill>
              <w14:schemeClr w14:val="tx1"/>
            </w14:solidFill>
          </w14:textFill>
        </w:rPr>
        <w:t>提供大型机械一览表</w:t>
      </w:r>
    </w:p>
    <w:p w14:paraId="2131A5FE">
      <w:pPr>
        <w:jc w:val="left"/>
        <w:rPr>
          <w:color w:val="000000" w:themeColor="text1"/>
          <w:highlight w:val="none"/>
          <w14:textFill>
            <w14:solidFill>
              <w14:schemeClr w14:val="tx1"/>
            </w14:solidFill>
          </w14:textFill>
        </w:rPr>
      </w:pPr>
    </w:p>
    <w:tbl>
      <w:tblPr>
        <w:tblStyle w:val="14"/>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883"/>
        <w:gridCol w:w="1316"/>
        <w:gridCol w:w="910"/>
        <w:gridCol w:w="648"/>
        <w:gridCol w:w="994"/>
        <w:gridCol w:w="1657"/>
      </w:tblGrid>
      <w:tr w14:paraId="7A8B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14:paraId="02FCB410">
            <w:pPr>
              <w:spacing w:line="420" w:lineRule="exact"/>
              <w:ind w:firstLine="0"/>
              <w:jc w:val="left"/>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6"/>
                <w:highlight w:val="none"/>
                <w14:textFill>
                  <w14:solidFill>
                    <w14:schemeClr w14:val="tx1"/>
                  </w14:solidFill>
                </w14:textFill>
              </w:rPr>
              <w:t>序号</w:t>
            </w:r>
          </w:p>
        </w:tc>
        <w:tc>
          <w:tcPr>
            <w:tcW w:w="1883" w:type="dxa"/>
            <w:noWrap w:val="0"/>
            <w:vAlign w:val="top"/>
          </w:tcPr>
          <w:p w14:paraId="74F266D2">
            <w:pPr>
              <w:spacing w:line="420" w:lineRule="exact"/>
              <w:ind w:firstLine="420"/>
              <w:jc w:val="left"/>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品种</w:t>
            </w:r>
          </w:p>
        </w:tc>
        <w:tc>
          <w:tcPr>
            <w:tcW w:w="1316" w:type="dxa"/>
            <w:noWrap w:val="0"/>
            <w:vAlign w:val="top"/>
          </w:tcPr>
          <w:p w14:paraId="7EE84B26">
            <w:pPr>
              <w:spacing w:line="420" w:lineRule="exact"/>
              <w:ind w:firstLine="0"/>
              <w:jc w:val="left"/>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规格型号</w:t>
            </w:r>
          </w:p>
        </w:tc>
        <w:tc>
          <w:tcPr>
            <w:tcW w:w="910" w:type="dxa"/>
            <w:noWrap w:val="0"/>
            <w:vAlign w:val="top"/>
          </w:tcPr>
          <w:p w14:paraId="361374B5">
            <w:pPr>
              <w:spacing w:line="420" w:lineRule="exact"/>
              <w:ind w:firstLine="0"/>
              <w:jc w:val="both"/>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单位</w:t>
            </w:r>
          </w:p>
        </w:tc>
        <w:tc>
          <w:tcPr>
            <w:tcW w:w="648" w:type="dxa"/>
            <w:noWrap w:val="0"/>
            <w:vAlign w:val="top"/>
          </w:tcPr>
          <w:p w14:paraId="570D066E">
            <w:pPr>
              <w:spacing w:line="420" w:lineRule="exact"/>
              <w:ind w:firstLine="0"/>
              <w:jc w:val="both"/>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数量</w:t>
            </w:r>
          </w:p>
        </w:tc>
        <w:tc>
          <w:tcPr>
            <w:tcW w:w="994" w:type="dxa"/>
            <w:noWrap w:val="0"/>
            <w:vAlign w:val="top"/>
          </w:tcPr>
          <w:p w14:paraId="5C35D770">
            <w:pPr>
              <w:spacing w:line="420" w:lineRule="exact"/>
              <w:ind w:firstLine="0"/>
              <w:jc w:val="left"/>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送达地点</w:t>
            </w:r>
          </w:p>
        </w:tc>
        <w:tc>
          <w:tcPr>
            <w:tcW w:w="1657" w:type="dxa"/>
            <w:noWrap w:val="0"/>
            <w:vAlign w:val="top"/>
          </w:tcPr>
          <w:p w14:paraId="3F885D85">
            <w:pPr>
              <w:spacing w:line="420" w:lineRule="exact"/>
              <w:ind w:firstLine="420"/>
              <w:jc w:val="left"/>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备注</w:t>
            </w:r>
          </w:p>
        </w:tc>
      </w:tr>
      <w:tr w14:paraId="6DAD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55" w:type="dxa"/>
            <w:noWrap w:val="0"/>
            <w:vAlign w:val="center"/>
          </w:tcPr>
          <w:p w14:paraId="48943FCF">
            <w:pPr>
              <w:spacing w:line="420" w:lineRule="exact"/>
              <w:jc w:val="center"/>
              <w:rPr>
                <w:rFonts w:hint="eastAsia" w:ascii="宋体" w:hAnsi="宋体" w:eastAsia="宋体"/>
                <w:color w:val="000000" w:themeColor="text1"/>
                <w:sz w:val="20"/>
                <w:highlight w:val="none"/>
                <w:lang w:eastAsia="zh-CN"/>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p>
        </w:tc>
        <w:tc>
          <w:tcPr>
            <w:tcW w:w="1883" w:type="dxa"/>
            <w:noWrap w:val="0"/>
            <w:vAlign w:val="center"/>
          </w:tcPr>
          <w:p w14:paraId="12A4A79F">
            <w:pPr>
              <w:spacing w:line="420" w:lineRule="exact"/>
              <w:jc w:val="center"/>
              <w:rPr>
                <w:rFonts w:hint="eastAsia" w:ascii="宋体" w:hAnsi="宋体" w:eastAsia="宋体"/>
                <w:color w:val="000000" w:themeColor="text1"/>
                <w:sz w:val="20"/>
                <w:highlight w:val="none"/>
                <w:lang w:val="en-US" w:eastAsia="zh-CN"/>
                <w14:textFill>
                  <w14:solidFill>
                    <w14:schemeClr w14:val="tx1"/>
                  </w14:solidFill>
                </w14:textFill>
              </w:rPr>
            </w:pPr>
            <w:r>
              <w:rPr>
                <w:rFonts w:hint="eastAsia" w:ascii="宋体" w:hAnsi="宋体"/>
                <w:color w:val="000000" w:themeColor="text1"/>
                <w:sz w:val="20"/>
                <w:highlight w:val="none"/>
                <w:lang w:val="en-US" w:eastAsia="zh-CN"/>
                <w14:textFill>
                  <w14:solidFill>
                    <w14:schemeClr w14:val="tx1"/>
                  </w14:solidFill>
                </w14:textFill>
              </w:rPr>
              <w:t>/</w:t>
            </w:r>
          </w:p>
        </w:tc>
        <w:tc>
          <w:tcPr>
            <w:tcW w:w="1316" w:type="dxa"/>
            <w:noWrap w:val="0"/>
            <w:vAlign w:val="center"/>
          </w:tcPr>
          <w:p w14:paraId="27D25C93">
            <w:pPr>
              <w:spacing w:line="420" w:lineRule="exact"/>
              <w:jc w:val="center"/>
              <w:rPr>
                <w:rFonts w:hint="eastAsia" w:ascii="宋体" w:hAnsi="宋体" w:eastAsia="宋体"/>
                <w:color w:val="000000" w:themeColor="text1"/>
                <w:sz w:val="20"/>
                <w:highlight w:val="none"/>
                <w:lang w:val="en-US" w:eastAsia="zh-CN"/>
                <w14:textFill>
                  <w14:solidFill>
                    <w14:schemeClr w14:val="tx1"/>
                  </w14:solidFill>
                </w14:textFill>
              </w:rPr>
            </w:pPr>
            <w:r>
              <w:rPr>
                <w:rFonts w:hint="eastAsia" w:ascii="宋体" w:hAnsi="宋体"/>
                <w:color w:val="000000" w:themeColor="text1"/>
                <w:sz w:val="20"/>
                <w:highlight w:val="none"/>
                <w:lang w:val="en-US" w:eastAsia="zh-CN"/>
                <w14:textFill>
                  <w14:solidFill>
                    <w14:schemeClr w14:val="tx1"/>
                  </w14:solidFill>
                </w14:textFill>
              </w:rPr>
              <w:t>/</w:t>
            </w:r>
          </w:p>
        </w:tc>
        <w:tc>
          <w:tcPr>
            <w:tcW w:w="910" w:type="dxa"/>
            <w:noWrap w:val="0"/>
            <w:vAlign w:val="center"/>
          </w:tcPr>
          <w:p w14:paraId="6CE31F2C">
            <w:pPr>
              <w:spacing w:line="420" w:lineRule="exact"/>
              <w:jc w:val="center"/>
              <w:rPr>
                <w:rFonts w:hint="eastAsia" w:ascii="宋体" w:hAnsi="宋体" w:eastAsia="宋体"/>
                <w:color w:val="000000" w:themeColor="text1"/>
                <w:sz w:val="20"/>
                <w:highlight w:val="none"/>
                <w:lang w:val="en-US" w:eastAsia="zh-CN"/>
                <w14:textFill>
                  <w14:solidFill>
                    <w14:schemeClr w14:val="tx1"/>
                  </w14:solidFill>
                </w14:textFill>
              </w:rPr>
            </w:pPr>
            <w:r>
              <w:rPr>
                <w:rFonts w:hint="eastAsia" w:ascii="宋体" w:hAnsi="宋体"/>
                <w:color w:val="000000" w:themeColor="text1"/>
                <w:sz w:val="20"/>
                <w:highlight w:val="none"/>
                <w:lang w:val="en-US" w:eastAsia="zh-CN"/>
                <w14:textFill>
                  <w14:solidFill>
                    <w14:schemeClr w14:val="tx1"/>
                  </w14:solidFill>
                </w14:textFill>
              </w:rPr>
              <w:t>/</w:t>
            </w:r>
          </w:p>
        </w:tc>
        <w:tc>
          <w:tcPr>
            <w:tcW w:w="648" w:type="dxa"/>
            <w:noWrap w:val="0"/>
            <w:vAlign w:val="center"/>
          </w:tcPr>
          <w:p w14:paraId="622D0F1C">
            <w:pPr>
              <w:spacing w:line="420" w:lineRule="exact"/>
              <w:jc w:val="center"/>
              <w:rPr>
                <w:rFonts w:hint="eastAsia" w:ascii="宋体" w:hAnsi="宋体" w:eastAsia="宋体"/>
                <w:color w:val="000000" w:themeColor="text1"/>
                <w:sz w:val="20"/>
                <w:highlight w:val="none"/>
                <w:lang w:val="en-US" w:eastAsia="zh-CN"/>
                <w14:textFill>
                  <w14:solidFill>
                    <w14:schemeClr w14:val="tx1"/>
                  </w14:solidFill>
                </w14:textFill>
              </w:rPr>
            </w:pPr>
            <w:r>
              <w:rPr>
                <w:rFonts w:hint="eastAsia" w:ascii="宋体" w:hAnsi="宋体"/>
                <w:color w:val="000000" w:themeColor="text1"/>
                <w:sz w:val="20"/>
                <w:highlight w:val="none"/>
                <w:lang w:val="en-US" w:eastAsia="zh-CN"/>
                <w14:textFill>
                  <w14:solidFill>
                    <w14:schemeClr w14:val="tx1"/>
                  </w14:solidFill>
                </w14:textFill>
              </w:rPr>
              <w:t>/</w:t>
            </w:r>
          </w:p>
        </w:tc>
        <w:tc>
          <w:tcPr>
            <w:tcW w:w="994" w:type="dxa"/>
            <w:noWrap w:val="0"/>
            <w:vAlign w:val="center"/>
          </w:tcPr>
          <w:p w14:paraId="2EF56396">
            <w:pPr>
              <w:spacing w:line="420" w:lineRule="exact"/>
              <w:jc w:val="center"/>
              <w:rPr>
                <w:rFonts w:hint="eastAsia" w:ascii="宋体" w:hAnsi="宋体" w:eastAsia="宋体"/>
                <w:color w:val="000000" w:themeColor="text1"/>
                <w:sz w:val="20"/>
                <w:highlight w:val="none"/>
                <w:lang w:val="en-US" w:eastAsia="zh-CN"/>
                <w14:textFill>
                  <w14:solidFill>
                    <w14:schemeClr w14:val="tx1"/>
                  </w14:solidFill>
                </w14:textFill>
              </w:rPr>
            </w:pPr>
            <w:r>
              <w:rPr>
                <w:rFonts w:hint="eastAsia" w:ascii="宋体" w:hAnsi="宋体"/>
                <w:color w:val="000000" w:themeColor="text1"/>
                <w:sz w:val="20"/>
                <w:highlight w:val="none"/>
                <w:lang w:val="en-US" w:eastAsia="zh-CN"/>
                <w14:textFill>
                  <w14:solidFill>
                    <w14:schemeClr w14:val="tx1"/>
                  </w14:solidFill>
                </w14:textFill>
              </w:rPr>
              <w:t>/</w:t>
            </w:r>
          </w:p>
        </w:tc>
        <w:tc>
          <w:tcPr>
            <w:tcW w:w="1657" w:type="dxa"/>
            <w:noWrap w:val="0"/>
            <w:vAlign w:val="center"/>
          </w:tcPr>
          <w:p w14:paraId="5CC74A90">
            <w:pPr>
              <w:spacing w:line="420" w:lineRule="exact"/>
              <w:jc w:val="center"/>
              <w:rPr>
                <w:rFonts w:hint="default" w:ascii="宋体" w:hAnsi="宋体" w:eastAsia="宋体"/>
                <w:color w:val="000000" w:themeColor="text1"/>
                <w:sz w:val="20"/>
                <w:highlight w:val="none"/>
                <w:lang w:val="en-US" w:eastAsia="zh-CN"/>
                <w14:textFill>
                  <w14:solidFill>
                    <w14:schemeClr w14:val="tx1"/>
                  </w14:solidFill>
                </w14:textFill>
              </w:rPr>
            </w:pPr>
            <w:r>
              <w:rPr>
                <w:rFonts w:hint="eastAsia" w:ascii="宋体" w:hAnsi="宋体"/>
                <w:color w:val="000000" w:themeColor="text1"/>
                <w:sz w:val="20"/>
                <w:highlight w:val="none"/>
                <w:lang w:val="en-US" w:eastAsia="zh-CN"/>
                <w14:textFill>
                  <w14:solidFill>
                    <w14:schemeClr w14:val="tx1"/>
                  </w14:solidFill>
                </w14:textFill>
              </w:rPr>
              <w:t>/</w:t>
            </w:r>
          </w:p>
        </w:tc>
      </w:tr>
    </w:tbl>
    <w:p w14:paraId="27364D87">
      <w:pPr>
        <w:spacing w:line="420" w:lineRule="exact"/>
        <w:ind w:firstLine="420"/>
        <w:rPr>
          <w:rFonts w:ascii="宋体" w:hAnsi="宋体" w:eastAsia="宋体"/>
          <w:color w:val="000000" w:themeColor="text1"/>
          <w:highlight w:val="none"/>
          <w14:textFill>
            <w14:solidFill>
              <w14:schemeClr w14:val="tx1"/>
            </w14:solidFill>
          </w14:textFill>
        </w:rPr>
      </w:pPr>
    </w:p>
    <w:p w14:paraId="48329C3D">
      <w:pPr>
        <w:spacing w:line="420" w:lineRule="exact"/>
        <w:ind w:firstLine="42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r>
        <w:rPr>
          <w:rFonts w:ascii="宋体" w:hAnsi="宋体" w:eastAsia="宋体"/>
          <w:color w:val="000000" w:themeColor="text1"/>
          <w:highlight w:val="none"/>
          <w14:textFill>
            <w14:solidFill>
              <w14:schemeClr w14:val="tx1"/>
            </w14:solidFill>
          </w14:textFill>
        </w:rPr>
        <w:tab/>
      </w:r>
    </w:p>
    <w:p w14:paraId="7CE6ADF1">
      <w:pPr>
        <w:spacing w:line="420" w:lineRule="exact"/>
        <w:ind w:firstLine="420"/>
        <w:rPr>
          <w:rFonts w:ascii="宋体" w:hAnsi="宋体" w:eastAsia="宋体"/>
          <w:color w:val="000000" w:themeColor="text1"/>
          <w:highlight w:val="none"/>
          <w14:textFill>
            <w14:solidFill>
              <w14:schemeClr w14:val="tx1"/>
            </w14:solidFill>
          </w14:textFill>
        </w:rPr>
      </w:pPr>
    </w:p>
    <w:p w14:paraId="05C91C47">
      <w:pPr>
        <w:spacing w:line="420" w:lineRule="exact"/>
        <w:ind w:firstLine="420"/>
        <w:rPr>
          <w:rFonts w:ascii="宋体" w:hAnsi="宋体" w:eastAsia="宋体"/>
          <w:color w:val="000000" w:themeColor="text1"/>
          <w:highlight w:val="none"/>
          <w14:textFill>
            <w14:solidFill>
              <w14:schemeClr w14:val="tx1"/>
            </w14:solidFill>
          </w14:textFill>
        </w:rPr>
      </w:pPr>
    </w:p>
    <w:p w14:paraId="77EF141E">
      <w:pPr>
        <w:spacing w:line="240" w:lineRule="auto"/>
        <w:ind w:firstLine="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p w14:paraId="3D8015CE">
      <w:pPr>
        <w:spacing w:line="240" w:lineRule="auto"/>
        <w:ind w:firstLine="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附件</w:t>
      </w:r>
      <w:r>
        <w:rPr>
          <w:rFonts w:hint="eastAsia" w:ascii="宋体" w:hAnsi="宋体" w:eastAsia="宋体"/>
          <w:color w:val="000000" w:themeColor="text1"/>
          <w:highlight w:val="none"/>
          <w:lang w:val="en-US" w:eastAsia="zh-CN"/>
          <w14:textFill>
            <w14:solidFill>
              <w14:schemeClr w14:val="tx1"/>
            </w14:solidFill>
          </w14:textFill>
        </w:rPr>
        <w:t>五：</w:t>
      </w:r>
      <w:r>
        <w:rPr>
          <w:rFonts w:hint="eastAsia" w:ascii="宋体" w:hAnsi="宋体" w:eastAsia="宋体"/>
          <w:bCs/>
          <w:color w:val="000000" w:themeColor="text1"/>
          <w:highlight w:val="none"/>
          <w14:textFill>
            <w14:solidFill>
              <w14:schemeClr w14:val="tx1"/>
            </w14:solidFill>
          </w14:textFill>
        </w:rPr>
        <w:t>工程承包人</w:t>
      </w:r>
      <w:r>
        <w:rPr>
          <w:rFonts w:hint="eastAsia" w:ascii="宋体" w:hAnsi="宋体" w:eastAsia="宋体"/>
          <w:bCs/>
          <w:color w:val="000000" w:themeColor="text1"/>
          <w:highlight w:val="none"/>
          <w:lang w:val="en-US" w:eastAsia="zh-CN"/>
          <w14:textFill>
            <w14:solidFill>
              <w14:schemeClr w14:val="tx1"/>
            </w14:solidFill>
          </w14:textFill>
        </w:rPr>
        <w:t>提供材料、设备一览表</w:t>
      </w:r>
    </w:p>
    <w:tbl>
      <w:tblPr>
        <w:tblStyle w:val="14"/>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3"/>
        <w:gridCol w:w="1648"/>
        <w:gridCol w:w="950"/>
        <w:gridCol w:w="879"/>
        <w:gridCol w:w="1937"/>
      </w:tblGrid>
      <w:tr w14:paraId="48E6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noWrap w:val="0"/>
            <w:vAlign w:val="center"/>
          </w:tcPr>
          <w:p w14:paraId="2E12837B">
            <w:pPr>
              <w:spacing w:line="420" w:lineRule="exact"/>
              <w:jc w:val="center"/>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6"/>
                <w:highlight w:val="none"/>
                <w14:textFill>
                  <w14:solidFill>
                    <w14:schemeClr w14:val="tx1"/>
                  </w14:solidFill>
                </w14:textFill>
              </w:rPr>
              <w:t>序号</w:t>
            </w:r>
          </w:p>
        </w:tc>
        <w:tc>
          <w:tcPr>
            <w:tcW w:w="1523" w:type="dxa"/>
            <w:noWrap w:val="0"/>
            <w:vAlign w:val="center"/>
          </w:tcPr>
          <w:p w14:paraId="7ED4567E">
            <w:pPr>
              <w:spacing w:line="420" w:lineRule="exact"/>
              <w:jc w:val="center"/>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品种</w:t>
            </w:r>
          </w:p>
        </w:tc>
        <w:tc>
          <w:tcPr>
            <w:tcW w:w="1648" w:type="dxa"/>
            <w:noWrap w:val="0"/>
            <w:vAlign w:val="center"/>
          </w:tcPr>
          <w:p w14:paraId="53A33B1B">
            <w:pPr>
              <w:spacing w:line="420" w:lineRule="exact"/>
              <w:jc w:val="center"/>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规格型号</w:t>
            </w:r>
          </w:p>
        </w:tc>
        <w:tc>
          <w:tcPr>
            <w:tcW w:w="950" w:type="dxa"/>
            <w:noWrap w:val="0"/>
            <w:vAlign w:val="center"/>
          </w:tcPr>
          <w:p w14:paraId="4915EF70">
            <w:pPr>
              <w:spacing w:line="420" w:lineRule="exact"/>
              <w:jc w:val="center"/>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供应时间</w:t>
            </w:r>
          </w:p>
        </w:tc>
        <w:tc>
          <w:tcPr>
            <w:tcW w:w="879" w:type="dxa"/>
            <w:noWrap w:val="0"/>
            <w:vAlign w:val="center"/>
          </w:tcPr>
          <w:p w14:paraId="714C6116">
            <w:pPr>
              <w:spacing w:line="420" w:lineRule="exact"/>
              <w:jc w:val="center"/>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送达地点</w:t>
            </w:r>
          </w:p>
        </w:tc>
        <w:tc>
          <w:tcPr>
            <w:tcW w:w="1937" w:type="dxa"/>
            <w:noWrap w:val="0"/>
            <w:vAlign w:val="center"/>
          </w:tcPr>
          <w:p w14:paraId="0574B497">
            <w:pPr>
              <w:spacing w:line="420" w:lineRule="exact"/>
              <w:jc w:val="center"/>
              <w:rPr>
                <w:rFonts w:ascii="宋体" w:hAnsi="宋体" w:eastAsia="宋体"/>
                <w:color w:val="000000" w:themeColor="text1"/>
                <w:sz w:val="18"/>
                <w:highlight w:val="none"/>
                <w14:textFill>
                  <w14:solidFill>
                    <w14:schemeClr w14:val="tx1"/>
                  </w14:solidFill>
                </w14:textFill>
              </w:rPr>
            </w:pPr>
            <w:r>
              <w:rPr>
                <w:rFonts w:hint="eastAsia" w:ascii="宋体" w:hAnsi="宋体" w:eastAsia="宋体"/>
                <w:color w:val="000000" w:themeColor="text1"/>
                <w:sz w:val="18"/>
                <w:highlight w:val="none"/>
                <w14:textFill>
                  <w14:solidFill>
                    <w14:schemeClr w14:val="tx1"/>
                  </w14:solidFill>
                </w14:textFill>
              </w:rPr>
              <w:t>备注</w:t>
            </w:r>
          </w:p>
        </w:tc>
      </w:tr>
      <w:tr w14:paraId="230A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22CFC98D">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w:t>
            </w:r>
          </w:p>
        </w:tc>
        <w:tc>
          <w:tcPr>
            <w:tcW w:w="1523" w:type="dxa"/>
            <w:noWrap w:val="0"/>
            <w:vAlign w:val="center"/>
          </w:tcPr>
          <w:p w14:paraId="36EEFACE">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color w:val="000000" w:themeColor="text1"/>
                <w:sz w:val="18"/>
                <w:szCs w:val="18"/>
                <w:highlight w:val="none"/>
                <w:lang w:eastAsia="zh-CN"/>
                <w14:textFill>
                  <w14:solidFill>
                    <w14:schemeClr w14:val="tx1"/>
                  </w14:solidFill>
                </w14:textFill>
              </w:rPr>
              <w:t>透水</w:t>
            </w:r>
            <w:r>
              <w:rPr>
                <w:rFonts w:hint="eastAsia"/>
                <w:color w:val="000000" w:themeColor="text1"/>
                <w:sz w:val="18"/>
                <w:szCs w:val="18"/>
                <w:highlight w:val="none"/>
                <w14:textFill>
                  <w14:solidFill>
                    <w14:schemeClr w14:val="tx1"/>
                  </w14:solidFill>
                </w14:textFill>
              </w:rPr>
              <w:t>混凝土</w:t>
            </w:r>
          </w:p>
        </w:tc>
        <w:tc>
          <w:tcPr>
            <w:tcW w:w="1648" w:type="dxa"/>
            <w:noWrap w:val="0"/>
            <w:vAlign w:val="center"/>
          </w:tcPr>
          <w:p w14:paraId="76C65AAD">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2958F965">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7A974B9D">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04D5EE17">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p>
        </w:tc>
      </w:tr>
      <w:tr w14:paraId="471C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4ED6C038">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2</w:t>
            </w:r>
          </w:p>
        </w:tc>
        <w:tc>
          <w:tcPr>
            <w:tcW w:w="1523" w:type="dxa"/>
            <w:noWrap w:val="0"/>
            <w:vAlign w:val="center"/>
          </w:tcPr>
          <w:p w14:paraId="2C6FC585">
            <w:pPr>
              <w:spacing w:line="420" w:lineRule="exact"/>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商品混凝土</w:t>
            </w:r>
          </w:p>
        </w:tc>
        <w:tc>
          <w:tcPr>
            <w:tcW w:w="1648" w:type="dxa"/>
            <w:noWrap w:val="0"/>
            <w:vAlign w:val="center"/>
          </w:tcPr>
          <w:p w14:paraId="79ED0247">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11178486">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3CC63BA6">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58B8A572">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p>
        </w:tc>
      </w:tr>
      <w:tr w14:paraId="30F9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03774A72">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w:t>
            </w:r>
          </w:p>
        </w:tc>
        <w:tc>
          <w:tcPr>
            <w:tcW w:w="1523" w:type="dxa"/>
            <w:noWrap w:val="0"/>
            <w:vAlign w:val="center"/>
          </w:tcPr>
          <w:p w14:paraId="34C06105">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预拌砂浆</w:t>
            </w:r>
          </w:p>
        </w:tc>
        <w:tc>
          <w:tcPr>
            <w:tcW w:w="1648" w:type="dxa"/>
            <w:noWrap w:val="0"/>
            <w:vAlign w:val="center"/>
          </w:tcPr>
          <w:p w14:paraId="00EBE87B">
            <w:pPr>
              <w:spacing w:line="420" w:lineRule="exact"/>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4636A3CA">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63CA7A56">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3FCD616D">
            <w:pPr>
              <w:spacing w:line="240" w:lineRule="auto"/>
              <w:jc w:val="center"/>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湿拌地面砂浆</w:t>
            </w:r>
            <w:r>
              <w:rPr>
                <w:rFonts w:hint="eastAsia" w:ascii="宋体" w:hAnsi="宋体" w:eastAsia="宋体"/>
                <w:color w:val="000000" w:themeColor="text1"/>
                <w:sz w:val="18"/>
                <w:szCs w:val="18"/>
                <w:highlight w:val="none"/>
                <w:lang w:eastAsia="zh-CN"/>
                <w14:textFill>
                  <w14:solidFill>
                    <w14:schemeClr w14:val="tx1"/>
                  </w14:solidFill>
                </w14:textFill>
              </w:rPr>
              <w:t>、湿拌抹灰砂浆、湿拌砌筑砂浆</w:t>
            </w:r>
          </w:p>
        </w:tc>
      </w:tr>
      <w:tr w14:paraId="5A9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0BC3FF38">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4</w:t>
            </w:r>
          </w:p>
        </w:tc>
        <w:tc>
          <w:tcPr>
            <w:tcW w:w="1523" w:type="dxa"/>
            <w:noWrap w:val="0"/>
            <w:vAlign w:val="center"/>
          </w:tcPr>
          <w:p w14:paraId="67B18BC2">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石材</w:t>
            </w:r>
          </w:p>
        </w:tc>
        <w:tc>
          <w:tcPr>
            <w:tcW w:w="1648" w:type="dxa"/>
            <w:noWrap w:val="0"/>
            <w:vAlign w:val="center"/>
          </w:tcPr>
          <w:p w14:paraId="29B126F7">
            <w:pPr>
              <w:spacing w:line="420" w:lineRule="exact"/>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503D1CEC">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508694C2">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153556DE">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1CFE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0055636D">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5</w:t>
            </w:r>
          </w:p>
        </w:tc>
        <w:tc>
          <w:tcPr>
            <w:tcW w:w="1523" w:type="dxa"/>
            <w:noWrap w:val="0"/>
            <w:vAlign w:val="center"/>
          </w:tcPr>
          <w:p w14:paraId="463B6995">
            <w:pPr>
              <w:keepNext w:val="0"/>
              <w:keepLines w:val="0"/>
              <w:widowControl/>
              <w:suppressLineNumbers w:val="0"/>
              <w:jc w:val="center"/>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彩石金属瓦、</w:t>
            </w:r>
          </w:p>
          <w:p w14:paraId="4EA4BD22">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小青瓦</w:t>
            </w:r>
          </w:p>
        </w:tc>
        <w:tc>
          <w:tcPr>
            <w:tcW w:w="1648" w:type="dxa"/>
            <w:noWrap w:val="0"/>
            <w:vAlign w:val="center"/>
          </w:tcPr>
          <w:p w14:paraId="29763510">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66EE7976">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538D45BE">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078BA0B6">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3345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2DED40FA">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6</w:t>
            </w:r>
          </w:p>
        </w:tc>
        <w:tc>
          <w:tcPr>
            <w:tcW w:w="1523" w:type="dxa"/>
            <w:noWrap w:val="0"/>
            <w:vAlign w:val="center"/>
          </w:tcPr>
          <w:p w14:paraId="2F90D31A">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墙砖</w:t>
            </w:r>
          </w:p>
        </w:tc>
        <w:tc>
          <w:tcPr>
            <w:tcW w:w="1648" w:type="dxa"/>
            <w:noWrap w:val="0"/>
            <w:vAlign w:val="center"/>
          </w:tcPr>
          <w:p w14:paraId="1CE7871B">
            <w:pPr>
              <w:spacing w:line="420" w:lineRule="exact"/>
              <w:jc w:val="center"/>
              <w:rPr>
                <w:rFonts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21A86E00">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0321B6F2">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2DF6C7AD">
            <w:pPr>
              <w:tabs>
                <w:tab w:val="left" w:pos="297"/>
              </w:tabs>
              <w:spacing w:line="240" w:lineRule="auto"/>
              <w:jc w:val="center"/>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eastAsia="宋体"/>
                <w:color w:val="000000" w:themeColor="text1"/>
                <w:sz w:val="18"/>
                <w:szCs w:val="18"/>
                <w:highlight w:val="none"/>
                <w:lang w:eastAsia="zh-CN"/>
                <w14:textFill>
                  <w14:solidFill>
                    <w14:schemeClr w14:val="tx1"/>
                  </w14:solidFill>
                </w14:textFill>
              </w:rPr>
              <w:t>地砖、外墙砖、仿木地砖</w:t>
            </w:r>
          </w:p>
        </w:tc>
      </w:tr>
      <w:tr w14:paraId="113B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7A18C6AC">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7</w:t>
            </w:r>
          </w:p>
        </w:tc>
        <w:tc>
          <w:tcPr>
            <w:tcW w:w="1523" w:type="dxa"/>
            <w:noWrap w:val="0"/>
            <w:vAlign w:val="center"/>
          </w:tcPr>
          <w:p w14:paraId="62127140">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防水材料</w:t>
            </w:r>
          </w:p>
        </w:tc>
        <w:tc>
          <w:tcPr>
            <w:tcW w:w="1648" w:type="dxa"/>
            <w:noWrap w:val="0"/>
            <w:vAlign w:val="center"/>
          </w:tcPr>
          <w:p w14:paraId="442A2E12">
            <w:pPr>
              <w:spacing w:line="420" w:lineRule="exact"/>
              <w:jc w:val="center"/>
              <w:rPr>
                <w:rFonts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18A5B5DE">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4B6E5B77">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72EF90BF">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7E33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7A2C427F">
            <w:pPr>
              <w:spacing w:line="420" w:lineRule="exact"/>
              <w:jc w:val="center"/>
              <w:rPr>
                <w:rFonts w:hint="eastAsia"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8</w:t>
            </w:r>
          </w:p>
        </w:tc>
        <w:tc>
          <w:tcPr>
            <w:tcW w:w="1523" w:type="dxa"/>
            <w:shd w:val="clear" w:color="auto" w:fill="auto"/>
            <w:noWrap w:val="0"/>
            <w:vAlign w:val="center"/>
          </w:tcPr>
          <w:p w14:paraId="3309C7BD">
            <w:pPr>
              <w:keepNext w:val="0"/>
              <w:keepLines w:val="0"/>
              <w:widowControl/>
              <w:suppressLineNumbers w:val="0"/>
              <w:jc w:val="center"/>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西南云杉及</w:t>
            </w:r>
          </w:p>
          <w:p w14:paraId="50D80C13">
            <w:pPr>
              <w:keepNext w:val="0"/>
              <w:keepLines w:val="0"/>
              <w:widowControl/>
              <w:suppressLineNumbers w:val="0"/>
              <w:jc w:val="center"/>
              <w:textAlignment w:val="center"/>
              <w:rPr>
                <w:rFonts w:hint="eastAsia"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木材类</w:t>
            </w:r>
          </w:p>
        </w:tc>
        <w:tc>
          <w:tcPr>
            <w:tcW w:w="1648" w:type="dxa"/>
            <w:shd w:val="clear" w:color="auto" w:fill="auto"/>
            <w:noWrap w:val="0"/>
            <w:vAlign w:val="center"/>
          </w:tcPr>
          <w:p w14:paraId="586DDFFC">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242EAE97">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p>
        </w:tc>
        <w:tc>
          <w:tcPr>
            <w:tcW w:w="879" w:type="dxa"/>
            <w:noWrap w:val="0"/>
            <w:vAlign w:val="center"/>
          </w:tcPr>
          <w:p w14:paraId="54350C5E">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p>
        </w:tc>
        <w:tc>
          <w:tcPr>
            <w:tcW w:w="1937" w:type="dxa"/>
            <w:noWrap w:val="0"/>
            <w:vAlign w:val="center"/>
          </w:tcPr>
          <w:p w14:paraId="037AD516">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2CBE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5FE1A255">
            <w:pPr>
              <w:spacing w:line="420" w:lineRule="exact"/>
              <w:jc w:val="center"/>
              <w:rPr>
                <w:rFonts w:hint="eastAsia"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9</w:t>
            </w:r>
          </w:p>
        </w:tc>
        <w:tc>
          <w:tcPr>
            <w:tcW w:w="1523" w:type="dxa"/>
            <w:shd w:val="clear" w:color="auto" w:fill="auto"/>
            <w:noWrap w:val="0"/>
            <w:vAlign w:val="center"/>
          </w:tcPr>
          <w:p w14:paraId="1E6589CA">
            <w:pPr>
              <w:keepNext w:val="0"/>
              <w:keepLines w:val="0"/>
              <w:widowControl/>
              <w:suppressLineNumbers w:val="0"/>
              <w:jc w:val="center"/>
              <w:textAlignment w:val="center"/>
              <w:rPr>
                <w:rFonts w:hint="eastAsia"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钢筋类</w:t>
            </w:r>
          </w:p>
        </w:tc>
        <w:tc>
          <w:tcPr>
            <w:tcW w:w="1648" w:type="dxa"/>
            <w:shd w:val="clear" w:color="auto" w:fill="auto"/>
            <w:noWrap w:val="0"/>
            <w:vAlign w:val="center"/>
          </w:tcPr>
          <w:p w14:paraId="6BCBFA9C">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7834E613">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p>
        </w:tc>
        <w:tc>
          <w:tcPr>
            <w:tcW w:w="879" w:type="dxa"/>
            <w:noWrap w:val="0"/>
            <w:vAlign w:val="center"/>
          </w:tcPr>
          <w:p w14:paraId="5A5673C1">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p>
        </w:tc>
        <w:tc>
          <w:tcPr>
            <w:tcW w:w="1937" w:type="dxa"/>
            <w:noWrap w:val="0"/>
            <w:vAlign w:val="center"/>
          </w:tcPr>
          <w:p w14:paraId="61A6051D">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1663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614F07A5">
            <w:pPr>
              <w:spacing w:line="420" w:lineRule="exact"/>
              <w:jc w:val="center"/>
              <w:rPr>
                <w:rFonts w:hint="eastAsia"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10</w:t>
            </w:r>
          </w:p>
        </w:tc>
        <w:tc>
          <w:tcPr>
            <w:tcW w:w="1523" w:type="dxa"/>
            <w:shd w:val="clear" w:color="auto" w:fill="auto"/>
            <w:noWrap w:val="0"/>
            <w:vAlign w:val="center"/>
          </w:tcPr>
          <w:p w14:paraId="484470D9">
            <w:pPr>
              <w:spacing w:line="420" w:lineRule="exact"/>
              <w:jc w:val="center"/>
              <w:rPr>
                <w:rFonts w:hint="eastAsia"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弱电设备</w:t>
            </w:r>
            <w:r>
              <w:rPr>
                <w:rFonts w:hint="eastAsia" w:ascii="宋体" w:hAnsi="宋体" w:eastAsia="宋体"/>
                <w:color w:val="000000" w:themeColor="text1"/>
                <w:sz w:val="18"/>
                <w:szCs w:val="18"/>
                <w:highlight w:val="none"/>
                <w14:textFill>
                  <w14:solidFill>
                    <w14:schemeClr w14:val="tx1"/>
                  </w14:solidFill>
                </w14:textFill>
              </w:rPr>
              <w:t>类</w:t>
            </w:r>
          </w:p>
        </w:tc>
        <w:tc>
          <w:tcPr>
            <w:tcW w:w="1648" w:type="dxa"/>
            <w:shd w:val="clear" w:color="auto" w:fill="auto"/>
            <w:noWrap w:val="0"/>
            <w:vAlign w:val="center"/>
          </w:tcPr>
          <w:p w14:paraId="037E7C58">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0399EB4F">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p>
        </w:tc>
        <w:tc>
          <w:tcPr>
            <w:tcW w:w="879" w:type="dxa"/>
            <w:noWrap w:val="0"/>
            <w:vAlign w:val="center"/>
          </w:tcPr>
          <w:p w14:paraId="689D2F58">
            <w:pPr>
              <w:spacing w:line="42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p>
        </w:tc>
        <w:tc>
          <w:tcPr>
            <w:tcW w:w="1937" w:type="dxa"/>
            <w:noWrap w:val="0"/>
            <w:vAlign w:val="center"/>
          </w:tcPr>
          <w:p w14:paraId="1BC1DA98">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07A1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0DD71465">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11</w:t>
            </w:r>
          </w:p>
        </w:tc>
        <w:tc>
          <w:tcPr>
            <w:tcW w:w="1523" w:type="dxa"/>
            <w:shd w:val="clear" w:color="auto" w:fill="auto"/>
            <w:noWrap w:val="0"/>
            <w:vAlign w:val="center"/>
          </w:tcPr>
          <w:p w14:paraId="2D6B04D2">
            <w:pPr>
              <w:keepNext w:val="0"/>
              <w:keepLines w:val="0"/>
              <w:widowControl/>
              <w:suppressLineNumbers w:val="0"/>
              <w:jc w:val="center"/>
              <w:textAlignment w:val="center"/>
              <w:rPr>
                <w:rFonts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电气、灯具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类</w:t>
            </w:r>
          </w:p>
        </w:tc>
        <w:tc>
          <w:tcPr>
            <w:tcW w:w="1648" w:type="dxa"/>
            <w:shd w:val="clear" w:color="auto" w:fill="auto"/>
            <w:noWrap w:val="0"/>
            <w:vAlign w:val="center"/>
          </w:tcPr>
          <w:p w14:paraId="7158E3D2">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6064AF2F">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5B723B73">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1141E082">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16CE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1DFFE866">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12</w:t>
            </w:r>
          </w:p>
        </w:tc>
        <w:tc>
          <w:tcPr>
            <w:tcW w:w="1523" w:type="dxa"/>
            <w:shd w:val="clear" w:color="auto" w:fill="auto"/>
            <w:noWrap w:val="0"/>
            <w:vAlign w:val="center"/>
          </w:tcPr>
          <w:p w14:paraId="31FC3DDD">
            <w:pPr>
              <w:keepNext w:val="0"/>
              <w:keepLines w:val="0"/>
              <w:widowControl/>
              <w:suppressLineNumbers w:val="0"/>
              <w:jc w:val="center"/>
              <w:textAlignment w:val="center"/>
              <w:rPr>
                <w:rFonts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井盖</w:t>
            </w:r>
          </w:p>
        </w:tc>
        <w:tc>
          <w:tcPr>
            <w:tcW w:w="1648" w:type="dxa"/>
            <w:shd w:val="clear" w:color="auto" w:fill="auto"/>
            <w:noWrap w:val="0"/>
            <w:vAlign w:val="center"/>
          </w:tcPr>
          <w:p w14:paraId="64918E0B">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6FF9810E">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751C1EC2">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77E98206">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793D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24474A86">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13</w:t>
            </w:r>
          </w:p>
        </w:tc>
        <w:tc>
          <w:tcPr>
            <w:tcW w:w="1523" w:type="dxa"/>
            <w:shd w:val="clear" w:color="auto" w:fill="auto"/>
            <w:noWrap w:val="0"/>
            <w:vAlign w:val="center"/>
          </w:tcPr>
          <w:p w14:paraId="74251DB1">
            <w:pPr>
              <w:keepNext w:val="0"/>
              <w:keepLines w:val="0"/>
              <w:widowControl/>
              <w:suppressLineNumbers w:val="0"/>
              <w:jc w:val="center"/>
              <w:textAlignment w:val="center"/>
              <w:rPr>
                <w:rFonts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条石</w:t>
            </w:r>
          </w:p>
        </w:tc>
        <w:tc>
          <w:tcPr>
            <w:tcW w:w="1648" w:type="dxa"/>
            <w:shd w:val="clear" w:color="auto" w:fill="auto"/>
            <w:noWrap w:val="0"/>
            <w:vAlign w:val="center"/>
          </w:tcPr>
          <w:p w14:paraId="1A42AE65">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1F4E74FB">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62B2CD76">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39952C0D">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2E7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63CEAC8C">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14</w:t>
            </w:r>
          </w:p>
        </w:tc>
        <w:tc>
          <w:tcPr>
            <w:tcW w:w="1523" w:type="dxa"/>
            <w:noWrap w:val="0"/>
            <w:vAlign w:val="center"/>
          </w:tcPr>
          <w:p w14:paraId="0AA9A670">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砖（标砖）</w:t>
            </w:r>
          </w:p>
        </w:tc>
        <w:tc>
          <w:tcPr>
            <w:tcW w:w="1648" w:type="dxa"/>
            <w:noWrap w:val="0"/>
            <w:vAlign w:val="center"/>
          </w:tcPr>
          <w:p w14:paraId="1F745DA1">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55D178F5">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3B711802">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4CAA7C1A">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0B0C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61116D1D">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15</w:t>
            </w:r>
          </w:p>
        </w:tc>
        <w:tc>
          <w:tcPr>
            <w:tcW w:w="1523" w:type="dxa"/>
            <w:shd w:val="clear" w:color="auto" w:fill="auto"/>
            <w:noWrap w:val="0"/>
            <w:vAlign w:val="center"/>
          </w:tcPr>
          <w:p w14:paraId="51ADD4D9">
            <w:pPr>
              <w:keepNext w:val="0"/>
              <w:keepLines w:val="0"/>
              <w:widowControl/>
              <w:suppressLineNumbers w:val="0"/>
              <w:jc w:val="center"/>
              <w:textAlignment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外墙及柱面漆类</w:t>
            </w:r>
          </w:p>
        </w:tc>
        <w:tc>
          <w:tcPr>
            <w:tcW w:w="1648" w:type="dxa"/>
            <w:shd w:val="clear" w:color="auto" w:fill="auto"/>
            <w:noWrap w:val="0"/>
            <w:vAlign w:val="center"/>
          </w:tcPr>
          <w:p w14:paraId="42A9A7C2">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2972B499">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75C66F30">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28DEDF5D">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01B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746A6326">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17</w:t>
            </w:r>
          </w:p>
        </w:tc>
        <w:tc>
          <w:tcPr>
            <w:tcW w:w="1523" w:type="dxa"/>
            <w:shd w:val="clear" w:color="auto" w:fill="auto"/>
            <w:noWrap w:val="0"/>
            <w:vAlign w:val="center"/>
          </w:tcPr>
          <w:p w14:paraId="04939262">
            <w:pPr>
              <w:keepNext w:val="0"/>
              <w:keepLines w:val="0"/>
              <w:widowControl/>
              <w:suppressLineNumbers w:val="0"/>
              <w:jc w:val="center"/>
              <w:textAlignment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矩管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材料、装饰等材料类</w:t>
            </w:r>
          </w:p>
        </w:tc>
        <w:tc>
          <w:tcPr>
            <w:tcW w:w="1648" w:type="dxa"/>
            <w:shd w:val="clear" w:color="auto" w:fill="auto"/>
            <w:noWrap w:val="0"/>
            <w:vAlign w:val="center"/>
          </w:tcPr>
          <w:p w14:paraId="31AC1F59">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48FDBF55">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7C117DE5">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1E98D384">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4FFB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267BD25B">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18</w:t>
            </w:r>
          </w:p>
        </w:tc>
        <w:tc>
          <w:tcPr>
            <w:tcW w:w="1523" w:type="dxa"/>
            <w:shd w:val="clear" w:color="auto" w:fill="auto"/>
            <w:noWrap w:val="0"/>
            <w:vAlign w:val="center"/>
          </w:tcPr>
          <w:p w14:paraId="5A031FFE">
            <w:pPr>
              <w:keepNext w:val="0"/>
              <w:keepLines w:val="0"/>
              <w:widowControl/>
              <w:suppressLineNumbers w:val="0"/>
              <w:jc w:val="center"/>
              <w:textAlignment w:val="center"/>
              <w:rPr>
                <w:rFonts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管材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类</w:t>
            </w:r>
          </w:p>
        </w:tc>
        <w:tc>
          <w:tcPr>
            <w:tcW w:w="1648" w:type="dxa"/>
            <w:shd w:val="clear" w:color="auto" w:fill="auto"/>
            <w:noWrap w:val="0"/>
            <w:vAlign w:val="center"/>
          </w:tcPr>
          <w:p w14:paraId="3D8CA287">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2A2E8295">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7022A90C">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695CE30F">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3C61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shd w:val="clear" w:color="auto" w:fill="auto"/>
            <w:noWrap w:val="0"/>
            <w:vAlign w:val="center"/>
          </w:tcPr>
          <w:p w14:paraId="1A2C15BD">
            <w:pPr>
              <w:spacing w:line="420" w:lineRule="exact"/>
              <w:jc w:val="center"/>
              <w:rPr>
                <w:rFonts w:hint="default"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19</w:t>
            </w:r>
          </w:p>
        </w:tc>
        <w:tc>
          <w:tcPr>
            <w:tcW w:w="1523" w:type="dxa"/>
            <w:noWrap w:val="0"/>
            <w:vAlign w:val="center"/>
          </w:tcPr>
          <w:p w14:paraId="54CC65DC">
            <w:pPr>
              <w:keepNext w:val="0"/>
              <w:keepLines w:val="0"/>
              <w:widowControl/>
              <w:suppressLineNumbers w:val="0"/>
              <w:jc w:val="center"/>
              <w:textAlignment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w:t>
            </w:r>
          </w:p>
        </w:tc>
        <w:tc>
          <w:tcPr>
            <w:tcW w:w="1648" w:type="dxa"/>
            <w:noWrap w:val="0"/>
            <w:vAlign w:val="center"/>
          </w:tcPr>
          <w:p w14:paraId="7EF0D12B">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7F7B73A5">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02989407">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009CD320">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5792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140C96C3">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17</w:t>
            </w:r>
          </w:p>
        </w:tc>
        <w:tc>
          <w:tcPr>
            <w:tcW w:w="1523" w:type="dxa"/>
            <w:noWrap w:val="0"/>
            <w:vAlign w:val="center"/>
          </w:tcPr>
          <w:p w14:paraId="72BDF3F6">
            <w:pPr>
              <w:spacing w:line="420" w:lineRule="exact"/>
              <w:jc w:val="center"/>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t>门窗类</w:t>
            </w:r>
          </w:p>
        </w:tc>
        <w:tc>
          <w:tcPr>
            <w:tcW w:w="1648" w:type="dxa"/>
            <w:noWrap w:val="0"/>
            <w:vAlign w:val="center"/>
          </w:tcPr>
          <w:p w14:paraId="3D4C1423">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235BB138">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162B29CF">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44D1A1BA">
            <w:pPr>
              <w:spacing w:line="240" w:lineRule="auto"/>
              <w:jc w:val="center"/>
              <w:rPr>
                <w:rFonts w:hint="eastAsia" w:ascii="宋体" w:hAnsi="宋体" w:eastAsia="宋体"/>
                <w:color w:val="000000" w:themeColor="text1"/>
                <w:sz w:val="18"/>
                <w:szCs w:val="18"/>
                <w:highlight w:val="none"/>
                <w14:textFill>
                  <w14:solidFill>
                    <w14:schemeClr w14:val="tx1"/>
                  </w14:solidFill>
                </w14:textFill>
              </w:rPr>
            </w:pPr>
          </w:p>
        </w:tc>
      </w:tr>
      <w:tr w14:paraId="7AD5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2C87C85F">
            <w:pPr>
              <w:spacing w:line="42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18</w:t>
            </w:r>
          </w:p>
        </w:tc>
        <w:tc>
          <w:tcPr>
            <w:tcW w:w="1523" w:type="dxa"/>
            <w:noWrap w:val="0"/>
            <w:vAlign w:val="center"/>
          </w:tcPr>
          <w:p w14:paraId="03052583">
            <w:pPr>
              <w:keepNext w:val="0"/>
              <w:keepLines w:val="0"/>
              <w:widowControl/>
              <w:suppressLineNumbers w:val="0"/>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小区设施</w:t>
            </w:r>
          </w:p>
        </w:tc>
        <w:tc>
          <w:tcPr>
            <w:tcW w:w="1648" w:type="dxa"/>
            <w:noWrap w:val="0"/>
            <w:vAlign w:val="center"/>
          </w:tcPr>
          <w:p w14:paraId="1489A236">
            <w:pPr>
              <w:spacing w:line="420" w:lineRule="exact"/>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4AB373FF">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879" w:type="dxa"/>
            <w:noWrap w:val="0"/>
            <w:vAlign w:val="center"/>
          </w:tcPr>
          <w:p w14:paraId="090C7858">
            <w:pPr>
              <w:spacing w:line="420" w:lineRule="exact"/>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w:t>
            </w:r>
          </w:p>
        </w:tc>
        <w:tc>
          <w:tcPr>
            <w:tcW w:w="1937" w:type="dxa"/>
            <w:noWrap w:val="0"/>
            <w:vAlign w:val="center"/>
          </w:tcPr>
          <w:p w14:paraId="10CCC866">
            <w:pPr>
              <w:spacing w:line="420" w:lineRule="exact"/>
              <w:jc w:val="center"/>
              <w:rPr>
                <w:rFonts w:hint="eastAsia" w:ascii="宋体" w:hAnsi="宋体" w:eastAsia="宋体"/>
                <w:color w:val="000000" w:themeColor="text1"/>
                <w:sz w:val="18"/>
                <w:szCs w:val="18"/>
                <w:highlight w:val="none"/>
                <w14:textFill>
                  <w14:solidFill>
                    <w14:schemeClr w14:val="tx1"/>
                  </w14:solidFill>
                </w14:textFill>
              </w:rPr>
            </w:pPr>
          </w:p>
        </w:tc>
      </w:tr>
      <w:tr w14:paraId="0F5D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noWrap w:val="0"/>
            <w:vAlign w:val="center"/>
          </w:tcPr>
          <w:p w14:paraId="3754E530">
            <w:pPr>
              <w:spacing w:line="420" w:lineRule="exact"/>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17</w:t>
            </w:r>
          </w:p>
        </w:tc>
        <w:tc>
          <w:tcPr>
            <w:tcW w:w="1523" w:type="dxa"/>
            <w:shd w:val="clear" w:color="auto" w:fill="auto"/>
            <w:noWrap w:val="0"/>
            <w:vAlign w:val="center"/>
          </w:tcPr>
          <w:p w14:paraId="2C33751E">
            <w:pPr>
              <w:keepNext w:val="0"/>
              <w:keepLines w:val="0"/>
              <w:widowControl/>
              <w:suppressLineNumbers w:val="0"/>
              <w:jc w:val="center"/>
              <w:textAlignment w:val="center"/>
              <w:rPr>
                <w:rFonts w:ascii="宋体" w:hAnsi="宋体" w:eastAsia="宋体" w:cs="Times New Roman"/>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其他零星材料</w:t>
            </w:r>
          </w:p>
        </w:tc>
        <w:tc>
          <w:tcPr>
            <w:tcW w:w="1648" w:type="dxa"/>
            <w:shd w:val="clear" w:color="auto" w:fill="auto"/>
            <w:noWrap w:val="0"/>
            <w:vAlign w:val="center"/>
          </w:tcPr>
          <w:p w14:paraId="17938CB6">
            <w:pPr>
              <w:spacing w:line="420" w:lineRule="exact"/>
              <w:jc w:val="center"/>
              <w:rPr>
                <w:rFonts w:hint="eastAsia" w:ascii="宋体" w:hAnsi="宋体" w:eastAsia="宋体" w:cs="Times New Roman"/>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按设计图纸要求</w:t>
            </w:r>
          </w:p>
        </w:tc>
        <w:tc>
          <w:tcPr>
            <w:tcW w:w="950" w:type="dxa"/>
            <w:noWrap w:val="0"/>
            <w:vAlign w:val="center"/>
          </w:tcPr>
          <w:p w14:paraId="0A6BEB1A">
            <w:pPr>
              <w:spacing w:line="420" w:lineRule="exact"/>
              <w:jc w:val="center"/>
              <w:rPr>
                <w:rFonts w:hint="eastAsia" w:ascii="宋体" w:hAnsi="宋体" w:eastAsia="宋体" w:cs="Times New Roman"/>
                <w:color w:val="000000" w:themeColor="text1"/>
                <w:kern w:val="2"/>
                <w:sz w:val="20"/>
                <w:szCs w:val="24"/>
                <w:highlight w:val="none"/>
                <w:lang w:val="en-US" w:eastAsia="zh-CN" w:bidi="ar-SA"/>
                <w14:textFill>
                  <w14:solidFill>
                    <w14:schemeClr w14:val="tx1"/>
                  </w14:solidFill>
                </w14:textFill>
              </w:rPr>
            </w:pPr>
          </w:p>
        </w:tc>
        <w:tc>
          <w:tcPr>
            <w:tcW w:w="879" w:type="dxa"/>
            <w:noWrap w:val="0"/>
            <w:vAlign w:val="center"/>
          </w:tcPr>
          <w:p w14:paraId="449B0649">
            <w:pPr>
              <w:spacing w:line="420" w:lineRule="exact"/>
              <w:jc w:val="center"/>
              <w:rPr>
                <w:rFonts w:hint="eastAsia" w:ascii="宋体" w:hAnsi="宋体" w:eastAsia="宋体" w:cs="Times New Roman"/>
                <w:color w:val="000000" w:themeColor="text1"/>
                <w:kern w:val="2"/>
                <w:sz w:val="20"/>
                <w:szCs w:val="24"/>
                <w:highlight w:val="none"/>
                <w:lang w:val="en-US" w:eastAsia="zh-CN" w:bidi="ar-SA"/>
                <w14:textFill>
                  <w14:solidFill>
                    <w14:schemeClr w14:val="tx1"/>
                  </w14:solidFill>
                </w14:textFill>
              </w:rPr>
            </w:pPr>
          </w:p>
        </w:tc>
        <w:tc>
          <w:tcPr>
            <w:tcW w:w="1937" w:type="dxa"/>
            <w:noWrap w:val="0"/>
            <w:vAlign w:val="center"/>
          </w:tcPr>
          <w:p w14:paraId="180D8B19">
            <w:pPr>
              <w:spacing w:line="420" w:lineRule="exact"/>
              <w:jc w:val="center"/>
              <w:rPr>
                <w:rFonts w:hint="eastAsia" w:ascii="宋体" w:hAnsi="宋体" w:eastAsia="宋体"/>
                <w:color w:val="000000" w:themeColor="text1"/>
                <w:sz w:val="20"/>
                <w:highlight w:val="none"/>
                <w14:textFill>
                  <w14:solidFill>
                    <w14:schemeClr w14:val="tx1"/>
                  </w14:solidFill>
                </w14:textFill>
              </w:rPr>
            </w:pPr>
          </w:p>
        </w:tc>
      </w:tr>
    </w:tbl>
    <w:p w14:paraId="063B853D">
      <w:pPr>
        <w:spacing w:line="240" w:lineRule="auto"/>
        <w:ind w:firstLine="0" w:firstLineChars="0"/>
        <w:rPr>
          <w:color w:val="000000" w:themeColor="text1"/>
          <w:sz w:val="24"/>
          <w:highlight w:val="none"/>
          <w14:textFill>
            <w14:solidFill>
              <w14:schemeClr w14:val="tx1"/>
            </w14:solidFill>
          </w14:textFill>
        </w:rPr>
      </w:pPr>
    </w:p>
    <w:p w14:paraId="6E664984">
      <w:pPr>
        <w:rPr>
          <w:color w:val="000000" w:themeColor="text1"/>
          <w:sz w:val="24"/>
          <w:szCs w:val="24"/>
          <w14:textFill>
            <w14:solidFill>
              <w14:schemeClr w14:val="tx1"/>
            </w14:solidFill>
          </w14:textFill>
        </w:rPr>
      </w:pPr>
    </w:p>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1B505C-A770-4B65-AB93-7486F44E45C5}"/>
  </w:font>
  <w:font w:name="黑体">
    <w:panose1 w:val="02010609060101010101"/>
    <w:charset w:val="86"/>
    <w:family w:val="auto"/>
    <w:pitch w:val="default"/>
    <w:sig w:usb0="800002BF" w:usb1="38CF7CFA" w:usb2="00000016" w:usb3="00000000" w:csb0="00040001" w:csb1="00000000"/>
    <w:embedRegular r:id="rId2" w:fontKey="{619913DA-CDB6-4E7E-8E92-A7055BC5F2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3" w:fontKey="{C09F5EE4-2A4C-4A20-8344-6E18975C63CF}"/>
  </w:font>
  <w:font w:name="仿宋_GB2312">
    <w:panose1 w:val="02010609030101010101"/>
    <w:charset w:val="86"/>
    <w:family w:val="modern"/>
    <w:pitch w:val="default"/>
    <w:sig w:usb0="00000001" w:usb1="080E0000" w:usb2="00000000" w:usb3="00000000" w:csb0="00040000" w:csb1="00000000"/>
    <w:embedRegular r:id="rId4" w:fontKey="{C80426BD-176E-4529-86A2-62CC0571DD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1177">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18C486">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14:paraId="4718C486">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B8C5C3">
                          <w:pPr>
                            <w:pStyle w:val="8"/>
                            <w:jc w:val="center"/>
                            <w:rPr>
                              <w:rStyle w:val="18"/>
                              <w:rFonts w:ascii="宋体" w:hAnsi="宋体"/>
                              <w:sz w:val="28"/>
                              <w:szCs w:val="2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0B8C5C3">
                    <w:pPr>
                      <w:pStyle w:val="8"/>
                      <w:jc w:val="center"/>
                      <w:rPr>
                        <w:rStyle w:val="18"/>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6E0E">
    <w:pPr>
      <w:pStyle w:val="8"/>
      <w:framePr w:wrap="around" w:vAnchor="text" w:hAnchor="margin" w:xAlign="outside" w:y="1"/>
      <w:rPr>
        <w:rStyle w:val="18"/>
      </w:rPr>
    </w:pPr>
    <w:r>
      <w:fldChar w:fldCharType="begin"/>
    </w:r>
    <w:r>
      <w:rPr>
        <w:rStyle w:val="18"/>
      </w:rPr>
      <w:instrText xml:space="preserve">PAGE  </w:instrText>
    </w:r>
    <w:r>
      <w:fldChar w:fldCharType="end"/>
    </w:r>
  </w:p>
  <w:p w14:paraId="732631F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BFE5">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594DE7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6159">
    <w:pPr>
      <w:pStyle w:val="8"/>
      <w:rPr>
        <w:rFonts w:ascii="宋体" w:hAnsi="宋体"/>
        <w:sz w:val="36"/>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64F5">
    <w:pPr>
      <w:pStyle w:val="8"/>
      <w:rPr>
        <w:rFonts w:ascii="宋体" w:hAnsi="宋体"/>
        <w:sz w:val="36"/>
        <w:szCs w:val="28"/>
      </w:rPr>
    </w:pPr>
    <w:r>
      <w:rPr>
        <w:sz w:val="3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DDBB24">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DDDBB24">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6BCC">
    <w:pPr>
      <w:pStyle w:val="8"/>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10705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0810705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272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3BB1">
    <w:pPr>
      <w:pStyle w:val="9"/>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8950">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C0DB">
    <w:pPr>
      <w:pStyle w:val="9"/>
    </w:pPr>
    <w:r>
      <w:pict>
        <v:shape id="_x0000_s4102"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E9B">
    <w:pPr>
      <w:pStyle w:val="9"/>
    </w:pPr>
    <w:r>
      <w:pict>
        <v:shape id="_x0000_s4101" o:spid="_x0000_s4101"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CE05">
    <w:pPr>
      <w:pStyle w:val="9"/>
    </w:pPr>
    <w:r>
      <w:pict>
        <v:shape id="_x0000_s4104" o:spid="_x0000_s4104"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549D">
    <w:pPr>
      <w:pStyle w:val="9"/>
    </w:pPr>
    <w:r>
      <w:pict>
        <v:shape id="_x0000_s4103" o:spid="_x0000_s4103"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EE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AE3F1"/>
    <w:multiLevelType w:val="singleLevel"/>
    <w:tmpl w:val="8EEAE3F1"/>
    <w:lvl w:ilvl="0" w:tentative="0">
      <w:start w:val="17"/>
      <w:numFmt w:val="decimal"/>
      <w:suff w:val="space"/>
      <w:lvlText w:val="%1."/>
      <w:lvlJc w:val="left"/>
    </w:lvl>
  </w:abstractNum>
  <w:abstractNum w:abstractNumId="1">
    <w:nsid w:val="BE13232B"/>
    <w:multiLevelType w:val="singleLevel"/>
    <w:tmpl w:val="BE13232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472B"/>
    <w:rsid w:val="02630716"/>
    <w:rsid w:val="04402271"/>
    <w:rsid w:val="04D612C6"/>
    <w:rsid w:val="05814DA6"/>
    <w:rsid w:val="0607573C"/>
    <w:rsid w:val="082576D0"/>
    <w:rsid w:val="09473B2C"/>
    <w:rsid w:val="0C096F91"/>
    <w:rsid w:val="0FB93140"/>
    <w:rsid w:val="0FC74E03"/>
    <w:rsid w:val="0FFA6D23"/>
    <w:rsid w:val="11913557"/>
    <w:rsid w:val="11B971EC"/>
    <w:rsid w:val="133A71F4"/>
    <w:rsid w:val="144B57C0"/>
    <w:rsid w:val="156F0B6C"/>
    <w:rsid w:val="164245B2"/>
    <w:rsid w:val="1760141B"/>
    <w:rsid w:val="180D4E44"/>
    <w:rsid w:val="19A82A81"/>
    <w:rsid w:val="1A463386"/>
    <w:rsid w:val="1B777FFD"/>
    <w:rsid w:val="1C1C4F1A"/>
    <w:rsid w:val="1C71170A"/>
    <w:rsid w:val="1C7149EC"/>
    <w:rsid w:val="1E3229C9"/>
    <w:rsid w:val="1E3F0855"/>
    <w:rsid w:val="1F332176"/>
    <w:rsid w:val="1FB45B95"/>
    <w:rsid w:val="20067F2B"/>
    <w:rsid w:val="20250457"/>
    <w:rsid w:val="222A213F"/>
    <w:rsid w:val="231F5A1C"/>
    <w:rsid w:val="2A581813"/>
    <w:rsid w:val="2DE97352"/>
    <w:rsid w:val="2E2B5093"/>
    <w:rsid w:val="324B5DC2"/>
    <w:rsid w:val="338C6B2C"/>
    <w:rsid w:val="3538296D"/>
    <w:rsid w:val="35A12F6C"/>
    <w:rsid w:val="3656754F"/>
    <w:rsid w:val="368E23F7"/>
    <w:rsid w:val="391727D5"/>
    <w:rsid w:val="39B778F7"/>
    <w:rsid w:val="40EB7ABB"/>
    <w:rsid w:val="412400A4"/>
    <w:rsid w:val="42C972FA"/>
    <w:rsid w:val="43A04D63"/>
    <w:rsid w:val="461F4FA8"/>
    <w:rsid w:val="494C3FA0"/>
    <w:rsid w:val="4A317C5F"/>
    <w:rsid w:val="4A6C513B"/>
    <w:rsid w:val="50553A42"/>
    <w:rsid w:val="50CC06E1"/>
    <w:rsid w:val="51292076"/>
    <w:rsid w:val="51E53352"/>
    <w:rsid w:val="54136627"/>
    <w:rsid w:val="562430C2"/>
    <w:rsid w:val="57E02CC4"/>
    <w:rsid w:val="582B67A2"/>
    <w:rsid w:val="587A40F3"/>
    <w:rsid w:val="589809DC"/>
    <w:rsid w:val="5BF605B4"/>
    <w:rsid w:val="5D6469BA"/>
    <w:rsid w:val="5E7C5284"/>
    <w:rsid w:val="609F63E4"/>
    <w:rsid w:val="611E01C0"/>
    <w:rsid w:val="63E137D0"/>
    <w:rsid w:val="643248A8"/>
    <w:rsid w:val="64DC790A"/>
    <w:rsid w:val="66F77CA8"/>
    <w:rsid w:val="670A38BA"/>
    <w:rsid w:val="688345E5"/>
    <w:rsid w:val="6A723F97"/>
    <w:rsid w:val="6CB07486"/>
    <w:rsid w:val="6E8977BA"/>
    <w:rsid w:val="70A02B1E"/>
    <w:rsid w:val="7C643824"/>
    <w:rsid w:val="7C7170E1"/>
    <w:rsid w:val="7C8E6A4E"/>
    <w:rsid w:val="7F457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4">
    <w:name w:val="标题 1 Char"/>
    <w:link w:val="3"/>
    <w:qFormat/>
    <w:uiPriority w:val="0"/>
    <w:rPr>
      <w:b/>
      <w:kern w:val="44"/>
      <w:sz w:val="44"/>
    </w:rPr>
  </w:style>
  <w:style w:type="character" w:customStyle="1" w:styleId="25">
    <w:name w:val="标题 2 Char"/>
    <w:link w:val="4"/>
    <w:qFormat/>
    <w:uiPriority w:val="0"/>
    <w:rPr>
      <w:rFonts w:ascii="Arial" w:hAnsi="Arial" w:eastAsia="黑体"/>
      <w:b/>
      <w:sz w:val="32"/>
    </w:rPr>
  </w:style>
  <w:style w:type="character" w:customStyle="1" w:styleId="26">
    <w:name w:val="标题 3 Char"/>
    <w:link w:val="5"/>
    <w:qFormat/>
    <w:uiPriority w:val="9"/>
    <w:rPr>
      <w:b/>
      <w:bCs/>
      <w:sz w:val="32"/>
      <w:szCs w:val="32"/>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font41"/>
    <w:basedOn w:val="16"/>
    <w:qFormat/>
    <w:uiPriority w:val="0"/>
    <w:rPr>
      <w:rFonts w:hint="default" w:ascii="Times New Roman" w:hAnsi="Times New Roman" w:cs="Times New Roman"/>
      <w:b/>
      <w:bCs/>
      <w:color w:val="000000"/>
      <w:sz w:val="18"/>
      <w:szCs w:val="18"/>
      <w:u w:val="none"/>
    </w:rPr>
  </w:style>
  <w:style w:type="paragraph" w:styleId="31">
    <w:name w:val="List Paragraph"/>
    <w:basedOn w:val="1"/>
    <w:qFormat/>
    <w:uiPriority w:val="26"/>
    <w:pPr>
      <w:ind w:firstLine="420"/>
    </w:p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paragraph" w:customStyle="1" w:styleId="33">
    <w:name w:val="Normal_4"/>
    <w:qFormat/>
    <w:uiPriority w:val="0"/>
    <w:rPr>
      <w:rFonts w:ascii="Times New Roman" w:hAnsi="Times New Roman" w:eastAsia="Times New Roman" w:cs="Times New Roman"/>
      <w:sz w:val="24"/>
      <w:szCs w:val="24"/>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customShpInfo spid="_x0000_s4097"/>
    <customShpInfo spid="_x0000_s1026" textRotate="1"/>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14901</Words>
  <Characters>15890</Characters>
  <Lines>0</Lines>
  <Paragraphs>0</Paragraphs>
  <TotalTime>6</TotalTime>
  <ScaleCrop>false</ScaleCrop>
  <LinksUpToDate>false</LinksUpToDate>
  <CharactersWithSpaces>16181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2024-05-22T00:46:00Z</dcterms:created>
  <dc:creator>Administrator</dc:creator>
  <cp:lastModifiedBy>forewer   love</cp:lastModifiedBy>
  <dcterms:modified xsi:type="dcterms:W3CDTF">2026-07-10T07:07:55Z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A3755464107F4141BB6B0C8CD71DC2EC_13</vt:lpwstr>
  </property>
  <property fmtid="{D5CDD505-2E9C-101B-9397-08002B2CF9AE}" pid="4" name="KSOTemplateDocerSaveRecord">
    <vt:lpwstr>eyJoZGlkIjoiZDBkNDg4YzNkMTRhYjkxMjZhZWQ5YmZkNmExMTVhZmEiLCJ1c2VySWQiOiI2NDI0MjU1MzIifQ==</vt:lpwstr>
  </property>
</Properties>
</file>