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6EA51">
      <w:pPr>
        <w:spacing w:line="360" w:lineRule="auto"/>
        <w:jc w:val="center"/>
        <w:rPr>
          <w:rFonts w:hint="default" w:ascii="Times New Roman" w:hAnsi="Times New Roman" w:cs="Times New Roman"/>
          <w:b/>
          <w:color w:val="auto"/>
          <w:sz w:val="32"/>
          <w:szCs w:val="32"/>
        </w:rPr>
      </w:pPr>
      <w:permStart w:id="0" w:edGrp="everyone"/>
      <w:permEnd w:id="0"/>
    </w:p>
    <w:p w14:paraId="2CDBE73A">
      <w:pPr>
        <w:spacing w:line="360" w:lineRule="auto"/>
        <w:jc w:val="center"/>
        <w:rPr>
          <w:rFonts w:hint="default" w:ascii="Times New Roman" w:hAnsi="Times New Roman" w:eastAsia="宋体" w:cs="Times New Roman"/>
          <w:b/>
          <w:color w:val="auto"/>
          <w:sz w:val="32"/>
          <w:szCs w:val="32"/>
          <w:lang w:eastAsia="zh-CN"/>
        </w:rPr>
      </w:pPr>
      <w:r>
        <w:rPr>
          <w:rFonts w:hint="default" w:ascii="Times New Roman" w:hAnsi="Times New Roman" w:cs="Times New Roman"/>
          <w:b/>
          <w:color w:val="auto"/>
          <w:sz w:val="32"/>
          <w:szCs w:val="32"/>
        </w:rPr>
        <w:t>采购编号：</w:t>
      </w:r>
      <w:r>
        <w:rPr>
          <w:rFonts w:hint="eastAsia" w:ascii="Times New Roman" w:hAnsi="Times New Roman" w:cs="Times New Roman"/>
          <w:b/>
          <w:color w:val="auto"/>
          <w:sz w:val="32"/>
          <w:szCs w:val="32"/>
          <w:lang w:val="en-US" w:eastAsia="zh-CN"/>
        </w:rPr>
        <w:t>醉美采购[2026]007号</w:t>
      </w:r>
    </w:p>
    <w:p w14:paraId="1A348CD1">
      <w:pPr>
        <w:rPr>
          <w:rFonts w:hint="default" w:ascii="Times New Roman" w:hAnsi="Times New Roman" w:cs="Times New Roman"/>
          <w:b/>
          <w:color w:val="auto"/>
          <w:sz w:val="36"/>
          <w:szCs w:val="36"/>
        </w:rPr>
      </w:pPr>
    </w:p>
    <w:p w14:paraId="0591D69C">
      <w:pPr>
        <w:jc w:val="center"/>
        <w:rPr>
          <w:rFonts w:hint="default" w:ascii="Times New Roman" w:hAnsi="Times New Roman" w:cs="Times New Roman"/>
          <w:b/>
          <w:color w:val="auto"/>
          <w:sz w:val="52"/>
          <w:szCs w:val="52"/>
        </w:rPr>
      </w:pPr>
    </w:p>
    <w:p w14:paraId="09D6E92E">
      <w:pPr>
        <w:pStyle w:val="3"/>
        <w:spacing w:line="360" w:lineRule="auto"/>
        <w:jc w:val="center"/>
        <w:rPr>
          <w:rFonts w:hint="default" w:ascii="Times New Roman" w:hAnsi="Times New Roman" w:eastAsia="宋体" w:cs="Times New Roman"/>
          <w:color w:val="auto"/>
          <w:sz w:val="36"/>
          <w:szCs w:val="36"/>
          <w:lang w:eastAsia="zh-CN"/>
        </w:rPr>
      </w:pPr>
      <w:permStart w:id="1" w:edGrp="everyone"/>
      <w:r>
        <w:rPr>
          <w:rFonts w:hint="eastAsia" w:ascii="Times New Roman" w:hAnsi="Times New Roman" w:eastAsia="宋体" w:cs="Times New Roman"/>
          <w:b/>
          <w:color w:val="auto"/>
          <w:sz w:val="36"/>
          <w:szCs w:val="36"/>
          <w:lang w:val="en-US" w:eastAsia="zh-CN"/>
        </w:rPr>
        <w:t>2026-2027年度三轮车保险</w:t>
      </w:r>
      <w:r>
        <w:rPr>
          <w:rFonts w:hint="eastAsia" w:ascii="Times New Roman" w:hAnsi="Times New Roman" w:eastAsia="宋体" w:cs="Times New Roman"/>
          <w:b/>
          <w:color w:val="auto"/>
          <w:sz w:val="36"/>
          <w:szCs w:val="36"/>
          <w:lang w:eastAsia="zh-CN"/>
        </w:rPr>
        <w:t>采购项目</w:t>
      </w:r>
    </w:p>
    <w:permEnd w:id="1"/>
    <w:p w14:paraId="33463B13">
      <w:pPr>
        <w:spacing w:line="360" w:lineRule="auto"/>
        <w:rPr>
          <w:rFonts w:hint="default" w:ascii="Times New Roman" w:hAnsi="Times New Roman" w:cs="Times New Roman"/>
          <w:color w:val="auto"/>
        </w:rPr>
      </w:pPr>
    </w:p>
    <w:p w14:paraId="26D7AAF4">
      <w:pPr>
        <w:pStyle w:val="3"/>
        <w:rPr>
          <w:rFonts w:hint="default" w:ascii="Times New Roman" w:hAnsi="Times New Roman" w:cs="Times New Roman"/>
          <w:color w:val="auto"/>
        </w:rPr>
      </w:pPr>
    </w:p>
    <w:p w14:paraId="436131DD">
      <w:pPr>
        <w:tabs>
          <w:tab w:val="center" w:pos="4212"/>
          <w:tab w:val="left" w:pos="5891"/>
        </w:tabs>
        <w:spacing w:line="276" w:lineRule="auto"/>
        <w:jc w:val="left"/>
        <w:rPr>
          <w:rFonts w:hint="default" w:ascii="Times New Roman" w:hAnsi="Times New Roman" w:eastAsia="宋体" w:cs="Times New Roman"/>
          <w:b/>
          <w:color w:val="auto"/>
          <w:sz w:val="84"/>
          <w:szCs w:val="84"/>
          <w:lang w:eastAsia="zh-CN"/>
        </w:rPr>
      </w:pPr>
      <w:r>
        <w:rPr>
          <w:rFonts w:hint="default" w:ascii="Times New Roman" w:hAnsi="Times New Roman" w:cs="Times New Roman"/>
          <w:b/>
          <w:color w:val="auto"/>
          <w:sz w:val="84"/>
          <w:szCs w:val="84"/>
          <w:lang w:eastAsia="zh-CN"/>
        </w:rPr>
        <w:tab/>
      </w:r>
      <w:r>
        <w:rPr>
          <w:rFonts w:hint="eastAsia" w:ascii="Times New Roman" w:hAnsi="Times New Roman" w:cs="Times New Roman"/>
          <w:b/>
          <w:color w:val="auto"/>
          <w:sz w:val="84"/>
          <w:szCs w:val="84"/>
          <w:lang w:val="en-US" w:eastAsia="zh-CN"/>
        </w:rPr>
        <w:t xml:space="preserve">   </w:t>
      </w:r>
      <w:r>
        <w:rPr>
          <w:rFonts w:hint="default" w:ascii="Times New Roman" w:hAnsi="Times New Roman" w:cs="Times New Roman"/>
          <w:b/>
          <w:color w:val="auto"/>
          <w:sz w:val="84"/>
          <w:szCs w:val="84"/>
        </w:rPr>
        <w:t>询</w:t>
      </w:r>
      <w:r>
        <w:rPr>
          <w:rFonts w:hint="default" w:ascii="Times New Roman" w:hAnsi="Times New Roman" w:cs="Times New Roman"/>
          <w:b/>
          <w:color w:val="auto"/>
          <w:sz w:val="84"/>
          <w:szCs w:val="84"/>
          <w:lang w:eastAsia="zh-CN"/>
        </w:rPr>
        <w:tab/>
      </w:r>
    </w:p>
    <w:p w14:paraId="3DC74F6D">
      <w:pPr>
        <w:spacing w:line="276" w:lineRule="auto"/>
        <w:jc w:val="center"/>
        <w:rPr>
          <w:rFonts w:hint="default" w:ascii="Times New Roman" w:hAnsi="Times New Roman" w:cs="Times New Roman"/>
          <w:b/>
          <w:color w:val="auto"/>
          <w:sz w:val="84"/>
          <w:szCs w:val="84"/>
        </w:rPr>
      </w:pPr>
      <w:r>
        <w:rPr>
          <w:rFonts w:hint="default" w:ascii="Times New Roman" w:hAnsi="Times New Roman" w:cs="Times New Roman"/>
          <w:b/>
          <w:color w:val="auto"/>
          <w:sz w:val="84"/>
          <w:szCs w:val="84"/>
        </w:rPr>
        <w:t>价</w:t>
      </w:r>
    </w:p>
    <w:p w14:paraId="367DA307">
      <w:pPr>
        <w:spacing w:line="276" w:lineRule="auto"/>
        <w:jc w:val="center"/>
        <w:rPr>
          <w:rFonts w:hint="default" w:ascii="Times New Roman" w:hAnsi="Times New Roman" w:cs="Times New Roman"/>
          <w:b/>
          <w:color w:val="auto"/>
          <w:sz w:val="84"/>
          <w:szCs w:val="84"/>
        </w:rPr>
      </w:pPr>
      <w:r>
        <w:rPr>
          <w:rFonts w:hint="default" w:ascii="Times New Roman" w:hAnsi="Times New Roman" w:cs="Times New Roman"/>
          <w:b/>
          <w:color w:val="auto"/>
          <w:sz w:val="84"/>
          <w:szCs w:val="84"/>
        </w:rPr>
        <w:t>文</w:t>
      </w:r>
    </w:p>
    <w:p w14:paraId="64C91A72">
      <w:pPr>
        <w:spacing w:line="276" w:lineRule="auto"/>
        <w:jc w:val="center"/>
        <w:rPr>
          <w:rFonts w:hint="default" w:ascii="Times New Roman" w:hAnsi="Times New Roman" w:cs="Times New Roman"/>
          <w:b/>
          <w:color w:val="auto"/>
          <w:sz w:val="84"/>
          <w:szCs w:val="84"/>
        </w:rPr>
      </w:pPr>
      <w:r>
        <w:rPr>
          <w:rFonts w:hint="default" w:ascii="Times New Roman" w:hAnsi="Times New Roman" w:cs="Times New Roman"/>
          <w:b/>
          <w:color w:val="auto"/>
          <w:sz w:val="84"/>
          <w:szCs w:val="84"/>
        </w:rPr>
        <w:t>件</w:t>
      </w:r>
    </w:p>
    <w:p w14:paraId="6B5CE827">
      <w:pPr>
        <w:spacing w:line="360" w:lineRule="auto"/>
        <w:jc w:val="center"/>
        <w:rPr>
          <w:rFonts w:hint="default" w:ascii="Times New Roman" w:hAnsi="Times New Roman" w:cs="Times New Roman"/>
          <w:b/>
          <w:color w:val="auto"/>
          <w:sz w:val="28"/>
          <w:szCs w:val="28"/>
        </w:rPr>
      </w:pPr>
    </w:p>
    <w:p w14:paraId="11A78B6B">
      <w:pPr>
        <w:spacing w:line="360" w:lineRule="auto"/>
        <w:jc w:val="center"/>
        <w:rPr>
          <w:rFonts w:hint="default" w:ascii="Times New Roman" w:hAnsi="Times New Roman" w:cs="Times New Roman"/>
          <w:b/>
          <w:color w:val="auto"/>
          <w:sz w:val="28"/>
          <w:szCs w:val="28"/>
        </w:rPr>
      </w:pPr>
    </w:p>
    <w:p w14:paraId="0E1A6486">
      <w:pPr>
        <w:spacing w:line="360" w:lineRule="auto"/>
        <w:jc w:val="center"/>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中国·四川（泸州）</w:t>
      </w:r>
    </w:p>
    <w:p w14:paraId="75BA01E9">
      <w:pPr>
        <w:spacing w:line="360" w:lineRule="auto"/>
        <w:jc w:val="center"/>
        <w:rPr>
          <w:rFonts w:hint="eastAsia" w:ascii="Times New Roman" w:hAnsi="Times New Roman" w:eastAsia="宋体" w:cs="Times New Roman"/>
          <w:b/>
          <w:color w:val="auto"/>
          <w:sz w:val="32"/>
          <w:szCs w:val="32"/>
          <w:lang w:eastAsia="zh-CN"/>
        </w:rPr>
      </w:pPr>
      <w:permStart w:id="2" w:edGrp="everyone"/>
      <w:r>
        <w:rPr>
          <w:rFonts w:hint="eastAsia" w:ascii="Times New Roman" w:hAnsi="Times New Roman" w:eastAsia="宋体" w:cs="Times New Roman"/>
          <w:b/>
          <w:color w:val="auto"/>
          <w:sz w:val="32"/>
          <w:szCs w:val="32"/>
          <w:lang w:eastAsia="zh-CN"/>
        </w:rPr>
        <w:t>泸州市江阳区醉美城市公园管理有限公司</w:t>
      </w:r>
    </w:p>
    <w:permEnd w:id="2"/>
    <w:p w14:paraId="630E3658">
      <w:pPr>
        <w:spacing w:line="400" w:lineRule="exact"/>
        <w:jc w:val="center"/>
        <w:rPr>
          <w:rFonts w:hint="default" w:ascii="Times New Roman" w:hAnsi="Times New Roman" w:cs="Times New Roman"/>
          <w:color w:val="auto"/>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134" w:bottom="1440" w:left="1247" w:header="851" w:footer="992" w:gutter="0"/>
          <w:pgNumType w:fmt="decimal" w:start="1"/>
          <w:cols w:space="720" w:num="1"/>
          <w:docGrid w:linePitch="312" w:charSpace="0"/>
        </w:sectPr>
      </w:pPr>
      <w:r>
        <w:rPr>
          <w:rFonts w:hint="eastAsia" w:ascii="Times New Roman" w:hAnsi="Times New Roman" w:cs="Times New Roman"/>
          <w:b/>
          <w:color w:val="auto"/>
          <w:sz w:val="32"/>
          <w:szCs w:val="32"/>
          <w:lang w:val="en-US" w:eastAsia="zh-CN"/>
        </w:rPr>
        <w:t>2026年7月</w:t>
      </w:r>
    </w:p>
    <w:p w14:paraId="23D523CE">
      <w:pPr>
        <w:spacing w:line="360" w:lineRule="auto"/>
        <w:jc w:val="both"/>
        <w:outlineLvl w:val="0"/>
        <w:rPr>
          <w:rFonts w:hint="default" w:ascii="Times New Roman" w:hAnsi="Times New Roman" w:eastAsia="黑体" w:cs="Times New Roman"/>
          <w:color w:val="auto"/>
          <w:sz w:val="36"/>
        </w:rPr>
      </w:pPr>
      <w:bookmarkStart w:id="0" w:name="_Hlt101843627"/>
      <w:bookmarkEnd w:id="0"/>
      <w:bookmarkStart w:id="1" w:name="_Hlt101233737"/>
      <w:bookmarkEnd w:id="1"/>
      <w:bookmarkStart w:id="2" w:name="_Toc2899"/>
      <w:bookmarkStart w:id="3" w:name="_Toc91771145"/>
      <w:bookmarkStart w:id="4" w:name="_Toc1979"/>
    </w:p>
    <w:p w14:paraId="6DAAD9E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黑体" w:cs="Times New Roman"/>
          <w:color w:val="auto"/>
          <w:sz w:val="36"/>
        </w:rPr>
      </w:pPr>
      <w:bookmarkStart w:id="5" w:name="_Toc11267"/>
      <w:r>
        <w:rPr>
          <w:rFonts w:hint="default" w:ascii="Times New Roman" w:hAnsi="Times New Roman" w:eastAsia="黑体" w:cs="Times New Roman"/>
          <w:color w:val="auto"/>
          <w:sz w:val="36"/>
        </w:rPr>
        <w:t>目 录</w:t>
      </w:r>
      <w:bookmarkEnd w:id="2"/>
      <w:bookmarkEnd w:id="3"/>
      <w:bookmarkEnd w:id="4"/>
      <w:bookmarkEnd w:id="5"/>
    </w:p>
    <w:sdt>
      <w:sdtPr>
        <w:id w:val="147465758"/>
        <w:docPartObj>
          <w:docPartGallery w:val="Table of Contents"/>
          <w:docPartUnique/>
        </w:docPartObj>
      </w:sdtPr>
      <w:sdtContent>
        <w:p w14:paraId="53C7B666">
          <w:pPr>
            <w:pStyle w:val="16"/>
            <w:tabs>
              <w:tab w:val="right" w:leader="dot" w:pos="8306"/>
            </w:tabs>
          </w:pPr>
          <w:r>
            <w:fldChar w:fldCharType="begin"/>
          </w:r>
          <w:r>
            <w:instrText xml:space="preserve">TOC \o "1-1" \h \u </w:instrText>
          </w:r>
          <w:r>
            <w:fldChar w:fldCharType="separate"/>
          </w:r>
          <w:r>
            <w:fldChar w:fldCharType="begin"/>
          </w:r>
          <w:r>
            <w:instrText xml:space="preserve"> HYPERLINK \l "_Toc21159" </w:instrText>
          </w:r>
          <w:r>
            <w:fldChar w:fldCharType="separate"/>
          </w:r>
          <w:r>
            <w:rPr>
              <w:rFonts w:hint="default" w:ascii="Times New Roman" w:hAnsi="Times New Roman" w:eastAsia="黑体" w:cs="Times New Roman"/>
            </w:rPr>
            <w:t>第一章 询价邀请公告</w:t>
          </w:r>
          <w:r>
            <w:tab/>
          </w:r>
          <w:r>
            <w:fldChar w:fldCharType="begin"/>
          </w:r>
          <w:r>
            <w:instrText xml:space="preserve"> PAGEREF _Toc21159 \h </w:instrText>
          </w:r>
          <w:r>
            <w:fldChar w:fldCharType="separate"/>
          </w:r>
          <w:r>
            <w:t>3</w:t>
          </w:r>
          <w:r>
            <w:fldChar w:fldCharType="end"/>
          </w:r>
          <w:r>
            <w:fldChar w:fldCharType="end"/>
          </w:r>
        </w:p>
        <w:p w14:paraId="7B6A9E39">
          <w:pPr>
            <w:pStyle w:val="16"/>
            <w:tabs>
              <w:tab w:val="right" w:leader="dot" w:pos="8306"/>
            </w:tabs>
          </w:pPr>
          <w:r>
            <w:fldChar w:fldCharType="begin"/>
          </w:r>
          <w:r>
            <w:instrText xml:space="preserve"> HYPERLINK \l "_Toc32140" </w:instrText>
          </w:r>
          <w:r>
            <w:fldChar w:fldCharType="separate"/>
          </w:r>
          <w:r>
            <w:rPr>
              <w:rFonts w:hint="default" w:ascii="Times New Roman" w:hAnsi="Times New Roman" w:eastAsia="黑体" w:cs="Times New Roman"/>
            </w:rPr>
            <w:t>第二章 询价须知</w:t>
          </w:r>
          <w:r>
            <w:tab/>
          </w:r>
          <w:r>
            <w:rPr>
              <w:rFonts w:hint="eastAsia"/>
              <w:lang w:val="en-US" w:eastAsia="zh-CN"/>
            </w:rPr>
            <w:t>6</w:t>
          </w:r>
          <w:r>
            <w:rPr>
              <w:rFonts w:hint="eastAsia"/>
              <w:lang w:val="en-US" w:eastAsia="zh-CN"/>
            </w:rPr>
            <w:fldChar w:fldCharType="end"/>
          </w:r>
        </w:p>
        <w:p w14:paraId="580CEAD1">
          <w:pPr>
            <w:pStyle w:val="16"/>
            <w:tabs>
              <w:tab w:val="right" w:leader="dot" w:pos="8306"/>
            </w:tabs>
          </w:pPr>
          <w:r>
            <w:fldChar w:fldCharType="begin"/>
          </w:r>
          <w:r>
            <w:instrText xml:space="preserve"> HYPERLINK \l "_Toc12465" </w:instrText>
          </w:r>
          <w:r>
            <w:fldChar w:fldCharType="separate"/>
          </w:r>
          <w:r>
            <w:rPr>
              <w:rFonts w:hint="default" w:ascii="Times New Roman" w:hAnsi="Times New Roman" w:eastAsia="黑体" w:cs="Times New Roman"/>
            </w:rPr>
            <w:t>第三章 项目技术、服务及商务要求</w:t>
          </w:r>
          <w:r>
            <w:tab/>
          </w:r>
          <w:r>
            <w:fldChar w:fldCharType="begin"/>
          </w:r>
          <w:r>
            <w:instrText xml:space="preserve"> PAGEREF _Toc12465 \h </w:instrText>
          </w:r>
          <w:r>
            <w:fldChar w:fldCharType="separate"/>
          </w:r>
          <w:r>
            <w:t>19</w:t>
          </w:r>
          <w:r>
            <w:fldChar w:fldCharType="end"/>
          </w:r>
          <w:r>
            <w:fldChar w:fldCharType="end"/>
          </w:r>
        </w:p>
        <w:p w14:paraId="1608A098">
          <w:pPr>
            <w:pStyle w:val="16"/>
            <w:tabs>
              <w:tab w:val="right" w:leader="dot" w:pos="8306"/>
            </w:tabs>
            <w:rPr>
              <w:rFonts w:hint="eastAsia"/>
              <w:lang w:val="en-US" w:eastAsia="zh-CN"/>
            </w:rPr>
          </w:pPr>
          <w:r>
            <w:fldChar w:fldCharType="begin"/>
          </w:r>
          <w:r>
            <w:instrText xml:space="preserve"> HYPERLINK \l "_Toc31416" </w:instrText>
          </w:r>
          <w:r>
            <w:fldChar w:fldCharType="separate"/>
          </w:r>
          <w:r>
            <w:rPr>
              <w:rFonts w:hint="default" w:ascii="Times New Roman" w:hAnsi="Times New Roman" w:eastAsia="黑体" w:cs="Times New Roman"/>
            </w:rPr>
            <w:t>第四章 响应文件格式</w:t>
          </w:r>
          <w:r>
            <w:tab/>
          </w:r>
          <w:r>
            <w:rPr>
              <w:rFonts w:hint="eastAsia"/>
              <w:lang w:val="en-US" w:eastAsia="zh-CN"/>
            </w:rPr>
            <w:t>3</w:t>
          </w:r>
          <w:r>
            <w:rPr>
              <w:rFonts w:hint="eastAsia"/>
              <w:lang w:val="en-US" w:eastAsia="zh-CN"/>
            </w:rPr>
            <w:fldChar w:fldCharType="end"/>
          </w:r>
          <w:r>
            <w:rPr>
              <w:rFonts w:hint="eastAsia"/>
              <w:lang w:val="en-US" w:eastAsia="zh-CN"/>
            </w:rPr>
            <w:t>2</w:t>
          </w:r>
        </w:p>
        <w:p w14:paraId="2277BB0C">
          <w:pPr>
            <w:pStyle w:val="16"/>
            <w:tabs>
              <w:tab w:val="right" w:leader="dot" w:pos="8306"/>
            </w:tabs>
          </w:pPr>
          <w:r>
            <w:fldChar w:fldCharType="begin"/>
          </w:r>
          <w:r>
            <w:instrText xml:space="preserve"> HYPERLINK \l "_Toc13679" </w:instrText>
          </w:r>
          <w:r>
            <w:fldChar w:fldCharType="separate"/>
          </w:r>
          <w:r>
            <w:rPr>
              <w:rFonts w:hint="default" w:ascii="Times New Roman" w:hAnsi="Times New Roman" w:eastAsia="黑体" w:cs="Times New Roman"/>
            </w:rPr>
            <w:t>第</w:t>
          </w:r>
          <w:r>
            <w:rPr>
              <w:rFonts w:hint="eastAsia" w:ascii="Times New Roman" w:hAnsi="Times New Roman" w:eastAsia="黑体" w:cs="Times New Roman"/>
              <w:lang w:val="en-US" w:eastAsia="zh-CN"/>
            </w:rPr>
            <w:t>五</w:t>
          </w:r>
          <w:r>
            <w:rPr>
              <w:rFonts w:hint="default" w:ascii="Times New Roman" w:hAnsi="Times New Roman" w:eastAsia="黑体" w:cs="Times New Roman"/>
            </w:rPr>
            <w:t>章 评审方法</w:t>
          </w:r>
          <w:r>
            <w:tab/>
          </w:r>
          <w:r>
            <w:fldChar w:fldCharType="begin"/>
          </w:r>
          <w:r>
            <w:instrText xml:space="preserve"> PAGEREF _Toc13679 \h </w:instrText>
          </w:r>
          <w:r>
            <w:fldChar w:fldCharType="separate"/>
          </w:r>
          <w:r>
            <w:t>63</w:t>
          </w:r>
          <w:r>
            <w:fldChar w:fldCharType="end"/>
          </w:r>
          <w:r>
            <w:fldChar w:fldCharType="end"/>
          </w:r>
        </w:p>
        <w:p w14:paraId="1FB31CB0">
          <w:pPr>
            <w:pStyle w:val="16"/>
            <w:tabs>
              <w:tab w:val="right" w:leader="dot" w:pos="8306"/>
            </w:tabs>
          </w:pPr>
          <w:r>
            <w:fldChar w:fldCharType="begin"/>
          </w:r>
          <w:r>
            <w:instrText xml:space="preserve"> HYPERLINK \l "_Toc12633" </w:instrText>
          </w:r>
          <w:r>
            <w:fldChar w:fldCharType="separate"/>
          </w:r>
          <w:r>
            <w:rPr>
              <w:rFonts w:hint="default" w:ascii="Times New Roman" w:hAnsi="Times New Roman" w:eastAsia="黑体" w:cs="Times New Roman"/>
            </w:rPr>
            <w:t>第</w:t>
          </w:r>
          <w:r>
            <w:rPr>
              <w:rFonts w:hint="eastAsia" w:ascii="Times New Roman" w:hAnsi="Times New Roman" w:eastAsia="黑体" w:cs="Times New Roman"/>
              <w:lang w:val="en-US" w:eastAsia="zh-CN"/>
            </w:rPr>
            <w:t>六</w:t>
          </w:r>
          <w:r>
            <w:rPr>
              <w:rFonts w:hint="default" w:ascii="Times New Roman" w:hAnsi="Times New Roman" w:eastAsia="黑体" w:cs="Times New Roman"/>
            </w:rPr>
            <w:t>章 采购合同（草案）</w:t>
          </w:r>
          <w:r>
            <w:tab/>
          </w:r>
          <w:r>
            <w:fldChar w:fldCharType="begin"/>
          </w:r>
          <w:r>
            <w:instrText xml:space="preserve"> PAGEREF _Toc12633 \h </w:instrText>
          </w:r>
          <w:r>
            <w:fldChar w:fldCharType="separate"/>
          </w:r>
          <w:r>
            <w:t>67</w:t>
          </w:r>
          <w:r>
            <w:fldChar w:fldCharType="end"/>
          </w:r>
          <w:r>
            <w:fldChar w:fldCharType="end"/>
          </w:r>
        </w:p>
        <w:p w14:paraId="4A58F84F">
          <w:r>
            <w:fldChar w:fldCharType="end"/>
          </w:r>
        </w:p>
      </w:sdtContent>
    </w:sdt>
    <w:p w14:paraId="63912932">
      <w:r>
        <w:fldChar w:fldCharType="begin"/>
      </w:r>
      <w:r>
        <w:fldChar w:fldCharType="end"/>
      </w:r>
    </w:p>
    <w:p w14:paraId="387BE682">
      <w:pPr>
        <w:pStyle w:val="46"/>
        <w:keepNext w:val="0"/>
        <w:keepLines w:val="0"/>
        <w:pageBreakBefore w:val="0"/>
        <w:widowControl/>
        <w:kinsoku/>
        <w:wordWrap/>
        <w:overflowPunct/>
        <w:topLinePunct w:val="0"/>
        <w:autoSpaceDE/>
        <w:autoSpaceDN/>
        <w:bidi w:val="0"/>
        <w:adjustRightInd/>
        <w:snapToGrid/>
        <w:spacing w:line="276" w:lineRule="auto"/>
        <w:ind w:left="0" w:leftChars="0" w:firstLine="0" w:firstLineChars="0"/>
        <w:jc w:val="center"/>
        <w:textAlignment w:val="auto"/>
        <w:outlineLvl w:val="0"/>
        <w:rPr>
          <w:rFonts w:hint="default" w:ascii="Times New Roman" w:hAnsi="Times New Roman" w:eastAsia="黑体" w:cs="Times New Roman"/>
          <w:color w:val="auto"/>
          <w:sz w:val="36"/>
        </w:rPr>
      </w:pPr>
      <w:r>
        <w:rPr>
          <w:rFonts w:hint="default" w:ascii="Times New Roman" w:hAnsi="Times New Roman" w:eastAsia="黑体" w:cs="Times New Roman"/>
          <w:color w:val="auto"/>
          <w:sz w:val="36"/>
        </w:rPr>
        <w:br w:type="page"/>
      </w:r>
      <w:bookmarkStart w:id="6" w:name="_Toc91771146"/>
      <w:bookmarkStart w:id="7" w:name="_Toc24413"/>
      <w:bookmarkStart w:id="8" w:name="_Toc26696"/>
      <w:bookmarkStart w:id="9" w:name="_Toc24891"/>
      <w:bookmarkStart w:id="10" w:name="_Toc21159"/>
      <w:bookmarkStart w:id="11" w:name="_Toc2142"/>
      <w:r>
        <w:rPr>
          <w:rFonts w:hint="default" w:ascii="Times New Roman" w:hAnsi="Times New Roman" w:eastAsia="黑体" w:cs="Times New Roman"/>
          <w:color w:val="auto"/>
          <w:sz w:val="36"/>
        </w:rPr>
        <w:t>第一章 询价邀请公告</w:t>
      </w:r>
      <w:bookmarkEnd w:id="6"/>
      <w:bookmarkEnd w:id="7"/>
      <w:bookmarkEnd w:id="8"/>
      <w:bookmarkEnd w:id="9"/>
      <w:bookmarkEnd w:id="10"/>
      <w:bookmarkEnd w:id="11"/>
    </w:p>
    <w:p w14:paraId="7814412C">
      <w:pPr>
        <w:spacing w:line="360" w:lineRule="auto"/>
        <w:jc w:val="left"/>
        <w:rPr>
          <w:rFonts w:hint="default" w:ascii="Times New Roman" w:hAnsi="Times New Roman" w:cs="Times New Roman"/>
          <w:color w:val="auto"/>
          <w:sz w:val="24"/>
          <w:szCs w:val="28"/>
        </w:rPr>
      </w:pPr>
      <w:r>
        <w:rPr>
          <w:rFonts w:hint="default" w:ascii="Times New Roman" w:hAnsi="Times New Roman" w:cs="Times New Roman"/>
          <w:color w:val="auto"/>
          <w:sz w:val="24"/>
          <w:lang w:val="en-US" w:eastAsia="zh-CN"/>
        </w:rPr>
        <w:t xml:space="preserve">    </w:t>
      </w:r>
      <w:r>
        <w:rPr>
          <w:rFonts w:hint="eastAsia" w:ascii="Times New Roman" w:hAnsi="Times New Roman" w:eastAsia="宋体" w:cs="Times New Roman"/>
          <w:b w:val="0"/>
          <w:color w:val="auto"/>
          <w:sz w:val="24"/>
          <w:szCs w:val="24"/>
          <w:lang w:val="en-US" w:eastAsia="zh-CN"/>
        </w:rPr>
        <w:t>泸州市江阳区醉美城市公园管理有限公司，</w:t>
      </w:r>
      <w:r>
        <w:rPr>
          <w:rFonts w:hint="eastAsia" w:ascii="Times New Roman" w:hAnsi="Times New Roman" w:eastAsia="宋体" w:cs="Times New Roman"/>
          <w:color w:val="auto"/>
          <w:sz w:val="24"/>
        </w:rPr>
        <w:t>根</w:t>
      </w:r>
      <w:r>
        <w:rPr>
          <w:color w:val="auto"/>
          <w:sz w:val="24"/>
        </w:rPr>
        <w:t>据公司生产经营需要</w:t>
      </w:r>
      <w:r>
        <w:rPr>
          <w:rFonts w:ascii="Times New Roman" w:hAnsi="Times New Roman" w:eastAsia="宋体" w:cs="Times New Roman"/>
          <w:color w:val="auto"/>
          <w:sz w:val="24"/>
        </w:rPr>
        <w:t>，拟</w:t>
      </w:r>
      <w:r>
        <w:rPr>
          <w:rFonts w:hint="eastAsia" w:ascii="Times New Roman" w:hAnsi="Times New Roman" w:eastAsia="宋体" w:cs="Times New Roman"/>
          <w:color w:val="auto"/>
          <w:sz w:val="24"/>
          <w:u w:val="single"/>
        </w:rPr>
        <w:t>对</w:t>
      </w:r>
      <w:r>
        <w:rPr>
          <w:rFonts w:hint="eastAsia" w:ascii="Times New Roman" w:hAnsi="Times New Roman" w:eastAsia="宋体" w:cs="Times New Roman"/>
          <w:b w:val="0"/>
          <w:color w:val="auto"/>
          <w:sz w:val="24"/>
          <w:szCs w:val="24"/>
          <w:u w:val="single"/>
          <w:lang w:val="en-US" w:eastAsia="zh-CN"/>
        </w:rPr>
        <w:t>2026-2027年度三轮车保险采购</w:t>
      </w:r>
      <w:r>
        <w:rPr>
          <w:rFonts w:hint="eastAsia" w:ascii="Times New Roman" w:hAnsi="Times New Roman" w:eastAsia="宋体" w:cs="Times New Roman"/>
          <w:b w:val="0"/>
          <w:color w:val="auto"/>
          <w:sz w:val="24"/>
          <w:szCs w:val="24"/>
          <w:u w:val="single"/>
          <w:lang w:eastAsia="zh-CN"/>
        </w:rPr>
        <w:t>项目</w:t>
      </w:r>
      <w:r>
        <w:rPr>
          <w:rFonts w:ascii="Times New Roman" w:hAnsi="Times New Roman" w:eastAsia="宋体" w:cs="Times New Roman"/>
          <w:color w:val="auto"/>
          <w:sz w:val="24"/>
        </w:rPr>
        <w:t>采用询价方式进行采购，特邀</w:t>
      </w:r>
      <w:r>
        <w:rPr>
          <w:color w:val="auto"/>
          <w:sz w:val="24"/>
          <w:szCs w:val="28"/>
        </w:rPr>
        <w:t>请符合本次采购要求的供应商参加</w:t>
      </w:r>
      <w:r>
        <w:rPr>
          <w:color w:val="auto"/>
          <w:sz w:val="24"/>
        </w:rPr>
        <w:t>报价</w:t>
      </w:r>
      <w:r>
        <w:rPr>
          <w:color w:val="auto"/>
          <w:sz w:val="24"/>
          <w:szCs w:val="28"/>
        </w:rPr>
        <w:t>。</w:t>
      </w:r>
    </w:p>
    <w:p w14:paraId="62CCFDA8">
      <w:pPr>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一、采购项目基本情况</w:t>
      </w:r>
    </w:p>
    <w:p w14:paraId="6A790913">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1.项目编号</w:t>
      </w:r>
      <w:r>
        <w:rPr>
          <w:rFonts w:hint="eastAsia" w:ascii="Times New Roman" w:hAnsi="Times New Roman" w:eastAsia="宋体" w:cs="Times New Roman"/>
          <w:color w:val="auto"/>
          <w:sz w:val="24"/>
        </w:rPr>
        <w:t>：</w:t>
      </w:r>
      <w:r>
        <w:rPr>
          <w:rFonts w:hint="eastAsia" w:ascii="Times New Roman" w:hAnsi="Times New Roman" w:eastAsia="宋体" w:cs="Times New Roman"/>
          <w:b w:val="0"/>
          <w:color w:val="auto"/>
          <w:sz w:val="24"/>
          <w:szCs w:val="24"/>
          <w:lang w:val="en-US" w:eastAsia="zh-CN"/>
        </w:rPr>
        <w:t>醉美采购[2026]007号</w:t>
      </w:r>
      <w:r>
        <w:rPr>
          <w:rFonts w:hint="default" w:ascii="Times New Roman" w:hAnsi="Times New Roman" w:cs="Times New Roman"/>
          <w:color w:val="auto"/>
          <w:sz w:val="24"/>
        </w:rPr>
        <w:t>。</w:t>
      </w:r>
    </w:p>
    <w:p w14:paraId="445809DF">
      <w:pPr>
        <w:spacing w:line="360" w:lineRule="auto"/>
        <w:ind w:firstLine="480" w:firstLineChars="200"/>
        <w:rPr>
          <w:rFonts w:hint="eastAsia" w:ascii="Times New Roman" w:hAnsi="Times New Roman" w:eastAsia="宋体" w:cs="Times New Roman"/>
          <w:color w:val="auto"/>
          <w:sz w:val="24"/>
        </w:rPr>
      </w:pPr>
      <w:r>
        <w:rPr>
          <w:rFonts w:hint="default" w:ascii="Times New Roman" w:hAnsi="Times New Roman" w:cs="Times New Roman"/>
          <w:color w:val="auto"/>
          <w:sz w:val="24"/>
        </w:rPr>
        <w:t>2.采购项目名称：</w:t>
      </w:r>
      <w:r>
        <w:rPr>
          <w:rFonts w:hint="eastAsia" w:ascii="Times New Roman" w:hAnsi="Times New Roman" w:eastAsia="宋体" w:cs="Times New Roman"/>
          <w:b w:val="0"/>
          <w:color w:val="auto"/>
          <w:sz w:val="24"/>
          <w:szCs w:val="24"/>
          <w:u w:val="none"/>
          <w:lang w:val="en-US" w:eastAsia="zh-CN"/>
        </w:rPr>
        <w:t>2026-2027年度三轮车保险采购</w:t>
      </w:r>
      <w:r>
        <w:rPr>
          <w:rFonts w:hint="eastAsia" w:ascii="Times New Roman" w:hAnsi="Times New Roman" w:eastAsia="宋体" w:cs="Times New Roman"/>
          <w:b w:val="0"/>
          <w:color w:val="auto"/>
          <w:sz w:val="24"/>
          <w:szCs w:val="24"/>
          <w:u w:val="none"/>
          <w:lang w:eastAsia="zh-CN"/>
        </w:rPr>
        <w:t>项目</w:t>
      </w:r>
      <w:r>
        <w:rPr>
          <w:rFonts w:hint="eastAsia" w:ascii="Times New Roman" w:hAnsi="Times New Roman" w:eastAsia="宋体" w:cs="Times New Roman"/>
          <w:color w:val="auto"/>
          <w:sz w:val="24"/>
        </w:rPr>
        <w:t>。</w:t>
      </w:r>
    </w:p>
    <w:p w14:paraId="6FDDEA60">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3.采购人：</w:t>
      </w:r>
      <w:r>
        <w:rPr>
          <w:rFonts w:hint="eastAsia" w:ascii="Times New Roman" w:hAnsi="Times New Roman" w:eastAsia="宋体" w:cs="Times New Roman"/>
          <w:color w:val="auto"/>
          <w:sz w:val="24"/>
          <w:lang w:eastAsia="zh-CN"/>
        </w:rPr>
        <w:t>泸州市江阳区醉美城市公园管理有限公司</w:t>
      </w:r>
      <w:r>
        <w:rPr>
          <w:rFonts w:hint="default" w:ascii="Times New Roman" w:hAnsi="Times New Roman" w:cs="Times New Roman"/>
          <w:color w:val="auto"/>
          <w:sz w:val="24"/>
        </w:rPr>
        <w:t>。</w:t>
      </w:r>
    </w:p>
    <w:p w14:paraId="71E511D2">
      <w:pPr>
        <w:spacing w:line="360" w:lineRule="auto"/>
        <w:ind w:firstLine="480" w:firstLineChars="200"/>
        <w:rPr>
          <w:rFonts w:hint="default" w:ascii="Times New Roman" w:hAnsi="Times New Roman" w:cs="Times New Roman"/>
          <w:color w:val="auto"/>
          <w:sz w:val="24"/>
        </w:rPr>
      </w:pPr>
      <w:r>
        <w:rPr>
          <w:rFonts w:hint="eastAsia" w:ascii="Times New Roman" w:hAnsi="Times New Roman" w:eastAsia="宋体" w:cs="Times New Roman"/>
          <w:b w:val="0"/>
          <w:bCs w:val="0"/>
          <w:color w:val="auto"/>
          <w:kern w:val="0"/>
          <w:sz w:val="24"/>
          <w:szCs w:val="24"/>
          <w:lang w:val="en-US" w:eastAsia="zh-CN" w:bidi="ar"/>
        </w:rPr>
        <w:t>4</w:t>
      </w:r>
      <w:r>
        <w:rPr>
          <w:rFonts w:hint="default" w:ascii="Times New Roman" w:hAnsi="Times New Roman" w:eastAsia="宋体" w:cs="Times New Roman"/>
          <w:b w:val="0"/>
          <w:bCs w:val="0"/>
          <w:color w:val="auto"/>
          <w:kern w:val="0"/>
          <w:sz w:val="24"/>
          <w:szCs w:val="24"/>
          <w:lang w:val="en-US" w:eastAsia="zh-CN" w:bidi="ar"/>
        </w:rPr>
        <w:t>.工</w:t>
      </w:r>
      <w:r>
        <w:rPr>
          <w:rFonts w:hint="default" w:ascii="Times New Roman" w:hAnsi="Times New Roman" w:eastAsia="宋体" w:cs="Times New Roman"/>
          <w:i w:val="0"/>
          <w:iCs w:val="0"/>
          <w:caps w:val="0"/>
          <w:color w:val="auto"/>
          <w:spacing w:val="0"/>
          <w:sz w:val="24"/>
          <w:szCs w:val="24"/>
          <w:shd w:val="clear" w:color="auto" w:fill="FFFFFF"/>
          <w:lang w:val="en-US" w:eastAsia="zh-CN" w:bidi="ar-SA"/>
        </w:rPr>
        <w:t>程/服务/供货地点：</w:t>
      </w:r>
      <w:permStart w:id="3" w:edGrp="everyone"/>
      <w:r>
        <w:rPr>
          <w:rFonts w:hint="eastAsia" w:ascii="Times New Roman" w:hAnsi="Times New Roman" w:eastAsia="宋体" w:cs="Times New Roman"/>
          <w:i w:val="0"/>
          <w:iCs w:val="0"/>
          <w:caps w:val="0"/>
          <w:color w:val="auto"/>
          <w:spacing w:val="0"/>
          <w:sz w:val="24"/>
          <w:szCs w:val="24"/>
          <w:shd w:val="clear" w:color="auto" w:fill="FFFFFF"/>
          <w:lang w:val="en-US" w:eastAsia="zh-CN" w:bidi="ar-SA"/>
        </w:rPr>
        <w:t>泸州市江阳区范围，具体以采购人提供的地点为准。</w:t>
      </w:r>
      <w:r>
        <w:rPr>
          <w:rFonts w:hint="default" w:ascii="Times New Roman" w:hAnsi="Times New Roman" w:eastAsia="宋体" w:cs="Times New Roman"/>
          <w:i w:val="0"/>
          <w:iCs w:val="0"/>
          <w:caps w:val="0"/>
          <w:color w:val="auto"/>
          <w:spacing w:val="0"/>
          <w:sz w:val="24"/>
          <w:szCs w:val="24"/>
          <w:shd w:val="clear" w:color="auto" w:fill="FFFFFF"/>
          <w:lang w:val="en-US" w:eastAsia="zh-CN" w:bidi="ar-SA"/>
        </w:rPr>
        <w:t xml:space="preserve"> </w:t>
      </w:r>
      <w:permEnd w:id="3"/>
      <w:r>
        <w:rPr>
          <w:rFonts w:hint="default" w:ascii="Times New Roman" w:hAnsi="Times New Roman" w:eastAsia="宋体" w:cs="Times New Roman"/>
          <w:i w:val="0"/>
          <w:iCs w:val="0"/>
          <w:caps w:val="0"/>
          <w:color w:val="auto"/>
          <w:spacing w:val="0"/>
          <w:sz w:val="24"/>
          <w:szCs w:val="24"/>
          <w:shd w:val="clear" w:color="auto" w:fill="FFFFFF"/>
          <w:lang w:val="en-US" w:eastAsia="zh-CN" w:bidi="ar-SA"/>
        </w:rPr>
        <w:t xml:space="preserve"> </w:t>
      </w:r>
    </w:p>
    <w:p w14:paraId="04A48D04">
      <w:pPr>
        <w:pStyle w:val="2"/>
        <w:numPr>
          <w:ilvl w:val="0"/>
          <w:numId w:val="0"/>
        </w:numPr>
        <w:ind w:firstLine="480" w:firstLineChars="200"/>
        <w:jc w:val="left"/>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rPr>
        <w:t>.服务期限（工期）：</w:t>
      </w:r>
      <w:permStart w:id="4" w:edGrp="everyone"/>
      <w:r>
        <w:rPr>
          <w:rFonts w:hint="eastAsia"/>
          <w:color w:val="auto"/>
          <w:sz w:val="24"/>
          <w:szCs w:val="24"/>
          <w:lang w:val="en-US" w:eastAsia="zh-CN"/>
        </w:rPr>
        <w:t>1年</w:t>
      </w:r>
      <w:r>
        <w:rPr>
          <w:rFonts w:hint="eastAsia" w:ascii="Times New Roman" w:hAnsi="Times New Roman" w:cs="Times New Roman"/>
          <w:color w:val="auto"/>
          <w:sz w:val="24"/>
          <w:lang w:val="en-US" w:eastAsia="zh-CN"/>
        </w:rPr>
        <w:t>。</w:t>
      </w:r>
    </w:p>
    <w:permEnd w:id="4"/>
    <w:p w14:paraId="05AB3294">
      <w:pPr>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二、资金情况</w:t>
      </w:r>
    </w:p>
    <w:p w14:paraId="06D16BB1">
      <w:pPr>
        <w:spacing w:line="440" w:lineRule="exact"/>
        <w:ind w:right="31" w:rightChars="15" w:firstLine="480" w:firstLineChars="200"/>
        <w:rPr>
          <w:rFonts w:hint="default" w:ascii="Times New Roman" w:hAnsi="Times New Roman" w:eastAsia="宋体" w:cs="Times New Roman"/>
          <w:b/>
          <w:bCs/>
          <w:color w:val="auto"/>
          <w:sz w:val="24"/>
          <w:lang w:eastAsia="zh-CN"/>
        </w:rPr>
      </w:pPr>
      <w:r>
        <w:rPr>
          <w:rFonts w:hint="default" w:ascii="Times New Roman" w:hAnsi="Times New Roman" w:cs="Times New Roman"/>
          <w:color w:val="auto"/>
          <w:sz w:val="24"/>
        </w:rPr>
        <w:t>资金来源及金额：</w:t>
      </w:r>
      <w:permStart w:id="5" w:edGrp="everyone"/>
      <w:r>
        <w:rPr>
          <w:rFonts w:hint="eastAsia" w:hAnsi="宋体"/>
          <w:sz w:val="24"/>
        </w:rPr>
        <w:t>企业自筹，</w:t>
      </w:r>
      <w:r>
        <w:rPr>
          <w:rFonts w:hint="eastAsia" w:hAnsi="宋体"/>
          <w:b/>
          <w:bCs/>
          <w:sz w:val="24"/>
        </w:rPr>
        <w:t>最高限价</w:t>
      </w:r>
      <w:r>
        <w:rPr>
          <w:rFonts w:hint="eastAsia" w:hAnsi="宋体"/>
          <w:b/>
          <w:bCs/>
          <w:sz w:val="24"/>
          <w:lang w:val="en-US" w:eastAsia="zh-CN"/>
        </w:rPr>
        <w:t>82044元</w:t>
      </w:r>
    </w:p>
    <w:permEnd w:id="5"/>
    <w:p w14:paraId="3B5CF36C">
      <w:pPr>
        <w:spacing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color w:val="auto"/>
          <w:sz w:val="24"/>
        </w:rPr>
        <w:t>三</w:t>
      </w:r>
      <w:r>
        <w:rPr>
          <w:rFonts w:hint="default" w:ascii="Times New Roman" w:hAnsi="Times New Roman" w:cs="Times New Roman"/>
          <w:b/>
          <w:bCs/>
          <w:color w:val="auto"/>
          <w:sz w:val="24"/>
        </w:rPr>
        <w:t>、</w:t>
      </w:r>
      <w:r>
        <w:rPr>
          <w:rFonts w:hint="default" w:ascii="Times New Roman" w:hAnsi="Times New Roman" w:cs="Times New Roman"/>
          <w:b/>
          <w:color w:val="auto"/>
          <w:sz w:val="24"/>
        </w:rPr>
        <w:t>采购项目简介：</w:t>
      </w:r>
    </w:p>
    <w:p w14:paraId="4A24F4BC">
      <w:pPr>
        <w:spacing w:line="360" w:lineRule="auto"/>
        <w:ind w:firstLine="480" w:firstLineChars="200"/>
        <w:jc w:val="left"/>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rPr>
        <w:t>因工作需要，</w:t>
      </w:r>
      <w:r>
        <w:rPr>
          <w:rFonts w:hint="default" w:ascii="Times New Roman" w:hAnsi="Times New Roman" w:eastAsia="宋体" w:cs="Times New Roman"/>
          <w:color w:val="auto"/>
          <w:sz w:val="24"/>
          <w:szCs w:val="28"/>
          <w:lang w:val="en-US" w:eastAsia="zh-CN"/>
        </w:rPr>
        <w:t>我司需对</w:t>
      </w:r>
      <w:r>
        <w:rPr>
          <w:rFonts w:hint="default" w:ascii="Times New Roman" w:hAnsi="Times New Roman" w:eastAsia="宋体" w:cs="Times New Roman"/>
          <w:b w:val="0"/>
          <w:color w:val="auto"/>
          <w:sz w:val="24"/>
          <w:szCs w:val="28"/>
          <w:u w:val="none"/>
          <w:lang w:val="en-US" w:eastAsia="zh-CN"/>
        </w:rPr>
        <w:t>2026-2027年度三轮车保险</w:t>
      </w:r>
      <w:r>
        <w:rPr>
          <w:rFonts w:hint="eastAsia" w:ascii="Times New Roman" w:hAnsi="Times New Roman" w:eastAsia="宋体" w:cs="Times New Roman"/>
          <w:b w:val="0"/>
          <w:color w:val="auto"/>
          <w:sz w:val="24"/>
          <w:szCs w:val="28"/>
          <w:u w:val="none"/>
          <w:lang w:val="en-US" w:eastAsia="zh-CN"/>
        </w:rPr>
        <w:t>进行采购</w:t>
      </w:r>
      <w:r>
        <w:rPr>
          <w:rFonts w:hint="eastAsia" w:ascii="Times New Roman" w:hAnsi="Times New Roman" w:eastAsia="宋体" w:cs="Times New Roman"/>
          <w:color w:val="auto"/>
          <w:sz w:val="24"/>
          <w:szCs w:val="28"/>
          <w:lang w:val="en-US" w:eastAsia="zh-CN"/>
        </w:rPr>
        <w:t>（</w:t>
      </w:r>
      <w:r>
        <w:rPr>
          <w:color w:val="auto"/>
          <w:sz w:val="24"/>
          <w:szCs w:val="28"/>
        </w:rPr>
        <w:t>具体要求详见询价文件第三章）</w:t>
      </w:r>
      <w:r>
        <w:rPr>
          <w:rFonts w:hint="default" w:ascii="Times New Roman" w:hAnsi="Times New Roman" w:cs="Times New Roman"/>
          <w:color w:val="auto"/>
          <w:sz w:val="24"/>
          <w:szCs w:val="28"/>
          <w:lang w:eastAsia="zh-CN"/>
        </w:rPr>
        <w:t>。</w:t>
      </w:r>
    </w:p>
    <w:p w14:paraId="768BA17D">
      <w:pPr>
        <w:spacing w:after="120"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四、供应商邀请方式</w:t>
      </w:r>
    </w:p>
    <w:p w14:paraId="7658491D">
      <w:pPr>
        <w:tabs>
          <w:tab w:val="left" w:pos="7665"/>
        </w:tabs>
        <w:spacing w:line="36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在</w:t>
      </w:r>
      <w:permStart w:id="6" w:edGrp="everyone"/>
      <w:r>
        <w:rPr>
          <w:rFonts w:hint="default" w:ascii="Times New Roman" w:hAnsi="Times New Roman" w:cs="Times New Roman"/>
          <w:color w:val="auto"/>
          <w:sz w:val="24"/>
        </w:rPr>
        <w:t>全国公共资源交易平台（四川省泸州市）https://www.lzsggzy.com/、</w:t>
      </w:r>
      <w:r>
        <w:rPr>
          <w:rFonts w:hint="default" w:ascii="Times New Roman" w:hAnsi="Times New Roman" w:cs="Times New Roman"/>
          <w:color w:val="auto"/>
          <w:sz w:val="24"/>
          <w:lang w:eastAsia="zh-CN"/>
        </w:rPr>
        <w:t>泸州盛江投资发展有限公司http://www.lzsjtz.com/</w:t>
      </w:r>
      <w:permEnd w:id="6"/>
      <w:r>
        <w:rPr>
          <w:rFonts w:hint="default" w:ascii="Times New Roman" w:hAnsi="Times New Roman" w:cs="Times New Roman"/>
          <w:color w:val="auto"/>
          <w:sz w:val="24"/>
        </w:rPr>
        <w:t>上以公告形式发布。</w:t>
      </w:r>
    </w:p>
    <w:p w14:paraId="78090EA3">
      <w:pPr>
        <w:spacing w:after="120"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五、供应商参加本次采购活动应具备下列条件：</w:t>
      </w:r>
    </w:p>
    <w:p w14:paraId="66710C81">
      <w:pPr>
        <w:pStyle w:val="55"/>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1.具有独立承担民事责任的能力</w:t>
      </w:r>
      <w:permStart w:id="7" w:edGrp="everyone"/>
      <w:r>
        <w:rPr>
          <w:rFonts w:hint="default" w:ascii="Times New Roman" w:hAnsi="Times New Roman" w:cs="Times New Roman"/>
          <w:color w:val="auto"/>
          <w:sz w:val="24"/>
        </w:rPr>
        <w:t>（</w:t>
      </w:r>
      <w:r>
        <w:rPr>
          <w:rFonts w:hint="default" w:ascii="Times New Roman" w:hAnsi="Times New Roman" w:cs="Times New Roman"/>
          <w:b/>
          <w:bCs/>
          <w:color w:val="auto"/>
          <w:lang w:eastAsia="zh-CN"/>
        </w:rPr>
        <w:t>☑</w:t>
      </w:r>
      <w:r>
        <w:rPr>
          <w:rFonts w:hint="default" w:ascii="Times New Roman" w:hAnsi="Times New Roman" w:cs="Times New Roman"/>
          <w:bCs/>
          <w:color w:val="auto"/>
          <w:sz w:val="24"/>
        </w:rPr>
        <w:t>的法人）</w:t>
      </w:r>
      <w:permEnd w:id="7"/>
      <w:r>
        <w:rPr>
          <w:rFonts w:hint="default" w:ascii="Times New Roman" w:hAnsi="Times New Roman" w:cs="Times New Roman"/>
          <w:color w:val="auto"/>
          <w:sz w:val="24"/>
        </w:rPr>
        <w:t>；</w:t>
      </w:r>
    </w:p>
    <w:p w14:paraId="12CEAADE">
      <w:pPr>
        <w:tabs>
          <w:tab w:val="left" w:pos="7665"/>
        </w:tabs>
        <w:spacing w:line="36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2.具有良好的商业信誉和健全的财务会计制度；</w:t>
      </w:r>
    </w:p>
    <w:p w14:paraId="1E687528">
      <w:pPr>
        <w:tabs>
          <w:tab w:val="left" w:pos="7665"/>
        </w:tabs>
        <w:spacing w:line="36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3.具有履行合同所必须的设备和专业技术能力；</w:t>
      </w:r>
    </w:p>
    <w:p w14:paraId="7C9ACFE4">
      <w:pPr>
        <w:tabs>
          <w:tab w:val="left" w:pos="7665"/>
        </w:tabs>
        <w:spacing w:line="36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4.具有依法缴纳税收和社会保障资金的良好记录；</w:t>
      </w:r>
    </w:p>
    <w:p w14:paraId="28313CFD">
      <w:pPr>
        <w:tabs>
          <w:tab w:val="left" w:pos="7665"/>
        </w:tabs>
        <w:spacing w:line="36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5.参加本次采购活动前三年内，在经营活动中没有重大违法记录；</w:t>
      </w:r>
    </w:p>
    <w:p w14:paraId="722C72C8">
      <w:pPr>
        <w:pStyle w:val="55"/>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6.法律、行政法规规定的其他条件；</w:t>
      </w:r>
    </w:p>
    <w:p w14:paraId="0A901517">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7.采购人根据采购项目提出的特殊条件：</w:t>
      </w:r>
      <w:permStart w:id="8" w:edGrp="everyone"/>
    </w:p>
    <w:p w14:paraId="4706FDCE">
      <w:pPr>
        <w:spacing w:line="360" w:lineRule="auto"/>
        <w:ind w:firstLine="720" w:firstLineChars="300"/>
        <w:rPr>
          <w:rFonts w:hint="default" w:ascii="Times New Roman" w:hAnsi="Times New Roman" w:eastAsia="宋体" w:cs="Times New Roman"/>
          <w:bCs/>
          <w:color w:val="auto"/>
          <w:sz w:val="24"/>
          <w:lang w:val="en-US" w:eastAsia="zh-CN"/>
        </w:rPr>
      </w:pPr>
      <w:r>
        <w:rPr>
          <w:rFonts w:hint="eastAsia" w:ascii="Times New Roman" w:hAnsi="Times New Roman" w:cs="Times New Roman"/>
          <w:bCs/>
          <w:color w:val="auto"/>
          <w:sz w:val="24"/>
          <w:lang w:val="en-US" w:eastAsia="zh-CN"/>
        </w:rPr>
        <w:t>7.1</w:t>
      </w:r>
      <w:r>
        <w:rPr>
          <w:rFonts w:hint="eastAsia" w:ascii="宋体" w:hAnsi="宋体" w:cs="宋体"/>
          <w:bCs/>
          <w:sz w:val="24"/>
        </w:rPr>
        <w:t>具有有效的《经营保险业务许可证》</w:t>
      </w:r>
    </w:p>
    <w:permEnd w:id="8"/>
    <w:p w14:paraId="0B57635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六、严禁参加本次采购活动的供应商</w:t>
      </w:r>
      <w:bookmarkStart w:id="134" w:name="_GoBack"/>
      <w:bookmarkEnd w:id="134"/>
    </w:p>
    <w:p w14:paraId="338F63E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b/>
          <w:bCs/>
          <w:color w:val="auto"/>
          <w:sz w:val="24"/>
        </w:rPr>
      </w:pPr>
      <w:r>
        <w:rPr>
          <w:rFonts w:hint="default" w:ascii="Times New Roman" w:hAnsi="Times New Roman" w:cs="Times New Roman"/>
          <w:color w:val="auto"/>
          <w:sz w:val="24"/>
        </w:rPr>
        <w:t xml:space="preserve"> 1.被</w:t>
      </w:r>
      <w:r>
        <w:rPr>
          <w:rFonts w:hint="default" w:ascii="Times New Roman" w:hAnsi="Times New Roman" w:cs="Times New Roman"/>
          <w:color w:val="auto"/>
          <w:sz w:val="24"/>
          <w:lang w:eastAsia="zh-CN"/>
        </w:rPr>
        <w:t>盛江公司</w:t>
      </w:r>
      <w:r>
        <w:rPr>
          <w:rFonts w:hint="default" w:ascii="Times New Roman" w:hAnsi="Times New Roman" w:cs="Times New Roman"/>
          <w:color w:val="auto"/>
          <w:sz w:val="24"/>
        </w:rPr>
        <w:t>列入不诚信供应商库的供应商，禁止报名参加本项目的采购活动（以联合体形式参加本项目采购活动，联合体成员被</w:t>
      </w:r>
      <w:r>
        <w:rPr>
          <w:rFonts w:hint="default" w:ascii="Times New Roman" w:hAnsi="Times New Roman" w:cs="Times New Roman"/>
          <w:color w:val="auto"/>
          <w:sz w:val="24"/>
          <w:lang w:eastAsia="zh-CN"/>
        </w:rPr>
        <w:t>盛江公司</w:t>
      </w:r>
      <w:r>
        <w:rPr>
          <w:rFonts w:hint="default" w:ascii="Times New Roman" w:hAnsi="Times New Roman" w:cs="Times New Roman"/>
          <w:color w:val="auto"/>
          <w:sz w:val="24"/>
        </w:rPr>
        <w:t>列入不诚信供应商库的，视同联合体被</w:t>
      </w:r>
      <w:r>
        <w:rPr>
          <w:rFonts w:hint="default" w:ascii="Times New Roman" w:hAnsi="Times New Roman" w:cs="Times New Roman"/>
          <w:color w:val="auto"/>
          <w:sz w:val="24"/>
          <w:lang w:eastAsia="zh-CN"/>
        </w:rPr>
        <w:t>盛江公司</w:t>
      </w:r>
      <w:r>
        <w:rPr>
          <w:rFonts w:hint="default" w:ascii="Times New Roman" w:hAnsi="Times New Roman" w:cs="Times New Roman"/>
          <w:color w:val="auto"/>
          <w:sz w:val="24"/>
        </w:rPr>
        <w:t>列入不诚信供应商库）。</w:t>
      </w:r>
    </w:p>
    <w:p w14:paraId="2DB8EA5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b/>
          <w:bCs/>
          <w:color w:val="auto"/>
          <w:sz w:val="24"/>
        </w:rPr>
      </w:pPr>
      <w:r>
        <w:rPr>
          <w:rFonts w:hint="default" w:ascii="Times New Roman" w:hAnsi="Times New Roman" w:cs="Times New Roman"/>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61DE1743">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七、询价文件获取方式、时间、地点：</w:t>
      </w:r>
    </w:p>
    <w:p w14:paraId="272125A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询价文件</w:t>
      </w:r>
      <w:permStart w:id="9" w:edGrp="everyone"/>
      <w:r>
        <w:rPr>
          <w:rFonts w:hint="default" w:ascii="Times New Roman" w:hAnsi="Times New Roman" w:cs="Times New Roman"/>
          <w:color w:val="auto"/>
          <w:sz w:val="24"/>
          <w:lang w:eastAsia="zh-CN"/>
        </w:rPr>
        <w:t>等附件</w:t>
      </w:r>
      <w:r>
        <w:rPr>
          <w:rFonts w:hint="default" w:ascii="Times New Roman" w:hAnsi="Times New Roman" w:cs="Times New Roman"/>
          <w:color w:val="auto"/>
          <w:sz w:val="24"/>
        </w:rPr>
        <w:t>在</w:t>
      </w:r>
      <w:r>
        <w:rPr>
          <w:rFonts w:hint="default" w:ascii="Times New Roman" w:hAnsi="Times New Roman" w:cs="Times New Roman"/>
          <w:color w:val="auto"/>
          <w:sz w:val="24"/>
          <w:lang w:eastAsia="zh-CN"/>
        </w:rPr>
        <w:t>泸州盛江投资发展有限公司http://www.lzsjtz.com/</w:t>
      </w:r>
      <w:permEnd w:id="9"/>
      <w:r>
        <w:rPr>
          <w:rFonts w:hint="default" w:ascii="Times New Roman" w:hAnsi="Times New Roman" w:cs="Times New Roman"/>
          <w:color w:val="auto"/>
          <w:sz w:val="24"/>
        </w:rPr>
        <w:t>网站上公布并</w:t>
      </w:r>
      <w:r>
        <w:rPr>
          <w:rFonts w:hint="default" w:ascii="Times New Roman" w:hAnsi="Times New Roman" w:cs="Times New Roman"/>
          <w:color w:val="auto"/>
          <w:sz w:val="24"/>
          <w:szCs w:val="18"/>
        </w:rPr>
        <w:t>免费获取，</w:t>
      </w:r>
      <w:r>
        <w:rPr>
          <w:rFonts w:hint="default" w:ascii="Times New Roman" w:hAnsi="Times New Roman" w:cs="Times New Roman"/>
          <w:color w:val="auto"/>
          <w:sz w:val="24"/>
          <w:szCs w:val="28"/>
        </w:rPr>
        <w:t>请有意参加竞价的供应商自行下载，</w:t>
      </w:r>
      <w:r>
        <w:rPr>
          <w:rFonts w:hint="default" w:ascii="Times New Roman" w:hAnsi="Times New Roman" w:cs="Times New Roman"/>
          <w:b/>
          <w:bCs/>
          <w:color w:val="auto"/>
          <w:sz w:val="24"/>
          <w:szCs w:val="28"/>
        </w:rPr>
        <w:t>不需现场领取资料</w:t>
      </w:r>
      <w:r>
        <w:rPr>
          <w:rFonts w:hint="default" w:ascii="Times New Roman" w:hAnsi="Times New Roman" w:cs="Times New Roman"/>
          <w:color w:val="auto"/>
          <w:sz w:val="24"/>
          <w:szCs w:val="28"/>
        </w:rPr>
        <w:t>。</w:t>
      </w:r>
    </w:p>
    <w:p w14:paraId="6D34B244">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color w:val="auto"/>
          <w:sz w:val="24"/>
          <w:szCs w:val="28"/>
        </w:rPr>
      </w:pPr>
      <w:r>
        <w:rPr>
          <w:rFonts w:hint="default" w:ascii="Times New Roman" w:hAnsi="Times New Roman" w:cs="Times New Roman"/>
          <w:b/>
          <w:color w:val="auto"/>
          <w:sz w:val="24"/>
          <w:szCs w:val="28"/>
        </w:rPr>
        <w:t>八、递交响应文件</w:t>
      </w:r>
      <w:r>
        <w:rPr>
          <w:rFonts w:hint="default" w:ascii="Times New Roman" w:hAnsi="Times New Roman" w:cs="Times New Roman"/>
          <w:b/>
          <w:color w:val="auto"/>
          <w:sz w:val="24"/>
        </w:rPr>
        <w:t>截止时间：</w:t>
      </w:r>
      <w:r>
        <w:rPr>
          <w:rFonts w:hint="default" w:ascii="Times New Roman" w:hAnsi="Times New Roman" w:cs="Times New Roman"/>
          <w:bCs/>
          <w:color w:val="auto"/>
          <w:sz w:val="24"/>
          <w:lang w:val="en-US" w:eastAsia="zh-CN"/>
        </w:rPr>
        <w:t>202</w:t>
      </w:r>
      <w:permStart w:id="10" w:edGrp="everyone"/>
      <w:r>
        <w:rPr>
          <w:rFonts w:hint="eastAsia" w:ascii="Times New Roman" w:hAnsi="Times New Roman" w:cs="Times New Roman"/>
          <w:bCs/>
          <w:color w:val="auto"/>
          <w:sz w:val="24"/>
          <w:lang w:val="en-US" w:eastAsia="zh-CN"/>
        </w:rPr>
        <w:t>6</w:t>
      </w:r>
      <w:r>
        <w:rPr>
          <w:rFonts w:hint="default" w:ascii="Times New Roman" w:hAnsi="Times New Roman" w:cs="Times New Roman"/>
          <w:bCs/>
          <w:color w:val="auto"/>
          <w:sz w:val="24"/>
        </w:rPr>
        <w:t>年</w:t>
      </w:r>
      <w:r>
        <w:rPr>
          <w:rFonts w:hint="eastAsia" w:ascii="Times New Roman" w:hAnsi="Times New Roman" w:cs="Times New Roman"/>
          <w:bCs/>
          <w:color w:val="auto"/>
          <w:sz w:val="24"/>
          <w:lang w:val="en-US" w:eastAsia="zh-CN"/>
        </w:rPr>
        <w:t>7</w:t>
      </w:r>
      <w:r>
        <w:rPr>
          <w:rFonts w:hint="default" w:ascii="Times New Roman" w:hAnsi="Times New Roman" w:cs="Times New Roman"/>
          <w:bCs/>
          <w:color w:val="auto"/>
          <w:sz w:val="24"/>
        </w:rPr>
        <w:t>月</w:t>
      </w:r>
      <w:r>
        <w:rPr>
          <w:rFonts w:hint="eastAsia" w:ascii="Times New Roman" w:hAnsi="Times New Roman" w:cs="Times New Roman"/>
          <w:bCs/>
          <w:color w:val="auto"/>
          <w:sz w:val="24"/>
          <w:lang w:val="en-US" w:eastAsia="zh-CN"/>
        </w:rPr>
        <w:t>21</w:t>
      </w:r>
      <w:r>
        <w:rPr>
          <w:rFonts w:hint="default" w:ascii="Times New Roman" w:hAnsi="Times New Roman" w:cs="Times New Roman"/>
          <w:bCs/>
          <w:color w:val="auto"/>
          <w:sz w:val="24"/>
        </w:rPr>
        <w:t>日</w:t>
      </w:r>
      <w:r>
        <w:rPr>
          <w:rFonts w:hint="eastAsia" w:cs="Times New Roman"/>
          <w:bCs/>
          <w:color w:val="auto"/>
          <w:sz w:val="24"/>
          <w:lang w:val="en-US" w:eastAsia="zh-CN"/>
        </w:rPr>
        <w:t>16：:0</w:t>
      </w:r>
      <w:r>
        <w:rPr>
          <w:rFonts w:hint="default" w:ascii="Times New Roman" w:hAnsi="Times New Roman" w:cs="Times New Roman"/>
          <w:bCs/>
          <w:color w:val="auto"/>
          <w:sz w:val="24"/>
          <w:lang w:val="en-US" w:eastAsia="zh-CN"/>
        </w:rPr>
        <w:t>0</w:t>
      </w:r>
      <w:permEnd w:id="10"/>
      <w:r>
        <w:rPr>
          <w:rFonts w:hint="default" w:ascii="Times New Roman" w:hAnsi="Times New Roman" w:cs="Times New Roman"/>
          <w:color w:val="auto"/>
          <w:sz w:val="24"/>
          <w:szCs w:val="28"/>
        </w:rPr>
        <w:t>（北京时间）。</w:t>
      </w:r>
    </w:p>
    <w:p w14:paraId="0E71B55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九、递交响应文件方式：</w:t>
      </w:r>
    </w:p>
    <w:p w14:paraId="5E69D82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rPr>
        <w:t>本</w:t>
      </w:r>
      <w:r>
        <w:rPr>
          <w:rFonts w:hint="default" w:ascii="Times New Roman" w:hAnsi="Times New Roman" w:eastAsia="宋体" w:cs="Times New Roman"/>
          <w:color w:val="auto"/>
          <w:sz w:val="24"/>
          <w:szCs w:val="24"/>
          <w:u w:val="none"/>
        </w:rPr>
        <w:t>次采购</w:t>
      </w:r>
      <w:r>
        <w:rPr>
          <w:rFonts w:hint="default" w:ascii="Times New Roman" w:hAnsi="Times New Roman" w:eastAsia="宋体" w:cs="Times New Roman"/>
          <w:bCs/>
          <w:color w:val="auto"/>
          <w:sz w:val="24"/>
          <w:szCs w:val="24"/>
          <w:u w:val="none"/>
          <w:lang w:val="en-US" w:eastAsia="zh-CN"/>
        </w:rPr>
        <w:t>只</w:t>
      </w:r>
      <w:r>
        <w:rPr>
          <w:rFonts w:hint="default" w:ascii="Times New Roman" w:hAnsi="Times New Roman" w:eastAsia="宋体" w:cs="Times New Roman"/>
          <w:color w:val="auto"/>
          <w:sz w:val="24"/>
          <w:szCs w:val="24"/>
          <w:u w:val="none"/>
        </w:rPr>
        <w:t>接受现场递交的响应文件。现场递交的响应文件</w:t>
      </w:r>
      <w:r>
        <w:rPr>
          <w:rFonts w:hint="default" w:ascii="Times New Roman" w:hAnsi="Times New Roman" w:eastAsia="宋体" w:cs="Times New Roman"/>
          <w:color w:val="auto"/>
          <w:sz w:val="24"/>
          <w:szCs w:val="24"/>
          <w:u w:val="none"/>
          <w:lang w:eastAsia="zh-CN"/>
        </w:rPr>
        <w:t>（</w:t>
      </w:r>
      <w:r>
        <w:rPr>
          <w:rFonts w:hint="eastAsia" w:ascii="宋体" w:hAnsi="宋体" w:eastAsia="宋体" w:cs="宋体"/>
          <w:color w:val="auto"/>
          <w:sz w:val="24"/>
          <w:szCs w:val="24"/>
          <w:u w:val="none"/>
        </w:rPr>
        <w:t>（</w:t>
      </w:r>
      <w:r>
        <w:rPr>
          <w:rFonts w:hint="eastAsia" w:ascii="宋体" w:hAnsi="宋体" w:eastAsia="宋体" w:cs="宋体"/>
          <w:b/>
          <w:bCs/>
          <w:color w:val="auto"/>
          <w:sz w:val="24"/>
          <w:szCs w:val="24"/>
          <w:u w:val="none"/>
        </w:rPr>
        <w:t>1正</w:t>
      </w:r>
      <w:r>
        <w:rPr>
          <w:rFonts w:hint="eastAsia" w:ascii="宋体" w:hAnsi="宋体" w:cs="宋体"/>
          <w:b/>
          <w:bCs/>
          <w:color w:val="auto"/>
          <w:sz w:val="24"/>
          <w:szCs w:val="24"/>
          <w:u w:val="none"/>
          <w:lang w:val="en-US" w:eastAsia="zh-CN"/>
        </w:rPr>
        <w:t>1</w:t>
      </w:r>
      <w:r>
        <w:rPr>
          <w:rFonts w:hint="eastAsia" w:ascii="宋体" w:hAnsi="宋体" w:eastAsia="宋体" w:cs="宋体"/>
          <w:b/>
          <w:bCs/>
          <w:color w:val="auto"/>
          <w:sz w:val="24"/>
          <w:szCs w:val="24"/>
          <w:u w:val="none"/>
        </w:rPr>
        <w:t>副</w:t>
      </w:r>
      <w:r>
        <w:rPr>
          <w:rFonts w:hint="eastAsia" w:ascii="Times New Roman" w:hAnsi="Times New Roman" w:eastAsia="宋体" w:cs="Times New Roman"/>
          <w:b/>
          <w:bCs/>
          <w:color w:val="auto"/>
          <w:sz w:val="24"/>
          <w:szCs w:val="24"/>
          <w:u w:val="none"/>
          <w:lang w:eastAsia="zh-CN"/>
        </w:rPr>
        <w:t>）</w:t>
      </w:r>
      <w:r>
        <w:rPr>
          <w:rFonts w:hint="default" w:ascii="Times New Roman" w:hAnsi="Times New Roman" w:eastAsia="宋体" w:cs="Times New Roman"/>
          <w:color w:val="auto"/>
          <w:sz w:val="24"/>
          <w:szCs w:val="24"/>
          <w:u w:val="none"/>
          <w:lang w:val="en-US" w:eastAsia="zh-CN"/>
        </w:rPr>
        <w:t>，</w:t>
      </w:r>
      <w:r>
        <w:rPr>
          <w:rFonts w:hint="default" w:ascii="Times New Roman" w:hAnsi="Times New Roman" w:eastAsia="宋体" w:cs="Times New Roman"/>
          <w:color w:val="auto"/>
          <w:sz w:val="24"/>
          <w:szCs w:val="24"/>
          <w:u w:val="none"/>
        </w:rPr>
        <w:t>必须在递交响应文件截止时间前送达询价开标地点。逾期送达、未密封或标注错误的响应文件，采购人恕不</w:t>
      </w:r>
      <w:r>
        <w:rPr>
          <w:rFonts w:hint="default" w:ascii="Times New Roman" w:hAnsi="Times New Roman" w:eastAsia="宋体" w:cs="Times New Roman"/>
          <w:color w:val="auto"/>
          <w:sz w:val="24"/>
          <w:szCs w:val="24"/>
          <w:u w:val="none"/>
          <w:lang w:eastAsia="zh-CN"/>
        </w:rPr>
        <w:t>接收</w:t>
      </w:r>
      <w:r>
        <w:rPr>
          <w:rFonts w:hint="default" w:ascii="Times New Roman" w:hAnsi="Times New Roman" w:eastAsia="宋体" w:cs="Times New Roman"/>
          <w:color w:val="auto"/>
          <w:sz w:val="24"/>
          <w:szCs w:val="24"/>
          <w:u w:val="none"/>
        </w:rPr>
        <w:t>。</w:t>
      </w:r>
    </w:p>
    <w:p w14:paraId="0D978133">
      <w:pPr>
        <w:spacing w:after="120"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本次采购不接收邮寄的响应文件。</w:t>
      </w:r>
    </w:p>
    <w:p w14:paraId="1411719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u w:val="single"/>
        </w:rPr>
      </w:pPr>
      <w:r>
        <w:rPr>
          <w:rFonts w:hint="default" w:ascii="Times New Roman" w:hAnsi="Times New Roman" w:cs="Times New Roman"/>
          <w:b/>
          <w:color w:val="auto"/>
          <w:sz w:val="24"/>
        </w:rPr>
        <w:t>十、</w:t>
      </w:r>
      <w:r>
        <w:rPr>
          <w:rFonts w:hint="default" w:ascii="Times New Roman" w:hAnsi="Times New Roman" w:cs="Times New Roman"/>
          <w:b/>
          <w:color w:val="auto"/>
          <w:sz w:val="24"/>
          <w:lang w:bidi="ar"/>
        </w:rPr>
        <w:t>询价开标地点</w:t>
      </w:r>
      <w:r>
        <w:rPr>
          <w:rFonts w:hint="default" w:ascii="Times New Roman" w:hAnsi="Times New Roman" w:cs="Times New Roman"/>
          <w:b/>
          <w:color w:val="auto"/>
          <w:sz w:val="24"/>
        </w:rPr>
        <w:t>：</w:t>
      </w:r>
      <w:r>
        <w:rPr>
          <w:rFonts w:hint="default" w:ascii="Times New Roman" w:hAnsi="Times New Roman" w:cs="Times New Roman"/>
          <w:bCs/>
          <w:color w:val="auto"/>
          <w:sz w:val="24"/>
          <w:u w:val="single"/>
        </w:rPr>
        <w:t>泸州市江阳区张坝桂圆林西门综合楼2楼F02会议室。</w:t>
      </w:r>
    </w:p>
    <w:p w14:paraId="6CA3270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十一、联系方式</w:t>
      </w:r>
    </w:p>
    <w:p w14:paraId="51C72A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采购人</w:t>
      </w:r>
      <w:r>
        <w:rPr>
          <w:rFonts w:hint="default" w:ascii="Times New Roman" w:hAnsi="Times New Roman" w:cs="Times New Roman"/>
          <w:b/>
          <w:color w:val="auto"/>
          <w:sz w:val="24"/>
        </w:rPr>
        <w:t>：</w:t>
      </w:r>
      <w:r>
        <w:rPr>
          <w:rFonts w:hint="default" w:ascii="Times New Roman" w:hAnsi="Times New Roman" w:cs="Times New Roman"/>
          <w:color w:val="auto"/>
          <w:sz w:val="24"/>
        </w:rPr>
        <w:t xml:space="preserve"> </w:t>
      </w:r>
      <w:r>
        <w:rPr>
          <w:rFonts w:hint="eastAsia" w:ascii="Times New Roman" w:hAnsi="Times New Roman" w:eastAsia="宋体" w:cs="Times New Roman"/>
          <w:color w:val="auto"/>
          <w:sz w:val="24"/>
          <w:lang w:eastAsia="zh-CN"/>
        </w:rPr>
        <w:t>泸州市江阳区醉美城市公园管理有限公司</w:t>
      </w:r>
    </w:p>
    <w:p w14:paraId="27D5862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cs="Times New Roman"/>
          <w:color w:val="auto"/>
          <w:kern w:val="0"/>
          <w:sz w:val="24"/>
        </w:rPr>
      </w:pPr>
      <w:r>
        <w:rPr>
          <w:rFonts w:hint="default" w:ascii="Times New Roman" w:hAnsi="Times New Roman" w:cs="Times New Roman"/>
          <w:bCs/>
          <w:color w:val="auto"/>
          <w:sz w:val="24"/>
        </w:rPr>
        <w:t>通讯地址</w:t>
      </w:r>
      <w:r>
        <w:rPr>
          <w:rFonts w:hint="default" w:ascii="Times New Roman" w:hAnsi="Times New Roman" w:cs="Times New Roman"/>
          <w:color w:val="auto"/>
          <w:kern w:val="0"/>
          <w:sz w:val="24"/>
        </w:rPr>
        <w:t>：</w:t>
      </w:r>
      <w:permStart w:id="11" w:edGrp="everyone"/>
      <w:r>
        <w:rPr>
          <w:rFonts w:hint="default" w:ascii="Times New Roman" w:hAnsi="Times New Roman" w:cs="Times New Roman"/>
          <w:color w:val="auto"/>
          <w:kern w:val="0"/>
          <w:sz w:val="24"/>
        </w:rPr>
        <w:t xml:space="preserve"> 泸州市江阳区华阳街道胜景南路53号1栋二层 </w:t>
      </w:r>
      <w:permEnd w:id="11"/>
    </w:p>
    <w:p w14:paraId="46ABA411">
      <w:pPr>
        <w:pStyle w:val="55"/>
        <w:keepNext w:val="0"/>
        <w:keepLines w:val="0"/>
        <w:pageBreakBefore w:val="0"/>
        <w:kinsoku/>
        <w:wordWrap/>
        <w:overflowPunct/>
        <w:topLinePunct w:val="0"/>
        <w:autoSpaceDE/>
        <w:autoSpaceDN/>
        <w:bidi w:val="0"/>
        <w:adjustRightInd/>
        <w:snapToGrid/>
        <w:spacing w:line="440" w:lineRule="exact"/>
        <w:ind w:firstLine="480"/>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联系人：</w:t>
      </w:r>
      <w:permStart w:id="12" w:edGrp="everyone"/>
      <w:r>
        <w:rPr>
          <w:rFonts w:hint="default" w:ascii="Times New Roman" w:hAnsi="Times New Roman" w:cs="Times New Roman"/>
          <w:color w:val="auto"/>
          <w:sz w:val="24"/>
        </w:rPr>
        <w:t xml:space="preserve"> 李</w:t>
      </w:r>
      <w:r>
        <w:rPr>
          <w:rFonts w:hint="eastAsia" w:ascii="Times New Roman" w:hAnsi="Times New Roman" w:cs="Times New Roman"/>
          <w:color w:val="auto"/>
          <w:sz w:val="24"/>
          <w:lang w:val="en-US" w:eastAsia="zh-CN"/>
        </w:rPr>
        <w:t>先生</w:t>
      </w:r>
      <w:r>
        <w:rPr>
          <w:rFonts w:hint="default" w:ascii="Times New Roman" w:hAnsi="Times New Roman" w:cs="Times New Roman"/>
          <w:color w:val="auto"/>
          <w:sz w:val="24"/>
        </w:rPr>
        <w:t xml:space="preserve">  </w:t>
      </w:r>
      <w:permEnd w:id="12"/>
    </w:p>
    <w:p w14:paraId="182F962B">
      <w:pPr>
        <w:pStyle w:val="55"/>
        <w:keepNext w:val="0"/>
        <w:keepLines w:val="0"/>
        <w:pageBreakBefore w:val="0"/>
        <w:kinsoku/>
        <w:wordWrap/>
        <w:overflowPunct/>
        <w:topLinePunct w:val="0"/>
        <w:autoSpaceDE/>
        <w:autoSpaceDN/>
        <w:bidi w:val="0"/>
        <w:adjustRightInd/>
        <w:snapToGrid/>
        <w:spacing w:line="440" w:lineRule="exact"/>
        <w:ind w:firstLine="48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rPr>
        <w:t xml:space="preserve">联系电话： </w:t>
      </w:r>
      <w:permStart w:id="13" w:edGrp="everyone"/>
      <w:r>
        <w:rPr>
          <w:rFonts w:hint="default" w:ascii="Times New Roman" w:hAnsi="Times New Roman" w:eastAsia="宋体" w:cs="Times New Roman"/>
          <w:color w:val="auto"/>
          <w:sz w:val="24"/>
          <w:lang w:val="en-US" w:eastAsia="zh-CN"/>
        </w:rPr>
        <w:t xml:space="preserve"> 0830-6661300</w:t>
      </w:r>
      <w:r>
        <w:rPr>
          <w:rFonts w:hint="default" w:ascii="Times New Roman" w:hAnsi="Times New Roman" w:cs="Times New Roman"/>
          <w:color w:val="auto"/>
          <w:sz w:val="24"/>
        </w:rPr>
        <w:t xml:space="preserve"> </w:t>
      </w:r>
      <w:permEnd w:id="13"/>
      <w:r>
        <w:rPr>
          <w:rFonts w:hint="default" w:ascii="Times New Roman" w:hAnsi="Times New Roman" w:cs="Times New Roman"/>
          <w:color w:val="auto"/>
          <w:sz w:val="24"/>
        </w:rPr>
        <w:t xml:space="preserve">   </w:t>
      </w:r>
    </w:p>
    <w:p w14:paraId="3106E979">
      <w:pPr>
        <w:pStyle w:val="55"/>
        <w:keepNext w:val="0"/>
        <w:keepLines w:val="0"/>
        <w:pageBreakBefore w:val="0"/>
        <w:kinsoku/>
        <w:wordWrap/>
        <w:overflowPunct/>
        <w:topLinePunct w:val="0"/>
        <w:autoSpaceDE/>
        <w:autoSpaceDN/>
        <w:bidi w:val="0"/>
        <w:adjustRightInd/>
        <w:snapToGrid/>
        <w:spacing w:line="440" w:lineRule="exact"/>
        <w:ind w:firstLine="480"/>
        <w:jc w:val="both"/>
        <w:textAlignment w:val="auto"/>
        <w:rPr>
          <w:rFonts w:hint="default" w:ascii="Times New Roman" w:hAnsi="Times New Roman" w:cs="Times New Roman"/>
          <w:color w:val="auto"/>
          <w:sz w:val="24"/>
        </w:rPr>
      </w:pPr>
    </w:p>
    <w:p w14:paraId="0EDBD092">
      <w:pPr>
        <w:pStyle w:val="55"/>
        <w:keepNext w:val="0"/>
        <w:keepLines w:val="0"/>
        <w:pageBreakBefore w:val="0"/>
        <w:kinsoku/>
        <w:wordWrap/>
        <w:overflowPunct/>
        <w:topLinePunct w:val="0"/>
        <w:autoSpaceDE/>
        <w:autoSpaceDN/>
        <w:bidi w:val="0"/>
        <w:adjustRightInd/>
        <w:snapToGrid/>
        <w:spacing w:line="440" w:lineRule="exact"/>
        <w:ind w:firstLine="480"/>
        <w:jc w:val="both"/>
        <w:textAlignment w:val="auto"/>
        <w:rPr>
          <w:rFonts w:hint="default" w:ascii="Times New Roman" w:hAnsi="Times New Roman" w:cs="Times New Roman"/>
          <w:color w:val="auto"/>
          <w:sz w:val="24"/>
        </w:rPr>
      </w:pPr>
    </w:p>
    <w:p w14:paraId="28803724">
      <w:pPr>
        <w:pStyle w:val="55"/>
        <w:keepNext w:val="0"/>
        <w:keepLines w:val="0"/>
        <w:pageBreakBefore w:val="0"/>
        <w:kinsoku/>
        <w:wordWrap/>
        <w:overflowPunct/>
        <w:topLinePunct w:val="0"/>
        <w:autoSpaceDE/>
        <w:autoSpaceDN/>
        <w:bidi w:val="0"/>
        <w:adjustRightInd/>
        <w:snapToGrid/>
        <w:spacing w:line="440" w:lineRule="exact"/>
        <w:ind w:firstLine="480"/>
        <w:jc w:val="both"/>
        <w:textAlignment w:val="auto"/>
        <w:rPr>
          <w:rFonts w:hint="default" w:ascii="Times New Roman" w:hAnsi="Times New Roman" w:cs="Times New Roman"/>
          <w:color w:val="auto"/>
          <w:sz w:val="24"/>
        </w:rPr>
      </w:pPr>
    </w:p>
    <w:p w14:paraId="3951109E">
      <w:pPr>
        <w:pStyle w:val="55"/>
        <w:keepNext w:val="0"/>
        <w:keepLines w:val="0"/>
        <w:pageBreakBefore w:val="0"/>
        <w:widowControl w:val="0"/>
        <w:kinsoku/>
        <w:wordWrap/>
        <w:overflowPunct/>
        <w:topLinePunct w:val="0"/>
        <w:autoSpaceDE/>
        <w:autoSpaceDN/>
        <w:bidi w:val="0"/>
        <w:adjustRightInd/>
        <w:snapToGrid/>
        <w:spacing w:line="440" w:lineRule="exact"/>
        <w:ind w:firstLine="5520" w:firstLineChars="2300"/>
        <w:jc w:val="center"/>
        <w:textAlignment w:val="auto"/>
        <w:outlineLvl w:val="9"/>
        <w:rPr>
          <w:rFonts w:hint="eastAsia" w:ascii="Times New Roman" w:hAnsi="Times New Roman" w:cs="Times New Roman"/>
          <w:color w:val="auto"/>
          <w:sz w:val="24"/>
          <w:szCs w:val="24"/>
          <w:lang w:val="en-US" w:eastAsia="zh-CN"/>
        </w:rPr>
      </w:pPr>
      <w:bookmarkStart w:id="12" w:name="_Toc20184"/>
      <w:bookmarkStart w:id="13" w:name="_Toc32140"/>
      <w:permStart w:id="14" w:edGrp="everyone"/>
    </w:p>
    <w:p w14:paraId="0373D1BB">
      <w:pPr>
        <w:pStyle w:val="55"/>
        <w:keepNext w:val="0"/>
        <w:keepLines w:val="0"/>
        <w:pageBreakBefore w:val="0"/>
        <w:widowControl w:val="0"/>
        <w:kinsoku/>
        <w:wordWrap/>
        <w:overflowPunct/>
        <w:topLinePunct w:val="0"/>
        <w:autoSpaceDE/>
        <w:autoSpaceDN/>
        <w:bidi w:val="0"/>
        <w:adjustRightInd/>
        <w:snapToGrid/>
        <w:spacing w:line="440" w:lineRule="exact"/>
        <w:ind w:firstLine="5520" w:firstLineChars="2300"/>
        <w:jc w:val="center"/>
        <w:textAlignment w:val="auto"/>
        <w:outlineLvl w:val="9"/>
        <w:rPr>
          <w:rFonts w:hint="eastAsia" w:ascii="Times New Roman" w:hAnsi="Times New Roman" w:cs="Times New Roman"/>
          <w:color w:val="auto"/>
          <w:sz w:val="24"/>
          <w:szCs w:val="24"/>
          <w:lang w:val="en-US" w:eastAsia="zh-CN"/>
        </w:rPr>
      </w:pPr>
    </w:p>
    <w:p w14:paraId="0D731BFA">
      <w:pPr>
        <w:pStyle w:val="55"/>
        <w:keepNext w:val="0"/>
        <w:keepLines w:val="0"/>
        <w:pageBreakBefore w:val="0"/>
        <w:widowControl w:val="0"/>
        <w:kinsoku/>
        <w:wordWrap/>
        <w:overflowPunct/>
        <w:topLinePunct w:val="0"/>
        <w:autoSpaceDE/>
        <w:autoSpaceDN/>
        <w:bidi w:val="0"/>
        <w:adjustRightInd/>
        <w:snapToGrid/>
        <w:spacing w:line="440" w:lineRule="exact"/>
        <w:ind w:firstLine="5520" w:firstLineChars="2300"/>
        <w:jc w:val="center"/>
        <w:textAlignment w:val="auto"/>
        <w:outlineLvl w:val="9"/>
        <w:rPr>
          <w:rFonts w:hint="eastAsia" w:ascii="Times New Roman" w:hAnsi="Times New Roman" w:cs="Times New Roman"/>
          <w:color w:val="auto"/>
          <w:sz w:val="24"/>
          <w:szCs w:val="24"/>
          <w:lang w:val="en-US" w:eastAsia="zh-CN"/>
        </w:rPr>
      </w:pPr>
    </w:p>
    <w:p w14:paraId="45A8B875">
      <w:pPr>
        <w:pStyle w:val="55"/>
        <w:keepNext w:val="0"/>
        <w:keepLines w:val="0"/>
        <w:pageBreakBefore w:val="0"/>
        <w:widowControl w:val="0"/>
        <w:kinsoku/>
        <w:wordWrap/>
        <w:overflowPunct/>
        <w:topLinePunct w:val="0"/>
        <w:autoSpaceDE/>
        <w:autoSpaceDN/>
        <w:bidi w:val="0"/>
        <w:adjustRightInd/>
        <w:snapToGrid/>
        <w:spacing w:line="440" w:lineRule="exact"/>
        <w:ind w:firstLine="5520" w:firstLineChars="2300"/>
        <w:jc w:val="center"/>
        <w:textAlignment w:val="auto"/>
        <w:outlineLvl w:val="9"/>
        <w:rPr>
          <w:rFonts w:hint="eastAsia" w:ascii="Times New Roman" w:hAnsi="Times New Roman" w:cs="Times New Roman"/>
          <w:color w:val="auto"/>
          <w:sz w:val="24"/>
          <w:szCs w:val="24"/>
          <w:lang w:val="en-US" w:eastAsia="zh-CN"/>
        </w:rPr>
      </w:pPr>
    </w:p>
    <w:p w14:paraId="2C1C35D3">
      <w:pPr>
        <w:pStyle w:val="55"/>
        <w:keepNext w:val="0"/>
        <w:keepLines w:val="0"/>
        <w:pageBreakBefore w:val="0"/>
        <w:widowControl w:val="0"/>
        <w:kinsoku/>
        <w:wordWrap/>
        <w:overflowPunct/>
        <w:topLinePunct w:val="0"/>
        <w:autoSpaceDE/>
        <w:autoSpaceDN/>
        <w:bidi w:val="0"/>
        <w:adjustRightInd/>
        <w:snapToGrid/>
        <w:spacing w:line="440" w:lineRule="exact"/>
        <w:ind w:firstLine="5520" w:firstLineChars="2300"/>
        <w:jc w:val="center"/>
        <w:textAlignment w:val="auto"/>
        <w:outlineLvl w:val="9"/>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2026年7月</w:t>
      </w:r>
      <w:r>
        <w:rPr>
          <w:rFonts w:hint="eastAsia" w:cs="Times New Roman"/>
          <w:color w:val="auto"/>
          <w:sz w:val="24"/>
          <w:szCs w:val="24"/>
          <w:lang w:val="en-US" w:eastAsia="zh-CN"/>
        </w:rPr>
        <w:t>16</w:t>
      </w:r>
      <w:r>
        <w:rPr>
          <w:rFonts w:hint="default" w:ascii="Times New Roman" w:hAnsi="Times New Roman" w:cs="Times New Roman"/>
          <w:color w:val="auto"/>
          <w:sz w:val="24"/>
          <w:szCs w:val="24"/>
        </w:rPr>
        <w:t>日</w:t>
      </w:r>
    </w:p>
    <w:p w14:paraId="01352092">
      <w:pPr>
        <w:pStyle w:val="55"/>
        <w:keepNext w:val="0"/>
        <w:keepLines w:val="0"/>
        <w:pageBreakBefore w:val="0"/>
        <w:widowControl w:val="0"/>
        <w:kinsoku/>
        <w:wordWrap/>
        <w:overflowPunct/>
        <w:topLinePunct w:val="0"/>
        <w:autoSpaceDE/>
        <w:autoSpaceDN/>
        <w:bidi w:val="0"/>
        <w:adjustRightInd/>
        <w:snapToGrid/>
        <w:spacing w:line="440" w:lineRule="exact"/>
        <w:ind w:firstLine="5520" w:firstLineChars="2300"/>
        <w:jc w:val="center"/>
        <w:textAlignment w:val="auto"/>
        <w:outlineLvl w:val="9"/>
        <w:rPr>
          <w:rFonts w:hint="default" w:ascii="Times New Roman" w:hAnsi="Times New Roman" w:cs="Times New Roman"/>
          <w:color w:val="auto"/>
          <w:sz w:val="24"/>
          <w:szCs w:val="24"/>
        </w:rPr>
      </w:pPr>
    </w:p>
    <w:permEnd w:id="14"/>
    <w:p w14:paraId="0FC3A390">
      <w:pPr>
        <w:pStyle w:val="55"/>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cs="Times New Roman"/>
          <w:color w:val="auto"/>
          <w:sz w:val="36"/>
          <w:szCs w:val="36"/>
        </w:rPr>
      </w:pPr>
      <w:r>
        <w:rPr>
          <w:rFonts w:hint="default" w:ascii="Times New Roman" w:hAnsi="Times New Roman" w:cs="Times New Roman"/>
          <w:color w:val="auto"/>
          <w:sz w:val="36"/>
          <w:szCs w:val="36"/>
        </w:rPr>
        <w:br w:type="page"/>
      </w:r>
      <w:bookmarkStart w:id="14" w:name="_Toc8257"/>
      <w:bookmarkStart w:id="15" w:name="_Toc91771147"/>
      <w:r>
        <w:rPr>
          <w:rFonts w:hint="default" w:ascii="Times New Roman" w:hAnsi="Times New Roman" w:eastAsia="黑体" w:cs="Times New Roman"/>
          <w:color w:val="auto"/>
          <w:sz w:val="36"/>
        </w:rPr>
        <w:t>第二章 询价须知</w:t>
      </w:r>
      <w:bookmarkEnd w:id="12"/>
      <w:bookmarkEnd w:id="13"/>
      <w:bookmarkEnd w:id="14"/>
      <w:bookmarkEnd w:id="15"/>
    </w:p>
    <w:p w14:paraId="38AC33F8">
      <w:pPr>
        <w:spacing w:after="312" w:afterLines="100"/>
        <w:jc w:val="center"/>
        <w:outlineLvl w:val="1"/>
        <w:rPr>
          <w:rFonts w:hint="default" w:ascii="Times New Roman" w:hAnsi="Times New Roman" w:cs="Times New Roman"/>
          <w:b/>
          <w:color w:val="auto"/>
          <w:sz w:val="32"/>
        </w:rPr>
      </w:pPr>
      <w:bookmarkStart w:id="16" w:name="_Toc91771148"/>
      <w:bookmarkStart w:id="17" w:name="_Toc17277"/>
      <w:bookmarkStart w:id="18" w:name="_Toc28180"/>
      <w:r>
        <w:rPr>
          <w:rFonts w:hint="default" w:ascii="Times New Roman" w:hAnsi="Times New Roman" w:cs="Times New Roman"/>
          <w:b/>
          <w:color w:val="auto"/>
          <w:sz w:val="32"/>
        </w:rPr>
        <w:t>一、供应商须知前附表</w:t>
      </w:r>
      <w:bookmarkEnd w:id="16"/>
      <w:bookmarkEnd w:id="17"/>
      <w:bookmarkEnd w:id="18"/>
    </w:p>
    <w:tbl>
      <w:tblPr>
        <w:tblStyle w:val="22"/>
        <w:tblW w:w="852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624"/>
        <w:gridCol w:w="1710"/>
        <w:gridCol w:w="6188"/>
      </w:tblGrid>
      <w:tr w14:paraId="1CB9A1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tblHeader/>
          <w:jc w:val="center"/>
        </w:trPr>
        <w:tc>
          <w:tcPr>
            <w:tcW w:w="624" w:type="dxa"/>
            <w:vAlign w:val="center"/>
          </w:tcPr>
          <w:p w14:paraId="3C1CA9AD">
            <w:pPr>
              <w:pStyle w:val="57"/>
              <w:snapToGrid w:val="0"/>
              <w:spacing w:line="240" w:lineRule="auto"/>
              <w:ind w:left="0" w:leftChars="0" w:right="0" w:rightChars="0" w:firstLine="0" w:firstLineChars="0"/>
              <w:jc w:val="center"/>
              <w:rPr>
                <w:rFonts w:hint="default" w:ascii="Times New Roman" w:hAnsi="Times New Roman" w:cs="Times New Roman"/>
                <w:b/>
                <w:color w:val="auto"/>
                <w:lang w:val="zh-CN"/>
              </w:rPr>
            </w:pPr>
            <w:r>
              <w:rPr>
                <w:rFonts w:hint="default" w:ascii="Times New Roman" w:hAnsi="Times New Roman" w:cs="Times New Roman"/>
                <w:b/>
                <w:color w:val="auto"/>
                <w:lang w:val="zh-CN"/>
              </w:rPr>
              <w:t>序号</w:t>
            </w:r>
          </w:p>
        </w:tc>
        <w:tc>
          <w:tcPr>
            <w:tcW w:w="1710" w:type="dxa"/>
            <w:vAlign w:val="center"/>
          </w:tcPr>
          <w:p w14:paraId="09013EC2">
            <w:pPr>
              <w:pStyle w:val="57"/>
              <w:snapToGrid w:val="0"/>
              <w:spacing w:line="240" w:lineRule="auto"/>
              <w:ind w:left="0" w:leftChars="0" w:right="0" w:rightChars="0" w:firstLine="0" w:firstLineChars="0"/>
              <w:jc w:val="center"/>
              <w:rPr>
                <w:rFonts w:hint="default" w:ascii="Times New Roman" w:hAnsi="Times New Roman" w:cs="Times New Roman"/>
                <w:b/>
                <w:color w:val="auto"/>
                <w:lang w:val="zh-CN"/>
              </w:rPr>
            </w:pPr>
            <w:r>
              <w:rPr>
                <w:rFonts w:hint="default" w:ascii="Times New Roman" w:hAnsi="Times New Roman" w:cs="Times New Roman"/>
                <w:b/>
                <w:color w:val="auto"/>
                <w:lang w:val="zh-CN"/>
              </w:rPr>
              <w:t>应知事项</w:t>
            </w:r>
          </w:p>
        </w:tc>
        <w:tc>
          <w:tcPr>
            <w:tcW w:w="6188" w:type="dxa"/>
            <w:vAlign w:val="center"/>
          </w:tcPr>
          <w:p w14:paraId="25FAF5FF">
            <w:pPr>
              <w:pStyle w:val="57"/>
              <w:snapToGrid w:val="0"/>
              <w:spacing w:line="240" w:lineRule="auto"/>
              <w:ind w:left="0" w:leftChars="0" w:right="0" w:rightChars="0" w:firstLine="0" w:firstLineChars="0"/>
              <w:jc w:val="center"/>
              <w:rPr>
                <w:rFonts w:hint="default" w:ascii="Times New Roman" w:hAnsi="Times New Roman" w:cs="Times New Roman"/>
                <w:b/>
                <w:color w:val="auto"/>
                <w:lang w:val="zh-CN"/>
              </w:rPr>
            </w:pPr>
            <w:r>
              <w:rPr>
                <w:rFonts w:hint="default" w:ascii="Times New Roman" w:hAnsi="Times New Roman" w:cs="Times New Roman"/>
                <w:b/>
                <w:color w:val="auto"/>
                <w:lang w:val="zh-CN"/>
              </w:rPr>
              <w:t>说明和要求</w:t>
            </w:r>
          </w:p>
        </w:tc>
      </w:tr>
      <w:tr w14:paraId="420DCD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vAlign w:val="center"/>
          </w:tcPr>
          <w:p w14:paraId="790BA7BE">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1</w:t>
            </w:r>
          </w:p>
        </w:tc>
        <w:tc>
          <w:tcPr>
            <w:tcW w:w="1710" w:type="dxa"/>
            <w:vAlign w:val="center"/>
          </w:tcPr>
          <w:p w14:paraId="69BDE983">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确定邀请询价的供应商数量和方式</w:t>
            </w:r>
          </w:p>
        </w:tc>
        <w:tc>
          <w:tcPr>
            <w:tcW w:w="6188" w:type="dxa"/>
            <w:vAlign w:val="center"/>
          </w:tcPr>
          <w:p w14:paraId="534D7CE2">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本次询价邀请的供应商数量：无限制；</w:t>
            </w:r>
          </w:p>
          <w:p w14:paraId="171D791F">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本次采购采取</w:t>
            </w:r>
            <w:r>
              <w:rPr>
                <w:rFonts w:hint="default" w:ascii="Times New Roman" w:hAnsi="Times New Roman" w:eastAsia="宋体" w:cs="Times New Roman"/>
                <w:color w:val="auto"/>
                <w:sz w:val="24"/>
              </w:rPr>
              <w:t>公开</w:t>
            </w:r>
            <w:r>
              <w:rPr>
                <w:rFonts w:hint="default" w:ascii="Times New Roman" w:hAnsi="Times New Roman" w:eastAsia="宋体" w:cs="Times New Roman"/>
                <w:color w:val="auto"/>
                <w:sz w:val="24"/>
                <w:lang w:val="zh-CN"/>
              </w:rPr>
              <w:t>的方式邀请参加询价的供应商。</w:t>
            </w:r>
          </w:p>
        </w:tc>
      </w:tr>
      <w:tr w14:paraId="445083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vAlign w:val="center"/>
          </w:tcPr>
          <w:p w14:paraId="681B4F78">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2</w:t>
            </w:r>
          </w:p>
        </w:tc>
        <w:tc>
          <w:tcPr>
            <w:tcW w:w="1710" w:type="dxa"/>
            <w:vAlign w:val="center"/>
          </w:tcPr>
          <w:p w14:paraId="58EF9138">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采购预算</w:t>
            </w:r>
          </w:p>
          <w:p w14:paraId="05352156">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（实质性要求）</w:t>
            </w:r>
          </w:p>
        </w:tc>
        <w:tc>
          <w:tcPr>
            <w:tcW w:w="6188" w:type="dxa"/>
            <w:vAlign w:val="center"/>
          </w:tcPr>
          <w:p w14:paraId="62860102">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rPr>
            </w:pPr>
            <w:r>
              <w:rPr>
                <w:rFonts w:hint="eastAsia"/>
                <w:sz w:val="24"/>
              </w:rPr>
              <w:t>采购预算</w:t>
            </w:r>
            <w:r>
              <w:rPr>
                <w:rFonts w:hint="eastAsia"/>
                <w:bCs/>
                <w:sz w:val="24"/>
              </w:rPr>
              <w:t>：</w:t>
            </w:r>
            <w:r>
              <w:rPr>
                <w:rFonts w:hint="eastAsia" w:hAnsi="宋体"/>
                <w:b/>
                <w:bCs/>
                <w:sz w:val="24"/>
                <w:lang w:val="en-US" w:eastAsia="zh-CN"/>
              </w:rPr>
              <w:t>80244元</w:t>
            </w:r>
          </w:p>
          <w:p w14:paraId="1CF121D8">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超过采购预算的报价无效。</w:t>
            </w:r>
          </w:p>
        </w:tc>
      </w:tr>
      <w:tr w14:paraId="791DAAE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25" w:hRule="atLeast"/>
          <w:jc w:val="center"/>
        </w:trPr>
        <w:tc>
          <w:tcPr>
            <w:tcW w:w="624" w:type="dxa"/>
            <w:vAlign w:val="center"/>
          </w:tcPr>
          <w:p w14:paraId="7D0346BD">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3</w:t>
            </w:r>
          </w:p>
        </w:tc>
        <w:tc>
          <w:tcPr>
            <w:tcW w:w="1710" w:type="dxa"/>
            <w:vAlign w:val="center"/>
          </w:tcPr>
          <w:p w14:paraId="2BE07B8E">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最高限价</w:t>
            </w:r>
          </w:p>
          <w:p w14:paraId="4F986D66">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（实质性要求）</w:t>
            </w:r>
          </w:p>
        </w:tc>
        <w:tc>
          <w:tcPr>
            <w:tcW w:w="6188" w:type="dxa"/>
            <w:vAlign w:val="center"/>
          </w:tcPr>
          <w:p w14:paraId="084BB271">
            <w:pPr>
              <w:pStyle w:val="57"/>
              <w:snapToGrid w:val="0"/>
              <w:spacing w:line="240" w:lineRule="auto"/>
              <w:ind w:left="0" w:leftChars="0" w:right="0" w:rightChars="0" w:firstLine="0" w:firstLineChars="0"/>
              <w:jc w:val="left"/>
              <w:rPr>
                <w:rFonts w:hint="eastAsia" w:hAnsi="宋体"/>
                <w:b/>
                <w:bCs/>
                <w:sz w:val="24"/>
                <w:lang w:val="en-US" w:eastAsia="zh-CN"/>
              </w:rPr>
            </w:pPr>
            <w:permStart w:id="15" w:edGrp="everyone"/>
            <w:r>
              <w:rPr>
                <w:rFonts w:hint="eastAsia" w:hAnsi="宋体"/>
                <w:b/>
                <w:bCs/>
                <w:sz w:val="24"/>
              </w:rPr>
              <w:t>最高限价</w:t>
            </w:r>
            <w:r>
              <w:rPr>
                <w:rFonts w:hint="eastAsia"/>
                <w:bCs/>
                <w:sz w:val="24"/>
              </w:rPr>
              <w:t>：</w:t>
            </w:r>
            <w:r>
              <w:rPr>
                <w:rFonts w:hint="eastAsia" w:hAnsi="宋体"/>
                <w:b/>
                <w:bCs/>
                <w:sz w:val="24"/>
                <w:lang w:val="en-US" w:eastAsia="zh-CN"/>
              </w:rPr>
              <w:t>80244元</w:t>
            </w:r>
          </w:p>
          <w:p w14:paraId="7ADDB42A">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lang w:eastAsia="zh-CN"/>
              </w:rPr>
              <w:t>☑</w:t>
            </w:r>
            <w:permEnd w:id="15"/>
            <w:r>
              <w:rPr>
                <w:rFonts w:hint="default" w:ascii="Times New Roman" w:hAnsi="Times New Roman" w:eastAsia="宋体" w:cs="Times New Roman"/>
                <w:color w:val="auto"/>
                <w:sz w:val="24"/>
              </w:rPr>
              <w:t>所报产品</w:t>
            </w:r>
            <w:r>
              <w:rPr>
                <w:rFonts w:hint="default" w:ascii="Times New Roman" w:hAnsi="Times New Roman" w:eastAsia="宋体" w:cs="Times New Roman"/>
                <w:b/>
                <w:bCs/>
                <w:color w:val="auto"/>
                <w:sz w:val="24"/>
              </w:rPr>
              <w:t>单价</w:t>
            </w:r>
            <w:r>
              <w:rPr>
                <w:rFonts w:hint="default" w:ascii="Times New Roman" w:hAnsi="Times New Roman" w:eastAsia="宋体" w:cs="Times New Roman"/>
                <w:color w:val="auto"/>
                <w:sz w:val="24"/>
              </w:rPr>
              <w:t>不得超过采购清单列出的</w:t>
            </w:r>
            <w:r>
              <w:rPr>
                <w:rFonts w:hint="default" w:ascii="Times New Roman" w:hAnsi="Times New Roman" w:eastAsia="宋体" w:cs="Times New Roman"/>
                <w:b/>
                <w:bCs/>
                <w:color w:val="auto"/>
                <w:sz w:val="24"/>
              </w:rPr>
              <w:t>单价</w:t>
            </w:r>
            <w:r>
              <w:rPr>
                <w:rFonts w:hint="default" w:ascii="Times New Roman" w:hAnsi="Times New Roman" w:eastAsia="宋体" w:cs="Times New Roman"/>
                <w:color w:val="auto"/>
                <w:sz w:val="24"/>
              </w:rPr>
              <w:t>最高限价，否则报价无效；</w:t>
            </w:r>
          </w:p>
          <w:p w14:paraId="3F8A4323">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permStart w:id="16" w:edGrp="everyone"/>
            <w:r>
              <w:rPr>
                <w:rFonts w:hint="default" w:ascii="Times New Roman" w:hAnsi="Times New Roman" w:eastAsia="宋体" w:cs="Times New Roman"/>
                <w:b/>
                <w:bCs/>
                <w:color w:val="auto"/>
                <w:sz w:val="24"/>
                <w:lang w:eastAsia="zh-CN"/>
              </w:rPr>
              <w:t>☑</w:t>
            </w:r>
            <w:permEnd w:id="16"/>
            <w:r>
              <w:rPr>
                <w:rFonts w:hint="default" w:ascii="Times New Roman" w:hAnsi="Times New Roman" w:eastAsia="宋体" w:cs="Times New Roman"/>
                <w:color w:val="auto"/>
                <w:sz w:val="24"/>
              </w:rPr>
              <w:t>所报总价不得超过本项目最高限价，否则报价无效。</w:t>
            </w:r>
          </w:p>
        </w:tc>
      </w:tr>
      <w:tr w14:paraId="6ED116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vAlign w:val="center"/>
          </w:tcPr>
          <w:p w14:paraId="22053EE0">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4</w:t>
            </w:r>
          </w:p>
        </w:tc>
        <w:tc>
          <w:tcPr>
            <w:tcW w:w="1710" w:type="dxa"/>
            <w:vAlign w:val="center"/>
          </w:tcPr>
          <w:p w14:paraId="7C988DFD">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联合体询价</w:t>
            </w:r>
          </w:p>
        </w:tc>
        <w:tc>
          <w:tcPr>
            <w:tcW w:w="6188" w:type="dxa"/>
            <w:vAlign w:val="center"/>
          </w:tcPr>
          <w:p w14:paraId="7BFF1FD3">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permStart w:id="17" w:edGrp="everyone"/>
            <w:r>
              <w:rPr>
                <w:rFonts w:hint="default" w:ascii="Times New Roman" w:hAnsi="Times New Roman" w:eastAsia="宋体" w:cs="Times New Roman"/>
                <w:b/>
                <w:bCs/>
                <w:color w:val="auto"/>
                <w:sz w:val="24"/>
              </w:rPr>
              <w:t>□</w:t>
            </w:r>
            <w:permEnd w:id="17"/>
            <w:r>
              <w:rPr>
                <w:rFonts w:hint="default" w:ascii="Times New Roman" w:hAnsi="Times New Roman" w:eastAsia="宋体" w:cs="Times New Roman"/>
                <w:color w:val="auto"/>
                <w:sz w:val="24"/>
                <w:lang w:val="zh-CN"/>
              </w:rPr>
              <w:t xml:space="preserve">接受    </w:t>
            </w:r>
            <w:permStart w:id="18" w:edGrp="everyone"/>
            <w:r>
              <w:rPr>
                <w:rFonts w:hint="default" w:ascii="Times New Roman" w:hAnsi="Times New Roman" w:eastAsia="宋体" w:cs="Times New Roman"/>
                <w:b/>
                <w:bCs/>
                <w:color w:val="auto"/>
                <w:sz w:val="24"/>
                <w:lang w:eastAsia="zh-CN"/>
              </w:rPr>
              <w:t>☑</w:t>
            </w:r>
            <w:permEnd w:id="18"/>
            <w:r>
              <w:rPr>
                <w:rFonts w:hint="default" w:ascii="Times New Roman" w:hAnsi="Times New Roman" w:eastAsia="宋体" w:cs="Times New Roman"/>
                <w:color w:val="auto"/>
                <w:sz w:val="24"/>
                <w:lang w:val="zh-CN"/>
              </w:rPr>
              <w:t>不接受</w:t>
            </w:r>
          </w:p>
        </w:tc>
      </w:tr>
      <w:tr w14:paraId="45E22C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vAlign w:val="center"/>
          </w:tcPr>
          <w:p w14:paraId="2E5EEADB">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rPr>
              <w:t>5</w:t>
            </w:r>
          </w:p>
        </w:tc>
        <w:tc>
          <w:tcPr>
            <w:tcW w:w="1710" w:type="dxa"/>
            <w:vAlign w:val="center"/>
          </w:tcPr>
          <w:p w14:paraId="0EA77A74">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zh-CN"/>
              </w:rPr>
              <w:t>响应文件包括</w:t>
            </w:r>
            <w:r>
              <w:rPr>
                <w:rFonts w:hint="default" w:ascii="Times New Roman" w:hAnsi="Times New Roman" w:eastAsia="宋体" w:cs="Times New Roman"/>
                <w:color w:val="auto"/>
                <w:sz w:val="24"/>
              </w:rPr>
              <w:t xml:space="preserve">     </w:t>
            </w:r>
          </w:p>
          <w:p w14:paraId="76827F30">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但不限于</w:t>
            </w:r>
          </w:p>
        </w:tc>
        <w:tc>
          <w:tcPr>
            <w:tcW w:w="6188" w:type="dxa"/>
            <w:vAlign w:val="center"/>
          </w:tcPr>
          <w:p w14:paraId="2E9CAD08">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kern w:val="2"/>
                <w:sz w:val="24"/>
              </w:rPr>
            </w:pPr>
            <w:r>
              <w:rPr>
                <w:rFonts w:hint="default" w:ascii="Times New Roman" w:hAnsi="Times New Roman" w:eastAsia="宋体" w:cs="Times New Roman"/>
                <w:color w:val="auto"/>
                <w:sz w:val="24"/>
                <w:lang w:val="zh-CN"/>
              </w:rPr>
              <w:t>具体格式详见第四章。</w:t>
            </w:r>
          </w:p>
        </w:tc>
      </w:tr>
      <w:tr w14:paraId="3BADA5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vAlign w:val="center"/>
          </w:tcPr>
          <w:p w14:paraId="51D212C5">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w:t>
            </w:r>
          </w:p>
        </w:tc>
        <w:tc>
          <w:tcPr>
            <w:tcW w:w="1710" w:type="dxa"/>
            <w:vAlign w:val="center"/>
          </w:tcPr>
          <w:p w14:paraId="7A0C3319">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询价响应文件要求</w:t>
            </w:r>
          </w:p>
        </w:tc>
        <w:tc>
          <w:tcPr>
            <w:tcW w:w="6188" w:type="dxa"/>
            <w:vAlign w:val="center"/>
          </w:tcPr>
          <w:p w14:paraId="5A567CA7">
            <w:pPr>
              <w:pStyle w:val="57"/>
              <w:snapToGrid w:val="0"/>
              <w:spacing w:line="240" w:lineRule="auto"/>
              <w:ind w:left="0" w:leftChars="0" w:right="0" w:rightChars="0" w:firstLine="0" w:firstLineChars="0"/>
              <w:jc w:val="left"/>
              <w:rPr>
                <w:rFonts w:hint="default" w:ascii="Times New Roman" w:hAnsi="Times New Roman" w:eastAsia="宋体" w:cs="Times New Roman"/>
                <w:b/>
                <w:bCs/>
                <w:color w:val="auto"/>
                <w:sz w:val="24"/>
                <w:lang w:val="zh-CN"/>
              </w:rPr>
            </w:pPr>
            <w:r>
              <w:rPr>
                <w:rFonts w:hint="default" w:ascii="Times New Roman" w:hAnsi="Times New Roman" w:eastAsia="宋体" w:cs="Times New Roman"/>
                <w:b/>
                <w:bCs/>
                <w:color w:val="auto"/>
                <w:sz w:val="24"/>
              </w:rPr>
              <w:t>1.</w:t>
            </w:r>
            <w:r>
              <w:rPr>
                <w:rFonts w:hint="default" w:ascii="Times New Roman" w:hAnsi="Times New Roman" w:eastAsia="宋体" w:cs="Times New Roman"/>
                <w:b/>
                <w:bCs/>
                <w:color w:val="auto"/>
                <w:sz w:val="24"/>
                <w:lang w:val="zh-CN"/>
              </w:rPr>
              <w:t>按询价响应文件要求编写，并签字盖章</w:t>
            </w:r>
            <w:r>
              <w:rPr>
                <w:rFonts w:hint="default" w:ascii="Times New Roman" w:hAnsi="Times New Roman" w:eastAsia="宋体" w:cs="Times New Roman"/>
                <w:color w:val="auto"/>
                <w:sz w:val="24"/>
                <w:lang w:val="zh-CN"/>
              </w:rPr>
              <w:t>。</w:t>
            </w:r>
          </w:p>
          <w:p w14:paraId="1CBE3CA6">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rPr>
              <w:t>2.</w:t>
            </w:r>
            <w:r>
              <w:rPr>
                <w:rFonts w:hint="default" w:ascii="Times New Roman" w:hAnsi="Times New Roman" w:eastAsia="宋体" w:cs="Times New Roman"/>
                <w:color w:val="auto"/>
                <w:sz w:val="24"/>
                <w:lang w:val="zh-CN"/>
              </w:rPr>
              <w:t>只能一次报价，报价结果唯一。</w:t>
            </w:r>
          </w:p>
          <w:p w14:paraId="41D49AD4">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rPr>
              <w:t>3.报价保留</w:t>
            </w:r>
            <w:permStart w:id="19" w:edGrp="everyone"/>
            <w:r>
              <w:rPr>
                <w:rFonts w:hint="default" w:ascii="Times New Roman" w:hAnsi="Times New Roman" w:eastAsia="宋体" w:cs="Times New Roman"/>
                <w:color w:val="auto"/>
                <w:sz w:val="24"/>
              </w:rPr>
              <w:t xml:space="preserve">2 </w:t>
            </w:r>
            <w:permEnd w:id="19"/>
            <w:r>
              <w:rPr>
                <w:rFonts w:hint="default" w:ascii="Times New Roman" w:hAnsi="Times New Roman" w:eastAsia="宋体" w:cs="Times New Roman"/>
                <w:color w:val="auto"/>
                <w:sz w:val="24"/>
              </w:rPr>
              <w:t>位小数</w:t>
            </w:r>
            <w:r>
              <w:rPr>
                <w:rFonts w:hint="default" w:ascii="Times New Roman" w:hAnsi="Times New Roman" w:eastAsia="宋体" w:cs="Times New Roman"/>
                <w:b/>
                <w:bCs/>
                <w:color w:val="auto"/>
                <w:sz w:val="24"/>
              </w:rPr>
              <w:t>（小数位数不作为废标条件）</w:t>
            </w:r>
            <w:r>
              <w:rPr>
                <w:rFonts w:hint="default" w:ascii="Times New Roman" w:hAnsi="Times New Roman" w:eastAsia="宋体" w:cs="Times New Roman"/>
                <w:color w:val="auto"/>
                <w:sz w:val="24"/>
              </w:rPr>
              <w:t>。</w:t>
            </w:r>
          </w:p>
        </w:tc>
      </w:tr>
      <w:tr w14:paraId="335600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vAlign w:val="center"/>
          </w:tcPr>
          <w:p w14:paraId="3C90EB2D">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7</w:t>
            </w:r>
          </w:p>
        </w:tc>
        <w:tc>
          <w:tcPr>
            <w:tcW w:w="1710" w:type="dxa"/>
            <w:vAlign w:val="center"/>
          </w:tcPr>
          <w:p w14:paraId="64A1D35B">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结果确定</w:t>
            </w:r>
          </w:p>
        </w:tc>
        <w:tc>
          <w:tcPr>
            <w:tcW w:w="6188" w:type="dxa"/>
            <w:vAlign w:val="center"/>
          </w:tcPr>
          <w:p w14:paraId="07DA3D24">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评审方法：</w:t>
            </w:r>
          </w:p>
          <w:p w14:paraId="7E54F7FE">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color w:val="auto"/>
                <w:sz w:val="24"/>
              </w:rPr>
              <w:t>最低价（总价）成交，报价相同的，采购人随机抽选。</w:t>
            </w:r>
          </w:p>
          <w:p w14:paraId="19011526">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color w:val="auto"/>
                <w:sz w:val="24"/>
                <w:lang w:eastAsia="zh-CN"/>
              </w:rPr>
              <w:t>下浮率最低</w:t>
            </w:r>
            <w:r>
              <w:rPr>
                <w:rFonts w:hint="default" w:ascii="Times New Roman" w:hAnsi="Times New Roman" w:eastAsia="宋体" w:cs="Times New Roman"/>
                <w:color w:val="auto"/>
                <w:sz w:val="24"/>
              </w:rPr>
              <w:t>成交，报价相同的，采购人随机抽选。</w:t>
            </w:r>
          </w:p>
        </w:tc>
      </w:tr>
      <w:tr w14:paraId="5D1635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vAlign w:val="center"/>
          </w:tcPr>
          <w:p w14:paraId="151ADB58">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rPr>
              <w:t>8</w:t>
            </w:r>
          </w:p>
        </w:tc>
        <w:tc>
          <w:tcPr>
            <w:tcW w:w="1710" w:type="dxa"/>
            <w:vAlign w:val="center"/>
          </w:tcPr>
          <w:p w14:paraId="7DFC2740">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询价结果公告</w:t>
            </w:r>
          </w:p>
        </w:tc>
        <w:tc>
          <w:tcPr>
            <w:tcW w:w="6188" w:type="dxa"/>
            <w:vAlign w:val="center"/>
          </w:tcPr>
          <w:p w14:paraId="6DD2C486">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询价结果在</w:t>
            </w:r>
            <w:permStart w:id="20" w:edGrp="everyone"/>
            <w:r>
              <w:rPr>
                <w:rFonts w:hint="default" w:ascii="Times New Roman" w:hAnsi="Times New Roman" w:eastAsia="宋体" w:cs="Times New Roman"/>
                <w:color w:val="auto"/>
                <w:sz w:val="24"/>
                <w:lang w:val="zh-CN"/>
              </w:rPr>
              <w:t>全国公共资源交易平台（四川省泸州市）</w:t>
            </w:r>
            <w:r>
              <w:rPr>
                <w:rFonts w:hint="default" w:ascii="Times New Roman" w:hAnsi="Times New Roman" w:eastAsia="宋体" w:cs="Times New Roman"/>
                <w:b w:val="0"/>
                <w:bCs w:val="0"/>
                <w:color w:val="auto"/>
                <w:sz w:val="24"/>
                <w:lang w:val="zh-CN"/>
              </w:rPr>
              <w:t>https://www.lzsggzy.com/</w:t>
            </w:r>
            <w:r>
              <w:rPr>
                <w:rFonts w:hint="default" w:ascii="Times New Roman" w:hAnsi="Times New Roman" w:eastAsia="宋体" w:cs="Times New Roman"/>
                <w:color w:val="auto"/>
                <w:sz w:val="24"/>
                <w:lang w:val="zh-CN"/>
              </w:rPr>
              <w:t>、泸州盛江投资发展有限公司http://www.lzsjtz.com/网站</w:t>
            </w:r>
            <w:permEnd w:id="20"/>
            <w:r>
              <w:rPr>
                <w:rFonts w:hint="default" w:ascii="Times New Roman" w:hAnsi="Times New Roman" w:eastAsia="宋体" w:cs="Times New Roman"/>
                <w:color w:val="auto"/>
                <w:sz w:val="24"/>
                <w:lang w:val="zh-CN"/>
              </w:rPr>
              <w:t>上公告。</w:t>
            </w:r>
          </w:p>
        </w:tc>
      </w:tr>
      <w:tr w14:paraId="5E8AF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624" w:type="dxa"/>
            <w:vAlign w:val="center"/>
          </w:tcPr>
          <w:p w14:paraId="62E6C2F6">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9</w:t>
            </w:r>
          </w:p>
        </w:tc>
        <w:tc>
          <w:tcPr>
            <w:tcW w:w="1710" w:type="dxa"/>
            <w:vAlign w:val="center"/>
          </w:tcPr>
          <w:p w14:paraId="6EE88D13">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询价保证金</w:t>
            </w:r>
          </w:p>
        </w:tc>
        <w:tc>
          <w:tcPr>
            <w:tcW w:w="6188" w:type="dxa"/>
            <w:vAlign w:val="center"/>
          </w:tcPr>
          <w:p w14:paraId="4ADE0AB4">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eastAsia"/>
                <w:color w:val="auto"/>
                <w:lang w:val="en-US" w:eastAsia="zh-CN"/>
              </w:rPr>
              <w:t>本项目不设询价保证金</w:t>
            </w:r>
          </w:p>
        </w:tc>
      </w:tr>
      <w:tr w14:paraId="01A470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2" w:hRule="atLeast"/>
          <w:jc w:val="center"/>
        </w:trPr>
        <w:tc>
          <w:tcPr>
            <w:tcW w:w="624" w:type="dxa"/>
            <w:vAlign w:val="center"/>
          </w:tcPr>
          <w:p w14:paraId="52C5001F">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10</w:t>
            </w:r>
          </w:p>
        </w:tc>
        <w:tc>
          <w:tcPr>
            <w:tcW w:w="1710" w:type="dxa"/>
            <w:vAlign w:val="center"/>
          </w:tcPr>
          <w:p w14:paraId="2D12D18D">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履约保证金</w:t>
            </w:r>
          </w:p>
        </w:tc>
        <w:tc>
          <w:tcPr>
            <w:tcW w:w="6188" w:type="dxa"/>
            <w:vAlign w:val="center"/>
          </w:tcPr>
          <w:p w14:paraId="1291A32D">
            <w:pPr>
              <w:pStyle w:val="32"/>
              <w:tabs>
                <w:tab w:val="left" w:pos="851"/>
                <w:tab w:val="clear" w:pos="360"/>
                <w:tab w:val="clear" w:pos="1000"/>
              </w:tabs>
              <w:spacing w:line="276" w:lineRule="auto"/>
              <w:ind w:left="0" w:firstLine="240" w:firstLineChars="100"/>
              <w:rPr>
                <w:color w:val="auto"/>
                <w:lang w:val="zh-CN"/>
              </w:rPr>
            </w:pPr>
            <w:r>
              <w:rPr>
                <w:rFonts w:hint="eastAsia"/>
                <w:color w:val="auto"/>
                <w:lang w:val="zh-CN"/>
              </w:rPr>
              <w:t>履约保证金额：合同金额的</w:t>
            </w:r>
            <w:r>
              <w:rPr>
                <w:rFonts w:hint="eastAsia"/>
                <w:color w:val="auto"/>
                <w:lang w:val="en-US" w:eastAsia="zh-CN"/>
              </w:rPr>
              <w:t>5</w:t>
            </w:r>
            <w:r>
              <w:rPr>
                <w:rFonts w:hint="eastAsia"/>
                <w:color w:val="auto"/>
                <w:lang w:val="zh-CN"/>
              </w:rPr>
              <w:t>%。</w:t>
            </w:r>
          </w:p>
          <w:p w14:paraId="0FDA82FD">
            <w:pPr>
              <w:spacing w:line="276" w:lineRule="auto"/>
              <w:ind w:left="10" w:leftChars="5" w:firstLine="218" w:firstLineChars="91"/>
              <w:rPr>
                <w:rFonts w:hint="eastAsia" w:hAnsi="宋体" w:cs="Times New Roman"/>
                <w:sz w:val="24"/>
                <w:lang w:val="zh-CN" w:eastAsia="zh-CN"/>
              </w:rPr>
            </w:pPr>
            <w:r>
              <w:rPr>
                <w:rFonts w:hint="eastAsia" w:ascii="宋体" w:hAnsi="宋体" w:eastAsia="宋体" w:cs="Times New Roman"/>
                <w:color w:val="auto"/>
                <w:sz w:val="24"/>
                <w:szCs w:val="22"/>
                <w:lang w:val="en-US" w:eastAsia="zh-CN" w:bidi="ar-SA"/>
              </w:rPr>
              <w:t>交款方式：</w:t>
            </w:r>
            <w:r>
              <w:rPr>
                <w:rFonts w:hint="eastAsia" w:ascii="宋体" w:hAnsi="宋体" w:eastAsia="宋体" w:cs="Times New Roman"/>
                <w:color w:val="auto"/>
                <w:sz w:val="24"/>
                <w:szCs w:val="22"/>
                <w:lang w:val="zh-CN" w:eastAsia="zh-CN" w:bidi="ar-SA"/>
              </w:rPr>
              <w:t>转账或</w:t>
            </w:r>
            <w:r>
              <w:rPr>
                <w:rFonts w:hint="eastAsia" w:ascii="宋体" w:hAnsi="宋体" w:eastAsia="宋体" w:cs="Times New Roman"/>
                <w:color w:val="auto"/>
                <w:sz w:val="24"/>
                <w:szCs w:val="22"/>
                <w:lang w:val="en-US" w:eastAsia="zh-CN" w:bidi="ar-SA"/>
              </w:rPr>
              <w:t>银行</w:t>
            </w:r>
            <w:r>
              <w:rPr>
                <w:rFonts w:hint="eastAsia" w:ascii="宋体" w:hAnsi="宋体" w:eastAsia="宋体" w:cs="Times New Roman"/>
                <w:color w:val="auto"/>
                <w:sz w:val="24"/>
                <w:szCs w:val="22"/>
                <w:lang w:val="zh-CN" w:eastAsia="zh-CN" w:bidi="ar-SA"/>
              </w:rPr>
              <w:t>保函</w:t>
            </w:r>
            <w:r>
              <w:rPr>
                <w:rFonts w:hint="eastAsia" w:ascii="宋体" w:hAnsi="宋体" w:eastAsia="宋体" w:cs="Times New Roman"/>
                <w:color w:val="auto"/>
                <w:sz w:val="24"/>
                <w:szCs w:val="22"/>
                <w:lang w:val="en-US" w:eastAsia="zh-CN" w:bidi="ar-SA"/>
              </w:rPr>
              <w:t>或经业主认可的等其他形式</w:t>
            </w:r>
            <w:r>
              <w:rPr>
                <w:rFonts w:hint="eastAsia" w:ascii="宋体" w:hAnsi="宋体" w:eastAsia="宋体" w:cs="Times New Roman"/>
                <w:color w:val="auto"/>
                <w:sz w:val="24"/>
                <w:szCs w:val="22"/>
                <w:lang w:val="zh-CN" w:eastAsia="zh-CN" w:bidi="ar-SA"/>
              </w:rPr>
              <w:t>（必须由供应商基本</w:t>
            </w:r>
            <w:r>
              <w:rPr>
                <w:rFonts w:hint="eastAsia" w:hAnsi="宋体" w:cs="Times New Roman"/>
                <w:sz w:val="24"/>
                <w:lang w:val="zh-CN" w:eastAsia="zh-CN"/>
              </w:rPr>
              <w:t>帐户转出）</w:t>
            </w:r>
          </w:p>
          <w:p w14:paraId="08EE10CF">
            <w:pPr>
              <w:spacing w:line="276" w:lineRule="auto"/>
              <w:ind w:left="10" w:leftChars="5" w:firstLine="219" w:firstLineChars="91"/>
              <w:rPr>
                <w:sz w:val="24"/>
              </w:rPr>
            </w:pPr>
            <w:r>
              <w:rPr>
                <w:rFonts w:hint="eastAsia" w:hAnsi="宋体"/>
                <w:b/>
                <w:bCs/>
                <w:sz w:val="24"/>
                <w:lang w:val="zh-CN"/>
              </w:rPr>
              <w:t>交款时间：</w:t>
            </w:r>
            <w:r>
              <w:rPr>
                <w:rFonts w:hint="eastAsia"/>
                <w:sz w:val="24"/>
              </w:rPr>
              <w:t>中标通知书发放后5个工作日内，采购合同签订前</w:t>
            </w:r>
            <w:r>
              <w:rPr>
                <w:rFonts w:hint="eastAsia"/>
                <w:sz w:val="24"/>
                <w:lang w:eastAsia="zh-CN"/>
              </w:rPr>
              <w:t>，分别交到合同主体指定账户（醉美公司</w:t>
            </w:r>
            <w:r>
              <w:rPr>
                <w:rFonts w:hint="eastAsia"/>
                <w:sz w:val="24"/>
                <w:lang w:val="en-US" w:eastAsia="zh-CN"/>
              </w:rPr>
              <w:t>和</w:t>
            </w:r>
            <w:r>
              <w:rPr>
                <w:rFonts w:hint="eastAsia"/>
                <w:sz w:val="24"/>
                <w:lang w:eastAsia="zh-CN"/>
              </w:rPr>
              <w:t>洁阳物业公司）</w:t>
            </w:r>
            <w:r>
              <w:rPr>
                <w:rFonts w:hint="eastAsia"/>
                <w:sz w:val="24"/>
              </w:rPr>
              <w:t>。</w:t>
            </w:r>
          </w:p>
          <w:p w14:paraId="4BAEF97B">
            <w:pPr>
              <w:pStyle w:val="57"/>
              <w:snapToGrid w:val="0"/>
              <w:spacing w:line="240" w:lineRule="auto"/>
              <w:ind w:left="0" w:leftChars="0" w:right="0" w:rightChars="0" w:firstLine="0" w:firstLineChars="0"/>
              <w:jc w:val="left"/>
              <w:rPr>
                <w:rFonts w:hint="eastAsia" w:ascii="Times New Roman" w:hAnsi="Times New Roman" w:eastAsia="宋体" w:cs="Times New Roman"/>
                <w:color w:val="auto"/>
                <w:sz w:val="24"/>
                <w:lang w:val="en-US" w:eastAsia="zh-CN"/>
              </w:rPr>
            </w:pPr>
            <w:r>
              <w:rPr>
                <w:rFonts w:hint="eastAsia"/>
                <w:b/>
              </w:rPr>
              <w:t>退还方式：</w:t>
            </w:r>
            <w:r>
              <w:rPr>
                <w:rFonts w:hint="eastAsia"/>
              </w:rPr>
              <w:t>合同执行结束，履约保证金在中标人履约完成并经采购人验收合格后，凭验收手续由采购人在5个工作日内以非现金方式无息全额退还。</w:t>
            </w:r>
          </w:p>
        </w:tc>
      </w:tr>
      <w:tr w14:paraId="6E7B27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vAlign w:val="center"/>
          </w:tcPr>
          <w:p w14:paraId="77FA9669">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11</w:t>
            </w:r>
          </w:p>
        </w:tc>
        <w:tc>
          <w:tcPr>
            <w:tcW w:w="1710" w:type="dxa"/>
            <w:vAlign w:val="center"/>
          </w:tcPr>
          <w:p w14:paraId="66AF4450">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bCs/>
                <w:color w:val="auto"/>
                <w:sz w:val="24"/>
              </w:rPr>
              <w:t>低于成本评审</w:t>
            </w:r>
          </w:p>
        </w:tc>
        <w:tc>
          <w:tcPr>
            <w:tcW w:w="6188" w:type="dxa"/>
            <w:vAlign w:val="center"/>
          </w:tcPr>
          <w:p w14:paraId="49365E9A">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permStart w:id="21" w:edGrp="everyone"/>
            <w:r>
              <w:rPr>
                <w:rFonts w:hint="eastAsia" w:ascii="Times New Roman" w:hAnsi="Times New Roman" w:eastAsia="宋体" w:cs="Times New Roman"/>
                <w:b/>
                <w:bCs/>
                <w:color w:val="auto"/>
                <w:sz w:val="24"/>
                <w:lang w:eastAsia="zh-CN"/>
              </w:rPr>
              <w:t>□</w:t>
            </w:r>
            <w:permEnd w:id="21"/>
            <w:r>
              <w:rPr>
                <w:rFonts w:hint="default" w:ascii="Times New Roman" w:hAnsi="Times New Roman" w:eastAsia="宋体" w:cs="Times New Roman"/>
                <w:b/>
                <w:bCs/>
                <w:color w:val="auto"/>
                <w:sz w:val="24"/>
                <w:lang w:val="zh-CN"/>
              </w:rPr>
              <w:t>货物类（含工程类材料设备）：</w:t>
            </w:r>
            <w:r>
              <w:rPr>
                <w:rFonts w:hint="default" w:ascii="Times New Roman" w:hAnsi="Times New Roman" w:eastAsia="宋体" w:cs="Times New Roman"/>
                <w:color w:val="auto"/>
                <w:sz w:val="24"/>
                <w:lang w:val="zh-CN"/>
              </w:rPr>
              <w:t>当有效供应商的报价低于（含等于）有效供应商报价的最高值的50%并且低于（含等于）所有有效供应商报价算术平均值的60%时，该供应商的报价将被认定为低于成本报价，作废标处理。</w:t>
            </w:r>
          </w:p>
          <w:p w14:paraId="6B3D0AF1">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szCs w:val="24"/>
                <w:lang w:val="zh-CN" w:eastAsia="zh-CN"/>
              </w:rPr>
            </w:pPr>
            <w:permStart w:id="22" w:edGrp="everyone"/>
            <w:r>
              <w:rPr>
                <w:rFonts w:hint="default" w:ascii="Times New Roman" w:hAnsi="Times New Roman" w:eastAsia="宋体" w:cs="Times New Roman"/>
                <w:b/>
                <w:bCs/>
                <w:color w:val="auto"/>
                <w:sz w:val="24"/>
                <w:lang w:eastAsia="zh-CN"/>
              </w:rPr>
              <w:t>□</w:t>
            </w:r>
            <w:permEnd w:id="22"/>
            <w:r>
              <w:rPr>
                <w:rFonts w:hint="default" w:ascii="Times New Roman" w:hAnsi="Times New Roman" w:eastAsia="宋体" w:cs="Times New Roman"/>
                <w:b/>
                <w:bCs/>
                <w:color w:val="auto"/>
                <w:sz w:val="24"/>
                <w:lang w:val="zh-CN"/>
              </w:rPr>
              <w:t>工程类、服务类（不含工程类材料设备）：</w:t>
            </w:r>
            <w:r>
              <w:rPr>
                <w:rFonts w:hint="default" w:ascii="Times New Roman" w:hAnsi="Times New Roman" w:eastAsia="宋体" w:cs="Times New Roman"/>
                <w:color w:val="auto"/>
                <w:sz w:val="24"/>
                <w:lang w:val="zh-CN"/>
              </w:rPr>
              <w:t>当有效供应商的报价低于（含等于）有效供应商报价的最高值的90%并且低于（含等于）所有有效供应商报价算术平均值的9</w:t>
            </w:r>
            <w:r>
              <w:rPr>
                <w:rFonts w:hint="default" w:ascii="Times New Roman" w:hAnsi="Times New Roman" w:eastAsia="宋体" w:cs="Times New Roman"/>
                <w:color w:val="auto"/>
                <w:sz w:val="24"/>
                <w:lang w:val="en-US" w:eastAsia="zh-CN"/>
              </w:rPr>
              <w:t>0</w:t>
            </w:r>
            <w:r>
              <w:rPr>
                <w:rFonts w:hint="default" w:ascii="Times New Roman" w:hAnsi="Times New Roman" w:eastAsia="宋体" w:cs="Times New Roman"/>
                <w:color w:val="auto"/>
                <w:sz w:val="24"/>
                <w:lang w:val="zh-CN"/>
              </w:rPr>
              <w:t>%时，该供应商的报价将被认定为低于成本报价，作废标处理。</w:t>
            </w:r>
          </w:p>
        </w:tc>
      </w:tr>
      <w:tr w14:paraId="1E96DC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vAlign w:val="center"/>
          </w:tcPr>
          <w:p w14:paraId="3D4E8531">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12</w:t>
            </w:r>
          </w:p>
        </w:tc>
        <w:tc>
          <w:tcPr>
            <w:tcW w:w="1710" w:type="dxa"/>
            <w:vAlign w:val="center"/>
          </w:tcPr>
          <w:p w14:paraId="39BC82DA">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成交通知书领取</w:t>
            </w:r>
          </w:p>
        </w:tc>
        <w:tc>
          <w:tcPr>
            <w:tcW w:w="6188" w:type="dxa"/>
            <w:vAlign w:val="center"/>
          </w:tcPr>
          <w:p w14:paraId="189E91BC">
            <w:pPr>
              <w:pStyle w:val="20"/>
              <w:widowControl w:val="0"/>
              <w:autoSpaceDE w:val="0"/>
              <w:autoSpaceDN w:val="0"/>
              <w:adjustRightInd w:val="0"/>
              <w:snapToGrid w:val="0"/>
              <w:spacing w:before="0" w:beforeAutospacing="0" w:after="0" w:afterAutospacing="0"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szCs w:val="24"/>
                <w:lang w:val="zh-CN" w:bidi="ar"/>
              </w:rPr>
              <w:t>采购结果公告在</w:t>
            </w:r>
            <w:permStart w:id="23" w:edGrp="everyone"/>
            <w:r>
              <w:rPr>
                <w:rFonts w:hint="default" w:ascii="Times New Roman" w:hAnsi="Times New Roman" w:eastAsia="宋体" w:cs="Times New Roman"/>
                <w:color w:val="auto"/>
                <w:sz w:val="24"/>
                <w:szCs w:val="24"/>
                <w:lang w:val="zh-CN"/>
              </w:rPr>
              <w:t>全国公共资源交易平台（四川省泸州市）</w:t>
            </w:r>
            <w:r>
              <w:rPr>
                <w:rFonts w:hint="default" w:ascii="Times New Roman" w:hAnsi="Times New Roman" w:eastAsia="宋体" w:cs="Times New Roman"/>
                <w:b w:val="0"/>
                <w:bCs w:val="0"/>
                <w:color w:val="auto"/>
                <w:sz w:val="24"/>
                <w:szCs w:val="24"/>
                <w:lang w:val="zh-CN"/>
              </w:rPr>
              <w:t>https://www.lzsggzy.com</w:t>
            </w:r>
            <w:r>
              <w:rPr>
                <w:rFonts w:hint="default" w:ascii="Times New Roman" w:hAnsi="Times New Roman" w:eastAsia="宋体" w:cs="Times New Roman"/>
                <w:b/>
                <w:bCs/>
                <w:color w:val="auto"/>
                <w:sz w:val="24"/>
                <w:szCs w:val="24"/>
                <w:lang w:val="zh-CN"/>
              </w:rPr>
              <w:t>/</w:t>
            </w: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zh-CN" w:bidi="ar"/>
              </w:rPr>
              <w:t>泸州盛江投资发展有限公司http://www.lzsjtz.com/</w:t>
            </w:r>
            <w:permEnd w:id="23"/>
            <w:r>
              <w:rPr>
                <w:rFonts w:hint="default" w:ascii="Times New Roman" w:hAnsi="Times New Roman" w:eastAsia="宋体" w:cs="Times New Roman"/>
                <w:color w:val="auto"/>
                <w:sz w:val="24"/>
                <w:szCs w:val="24"/>
                <w:lang w:val="zh-CN" w:bidi="ar"/>
              </w:rPr>
              <w:t>网站上发布后，请成交供应商</w:t>
            </w:r>
            <w:r>
              <w:rPr>
                <w:rFonts w:hint="default" w:ascii="Times New Roman" w:hAnsi="Times New Roman" w:eastAsia="宋体" w:cs="Times New Roman"/>
                <w:color w:val="auto"/>
                <w:sz w:val="24"/>
                <w:szCs w:val="24"/>
                <w:lang w:val="en-US" w:eastAsia="zh-CN" w:bidi="ar"/>
              </w:rPr>
              <w:t>接到采购</w:t>
            </w:r>
            <w:r>
              <w:rPr>
                <w:rFonts w:hint="eastAsia" w:ascii="Times New Roman" w:hAnsi="Times New Roman" w:eastAsia="宋体" w:cs="Times New Roman"/>
                <w:color w:val="auto"/>
                <w:sz w:val="24"/>
                <w:szCs w:val="24"/>
                <w:lang w:val="en-US" w:eastAsia="zh-CN" w:bidi="ar"/>
              </w:rPr>
              <w:t>代理机构</w:t>
            </w:r>
            <w:r>
              <w:rPr>
                <w:rFonts w:hint="default" w:ascii="Times New Roman" w:hAnsi="Times New Roman" w:eastAsia="宋体" w:cs="Times New Roman"/>
                <w:color w:val="auto"/>
                <w:sz w:val="24"/>
                <w:szCs w:val="24"/>
                <w:lang w:val="en-US" w:eastAsia="zh-CN" w:bidi="ar"/>
              </w:rPr>
              <w:t>通知后3个工作日内</w:t>
            </w:r>
            <w:r>
              <w:rPr>
                <w:rFonts w:hint="default" w:ascii="Times New Roman" w:hAnsi="Times New Roman" w:eastAsia="宋体" w:cs="Times New Roman"/>
                <w:color w:val="auto"/>
                <w:sz w:val="24"/>
                <w:szCs w:val="24"/>
                <w:lang w:val="zh-CN" w:bidi="ar"/>
              </w:rPr>
              <w:t>凭有效身份证明证件到</w:t>
            </w:r>
            <w:r>
              <w:rPr>
                <w:rFonts w:hint="eastAsia" w:ascii="Times New Roman" w:hAnsi="Times New Roman" w:eastAsia="宋体" w:cs="Times New Roman"/>
                <w:color w:val="auto"/>
                <w:sz w:val="24"/>
                <w:szCs w:val="24"/>
                <w:lang w:val="en-US" w:eastAsia="zh-CN" w:bidi="ar"/>
              </w:rPr>
              <w:t>醉美</w:t>
            </w:r>
            <w:r>
              <w:rPr>
                <w:rFonts w:hint="eastAsia" w:cs="宋体"/>
                <w:color w:val="auto"/>
                <w:sz w:val="24"/>
                <w:szCs w:val="24"/>
                <w:lang w:val="en-US" w:eastAsia="zh-CN" w:bidi="ar"/>
              </w:rPr>
              <w:t>公司办公室</w:t>
            </w:r>
            <w:r>
              <w:rPr>
                <w:rFonts w:hint="default" w:ascii="Times New Roman" w:hAnsi="Times New Roman" w:eastAsia="宋体" w:cs="Times New Roman"/>
                <w:color w:val="auto"/>
                <w:sz w:val="24"/>
                <w:szCs w:val="24"/>
                <w:lang w:val="zh-CN" w:bidi="ar"/>
              </w:rPr>
              <w:t>领取成交通知书。</w:t>
            </w:r>
          </w:p>
        </w:tc>
      </w:tr>
      <w:tr w14:paraId="1BC84C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vAlign w:val="center"/>
          </w:tcPr>
          <w:p w14:paraId="7E91B460">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13</w:t>
            </w:r>
          </w:p>
        </w:tc>
        <w:tc>
          <w:tcPr>
            <w:tcW w:w="1710" w:type="dxa"/>
            <w:vAlign w:val="center"/>
          </w:tcPr>
          <w:p w14:paraId="6589B405">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供应商咨询</w:t>
            </w:r>
          </w:p>
        </w:tc>
        <w:tc>
          <w:tcPr>
            <w:tcW w:w="6188" w:type="dxa"/>
            <w:vAlign w:val="center"/>
          </w:tcPr>
          <w:p w14:paraId="5D531EF8">
            <w:pPr>
              <w:snapToGrid w:val="0"/>
              <w:spacing w:line="240" w:lineRule="auto"/>
              <w:ind w:left="0" w:leftChars="0" w:right="0" w:rightChars="0" w:firstLine="0" w:firstLineChars="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szCs w:val="24"/>
                <w:lang w:val="en-US" w:eastAsia="zh-CN" w:bidi="ar-SA"/>
              </w:rPr>
              <w:t>详见第一章 询价公告“十一、联系方式”。</w:t>
            </w:r>
          </w:p>
        </w:tc>
      </w:tr>
      <w:tr w14:paraId="3DC8B2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vAlign w:val="center"/>
          </w:tcPr>
          <w:p w14:paraId="153CE62E">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14</w:t>
            </w:r>
          </w:p>
        </w:tc>
        <w:tc>
          <w:tcPr>
            <w:tcW w:w="1710" w:type="dxa"/>
            <w:tcBorders>
              <w:top w:val="single" w:color="auto" w:sz="8" w:space="0"/>
              <w:left w:val="single" w:color="auto" w:sz="8" w:space="0"/>
              <w:bottom w:val="single" w:color="auto" w:sz="8" w:space="0"/>
              <w:right w:val="single" w:color="auto" w:sz="8" w:space="0"/>
            </w:tcBorders>
            <w:vAlign w:val="center"/>
          </w:tcPr>
          <w:p w14:paraId="0CB3CF99">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供应商质疑</w:t>
            </w:r>
          </w:p>
        </w:tc>
        <w:tc>
          <w:tcPr>
            <w:tcW w:w="6188" w:type="dxa"/>
            <w:tcBorders>
              <w:top w:val="single" w:color="auto" w:sz="8" w:space="0"/>
              <w:left w:val="single" w:color="auto" w:sz="8" w:space="0"/>
              <w:bottom w:val="single" w:color="auto" w:sz="8" w:space="0"/>
              <w:right w:val="single" w:color="auto" w:sz="18" w:space="0"/>
            </w:tcBorders>
            <w:vAlign w:val="center"/>
          </w:tcPr>
          <w:p w14:paraId="49432488">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en-US" w:eastAsia="zh-CN"/>
              </w:rPr>
              <w:t>采购人</w:t>
            </w:r>
            <w:r>
              <w:rPr>
                <w:rFonts w:hint="default" w:ascii="Times New Roman" w:hAnsi="Times New Roman" w:eastAsia="宋体" w:cs="Times New Roman"/>
                <w:color w:val="auto"/>
                <w:sz w:val="24"/>
                <w:lang w:val="zh-CN"/>
              </w:rPr>
              <w:t>对询价文件</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zh-CN"/>
              </w:rPr>
              <w:t>询价过程、询价结果的质疑负责答复。</w:t>
            </w:r>
          </w:p>
          <w:p w14:paraId="705D4054">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注：参照《中华人民共和国政府采购法》的规定，供应商质疑不得超出询价文件、询价过程、询价结果的范围。</w:t>
            </w:r>
          </w:p>
        </w:tc>
      </w:tr>
      <w:tr w14:paraId="06F8CA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vAlign w:val="center"/>
          </w:tcPr>
          <w:p w14:paraId="7EF706CA">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15</w:t>
            </w:r>
          </w:p>
        </w:tc>
        <w:tc>
          <w:tcPr>
            <w:tcW w:w="1710" w:type="dxa"/>
            <w:tcBorders>
              <w:top w:val="single" w:color="auto" w:sz="8" w:space="0"/>
              <w:left w:val="single" w:color="auto" w:sz="8" w:space="0"/>
              <w:bottom w:val="single" w:color="auto" w:sz="8" w:space="0"/>
              <w:right w:val="single" w:color="auto" w:sz="8" w:space="0"/>
            </w:tcBorders>
            <w:vAlign w:val="center"/>
          </w:tcPr>
          <w:p w14:paraId="0E8EEFE3">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供应商投诉</w:t>
            </w:r>
          </w:p>
        </w:tc>
        <w:tc>
          <w:tcPr>
            <w:tcW w:w="6188" w:type="dxa"/>
            <w:tcBorders>
              <w:top w:val="single" w:color="auto" w:sz="8" w:space="0"/>
              <w:left w:val="single" w:color="auto" w:sz="8" w:space="0"/>
              <w:bottom w:val="single" w:color="auto" w:sz="8" w:space="0"/>
              <w:right w:val="single" w:color="auto" w:sz="18" w:space="0"/>
            </w:tcBorders>
            <w:vAlign w:val="center"/>
          </w:tcPr>
          <w:p w14:paraId="2A36C880">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投诉受理单位：</w:t>
            </w:r>
            <w:r>
              <w:rPr>
                <w:rFonts w:hint="default" w:ascii="Times New Roman" w:hAnsi="Times New Roman" w:eastAsia="宋体" w:cs="Times New Roman"/>
                <w:color w:val="auto"/>
                <w:sz w:val="24"/>
                <w:lang w:val="zh-CN" w:eastAsia="zh-CN"/>
              </w:rPr>
              <w:t>泸州盛江投资发展有限公司</w:t>
            </w:r>
            <w:r>
              <w:rPr>
                <w:rFonts w:hint="default" w:ascii="Times New Roman" w:hAnsi="Times New Roman" w:eastAsia="宋体" w:cs="Times New Roman"/>
                <w:color w:val="auto"/>
                <w:sz w:val="24"/>
                <w:lang w:val="zh-CN"/>
              </w:rPr>
              <w:t>。</w:t>
            </w:r>
          </w:p>
          <w:p w14:paraId="341E1DB6">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联系人：</w:t>
            </w:r>
            <w:r>
              <w:rPr>
                <w:rFonts w:hint="eastAsia" w:ascii="Times New Roman" w:hAnsi="Times New Roman" w:eastAsia="宋体" w:cs="Times New Roman"/>
                <w:color w:val="auto"/>
                <w:sz w:val="24"/>
                <w:lang w:val="en-US" w:eastAsia="zh-CN"/>
              </w:rPr>
              <w:t>黄先生</w:t>
            </w:r>
            <w:r>
              <w:rPr>
                <w:rFonts w:hint="default" w:ascii="Times New Roman" w:hAnsi="Times New Roman" w:eastAsia="宋体" w:cs="Times New Roman"/>
                <w:color w:val="auto"/>
                <w:sz w:val="24"/>
                <w:lang w:val="zh-CN"/>
              </w:rPr>
              <w:t>。</w:t>
            </w:r>
          </w:p>
          <w:p w14:paraId="7BDFFA36">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联系电话：</w:t>
            </w:r>
            <w:r>
              <w:rPr>
                <w:rFonts w:hint="eastAsia" w:ascii="Times New Roman" w:hAnsi="Times New Roman" w:eastAsia="宋体" w:cs="Times New Roman"/>
                <w:color w:val="auto"/>
                <w:sz w:val="24"/>
                <w:lang w:val="zh-CN"/>
              </w:rPr>
              <w:t>0830-</w:t>
            </w:r>
            <w:r>
              <w:rPr>
                <w:rFonts w:hint="eastAsia" w:ascii="Times New Roman" w:hAnsi="Times New Roman" w:eastAsia="宋体" w:cs="Times New Roman"/>
                <w:color w:val="auto"/>
                <w:sz w:val="24"/>
                <w:lang w:val="zh-CN" w:eastAsia="zh-CN"/>
              </w:rPr>
              <w:t>6522180</w:t>
            </w:r>
            <w:r>
              <w:rPr>
                <w:rFonts w:hint="eastAsia" w:ascii="Times New Roman" w:hAnsi="Times New Roman" w:eastAsia="宋体" w:cs="Times New Roman"/>
                <w:color w:val="auto"/>
                <w:sz w:val="24"/>
                <w:lang w:val="zh-CN"/>
              </w:rPr>
              <w:t>。</w:t>
            </w:r>
          </w:p>
          <w:p w14:paraId="69894E04">
            <w:pPr>
              <w:pStyle w:val="57"/>
              <w:snapToGrid w:val="0"/>
              <w:spacing w:line="240" w:lineRule="auto"/>
              <w:ind w:left="0" w:leftChars="0" w:right="0" w:rightChars="0" w:firstLine="0" w:firstLineChars="0"/>
              <w:jc w:val="left"/>
              <w:rPr>
                <w:rFonts w:hint="eastAsia" w:ascii="Times New Roman" w:hAnsi="Times New Roman" w:eastAsia="宋体" w:cs="Times New Roman"/>
                <w:color w:val="auto"/>
                <w:sz w:val="24"/>
                <w:lang w:val="zh-CN" w:eastAsia="zh-CN"/>
              </w:rPr>
            </w:pPr>
            <w:r>
              <w:rPr>
                <w:rFonts w:hint="default" w:ascii="Times New Roman" w:hAnsi="Times New Roman" w:eastAsia="宋体" w:cs="Times New Roman"/>
                <w:color w:val="auto"/>
                <w:sz w:val="24"/>
                <w:lang w:val="zh-CN"/>
              </w:rPr>
              <w:t>联系地址：</w:t>
            </w:r>
            <w:r>
              <w:rPr>
                <w:rFonts w:hint="eastAsia" w:ascii="Times New Roman" w:hAnsi="Times New Roman" w:eastAsia="宋体" w:cs="Times New Roman"/>
                <w:color w:val="auto"/>
                <w:sz w:val="24"/>
                <w:lang w:val="zh-CN" w:eastAsia="zh-CN"/>
              </w:rPr>
              <w:t>泸州市江阳区张坝桂圆林西门综合楼。</w:t>
            </w:r>
          </w:p>
          <w:p w14:paraId="5FE2193F">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邮政编码：64</w:t>
            </w:r>
            <w:r>
              <w:rPr>
                <w:rFonts w:hint="eastAsia"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lang w:val="zh-CN"/>
              </w:rPr>
              <w:t>000。</w:t>
            </w:r>
          </w:p>
          <w:p w14:paraId="03FD2D73">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注：参照《中华人民共和国政府采购法实施条例》的规定，供应商投诉事项不得超出已质疑事项的范围。</w:t>
            </w:r>
          </w:p>
        </w:tc>
      </w:tr>
      <w:tr w14:paraId="66C1AD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vAlign w:val="center"/>
          </w:tcPr>
          <w:p w14:paraId="1D071D52">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16</w:t>
            </w:r>
          </w:p>
        </w:tc>
        <w:tc>
          <w:tcPr>
            <w:tcW w:w="1710" w:type="dxa"/>
            <w:tcBorders>
              <w:top w:val="single" w:color="auto" w:sz="8" w:space="0"/>
              <w:left w:val="single" w:color="auto" w:sz="8" w:space="0"/>
              <w:bottom w:val="single" w:color="auto" w:sz="8" w:space="0"/>
              <w:right w:val="single" w:color="auto" w:sz="8" w:space="0"/>
            </w:tcBorders>
            <w:vAlign w:val="center"/>
          </w:tcPr>
          <w:p w14:paraId="1ABF8CC8">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报价有效期</w:t>
            </w:r>
          </w:p>
        </w:tc>
        <w:tc>
          <w:tcPr>
            <w:tcW w:w="6188" w:type="dxa"/>
            <w:tcBorders>
              <w:top w:val="single" w:color="auto" w:sz="8" w:space="0"/>
              <w:left w:val="single" w:color="auto" w:sz="8" w:space="0"/>
              <w:bottom w:val="single" w:color="auto" w:sz="8" w:space="0"/>
              <w:right w:val="single" w:color="auto" w:sz="18" w:space="0"/>
            </w:tcBorders>
            <w:vAlign w:val="center"/>
          </w:tcPr>
          <w:p w14:paraId="154175B0">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投标截止后</w:t>
            </w:r>
            <w:r>
              <w:rPr>
                <w:rFonts w:hint="default" w:ascii="Times New Roman" w:hAnsi="Times New Roman" w:eastAsia="宋体" w:cs="Times New Roman"/>
                <w:color w:val="auto"/>
                <w:sz w:val="24"/>
              </w:rPr>
              <w:t>90</w:t>
            </w:r>
            <w:r>
              <w:rPr>
                <w:rFonts w:hint="default" w:ascii="Times New Roman" w:hAnsi="Times New Roman" w:eastAsia="宋体" w:cs="Times New Roman"/>
                <w:color w:val="auto"/>
                <w:sz w:val="24"/>
                <w:lang w:val="zh-CN"/>
              </w:rPr>
              <w:t>天。</w:t>
            </w:r>
          </w:p>
        </w:tc>
      </w:tr>
      <w:tr w14:paraId="030AFF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vAlign w:val="center"/>
          </w:tcPr>
          <w:p w14:paraId="5413C1D4">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17</w:t>
            </w:r>
          </w:p>
        </w:tc>
        <w:tc>
          <w:tcPr>
            <w:tcW w:w="1710" w:type="dxa"/>
            <w:tcBorders>
              <w:top w:val="single" w:color="auto" w:sz="8" w:space="0"/>
              <w:left w:val="single" w:color="auto" w:sz="8" w:space="0"/>
              <w:bottom w:val="single" w:color="auto" w:sz="8" w:space="0"/>
              <w:right w:val="single" w:color="auto" w:sz="8" w:space="0"/>
            </w:tcBorders>
            <w:vAlign w:val="center"/>
          </w:tcPr>
          <w:p w14:paraId="7F0B7FCC">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rPr>
              <w:t>询价截止时间</w:t>
            </w:r>
          </w:p>
        </w:tc>
        <w:tc>
          <w:tcPr>
            <w:tcW w:w="6188" w:type="dxa"/>
            <w:tcBorders>
              <w:top w:val="single" w:color="auto" w:sz="8" w:space="0"/>
              <w:left w:val="single" w:color="auto" w:sz="8" w:space="0"/>
              <w:bottom w:val="single" w:color="auto" w:sz="8" w:space="0"/>
              <w:right w:val="single" w:color="auto" w:sz="18" w:space="0"/>
            </w:tcBorders>
            <w:vAlign w:val="center"/>
          </w:tcPr>
          <w:p w14:paraId="25299867">
            <w:pPr>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kern w:val="0"/>
                <w:sz w:val="24"/>
                <w:szCs w:val="24"/>
                <w:lang w:val="en-US" w:eastAsia="zh-CN" w:bidi="ar-SA"/>
              </w:rPr>
              <w:t>详见第一章 询价公告“八、递交响应文件截止时间”。</w:t>
            </w:r>
          </w:p>
        </w:tc>
      </w:tr>
      <w:tr w14:paraId="59AA96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vAlign w:val="center"/>
          </w:tcPr>
          <w:p w14:paraId="03245676">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18</w:t>
            </w:r>
          </w:p>
        </w:tc>
        <w:tc>
          <w:tcPr>
            <w:tcW w:w="1710" w:type="dxa"/>
            <w:tcBorders>
              <w:top w:val="single" w:color="auto" w:sz="8" w:space="0"/>
              <w:left w:val="single" w:color="auto" w:sz="8" w:space="0"/>
              <w:bottom w:val="single" w:color="auto" w:sz="8" w:space="0"/>
              <w:right w:val="single" w:color="auto" w:sz="8" w:space="0"/>
            </w:tcBorders>
            <w:vAlign w:val="center"/>
          </w:tcPr>
          <w:p w14:paraId="76E75D37">
            <w:pPr>
              <w:snapToGrid w:val="0"/>
              <w:spacing w:line="240" w:lineRule="auto"/>
              <w:ind w:left="0" w:leftChars="0" w:right="0" w:rightChars="0" w:firstLine="0" w:firstLineChars="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签订合同</w:t>
            </w:r>
          </w:p>
        </w:tc>
        <w:tc>
          <w:tcPr>
            <w:tcW w:w="6188" w:type="dxa"/>
            <w:tcBorders>
              <w:top w:val="single" w:color="auto" w:sz="8" w:space="0"/>
              <w:left w:val="single" w:color="auto" w:sz="8" w:space="0"/>
              <w:bottom w:val="single" w:color="auto" w:sz="8" w:space="0"/>
              <w:right w:val="single" w:color="auto" w:sz="18" w:space="0"/>
            </w:tcBorders>
            <w:vAlign w:val="center"/>
          </w:tcPr>
          <w:p w14:paraId="56B0ADB4">
            <w:pPr>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rPr>
              <w:t>领取成交通知书并接到采购人通知后</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天内签订合同；否则，视为成交供应商放弃成交，没收保证金，询价人另行确定成交人或重新询价。</w:t>
            </w:r>
          </w:p>
        </w:tc>
      </w:tr>
      <w:tr w14:paraId="3B1C59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vAlign w:val="center"/>
          </w:tcPr>
          <w:p w14:paraId="2FF52DC8">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19</w:t>
            </w:r>
          </w:p>
        </w:tc>
        <w:tc>
          <w:tcPr>
            <w:tcW w:w="1710" w:type="dxa"/>
            <w:tcBorders>
              <w:top w:val="single" w:color="auto" w:sz="8" w:space="0"/>
              <w:left w:val="single" w:color="auto" w:sz="8" w:space="0"/>
              <w:bottom w:val="single" w:color="auto" w:sz="8" w:space="0"/>
              <w:right w:val="single" w:color="auto" w:sz="8" w:space="0"/>
            </w:tcBorders>
            <w:vAlign w:val="center"/>
          </w:tcPr>
          <w:p w14:paraId="33CCDE6B">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供货（工期）时间</w:t>
            </w:r>
          </w:p>
        </w:tc>
        <w:tc>
          <w:tcPr>
            <w:tcW w:w="6188" w:type="dxa"/>
            <w:tcBorders>
              <w:top w:val="single" w:color="auto" w:sz="8" w:space="0"/>
              <w:left w:val="single" w:color="auto" w:sz="8" w:space="0"/>
              <w:bottom w:val="single" w:color="auto" w:sz="8" w:space="0"/>
              <w:right w:val="single" w:color="auto" w:sz="18" w:space="0"/>
            </w:tcBorders>
            <w:vAlign w:val="center"/>
          </w:tcPr>
          <w:p w14:paraId="342B1F9C">
            <w:pPr>
              <w:snapToGrid w:val="0"/>
              <w:spacing w:line="240" w:lineRule="auto"/>
              <w:ind w:left="0" w:leftChars="0" w:right="0" w:rightChars="0" w:firstLine="0" w:firstLineChars="0"/>
              <w:jc w:val="left"/>
              <w:rPr>
                <w:rFonts w:hint="default" w:ascii="Times New Roman" w:hAnsi="Times New Roman" w:eastAsia="宋体" w:cs="Times New Roman"/>
                <w:color w:val="auto"/>
                <w:kern w:val="0"/>
                <w:sz w:val="24"/>
                <w:szCs w:val="24"/>
                <w:lang w:val="zh-CN" w:eastAsia="zh-CN" w:bidi="ar-SA"/>
              </w:rPr>
            </w:pPr>
            <w:r>
              <w:rPr>
                <w:rFonts w:hint="default" w:ascii="Times New Roman" w:hAnsi="Times New Roman" w:eastAsia="宋体" w:cs="Times New Roman"/>
                <w:color w:val="auto"/>
                <w:kern w:val="0"/>
                <w:sz w:val="24"/>
                <w:szCs w:val="24"/>
                <w:lang w:val="en-US" w:eastAsia="zh-CN" w:bidi="ar-SA"/>
              </w:rPr>
              <w:t>详见第一章 询价公告。</w:t>
            </w:r>
          </w:p>
        </w:tc>
      </w:tr>
      <w:tr w14:paraId="7E6590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vAlign w:val="center"/>
          </w:tcPr>
          <w:p w14:paraId="443862E4">
            <w:pPr>
              <w:pStyle w:val="57"/>
              <w:snapToGrid w:val="0"/>
              <w:spacing w:line="240" w:lineRule="auto"/>
              <w:ind w:left="0" w:leftChars="0" w:right="0" w:rightChars="0" w:firstLine="0" w:firstLineChars="0"/>
              <w:jc w:val="center"/>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2</w:t>
            </w:r>
            <w:r>
              <w:rPr>
                <w:rFonts w:hint="eastAsia" w:ascii="Times New Roman" w:hAnsi="Times New Roman" w:eastAsia="宋体" w:cs="Times New Roman"/>
                <w:color w:val="auto"/>
                <w:sz w:val="24"/>
                <w:lang w:val="en-US" w:eastAsia="zh-CN"/>
              </w:rPr>
              <w:t>0</w:t>
            </w:r>
          </w:p>
        </w:tc>
        <w:tc>
          <w:tcPr>
            <w:tcW w:w="1710" w:type="dxa"/>
            <w:tcBorders>
              <w:top w:val="single" w:color="auto" w:sz="8" w:space="0"/>
              <w:left w:val="single" w:color="auto" w:sz="8" w:space="0"/>
              <w:bottom w:val="single" w:color="auto" w:sz="8" w:space="0"/>
              <w:right w:val="single" w:color="auto" w:sz="8" w:space="0"/>
            </w:tcBorders>
            <w:vAlign w:val="center"/>
          </w:tcPr>
          <w:p w14:paraId="2701FD87">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询价开标地点</w:t>
            </w:r>
          </w:p>
        </w:tc>
        <w:tc>
          <w:tcPr>
            <w:tcW w:w="6188" w:type="dxa"/>
            <w:tcBorders>
              <w:top w:val="single" w:color="auto" w:sz="8" w:space="0"/>
              <w:left w:val="single" w:color="auto" w:sz="8" w:space="0"/>
              <w:bottom w:val="single" w:color="auto" w:sz="8" w:space="0"/>
              <w:right w:val="single" w:color="auto" w:sz="18" w:space="0"/>
            </w:tcBorders>
            <w:vAlign w:val="center"/>
          </w:tcPr>
          <w:p w14:paraId="1753AFD2">
            <w:pPr>
              <w:snapToGrid w:val="0"/>
              <w:spacing w:line="240" w:lineRule="auto"/>
              <w:ind w:left="0" w:leftChars="0" w:right="0" w:rightChars="0" w:firstLine="0" w:firstLineChars="0"/>
              <w:jc w:val="left"/>
              <w:rPr>
                <w:rFonts w:hint="default" w:ascii="Times New Roman" w:hAnsi="Times New Roman" w:eastAsia="宋体" w:cs="Times New Roman"/>
                <w:color w:val="auto"/>
                <w:kern w:val="0"/>
                <w:sz w:val="24"/>
                <w:szCs w:val="24"/>
                <w:lang w:val="zh-CN" w:eastAsia="zh-CN" w:bidi="ar-SA"/>
              </w:rPr>
            </w:pPr>
            <w:r>
              <w:rPr>
                <w:rFonts w:hint="default" w:ascii="Times New Roman" w:hAnsi="Times New Roman" w:eastAsia="宋体" w:cs="Times New Roman"/>
                <w:color w:val="auto"/>
                <w:kern w:val="0"/>
                <w:sz w:val="24"/>
                <w:szCs w:val="24"/>
                <w:lang w:val="en-US" w:eastAsia="zh-CN" w:bidi="ar-SA"/>
              </w:rPr>
              <w:t>详见第一章 询价公告“十、询价开标地点”。</w:t>
            </w:r>
          </w:p>
        </w:tc>
      </w:tr>
      <w:tr w14:paraId="627C9E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vAlign w:val="center"/>
          </w:tcPr>
          <w:p w14:paraId="08330953">
            <w:pPr>
              <w:pStyle w:val="57"/>
              <w:snapToGrid w:val="0"/>
              <w:spacing w:line="240" w:lineRule="auto"/>
              <w:ind w:left="0" w:leftChars="0" w:right="0" w:rightChars="0" w:firstLine="0" w:firstLineChars="0"/>
              <w:jc w:val="center"/>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t>2</w:t>
            </w:r>
            <w:r>
              <w:rPr>
                <w:rFonts w:hint="eastAsia" w:ascii="Times New Roman" w:hAnsi="Times New Roman" w:eastAsia="宋体" w:cs="Times New Roman"/>
                <w:color w:val="auto"/>
                <w:sz w:val="24"/>
                <w:lang w:val="en-US" w:eastAsia="zh-CN"/>
              </w:rPr>
              <w:t>1</w:t>
            </w:r>
          </w:p>
        </w:tc>
        <w:tc>
          <w:tcPr>
            <w:tcW w:w="1710" w:type="dxa"/>
            <w:tcBorders>
              <w:top w:val="single" w:color="auto" w:sz="8" w:space="0"/>
              <w:left w:val="single" w:color="auto" w:sz="8" w:space="0"/>
              <w:bottom w:val="single" w:color="auto" w:sz="8" w:space="0"/>
              <w:right w:val="single" w:color="auto" w:sz="8" w:space="0"/>
            </w:tcBorders>
            <w:vAlign w:val="center"/>
          </w:tcPr>
          <w:p w14:paraId="65E83B17">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询价文件数量</w:t>
            </w:r>
          </w:p>
        </w:tc>
        <w:tc>
          <w:tcPr>
            <w:tcW w:w="6188" w:type="dxa"/>
            <w:tcBorders>
              <w:top w:val="single" w:color="auto" w:sz="8" w:space="0"/>
              <w:left w:val="single" w:color="auto" w:sz="8" w:space="0"/>
              <w:bottom w:val="single" w:color="auto" w:sz="8" w:space="0"/>
              <w:right w:val="single" w:color="auto" w:sz="18" w:space="0"/>
            </w:tcBorders>
            <w:vAlign w:val="center"/>
          </w:tcPr>
          <w:p w14:paraId="11063A69">
            <w:pPr>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rPr>
            </w:pPr>
            <w:permStart w:id="24" w:edGrp="everyone"/>
            <w:permEnd w:id="24"/>
            <w:r>
              <w:rPr>
                <w:rFonts w:hint="default" w:ascii="Times New Roman" w:hAnsi="Times New Roman" w:eastAsia="宋体" w:cs="Times New Roman"/>
                <w:color w:val="auto"/>
                <w:sz w:val="24"/>
              </w:rPr>
              <w:t>响应文件</w:t>
            </w:r>
            <w:r>
              <w:rPr>
                <w:rFonts w:hint="eastAsia" w:ascii="Times New Roman" w:hAnsi="Times New Roman" w:eastAsia="宋体" w:cs="Times New Roman"/>
                <w:b/>
                <w:bCs/>
                <w:color w:val="auto"/>
                <w:sz w:val="24"/>
                <w:lang w:val="en-US" w:eastAsia="zh-CN"/>
              </w:rPr>
              <w:t>1正1副</w:t>
            </w:r>
            <w:r>
              <w:rPr>
                <w:rFonts w:hint="default" w:ascii="Times New Roman" w:hAnsi="Times New Roman" w:eastAsia="宋体" w:cs="Times New Roman"/>
                <w:color w:val="auto"/>
                <w:sz w:val="24"/>
              </w:rPr>
              <w:t>。</w:t>
            </w:r>
          </w:p>
        </w:tc>
      </w:tr>
      <w:tr w14:paraId="7909772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vAlign w:val="center"/>
          </w:tcPr>
          <w:p w14:paraId="490A39DD">
            <w:pPr>
              <w:pStyle w:val="57"/>
              <w:snapToGrid w:val="0"/>
              <w:spacing w:line="240" w:lineRule="auto"/>
              <w:ind w:left="0" w:leftChars="0" w:right="0" w:rightChars="0" w:firstLine="0" w:firstLineChars="0"/>
              <w:jc w:val="center"/>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t>2</w:t>
            </w:r>
            <w:r>
              <w:rPr>
                <w:rFonts w:hint="eastAsia" w:ascii="Times New Roman" w:hAnsi="Times New Roman" w:eastAsia="宋体" w:cs="Times New Roman"/>
                <w:color w:val="auto"/>
                <w:sz w:val="24"/>
                <w:lang w:val="en-US" w:eastAsia="zh-CN"/>
              </w:rPr>
              <w:t>2</w:t>
            </w:r>
          </w:p>
        </w:tc>
        <w:tc>
          <w:tcPr>
            <w:tcW w:w="1710" w:type="dxa"/>
            <w:tcBorders>
              <w:top w:val="single" w:color="auto" w:sz="8" w:space="0"/>
              <w:left w:val="single" w:color="auto" w:sz="8" w:space="0"/>
              <w:bottom w:val="single" w:color="auto" w:sz="8" w:space="0"/>
              <w:right w:val="single" w:color="auto" w:sz="8" w:space="0"/>
            </w:tcBorders>
            <w:vAlign w:val="center"/>
          </w:tcPr>
          <w:p w14:paraId="1D29A037">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监督电话</w:t>
            </w:r>
          </w:p>
        </w:tc>
        <w:tc>
          <w:tcPr>
            <w:tcW w:w="6188" w:type="dxa"/>
            <w:tcBorders>
              <w:top w:val="single" w:color="auto" w:sz="8" w:space="0"/>
              <w:left w:val="single" w:color="auto" w:sz="8" w:space="0"/>
              <w:bottom w:val="single" w:color="auto" w:sz="8" w:space="0"/>
              <w:right w:val="single" w:color="auto" w:sz="18" w:space="0"/>
            </w:tcBorders>
            <w:vAlign w:val="center"/>
          </w:tcPr>
          <w:p w14:paraId="7144A46F">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zh-CN" w:eastAsia="zh-CN"/>
              </w:rPr>
            </w:pPr>
            <w:r>
              <w:rPr>
                <w:rFonts w:hint="eastAsia" w:eastAsia="宋体"/>
                <w:color w:val="auto"/>
                <w:lang w:val="zh-CN"/>
              </w:rPr>
              <w:t>0830-</w:t>
            </w:r>
            <w:r>
              <w:rPr>
                <w:rFonts w:hint="eastAsia" w:eastAsia="宋体"/>
                <w:color w:val="auto"/>
                <w:lang w:val="zh-CN" w:eastAsia="zh-CN"/>
              </w:rPr>
              <w:t>6522180</w:t>
            </w:r>
            <w:r>
              <w:rPr>
                <w:rFonts w:hint="eastAsia" w:eastAsia="宋体"/>
                <w:color w:val="auto"/>
                <w:lang w:val="zh-CN"/>
              </w:rPr>
              <w:t>。</w:t>
            </w:r>
          </w:p>
        </w:tc>
      </w:tr>
      <w:tr w14:paraId="2EE694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0" w:hRule="atLeast"/>
          <w:jc w:val="center"/>
        </w:trPr>
        <w:tc>
          <w:tcPr>
            <w:tcW w:w="624" w:type="dxa"/>
            <w:tcBorders>
              <w:top w:val="single" w:color="auto" w:sz="8" w:space="0"/>
              <w:left w:val="single" w:color="auto" w:sz="18" w:space="0"/>
              <w:bottom w:val="single" w:color="auto" w:sz="8" w:space="0"/>
              <w:right w:val="single" w:color="auto" w:sz="8" w:space="0"/>
            </w:tcBorders>
            <w:vAlign w:val="center"/>
          </w:tcPr>
          <w:p w14:paraId="1DF209C5">
            <w:pPr>
              <w:pStyle w:val="57"/>
              <w:snapToGrid w:val="0"/>
              <w:spacing w:line="240" w:lineRule="auto"/>
              <w:ind w:left="0" w:leftChars="0" w:right="0" w:rightChars="0" w:firstLine="0" w:firstLineChars="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val="en-US" w:eastAsia="zh-CN"/>
              </w:rPr>
              <w:t>3</w:t>
            </w:r>
          </w:p>
        </w:tc>
        <w:tc>
          <w:tcPr>
            <w:tcW w:w="1710" w:type="dxa"/>
            <w:tcBorders>
              <w:top w:val="single" w:color="auto" w:sz="8" w:space="0"/>
              <w:left w:val="single" w:color="auto" w:sz="8" w:space="0"/>
              <w:bottom w:val="single" w:color="auto" w:sz="8" w:space="0"/>
              <w:right w:val="single" w:color="auto" w:sz="8" w:space="0"/>
            </w:tcBorders>
            <w:vAlign w:val="center"/>
          </w:tcPr>
          <w:p w14:paraId="4264B193">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不诚信供应商</w:t>
            </w:r>
            <w:r>
              <w:rPr>
                <w:rFonts w:hint="default" w:ascii="Times New Roman" w:hAnsi="Times New Roman" w:eastAsia="宋体" w:cs="Times New Roman"/>
                <w:color w:val="auto"/>
                <w:sz w:val="24"/>
                <w:lang w:val="en-US" w:eastAsia="zh-CN"/>
              </w:rPr>
              <w:t>认定</w:t>
            </w:r>
          </w:p>
        </w:tc>
        <w:tc>
          <w:tcPr>
            <w:tcW w:w="6188" w:type="dxa"/>
            <w:tcBorders>
              <w:top w:val="single" w:color="auto" w:sz="8" w:space="0"/>
              <w:left w:val="single" w:color="auto" w:sz="8" w:space="0"/>
              <w:bottom w:val="single" w:color="auto" w:sz="8" w:space="0"/>
              <w:right w:val="single" w:color="auto" w:sz="18" w:space="0"/>
            </w:tcBorders>
            <w:vAlign w:val="center"/>
          </w:tcPr>
          <w:p w14:paraId="04ABB9C6">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供应商在本次采购活动中，若存在下列情形之一，将被认定为不诚信供应商，列入盛江公司不诚信供应商库，并在盛江公司官方网站予以公开其不诚信行为，有效期为三年；期间，采购人无需承担任何相关责任。</w:t>
            </w:r>
          </w:p>
          <w:p w14:paraId="01CC3FAE">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供应商被人民法院列入失信被执行人的、供应商被市场监督管理部门列入企业经营异常名录的、供应商被税务部门列入重大税收违法案件当事人名单的、供应商被政府采购监管部门列入政府采购严重违法失信行为记录名单的；</w:t>
            </w:r>
          </w:p>
          <w:p w14:paraId="5C885014">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（2）恶意串通，谋求特定供应商成交的；</w:t>
            </w:r>
          </w:p>
          <w:p w14:paraId="7221E0A9">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（3）提供虚假材料，谋取中选、成交的；</w:t>
            </w:r>
          </w:p>
          <w:p w14:paraId="6DA0F153">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（4）采取不正当手段诋毁、排挤其他供应商的；</w:t>
            </w:r>
          </w:p>
          <w:p w14:paraId="1B1A43E9">
            <w:pPr>
              <w:pStyle w:val="57"/>
              <w:snapToGrid w:val="0"/>
              <w:spacing w:line="240" w:lineRule="auto"/>
              <w:ind w:left="0" w:leftChars="0" w:right="0" w:rightChars="0" w:firstLine="0" w:firstLineChars="0"/>
              <w:jc w:val="left"/>
              <w:rPr>
                <w:rFonts w:hint="default" w:ascii="Times New Roman" w:hAnsi="Times New Roman" w:eastAsia="宋体" w:cs="Times New Roman"/>
                <w:i w:val="0"/>
                <w:iCs w:val="0"/>
                <w:caps w:val="0"/>
                <w:color w:val="auto"/>
                <w:spacing w:val="0"/>
                <w:sz w:val="24"/>
                <w:szCs w:val="24"/>
                <w:shd w:val="clear" w:color="auto" w:fill="FFFFFF"/>
              </w:rPr>
            </w:pPr>
            <w:r>
              <w:rPr>
                <w:rFonts w:hint="default" w:ascii="Times New Roman" w:hAnsi="Times New Roman" w:eastAsia="宋体" w:cs="Times New Roman"/>
                <w:i w:val="0"/>
                <w:iCs w:val="0"/>
                <w:caps w:val="0"/>
                <w:color w:val="auto"/>
                <w:spacing w:val="0"/>
                <w:sz w:val="24"/>
                <w:szCs w:val="24"/>
                <w:shd w:val="clear" w:color="auto" w:fill="FFFFFF"/>
                <w:lang w:eastAsia="zh-CN"/>
              </w:rPr>
              <w:t>（</w:t>
            </w:r>
            <w:r>
              <w:rPr>
                <w:rFonts w:hint="default" w:ascii="Times New Roman" w:hAnsi="Times New Roman" w:eastAsia="宋体" w:cs="Times New Roman"/>
                <w:i w:val="0"/>
                <w:iCs w:val="0"/>
                <w:caps w:val="0"/>
                <w:color w:val="auto"/>
                <w:spacing w:val="0"/>
                <w:sz w:val="24"/>
                <w:szCs w:val="24"/>
                <w:shd w:val="clear" w:color="auto" w:fill="FFFFFF"/>
                <w:lang w:val="en-US" w:eastAsia="zh-CN"/>
              </w:rPr>
              <w:t>5）</w:t>
            </w:r>
            <w:r>
              <w:rPr>
                <w:rFonts w:hint="default" w:ascii="Times New Roman" w:hAnsi="Times New Roman" w:eastAsia="宋体" w:cs="Times New Roman"/>
                <w:i w:val="0"/>
                <w:iCs w:val="0"/>
                <w:caps w:val="0"/>
                <w:color w:val="auto"/>
                <w:spacing w:val="0"/>
                <w:sz w:val="24"/>
                <w:szCs w:val="24"/>
                <w:shd w:val="clear" w:color="auto" w:fill="FFFFFF"/>
              </w:rPr>
              <w:t>不遵守开标、评审现场工作纪律，扰乱或者委托其他人扰乱开标、评审现场秩序的；</w:t>
            </w:r>
          </w:p>
          <w:p w14:paraId="61985836">
            <w:pPr>
              <w:pStyle w:val="57"/>
              <w:snapToGrid w:val="0"/>
              <w:spacing w:line="240" w:lineRule="auto"/>
              <w:ind w:left="0" w:leftChars="0" w:right="0" w:rightChars="0" w:firstLine="0" w:firstLineChars="0"/>
              <w:jc w:val="left"/>
              <w:rPr>
                <w:rFonts w:hint="default" w:ascii="Times New Roman" w:hAnsi="Times New Roman" w:eastAsia="宋体" w:cs="Times New Roman"/>
                <w:i w:val="0"/>
                <w:iCs w:val="0"/>
                <w:caps w:val="0"/>
                <w:color w:val="auto"/>
                <w:spacing w:val="0"/>
                <w:sz w:val="24"/>
                <w:szCs w:val="24"/>
                <w:shd w:val="clear" w:color="auto" w:fill="FFFFFF"/>
                <w:lang w:val="en-US" w:eastAsia="zh-CN"/>
              </w:rPr>
            </w:pPr>
            <w:r>
              <w:rPr>
                <w:rFonts w:hint="default" w:ascii="Times New Roman" w:hAnsi="Times New Roman" w:eastAsia="宋体" w:cs="Times New Roman"/>
                <w:i w:val="0"/>
                <w:iCs w:val="0"/>
                <w:caps w:val="0"/>
                <w:color w:val="auto"/>
                <w:spacing w:val="0"/>
                <w:sz w:val="24"/>
                <w:szCs w:val="24"/>
                <w:shd w:val="clear" w:color="auto" w:fill="FFFFFF"/>
              </w:rPr>
              <w:t>（</w:t>
            </w:r>
            <w:r>
              <w:rPr>
                <w:rFonts w:hint="default" w:ascii="Times New Roman" w:hAnsi="Times New Roman" w:eastAsia="宋体" w:cs="Times New Roman"/>
                <w:i w:val="0"/>
                <w:iCs w:val="0"/>
                <w:caps w:val="0"/>
                <w:color w:val="auto"/>
                <w:spacing w:val="0"/>
                <w:sz w:val="24"/>
                <w:szCs w:val="24"/>
                <w:shd w:val="clear" w:color="auto" w:fill="FFFFFF"/>
                <w:lang w:val="en-US" w:eastAsia="zh-CN"/>
              </w:rPr>
              <w:t>6</w:t>
            </w:r>
            <w:r>
              <w:rPr>
                <w:rFonts w:hint="default" w:ascii="Times New Roman" w:hAnsi="Times New Roman" w:eastAsia="宋体" w:cs="Times New Roman"/>
                <w:i w:val="0"/>
                <w:iCs w:val="0"/>
                <w:caps w:val="0"/>
                <w:color w:val="auto"/>
                <w:spacing w:val="0"/>
                <w:sz w:val="24"/>
                <w:szCs w:val="24"/>
                <w:shd w:val="clear" w:color="auto" w:fill="FFFFFF"/>
              </w:rPr>
              <w:t>）向采购人、采购代理机构及其工作人员，评审委员会成员或者单一来源采购相关专业人员行贿或者提供其他不正当利益的；</w:t>
            </w:r>
          </w:p>
          <w:p w14:paraId="064546A2">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（7）未按采购</w:t>
            </w:r>
            <w:r>
              <w:rPr>
                <w:rFonts w:hint="default" w:ascii="Times New Roman" w:hAnsi="Times New Roman" w:eastAsia="宋体" w:cs="Times New Roman"/>
                <w:color w:val="auto"/>
                <w:sz w:val="24"/>
              </w:rPr>
              <w:t>文件规定</w:t>
            </w:r>
            <w:r>
              <w:rPr>
                <w:rFonts w:hint="default" w:ascii="Times New Roman" w:hAnsi="Times New Roman" w:eastAsia="宋体" w:cs="Times New Roman"/>
                <w:color w:val="auto"/>
                <w:sz w:val="24"/>
                <w:lang w:val="en-US" w:eastAsia="zh-CN"/>
              </w:rPr>
              <w:t>提交履约保证金或无正当理由拒签采购合同的；</w:t>
            </w:r>
          </w:p>
          <w:p w14:paraId="42CA25C4">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（8）提供假冒伪劣产品，以次充好的；</w:t>
            </w:r>
          </w:p>
          <w:p w14:paraId="224CCC10">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（9）擅自变更、中止或者终止采购合同的；</w:t>
            </w:r>
          </w:p>
          <w:p w14:paraId="13B316C1">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（10）合同签订后，履约过程中不按合同履约的。</w:t>
            </w:r>
          </w:p>
          <w:p w14:paraId="6DB03389">
            <w:pPr>
              <w:pStyle w:val="57"/>
              <w:snapToGrid w:val="0"/>
              <w:spacing w:line="240" w:lineRule="auto"/>
              <w:ind w:left="0" w:leftChars="0" w:right="0" w:rightChars="0" w:firstLine="0" w:firstLineChars="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rPr>
              <w:t>（11）存在法律、法规和规章禁止的其它违法、违规行为的。 </w:t>
            </w:r>
          </w:p>
        </w:tc>
      </w:tr>
    </w:tbl>
    <w:p w14:paraId="4B5E7C15">
      <w:pPr>
        <w:spacing w:before="156" w:beforeLines="5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t>询价文件其他</w:t>
      </w:r>
      <w:r>
        <w:rPr>
          <w:rFonts w:hint="default" w:ascii="Times New Roman" w:hAnsi="Times New Roman" w:cs="Times New Roman"/>
          <w:color w:val="auto"/>
          <w:sz w:val="24"/>
          <w:lang w:val="en-US" w:eastAsia="zh-CN"/>
        </w:rPr>
        <w:t>内容</w:t>
      </w:r>
      <w:r>
        <w:rPr>
          <w:rFonts w:hint="default" w:ascii="Times New Roman" w:hAnsi="Times New Roman" w:cs="Times New Roman"/>
          <w:color w:val="auto"/>
          <w:sz w:val="24"/>
        </w:rPr>
        <w:t>与本表不一致的，以本表为准。</w:t>
      </w:r>
    </w:p>
    <w:p w14:paraId="5CB21E2D">
      <w:pPr>
        <w:spacing w:after="312" w:afterLines="100"/>
        <w:jc w:val="center"/>
        <w:outlineLvl w:val="1"/>
        <w:rPr>
          <w:rFonts w:hint="default" w:ascii="Times New Roman" w:hAnsi="Times New Roman" w:cs="Times New Roman"/>
          <w:b/>
          <w:color w:val="auto"/>
          <w:sz w:val="32"/>
        </w:rPr>
      </w:pPr>
      <w:r>
        <w:rPr>
          <w:rFonts w:hint="default" w:ascii="Times New Roman" w:hAnsi="Times New Roman" w:eastAsia="宋体" w:cs="Times New Roman"/>
          <w:color w:val="auto"/>
          <w:sz w:val="24"/>
        </w:rPr>
        <w:br w:type="page"/>
      </w:r>
      <w:bookmarkStart w:id="19" w:name="_Toc4417"/>
      <w:bookmarkStart w:id="20" w:name="_Toc30127"/>
      <w:bookmarkStart w:id="21" w:name="_Toc91771149"/>
      <w:r>
        <w:rPr>
          <w:rFonts w:hint="default" w:ascii="Times New Roman" w:hAnsi="Times New Roman" w:cs="Times New Roman"/>
          <w:b/>
          <w:color w:val="auto"/>
          <w:sz w:val="32"/>
        </w:rPr>
        <w:t>二、总则</w:t>
      </w:r>
      <w:bookmarkEnd w:id="19"/>
      <w:bookmarkEnd w:id="20"/>
      <w:bookmarkEnd w:id="21"/>
    </w:p>
    <w:p w14:paraId="5D79783C">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1.适用范围</w:t>
      </w:r>
    </w:p>
    <w:p w14:paraId="71DE29E0">
      <w:pPr>
        <w:tabs>
          <w:tab w:val="left" w:pos="7665"/>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 本询价文件仅适用于本次询价所叙述的货物/服务/工程采购。</w:t>
      </w:r>
    </w:p>
    <w:p w14:paraId="1477C369">
      <w:pPr>
        <w:tabs>
          <w:tab w:val="left" w:pos="7665"/>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 本询价文件的解释权归采购人</w:t>
      </w:r>
      <w:r>
        <w:rPr>
          <w:rFonts w:hint="eastAsia" w:ascii="Times New Roman" w:hAnsi="Times New Roman" w:cs="Times New Roman"/>
          <w:color w:val="auto"/>
          <w:sz w:val="24"/>
          <w:lang w:val="en-US" w:eastAsia="zh-CN"/>
        </w:rPr>
        <w:t>/采购代理机构</w:t>
      </w:r>
      <w:r>
        <w:rPr>
          <w:rFonts w:hint="default" w:ascii="Times New Roman" w:hAnsi="Times New Roman" w:cs="Times New Roman"/>
          <w:color w:val="auto"/>
          <w:sz w:val="24"/>
        </w:rPr>
        <w:t>所有。</w:t>
      </w:r>
    </w:p>
    <w:p w14:paraId="1F6E27BD">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2.采购主体</w:t>
      </w:r>
    </w:p>
    <w:p w14:paraId="72EE5461">
      <w:pPr>
        <w:tabs>
          <w:tab w:val="left" w:pos="7665"/>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2.1本次询价的采购人详见第一章询价邀请公告 。</w:t>
      </w:r>
    </w:p>
    <w:p w14:paraId="6583F92A">
      <w:pPr>
        <w:spacing w:line="360" w:lineRule="auto"/>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3. 合格供应商（实质性要求）</w:t>
      </w:r>
    </w:p>
    <w:p w14:paraId="43303469">
      <w:pPr>
        <w:tabs>
          <w:tab w:val="left" w:pos="7665"/>
        </w:tabs>
        <w:spacing w:line="360" w:lineRule="auto"/>
        <w:rPr>
          <w:rFonts w:hint="default" w:ascii="Times New Roman" w:hAnsi="Times New Roman" w:cs="Times New Roman"/>
          <w:color w:val="auto"/>
          <w:sz w:val="24"/>
        </w:rPr>
      </w:pPr>
      <w:r>
        <w:rPr>
          <w:rFonts w:hint="default" w:ascii="Times New Roman" w:hAnsi="Times New Roman" w:cs="Times New Roman"/>
          <w:b/>
          <w:color w:val="auto"/>
          <w:sz w:val="24"/>
        </w:rPr>
        <w:t xml:space="preserve">    </w:t>
      </w:r>
      <w:r>
        <w:rPr>
          <w:rFonts w:hint="default" w:ascii="Times New Roman" w:hAnsi="Times New Roman" w:cs="Times New Roman"/>
          <w:color w:val="auto"/>
          <w:sz w:val="24"/>
        </w:rPr>
        <w:t>合格供应商应具备以下条件：</w:t>
      </w:r>
    </w:p>
    <w:p w14:paraId="1C7A8F6D">
      <w:pPr>
        <w:tabs>
          <w:tab w:val="left" w:pos="7665"/>
        </w:tabs>
        <w:spacing w:line="360" w:lineRule="auto"/>
        <w:ind w:firstLine="480" w:firstLineChars="200"/>
        <w:rPr>
          <w:rFonts w:hint="default" w:ascii="Times New Roman" w:hAnsi="Times New Roman" w:cs="Times New Roman"/>
          <w:color w:val="auto"/>
          <w:spacing w:val="-4"/>
          <w:sz w:val="24"/>
        </w:rPr>
      </w:pPr>
      <w:r>
        <w:rPr>
          <w:rFonts w:hint="default" w:ascii="Times New Roman" w:hAnsi="Times New Roman" w:cs="Times New Roman"/>
          <w:color w:val="auto"/>
          <w:sz w:val="24"/>
        </w:rPr>
        <w:t>3.1 具备法律法规和本采购文件规定的资格条件</w:t>
      </w:r>
      <w:r>
        <w:rPr>
          <w:rFonts w:hint="default" w:ascii="Times New Roman" w:hAnsi="Times New Roman" w:cs="Times New Roman"/>
          <w:color w:val="auto"/>
          <w:spacing w:val="-4"/>
          <w:sz w:val="24"/>
        </w:rPr>
        <w:t>；</w:t>
      </w:r>
    </w:p>
    <w:p w14:paraId="41BF4552">
      <w:pPr>
        <w:tabs>
          <w:tab w:val="left" w:pos="7665"/>
        </w:tabs>
        <w:spacing w:line="360" w:lineRule="auto"/>
        <w:ind w:firstLine="464" w:firstLineChars="200"/>
        <w:rPr>
          <w:rFonts w:hint="default" w:ascii="Times New Roman" w:hAnsi="Times New Roman" w:cs="Times New Roman"/>
          <w:color w:val="auto"/>
          <w:spacing w:val="-4"/>
          <w:sz w:val="24"/>
        </w:rPr>
      </w:pPr>
      <w:r>
        <w:rPr>
          <w:rFonts w:hint="default" w:ascii="Times New Roman" w:hAnsi="Times New Roman" w:cs="Times New Roman"/>
          <w:color w:val="auto"/>
          <w:spacing w:val="-4"/>
          <w:sz w:val="24"/>
        </w:rPr>
        <w:t>3.2 不属于禁止参加本项目采购活动的供应商；</w:t>
      </w:r>
    </w:p>
    <w:p w14:paraId="5C05107E">
      <w:pPr>
        <w:tabs>
          <w:tab w:val="left" w:pos="7665"/>
        </w:tabs>
        <w:spacing w:line="360" w:lineRule="auto"/>
        <w:ind w:firstLine="464" w:firstLineChars="200"/>
        <w:rPr>
          <w:rFonts w:hint="default" w:ascii="Times New Roman" w:hAnsi="Times New Roman" w:cs="Times New Roman"/>
          <w:color w:val="auto"/>
          <w:spacing w:val="-4"/>
          <w:sz w:val="24"/>
        </w:rPr>
      </w:pPr>
      <w:r>
        <w:rPr>
          <w:rFonts w:hint="default" w:ascii="Times New Roman" w:hAnsi="Times New Roman" w:cs="Times New Roman"/>
          <w:color w:val="auto"/>
          <w:spacing w:val="-4"/>
          <w:sz w:val="24"/>
        </w:rPr>
        <w:t>3.3 按照规定</w:t>
      </w:r>
      <w:r>
        <w:rPr>
          <w:rFonts w:hint="default" w:ascii="Times New Roman" w:hAnsi="Times New Roman" w:cs="Times New Roman"/>
          <w:color w:val="auto"/>
          <w:sz w:val="24"/>
        </w:rPr>
        <w:t>获取了询价文件，属于实质性参加采购活动的供应商。</w:t>
      </w:r>
    </w:p>
    <w:p w14:paraId="4456E81C">
      <w:pPr>
        <w:spacing w:line="360" w:lineRule="auto"/>
        <w:rPr>
          <w:rFonts w:hint="default" w:ascii="Times New Roman" w:hAnsi="Times New Roman" w:cs="Times New Roman"/>
          <w:b/>
          <w:color w:val="auto"/>
          <w:kern w:val="0"/>
          <w:sz w:val="24"/>
        </w:rPr>
      </w:pPr>
      <w:r>
        <w:rPr>
          <w:rFonts w:hint="default" w:ascii="Times New Roman" w:hAnsi="Times New Roman" w:cs="Times New Roman"/>
          <w:b/>
          <w:color w:val="auto"/>
          <w:kern w:val="0"/>
          <w:sz w:val="24"/>
        </w:rPr>
        <w:t>4. 询价费用（实质性要求）</w:t>
      </w:r>
    </w:p>
    <w:p w14:paraId="53BC860B">
      <w:pPr>
        <w:tabs>
          <w:tab w:val="left" w:pos="7665"/>
        </w:tabs>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无论询价过程中的做法和结果如何，供应商应自行承担参加询价活动的全部费用。</w:t>
      </w:r>
    </w:p>
    <w:p w14:paraId="1F608A82">
      <w:pPr>
        <w:pStyle w:val="58"/>
        <w:spacing w:line="360" w:lineRule="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5.充分、公平竞争保障措施（实质性要求）</w:t>
      </w:r>
    </w:p>
    <w:p w14:paraId="088A19F0">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1A48DE">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76092111">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AB8D41C">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供应商实际控制人或者中高级管理人员，同时是采购单位工作人员，不得参与本项目采购活动。</w:t>
      </w:r>
    </w:p>
    <w:p w14:paraId="4D3D9BC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同一母公司的两家以上的子公司只能组成联合体参加本项目同一合同项下的采购活动，不得以不同供应商身份同时参加本项目同一合同项下的采购活动。</w:t>
      </w:r>
    </w:p>
    <w:p w14:paraId="722737BF">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w:t>
      </w: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回避。采购活动中，采购人员及相关人员与供应商有下列利害关系之一的，应当回避：</w:t>
      </w:r>
    </w:p>
    <w:p w14:paraId="3B3DF818">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（1）参加采购活动前3年内与供应商存在劳动关系；</w:t>
      </w:r>
    </w:p>
    <w:p w14:paraId="76353D7D">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（2）参加采购活动前3年内担任供应商的董事、监事；</w:t>
      </w:r>
    </w:p>
    <w:p w14:paraId="0B13F93F">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（3）参加采购活动前3年内是供应商的控股股东或者实际控制人；</w:t>
      </w:r>
    </w:p>
    <w:p w14:paraId="1DCB6F4A">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（4）与供应商的法定代表人或者负责人有夫妻、直系血亲、三代以内旁系血亲或者近姻亲关系；</w:t>
      </w:r>
    </w:p>
    <w:p w14:paraId="6F1B77D5">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（5）与供应商有其他可能影响采购活动公平、公正进行的关系。</w:t>
      </w:r>
    </w:p>
    <w:p w14:paraId="1AE85981">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14:paraId="4BFABA11">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3C9FE597">
      <w:pPr>
        <w:pStyle w:val="58"/>
        <w:spacing w:line="360" w:lineRule="auto"/>
        <w:ind w:left="1"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6.联合体竞争性询价（实质性要求）</w:t>
      </w:r>
    </w:p>
    <w:p w14:paraId="58B4F2D5">
      <w:pPr>
        <w:pStyle w:val="58"/>
        <w:spacing w:line="360" w:lineRule="auto"/>
        <w:ind w:left="1"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是否接受联合体详见供应商须知前附表。</w:t>
      </w:r>
    </w:p>
    <w:p w14:paraId="256D9552">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6.1 两个以上供应商可以组成一个联合体参加询价，以一个供应商的身份参加询价。以联合体形式参加询价的，联合体各方均应当符合</w:t>
      </w:r>
      <w:r>
        <w:rPr>
          <w:rFonts w:hint="default" w:ascii="Times New Roman" w:hAnsi="Times New Roman" w:cs="Times New Roman"/>
          <w:b/>
          <w:bCs/>
          <w:color w:val="auto"/>
          <w:sz w:val="24"/>
          <w:szCs w:val="24"/>
        </w:rPr>
        <w:t>第一章第五条第一款第1项至第6项</w:t>
      </w:r>
      <w:r>
        <w:rPr>
          <w:rFonts w:hint="default" w:ascii="Times New Roman" w:hAnsi="Times New Roman" w:cs="Times New Roman"/>
          <w:color w:val="auto"/>
          <w:sz w:val="24"/>
          <w:szCs w:val="24"/>
        </w:rPr>
        <w:t>规定的条件，联合体各方中至少有一方符合</w:t>
      </w:r>
      <w:r>
        <w:rPr>
          <w:rFonts w:hint="default" w:ascii="Times New Roman" w:hAnsi="Times New Roman" w:cs="Times New Roman"/>
          <w:b/>
          <w:bCs/>
          <w:color w:val="auto"/>
          <w:sz w:val="24"/>
          <w:szCs w:val="24"/>
        </w:rPr>
        <w:t>第一章第五条第一款第7项</w:t>
      </w:r>
      <w:r>
        <w:rPr>
          <w:rFonts w:hint="default" w:ascii="Times New Roman" w:hAnsi="Times New Roman" w:cs="Times New Roman"/>
          <w:color w:val="auto"/>
          <w:sz w:val="24"/>
          <w:szCs w:val="24"/>
        </w:rPr>
        <w:t>规定的特定条件。</w:t>
      </w:r>
    </w:p>
    <w:p w14:paraId="46A54926">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6.2 联合体各方之间应当签订联合体参加询价协议，明确约定联合体各方承担的工作和相应的责任。联合体参加询价的，应在响应文件提供联合体协议原件。</w:t>
      </w:r>
    </w:p>
    <w:p w14:paraId="2E502C7A">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6.3 联合体应当确定其中一个单位为询价的全权代表，负责参加询价的一切事务。</w:t>
      </w:r>
    </w:p>
    <w:p w14:paraId="11A6378E">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6.4 联合体各方应当共同与采购人签订采购合同，就采购合同约定的事项对采购人承担连带责任。</w:t>
      </w:r>
    </w:p>
    <w:p w14:paraId="0AC89440">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6.5联合体中有同类资质的供应商按照联合体分工承担相同工作的，将按照资质等级较低的供应商确定资质等级。</w:t>
      </w:r>
    </w:p>
    <w:p w14:paraId="149285FB">
      <w:pPr>
        <w:pStyle w:val="58"/>
        <w:spacing w:line="360" w:lineRule="auto"/>
        <w:ind w:left="1"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6.6以联合体形式参加采购活动的，联合体各方不得再单独参加或者与其他供应商另外组成联合体参加同一合同项下的采购活动。</w:t>
      </w:r>
    </w:p>
    <w:p w14:paraId="4FFB347C">
      <w:pPr>
        <w:pStyle w:val="58"/>
        <w:spacing w:line="360" w:lineRule="auto"/>
        <w:ind w:left="1"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7.询价保证金（实质性要求）</w:t>
      </w:r>
    </w:p>
    <w:p w14:paraId="17F3F423">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7.1 供应商必须以询价文件规定方式及数额缴纳询价保证金。联合体询价的，可以由联合体的一方或者共同提交询价保证金，以一方名义提交询价保证金的，对联合体各方均具有约束力。</w:t>
      </w:r>
    </w:p>
    <w:p w14:paraId="61FB3E1D">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7.2 未按询价文件要求在规定时间前交纳规定数额询价保证金的响应文件无效。</w:t>
      </w:r>
    </w:p>
    <w:p w14:paraId="194546D1">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7.3 供应商所交纳的询价保证金不计利息。</w:t>
      </w:r>
    </w:p>
    <w:p w14:paraId="2A4C1DAE">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7.4 未成交供应商的询价保证金，将在成交通知书发出后五个工作日内全额退还。成交供应商的询价保证金，在合同签订生效并按规定交纳了履约保证金后五个工作日内全额退还。（注：①因供应商自身原因造成的保证金延迟退还，采购人不承担相应责任；②供应商因涉嫌违法违规，按照规定应当不予退还保证金的，有关部门处理认定违法违规行为期间不计入退还保证金期限内。）</w:t>
      </w:r>
    </w:p>
    <w:p w14:paraId="56CE0805">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7.5发生下列情形之一的，采购人将不予退还询价保证金：</w:t>
      </w:r>
    </w:p>
    <w:p w14:paraId="02D29654">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（一）在询价文件规定的询价截止时间后撤回询价的；</w:t>
      </w:r>
    </w:p>
    <w:p w14:paraId="72AEB0B9">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（二）在采购人确定成交人之前放弃成交候选资格的；</w:t>
      </w:r>
    </w:p>
    <w:p w14:paraId="6A1EDD40">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（三）成交后放弃成交、不领取或者不接收成交通知书的；</w:t>
      </w:r>
    </w:p>
    <w:p w14:paraId="7883266C">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（四）由于成交人的原因未能按照询价文件的规定与采购人签订合同的；</w:t>
      </w:r>
    </w:p>
    <w:p w14:paraId="2665262C">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（五）由于成交人的原因未能按照询价文件的规定交纳履约保证金的；</w:t>
      </w:r>
    </w:p>
    <w:p w14:paraId="51DFA55E">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（六）供应商提供虚假资料的；</w:t>
      </w:r>
    </w:p>
    <w:p w14:paraId="5FA5C516">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（七）询价有效期内，供应商在采购活动中有违法、违规、违纪行为。</w:t>
      </w:r>
    </w:p>
    <w:p w14:paraId="066ED96F">
      <w:pPr>
        <w:spacing w:line="360" w:lineRule="auto"/>
        <w:ind w:firstLine="472" w:firstLineChars="196"/>
        <w:rPr>
          <w:rFonts w:hint="default" w:ascii="Times New Roman" w:hAnsi="Times New Roman" w:cs="Times New Roman"/>
          <w:b/>
          <w:color w:val="auto"/>
          <w:sz w:val="24"/>
        </w:rPr>
      </w:pPr>
      <w:r>
        <w:rPr>
          <w:rFonts w:hint="default" w:ascii="Times New Roman" w:hAnsi="Times New Roman" w:cs="Times New Roman"/>
          <w:b/>
          <w:color w:val="auto"/>
          <w:sz w:val="24"/>
        </w:rPr>
        <w:t>8.响应文件有效期（实质性要求）</w:t>
      </w:r>
    </w:p>
    <w:p w14:paraId="0B10FE32">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6908EB1E">
      <w:pPr>
        <w:pStyle w:val="9"/>
        <w:spacing w:line="360" w:lineRule="auto"/>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color w:val="auto"/>
          <w:sz w:val="24"/>
          <w:szCs w:val="24"/>
        </w:rPr>
        <w:t>9.</w:t>
      </w:r>
      <w:r>
        <w:rPr>
          <w:rFonts w:hint="default" w:ascii="Times New Roman" w:hAnsi="Times New Roman" w:cs="Times New Roman"/>
          <w:b/>
          <w:bCs/>
          <w:color w:val="auto"/>
          <w:sz w:val="24"/>
          <w:szCs w:val="24"/>
        </w:rPr>
        <w:t>知识产权（实质性要求）</w:t>
      </w:r>
    </w:p>
    <w:p w14:paraId="5391184E">
      <w:pPr>
        <w:pStyle w:val="9"/>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8E2C33B">
      <w:pPr>
        <w:pStyle w:val="9"/>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9.2 除非询价文件特别规定，采购人享有本项目实施过程中产生的知识成果及知识产权。</w:t>
      </w:r>
    </w:p>
    <w:p w14:paraId="49ACE52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5BBA6D5D">
      <w:pPr>
        <w:spacing w:line="360" w:lineRule="auto"/>
        <w:ind w:firstLine="460" w:firstLineChars="192"/>
        <w:rPr>
          <w:rFonts w:hint="default" w:ascii="Times New Roman" w:hAnsi="Times New Roman" w:cs="Times New Roman"/>
          <w:bCs/>
          <w:color w:val="auto"/>
          <w:sz w:val="24"/>
        </w:rPr>
      </w:pPr>
      <w:r>
        <w:rPr>
          <w:rFonts w:hint="default" w:ascii="Times New Roman" w:hAnsi="Times New Roman" w:cs="Times New Roman"/>
          <w:color w:val="auto"/>
          <w:sz w:val="24"/>
        </w:rPr>
        <w:t xml:space="preserve">9.4 如采用供应商所不拥有的知识产权，则在报价中必须包括合法获取该知识产权的相关费用。 </w:t>
      </w:r>
    </w:p>
    <w:p w14:paraId="6628D3B1">
      <w:pPr>
        <w:spacing w:after="312" w:afterLines="100"/>
        <w:jc w:val="center"/>
        <w:outlineLvl w:val="1"/>
        <w:rPr>
          <w:rFonts w:hint="default" w:ascii="Times New Roman" w:hAnsi="Times New Roman" w:cs="Times New Roman"/>
          <w:b/>
          <w:color w:val="auto"/>
          <w:sz w:val="32"/>
        </w:rPr>
      </w:pPr>
      <w:bookmarkStart w:id="22" w:name="_Toc91771150"/>
      <w:bookmarkStart w:id="23" w:name="_Toc1537"/>
      <w:bookmarkStart w:id="24" w:name="_Toc9692"/>
      <w:r>
        <w:rPr>
          <w:rFonts w:hint="default" w:ascii="Times New Roman" w:hAnsi="Times New Roman" w:cs="Times New Roman"/>
          <w:b/>
          <w:color w:val="auto"/>
          <w:sz w:val="32"/>
        </w:rPr>
        <w:t>三、询价文件</w:t>
      </w:r>
      <w:bookmarkEnd w:id="22"/>
      <w:bookmarkEnd w:id="23"/>
      <w:bookmarkEnd w:id="24"/>
    </w:p>
    <w:p w14:paraId="0BDE71A5">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10．询价文件的构成（实质性要求）</w:t>
      </w:r>
    </w:p>
    <w:p w14:paraId="78D6014A">
      <w:pPr>
        <w:tabs>
          <w:tab w:val="left" w:pos="720"/>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w:t>
      </w:r>
      <w:r>
        <w:rPr>
          <w:rFonts w:hint="default" w:ascii="Times New Roman" w:hAnsi="Times New Roman" w:cs="Times New Roman"/>
          <w:b/>
          <w:bCs/>
          <w:color w:val="auto"/>
          <w:sz w:val="24"/>
        </w:rPr>
        <w:t>.</w:t>
      </w:r>
      <w:r>
        <w:rPr>
          <w:rFonts w:hint="default" w:ascii="Times New Roman" w:hAnsi="Times New Roman" w:cs="Times New Roman"/>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71AF6839">
      <w:pPr>
        <w:tabs>
          <w:tab w:val="left" w:pos="7665"/>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w:t>
      </w:r>
      <w:r>
        <w:rPr>
          <w:rFonts w:hint="default" w:ascii="Times New Roman" w:hAnsi="Times New Roman" w:cs="Times New Roman"/>
          <w:b/>
          <w:bCs/>
          <w:color w:val="auto"/>
          <w:sz w:val="24"/>
        </w:rPr>
        <w:t>.</w:t>
      </w:r>
      <w:r>
        <w:rPr>
          <w:rFonts w:hint="default" w:ascii="Times New Roman" w:hAnsi="Times New Roman" w:cs="Times New Roman"/>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EF69946">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11. 询价文件的澄清和修改</w:t>
      </w:r>
    </w:p>
    <w:p w14:paraId="3E18A9C6">
      <w:pPr>
        <w:tabs>
          <w:tab w:val="left" w:pos="720"/>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11.1 在递交响应文件截止时间前，采购人可以对询价文件进行澄清或者修改。</w:t>
      </w:r>
    </w:p>
    <w:p w14:paraId="65BA62DF">
      <w:pPr>
        <w:tabs>
          <w:tab w:val="left" w:pos="720"/>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11.2 采购人对已发出的询价文件进行澄清或者修改，应当以书面形式将澄清或者修改的内容通知所有获取了询价文件的供应商，同时在</w:t>
      </w:r>
      <w:r>
        <w:rPr>
          <w:rFonts w:hint="default" w:ascii="Times New Roman" w:hAnsi="Times New Roman" w:cs="Times New Roman"/>
          <w:bCs/>
          <w:color w:val="auto"/>
          <w:spacing w:val="-17"/>
          <w:sz w:val="24"/>
          <w:lang w:val="zh-CN"/>
        </w:rPr>
        <w:t>全国公共资源交易平台</w:t>
      </w:r>
      <w:r>
        <w:rPr>
          <w:rFonts w:hint="default" w:ascii="Times New Roman" w:hAnsi="Times New Roman" w:cs="Times New Roman"/>
          <w:bCs/>
          <w:color w:val="auto"/>
          <w:spacing w:val="-17"/>
          <w:sz w:val="24"/>
        </w:rPr>
        <w:t>（</w:t>
      </w:r>
      <w:r>
        <w:rPr>
          <w:rFonts w:hint="default" w:ascii="Times New Roman" w:hAnsi="Times New Roman" w:cs="Times New Roman"/>
          <w:bCs/>
          <w:color w:val="auto"/>
          <w:spacing w:val="-17"/>
          <w:sz w:val="24"/>
          <w:lang w:val="zh-CN"/>
        </w:rPr>
        <w:t>四川省泸州市</w:t>
      </w:r>
      <w:r>
        <w:rPr>
          <w:rFonts w:hint="default" w:ascii="Times New Roman" w:hAnsi="Times New Roman" w:cs="Times New Roman"/>
          <w:bCs/>
          <w:color w:val="auto"/>
          <w:spacing w:val="-17"/>
          <w:sz w:val="24"/>
        </w:rPr>
        <w:t>）https://www.lzsggzy.com/、</w:t>
      </w:r>
      <w:r>
        <w:rPr>
          <w:rFonts w:hint="default" w:ascii="Times New Roman" w:hAnsi="Times New Roman" w:cs="Times New Roman"/>
          <w:bCs/>
          <w:color w:val="auto"/>
          <w:sz w:val="24"/>
          <w:lang w:eastAsia="zh-CN"/>
        </w:rPr>
        <w:t>泸州盛江投资发展有限公司http://www.lzsjtz.com/</w:t>
      </w:r>
      <w:r>
        <w:rPr>
          <w:rFonts w:hint="default" w:ascii="Times New Roman" w:hAnsi="Times New Roman" w:cs="Times New Roman"/>
          <w:color w:val="auto"/>
          <w:sz w:val="24"/>
        </w:rPr>
        <w:t>上发布更正公告。该澄清或者修改的内容为询价文件的组成部分，澄清或者修改的内容可能影响响应文件编制的，应当顺延递交响应文件的截止时间。</w:t>
      </w:r>
    </w:p>
    <w:p w14:paraId="76C1F109">
      <w:pPr>
        <w:tabs>
          <w:tab w:val="left" w:pos="720"/>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11.3供应商认为采购人需要对询价文件进行澄清或者修改的，可以在开标截止时间1个工作日前以书面形式向采购人提出申请，由采购人决定是否采纳供应商的申请事项。</w:t>
      </w:r>
    </w:p>
    <w:p w14:paraId="1AD48BD6">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12. 答疑会和现场考察</w:t>
      </w:r>
    </w:p>
    <w:p w14:paraId="4CBA478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12.1 根据采购项目和具体情况，采购人认为有必要，可以在询价文件提供期限截止后响应文件提交截止前，组织已获取询价文件的潜在供应商现场考察或者召开答疑会。</w:t>
      </w:r>
    </w:p>
    <w:p w14:paraId="19082A0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7B8E7F0">
      <w:pPr>
        <w:adjustRightInd w:val="0"/>
        <w:snapToGrid w:val="0"/>
        <w:spacing w:line="360" w:lineRule="auto"/>
        <w:ind w:firstLine="420" w:firstLineChars="175"/>
        <w:rPr>
          <w:rFonts w:hint="default" w:ascii="Times New Roman" w:hAnsi="Times New Roman" w:cs="Times New Roman"/>
          <w:bCs/>
          <w:color w:val="auto"/>
          <w:sz w:val="24"/>
        </w:rPr>
      </w:pPr>
      <w:r>
        <w:rPr>
          <w:rFonts w:hint="default" w:ascii="Times New Roman" w:hAnsi="Times New Roman" w:cs="Times New Roman"/>
          <w:color w:val="auto"/>
          <w:sz w:val="24"/>
        </w:rPr>
        <w:t>12.3 供应商自行承担参加答疑会和现场考察的一切费用。</w:t>
      </w:r>
    </w:p>
    <w:p w14:paraId="68BFF551">
      <w:pPr>
        <w:spacing w:after="312" w:afterLines="100"/>
        <w:jc w:val="center"/>
        <w:outlineLvl w:val="1"/>
        <w:rPr>
          <w:rFonts w:hint="default" w:ascii="Times New Roman" w:hAnsi="Times New Roman" w:cs="Times New Roman"/>
          <w:b/>
          <w:color w:val="auto"/>
          <w:sz w:val="32"/>
        </w:rPr>
      </w:pPr>
      <w:bookmarkStart w:id="25" w:name="_Toc16459"/>
      <w:bookmarkStart w:id="26" w:name="_Toc3080"/>
      <w:bookmarkStart w:id="27" w:name="_Toc91771151"/>
      <w:r>
        <w:rPr>
          <w:rFonts w:hint="default" w:ascii="Times New Roman" w:hAnsi="Times New Roman" w:cs="Times New Roman"/>
          <w:b/>
          <w:color w:val="auto"/>
          <w:sz w:val="32"/>
        </w:rPr>
        <w:t>四、询价响应文件</w:t>
      </w:r>
      <w:bookmarkEnd w:id="25"/>
      <w:bookmarkEnd w:id="26"/>
      <w:bookmarkEnd w:id="27"/>
    </w:p>
    <w:p w14:paraId="6E16104D">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13.响应文件的组成（实质性要求）</w:t>
      </w:r>
    </w:p>
    <w:p w14:paraId="4105FFB4">
      <w:pPr>
        <w:spacing w:line="360" w:lineRule="auto"/>
        <w:ind w:left="2" w:leftChars="1"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供应商应按照询价文件的规定和要求编制响应文件。供应商在成交后将成交项目的非主体、非关键性工作分包他人完成的，应当在响应文件中载明或询价过程中澄清。</w:t>
      </w:r>
    </w:p>
    <w:p w14:paraId="23D76137">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14.响应文件的语言（实质性要求）</w:t>
      </w:r>
    </w:p>
    <w:p w14:paraId="7D5B3CD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63F28E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14.2 翻译的中文资料与外文资料如果出现差异和矛盾，以中文为准。但不能故意错误翻译，否则，供应商的响应文件将作为无效处理。</w:t>
      </w:r>
    </w:p>
    <w:p w14:paraId="27A0D62E">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15．计量单位（实质性要求）</w:t>
      </w:r>
    </w:p>
    <w:p w14:paraId="652F21DE">
      <w:pPr>
        <w:spacing w:line="360" w:lineRule="auto"/>
        <w:ind w:firstLine="470" w:firstLineChars="196"/>
        <w:rPr>
          <w:rFonts w:hint="default" w:ascii="Times New Roman" w:hAnsi="Times New Roman" w:cs="Times New Roman"/>
          <w:b/>
          <w:bCs/>
          <w:color w:val="auto"/>
          <w:sz w:val="24"/>
        </w:rPr>
      </w:pPr>
      <w:r>
        <w:rPr>
          <w:rFonts w:hint="default" w:ascii="Times New Roman" w:hAnsi="Times New Roman" w:cs="Times New Roman"/>
          <w:color w:val="auto"/>
          <w:sz w:val="24"/>
        </w:rPr>
        <w:t xml:space="preserve">除询价文件中另有规定外，本次采购项目所有合同项下的报价均采用国家法定的计量单位。   </w:t>
      </w:r>
    </w:p>
    <w:p w14:paraId="5993B268">
      <w:pPr>
        <w:spacing w:line="360" w:lineRule="auto"/>
        <w:rPr>
          <w:rFonts w:hint="default" w:ascii="Times New Roman" w:hAnsi="Times New Roman" w:cs="Times New Roman"/>
          <w:b/>
          <w:bCs/>
          <w:color w:val="auto"/>
          <w:sz w:val="24"/>
        </w:rPr>
      </w:pPr>
      <w:r>
        <w:rPr>
          <w:rFonts w:hint="default" w:ascii="Times New Roman" w:hAnsi="Times New Roman" w:cs="Times New Roman"/>
          <w:b/>
          <w:bCs/>
          <w:color w:val="auto"/>
          <w:sz w:val="24"/>
        </w:rPr>
        <w:t xml:space="preserve">16. </w:t>
      </w:r>
      <w:r>
        <w:rPr>
          <w:rFonts w:hint="default" w:ascii="Times New Roman" w:hAnsi="Times New Roman" w:cs="Times New Roman"/>
          <w:b/>
          <w:color w:val="auto"/>
          <w:sz w:val="24"/>
        </w:rPr>
        <w:t>报价</w:t>
      </w:r>
      <w:r>
        <w:rPr>
          <w:rFonts w:hint="default" w:ascii="Times New Roman" w:hAnsi="Times New Roman" w:cs="Times New Roman"/>
          <w:b/>
          <w:bCs/>
          <w:color w:val="auto"/>
          <w:sz w:val="24"/>
        </w:rPr>
        <w:t>货币（实质性要求）</w:t>
      </w:r>
    </w:p>
    <w:p w14:paraId="0B332DF8">
      <w:pPr>
        <w:spacing w:line="360" w:lineRule="auto"/>
        <w:ind w:firstLine="468" w:firstLineChars="195"/>
        <w:rPr>
          <w:rFonts w:hint="default" w:ascii="Times New Roman" w:hAnsi="Times New Roman" w:cs="Times New Roman"/>
          <w:bCs/>
          <w:color w:val="auto"/>
          <w:sz w:val="24"/>
        </w:rPr>
      </w:pPr>
      <w:r>
        <w:rPr>
          <w:rFonts w:hint="default" w:ascii="Times New Roman" w:hAnsi="Times New Roman" w:cs="Times New Roman"/>
          <w:bCs/>
          <w:color w:val="auto"/>
          <w:sz w:val="24"/>
        </w:rPr>
        <w:t>本次询价项目的</w:t>
      </w:r>
      <w:r>
        <w:rPr>
          <w:rFonts w:hint="default" w:ascii="Times New Roman" w:hAnsi="Times New Roman" w:cs="Times New Roman"/>
          <w:color w:val="auto"/>
          <w:sz w:val="24"/>
        </w:rPr>
        <w:t>报价货币为</w:t>
      </w:r>
      <w:r>
        <w:rPr>
          <w:rFonts w:hint="default" w:ascii="Times New Roman" w:hAnsi="Times New Roman" w:cs="Times New Roman"/>
          <w:bCs/>
          <w:color w:val="auto"/>
          <w:sz w:val="24"/>
        </w:rPr>
        <w:t>人民币，报价以询价文件约定为准。</w:t>
      </w:r>
    </w:p>
    <w:p w14:paraId="63EE39EC">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17.响应文件格式</w:t>
      </w:r>
    </w:p>
    <w:p w14:paraId="34BC1B5C">
      <w:pPr>
        <w:spacing w:line="360" w:lineRule="auto"/>
        <w:ind w:left="2" w:leftChars="1"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17.1 供应商应执行询价文件第</w:t>
      </w:r>
      <w:r>
        <w:rPr>
          <w:rFonts w:hint="default" w:ascii="Times New Roman" w:hAnsi="Times New Roman" w:cs="Times New Roman"/>
          <w:color w:val="auto"/>
          <w:sz w:val="24"/>
          <w:lang w:eastAsia="zh-CN"/>
        </w:rPr>
        <w:t>四</w:t>
      </w:r>
      <w:r>
        <w:rPr>
          <w:rFonts w:hint="default" w:ascii="Times New Roman" w:hAnsi="Times New Roman" w:cs="Times New Roman"/>
          <w:color w:val="auto"/>
          <w:sz w:val="24"/>
        </w:rPr>
        <w:t>章的规定要求。</w:t>
      </w:r>
    </w:p>
    <w:p w14:paraId="740F2BB6">
      <w:pPr>
        <w:spacing w:line="360" w:lineRule="auto"/>
        <w:ind w:left="2" w:leftChars="1"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17.2 对于没有格式要求的询价文件由供应商自行编写。</w:t>
      </w:r>
    </w:p>
    <w:p w14:paraId="44F6E92C">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18.响应文件的编制和签署</w:t>
      </w:r>
    </w:p>
    <w:p w14:paraId="7879BEE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18.1</w:t>
      </w:r>
      <w:r>
        <w:rPr>
          <w:rFonts w:hint="default" w:ascii="Times New Roman" w:hAnsi="Times New Roman" w:cs="Times New Roman"/>
          <w:b/>
          <w:bCs/>
          <w:color w:val="auto"/>
          <w:sz w:val="24"/>
        </w:rPr>
        <w:t>（实质性要求）</w:t>
      </w:r>
      <w:r>
        <w:rPr>
          <w:rFonts w:hint="default" w:ascii="Times New Roman" w:hAnsi="Times New Roman" w:cs="Times New Roman"/>
          <w:color w:val="auto"/>
          <w:sz w:val="24"/>
        </w:rPr>
        <w:t>参加询价的供应商应按照询价文件的要求，准备响应文件。响应文件份数详见供应商须知前附表；所有响应文件须注明项目名称和供应商名称。</w:t>
      </w:r>
    </w:p>
    <w:p w14:paraId="622A4520">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18.2响应文件需打印或用不褪色、不变质的墨水书写，并由供应商的法定代表人或其授权代表在规定签章处签字或盖章。</w:t>
      </w:r>
    </w:p>
    <w:p w14:paraId="5AECBF25">
      <w:pPr>
        <w:tabs>
          <w:tab w:val="left" w:pos="1095"/>
        </w:tabs>
        <w:spacing w:line="360" w:lineRule="auto"/>
        <w:ind w:firstLine="460" w:firstLineChars="192"/>
        <w:rPr>
          <w:rFonts w:hint="default" w:ascii="Times New Roman" w:hAnsi="Times New Roman" w:cs="Times New Roman"/>
          <w:color w:val="auto"/>
          <w:sz w:val="24"/>
        </w:rPr>
      </w:pPr>
      <w:r>
        <w:rPr>
          <w:rFonts w:hint="default" w:ascii="Times New Roman" w:hAnsi="Times New Roman" w:cs="Times New Roman"/>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146B9219">
      <w:pPr>
        <w:tabs>
          <w:tab w:val="left" w:pos="1080"/>
        </w:tabs>
        <w:spacing w:line="360" w:lineRule="auto"/>
        <w:ind w:firstLine="460" w:firstLineChars="192"/>
        <w:rPr>
          <w:rFonts w:hint="default" w:ascii="Times New Roman" w:hAnsi="Times New Roman" w:cs="Times New Roman"/>
          <w:color w:val="auto"/>
          <w:sz w:val="24"/>
        </w:rPr>
      </w:pPr>
      <w:r>
        <w:rPr>
          <w:rFonts w:hint="default" w:ascii="Times New Roman" w:hAnsi="Times New Roman" w:cs="Times New Roman"/>
          <w:color w:val="auto"/>
          <w:sz w:val="24"/>
        </w:rPr>
        <w:t>18.4</w:t>
      </w:r>
      <w:r>
        <w:rPr>
          <w:rFonts w:hint="default" w:ascii="Times New Roman" w:hAnsi="Times New Roman" w:cs="Times New Roman"/>
          <w:b/>
          <w:color w:val="auto"/>
          <w:sz w:val="24"/>
        </w:rPr>
        <w:t>（实质性要求）</w:t>
      </w:r>
      <w:r>
        <w:rPr>
          <w:rFonts w:hint="default" w:ascii="Times New Roman" w:hAnsi="Times New Roman" w:cs="Times New Roman"/>
          <w:color w:val="auto"/>
          <w:sz w:val="24"/>
        </w:rPr>
        <w:t>响应文件应由供应商法定代表人/主要负责人/本人或其授权代表在响应文件要求的地方签字（或加盖私人</w:t>
      </w:r>
      <w:r>
        <w:rPr>
          <w:rFonts w:hint="eastAsia" w:ascii="Times New Roman" w:hAnsi="Times New Roman" w:cs="Times New Roman"/>
          <w:color w:val="auto"/>
          <w:sz w:val="24"/>
          <w:lang w:val="en-US" w:eastAsia="zh-CN"/>
        </w:rPr>
        <w:t>公安备案</w:t>
      </w:r>
      <w:r>
        <w:rPr>
          <w:rFonts w:hint="default" w:ascii="Times New Roman" w:hAnsi="Times New Roman" w:cs="Times New Roman"/>
          <w:color w:val="auto"/>
          <w:sz w:val="24"/>
        </w:rPr>
        <w:t>印章），要求加盖公章的地方加盖单位公章，不得使用专用章（如经济合同章、投标专用章等）或下属单位印章代替。</w:t>
      </w:r>
    </w:p>
    <w:p w14:paraId="72632B5A">
      <w:pPr>
        <w:tabs>
          <w:tab w:val="left" w:pos="1080"/>
        </w:tabs>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19.响应文件的密封和标注（电子邮箱递交的除外）</w:t>
      </w:r>
    </w:p>
    <w:p w14:paraId="4AFBDE97">
      <w:pPr>
        <w:tabs>
          <w:tab w:val="left" w:pos="1080"/>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19.1 响应文件可以单独密封包装，也可以所有响应文件密封包装在一个密封袋内。</w:t>
      </w:r>
    </w:p>
    <w:p w14:paraId="0A129D77">
      <w:pPr>
        <w:tabs>
          <w:tab w:val="left" w:pos="1080"/>
        </w:tabs>
        <w:spacing w:line="360" w:lineRule="auto"/>
        <w:ind w:firstLine="480" w:firstLineChars="200"/>
        <w:rPr>
          <w:rStyle w:val="28"/>
          <w:rFonts w:hint="default" w:ascii="Times New Roman" w:hAnsi="Times New Roman" w:cs="Times New Roman"/>
          <w:color w:val="auto"/>
          <w:sz w:val="24"/>
          <w:szCs w:val="24"/>
        </w:rPr>
      </w:pPr>
      <w:r>
        <w:rPr>
          <w:rFonts w:hint="default" w:ascii="Times New Roman" w:hAnsi="Times New Roman" w:cs="Times New Roman"/>
          <w:color w:val="auto"/>
          <w:sz w:val="24"/>
        </w:rPr>
        <w:t>19.2 响应文件密封袋的最外层应清楚地标明采购项目名称、采购项目编号、供应商名称。</w:t>
      </w:r>
    </w:p>
    <w:p w14:paraId="487F6945">
      <w:pPr>
        <w:tabs>
          <w:tab w:val="left" w:pos="1080"/>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19.3 所有外层密封袋的封口处应粘贴牢固。</w:t>
      </w:r>
    </w:p>
    <w:p w14:paraId="67F0AA38">
      <w:pPr>
        <w:tabs>
          <w:tab w:val="left" w:pos="1080"/>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19.4 逾期送达</w:t>
      </w:r>
      <w:r>
        <w:rPr>
          <w:rFonts w:hint="default" w:ascii="Times New Roman" w:hAnsi="Times New Roman" w:cs="Times New Roman"/>
          <w:color w:val="auto"/>
          <w:sz w:val="24"/>
          <w:lang w:eastAsia="zh-CN"/>
        </w:rPr>
        <w:t>或</w:t>
      </w:r>
      <w:r>
        <w:rPr>
          <w:rFonts w:hint="default" w:ascii="Times New Roman" w:hAnsi="Times New Roman" w:cs="Times New Roman"/>
          <w:color w:val="auto"/>
          <w:sz w:val="24"/>
        </w:rPr>
        <w:t>未按以上要求进行密封和标注的响应文件，采购人将拒收。</w:t>
      </w:r>
    </w:p>
    <w:p w14:paraId="475D7999">
      <w:pPr>
        <w:tabs>
          <w:tab w:val="left" w:pos="1080"/>
        </w:tabs>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20.响应文件的递交</w:t>
      </w:r>
    </w:p>
    <w:p w14:paraId="1CDD012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62BA3D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20.2本次采购不接收邮寄的响应文件。</w:t>
      </w:r>
    </w:p>
    <w:p w14:paraId="4A07D29E">
      <w:pPr>
        <w:tabs>
          <w:tab w:val="left" w:pos="1080"/>
        </w:tabs>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21.响应文件的修改和撤回（补充、修改响应文件的密封和标注按照本章“19.响应文件的密封和标注”规定处理）</w:t>
      </w:r>
    </w:p>
    <w:p w14:paraId="3346195A">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4EA3BF8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21.2供应商对响应文件修改的书面材料或撤回的通知应该按规定进行编写、密封、标注和递送，并注明“修改响应文件”字样。</w:t>
      </w:r>
    </w:p>
    <w:p w14:paraId="2527EF4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21.3 供应商不得在递交截止时间起至响应文件有效期期满前撤销其响应文件。否则其询价保证金将按“第二部分供应商采购须知7”的相关规定被没收。</w:t>
      </w:r>
    </w:p>
    <w:p w14:paraId="1E8A907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21.4响应文件中报价如果出现下列不一致的，可按以下原则进行修改：</w:t>
      </w:r>
    </w:p>
    <w:p w14:paraId="0B8C986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（一）大写金额和小写金额不一致的，以大写金额为准，但大写金额文字存在错误的，应当先对大写金额的文字错误进行澄清、说明或者更正，再行修正。</w:t>
      </w:r>
    </w:p>
    <w:p w14:paraId="4A44977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（二）总价金额与按单价汇总金额不一致的，以单价金额计算结果为准，但单价或者单价汇总金额存在数字或者文字错误的，应当先对数字或者文字错误进行澄清、说明或者更正，再行修正。</w:t>
      </w:r>
    </w:p>
    <w:p w14:paraId="13B70D4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（三）单价金额小数点或者百分比有明显错位的，以总价为准，修正单价。</w:t>
      </w:r>
    </w:p>
    <w:p w14:paraId="3BBDDB1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FB1BDC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21.5 供应商对其提交的响应文件的真实性、合法性承担法律责任。</w:t>
      </w:r>
    </w:p>
    <w:p w14:paraId="1FF7DE44">
      <w:pPr>
        <w:spacing w:after="312" w:afterLines="100"/>
        <w:jc w:val="center"/>
        <w:outlineLvl w:val="1"/>
        <w:rPr>
          <w:rFonts w:hint="default" w:ascii="Times New Roman" w:hAnsi="Times New Roman" w:cs="Times New Roman"/>
          <w:b/>
          <w:color w:val="auto"/>
          <w:sz w:val="32"/>
        </w:rPr>
      </w:pPr>
      <w:bookmarkStart w:id="28" w:name="_Toc91771152"/>
      <w:bookmarkStart w:id="29" w:name="_Toc21084"/>
      <w:bookmarkStart w:id="30" w:name="_Toc28609"/>
      <w:r>
        <w:rPr>
          <w:rFonts w:hint="default" w:ascii="Times New Roman" w:hAnsi="Times New Roman" w:cs="Times New Roman"/>
          <w:b/>
          <w:color w:val="auto"/>
          <w:sz w:val="32"/>
        </w:rPr>
        <w:t>五、询价及评审过程</w:t>
      </w:r>
      <w:bookmarkEnd w:id="28"/>
      <w:bookmarkEnd w:id="29"/>
      <w:bookmarkEnd w:id="30"/>
    </w:p>
    <w:p w14:paraId="242F12AF">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22. 询价小组的组建按本文件第</w:t>
      </w:r>
      <w:r>
        <w:rPr>
          <w:rFonts w:hint="eastAsia" w:ascii="Times New Roman" w:hAnsi="Times New Roman" w:cs="Times New Roman"/>
          <w:b/>
          <w:color w:val="auto"/>
          <w:sz w:val="24"/>
          <w:lang w:val="en-US" w:eastAsia="zh-CN"/>
        </w:rPr>
        <w:t>五</w:t>
      </w:r>
      <w:r>
        <w:rPr>
          <w:rFonts w:hint="default" w:ascii="Times New Roman" w:hAnsi="Times New Roman" w:cs="Times New Roman"/>
          <w:b/>
          <w:color w:val="auto"/>
          <w:sz w:val="24"/>
        </w:rPr>
        <w:t>章的规定进行。</w:t>
      </w:r>
    </w:p>
    <w:p w14:paraId="1189FCEB">
      <w:pPr>
        <w:spacing w:after="312" w:afterLines="100"/>
        <w:jc w:val="center"/>
        <w:outlineLvl w:val="1"/>
        <w:rPr>
          <w:rFonts w:hint="default" w:ascii="Times New Roman" w:hAnsi="Times New Roman" w:cs="Times New Roman"/>
          <w:b/>
          <w:color w:val="auto"/>
          <w:sz w:val="32"/>
        </w:rPr>
      </w:pPr>
      <w:bookmarkStart w:id="31" w:name="_Toc91771153"/>
      <w:bookmarkStart w:id="32" w:name="_Toc3730"/>
      <w:bookmarkStart w:id="33" w:name="_Toc15880"/>
      <w:r>
        <w:rPr>
          <w:rFonts w:hint="default" w:ascii="Times New Roman" w:hAnsi="Times New Roman" w:cs="Times New Roman"/>
          <w:b/>
          <w:color w:val="auto"/>
          <w:sz w:val="32"/>
        </w:rPr>
        <w:t>六、成交事项</w:t>
      </w:r>
      <w:bookmarkEnd w:id="31"/>
      <w:bookmarkEnd w:id="32"/>
      <w:bookmarkEnd w:id="33"/>
    </w:p>
    <w:p w14:paraId="3199CF63">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23.确定成交供应商</w:t>
      </w:r>
    </w:p>
    <w:p w14:paraId="0792380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23.1成交通知书为签订采购合同的依据之一，是合同的有效组成部分。</w:t>
      </w:r>
    </w:p>
    <w:p w14:paraId="7F63F0D9">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23.2 供应商成交后，拒绝领取成交通知书的，询价采购单位将于成交供应商确定之日起2个工作日内采取邮寄、快递方式按照成交人响应文件中的地址发出成交通知书。</w:t>
      </w:r>
    </w:p>
    <w:p w14:paraId="35C81520">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23.3 成交通知书对采购人和成交人均具有法律效力。成交通知书发出后，采购人改变成交结果，或者成交人无正当理由放弃成交的，应当承担相应的法律责任。</w:t>
      </w:r>
    </w:p>
    <w:p w14:paraId="2ED0D09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23.4采购人确定成交供应商过程中，发现成交候选供应商有下列情形之一的，应当不予确定其为成交供应商：</w:t>
      </w:r>
    </w:p>
    <w:p w14:paraId="27720C70">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（1）发现成交候选供应商存在禁止参加本项目采购活动的违法行为的；</w:t>
      </w:r>
    </w:p>
    <w:p w14:paraId="027F078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（2）成交候选供应商因不可抗力，不能继续参加采购活动；</w:t>
      </w:r>
    </w:p>
    <w:p w14:paraId="4B1A86F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（3）成交候选供应商提供虚假材料；</w:t>
      </w:r>
    </w:p>
    <w:p w14:paraId="2B36C9F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（4）成交候选供应商恶意串通。</w:t>
      </w:r>
    </w:p>
    <w:p w14:paraId="4CE9629B">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成交候选供应商有本条情形之一的，采购人可以确定后一位成交候选供应商为成交供应商，依次类推。无法确定成交供应商的，应当重新组织采购。</w:t>
      </w:r>
    </w:p>
    <w:p w14:paraId="1293FC33">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24.信用记录查询</w:t>
      </w:r>
    </w:p>
    <w:p w14:paraId="5F32F55D">
      <w:pPr>
        <w:spacing w:line="360" w:lineRule="auto"/>
        <w:ind w:firstLine="480" w:firstLineChars="200"/>
        <w:rPr>
          <w:rFonts w:hint="default"/>
          <w:color w:val="auto"/>
        </w:rPr>
      </w:pPr>
      <w:r>
        <w:rPr>
          <w:rFonts w:hint="default" w:ascii="Times New Roman" w:hAnsi="Times New Roman" w:cs="Times New Roman"/>
          <w:color w:val="auto"/>
          <w:sz w:val="24"/>
        </w:rPr>
        <w:t>24.1被</w:t>
      </w:r>
      <w:r>
        <w:rPr>
          <w:rFonts w:hint="default" w:ascii="Times New Roman" w:hAnsi="Times New Roman" w:cs="Times New Roman"/>
          <w:color w:val="auto"/>
          <w:sz w:val="24"/>
          <w:lang w:eastAsia="zh-CN"/>
        </w:rPr>
        <w:t>盛江公司</w:t>
      </w:r>
      <w:r>
        <w:rPr>
          <w:rFonts w:hint="default" w:ascii="Times New Roman" w:hAnsi="Times New Roman" w:cs="Times New Roman"/>
          <w:color w:val="auto"/>
          <w:sz w:val="24"/>
        </w:rPr>
        <w:t>列入不诚信供应商库的供应商，禁止报名参加本项目的采购活动（以联合体形式参加本项目采购活动，联合体成员被</w:t>
      </w:r>
      <w:r>
        <w:rPr>
          <w:rFonts w:hint="default" w:ascii="Times New Roman" w:hAnsi="Times New Roman" w:cs="Times New Roman"/>
          <w:color w:val="auto"/>
          <w:sz w:val="24"/>
          <w:lang w:eastAsia="zh-CN"/>
        </w:rPr>
        <w:t>盛江公司</w:t>
      </w:r>
      <w:r>
        <w:rPr>
          <w:rFonts w:hint="default" w:ascii="Times New Roman" w:hAnsi="Times New Roman" w:cs="Times New Roman"/>
          <w:color w:val="auto"/>
          <w:sz w:val="24"/>
        </w:rPr>
        <w:t>列入不诚信供应商库的存在不良信用记录的，视同联合体被</w:t>
      </w:r>
      <w:r>
        <w:rPr>
          <w:rFonts w:hint="default" w:ascii="Times New Roman" w:hAnsi="Times New Roman" w:cs="Times New Roman"/>
          <w:color w:val="auto"/>
          <w:sz w:val="24"/>
          <w:lang w:eastAsia="zh-CN"/>
        </w:rPr>
        <w:t>盛江公司</w:t>
      </w:r>
      <w:r>
        <w:rPr>
          <w:rFonts w:hint="default" w:ascii="Times New Roman" w:hAnsi="Times New Roman" w:cs="Times New Roman"/>
          <w:color w:val="auto"/>
          <w:sz w:val="24"/>
        </w:rPr>
        <w:t>列入不诚信供应商库）。</w:t>
      </w:r>
    </w:p>
    <w:p w14:paraId="04D9EB92">
      <w:pPr>
        <w:spacing w:after="312" w:afterLines="100"/>
        <w:jc w:val="center"/>
        <w:outlineLvl w:val="1"/>
        <w:rPr>
          <w:rFonts w:hint="default" w:ascii="Times New Roman" w:hAnsi="Times New Roman" w:cs="Times New Roman"/>
          <w:b/>
          <w:color w:val="auto"/>
          <w:sz w:val="32"/>
        </w:rPr>
      </w:pPr>
      <w:bookmarkStart w:id="34" w:name="_Toc91771154"/>
      <w:bookmarkStart w:id="35" w:name="_Toc4598"/>
      <w:bookmarkStart w:id="36" w:name="_Toc896"/>
      <w:r>
        <w:rPr>
          <w:rFonts w:hint="default" w:ascii="Times New Roman" w:hAnsi="Times New Roman" w:cs="Times New Roman"/>
          <w:b/>
          <w:color w:val="auto"/>
          <w:sz w:val="32"/>
        </w:rPr>
        <w:t>七、合同事项</w:t>
      </w:r>
      <w:bookmarkEnd w:id="34"/>
      <w:bookmarkEnd w:id="35"/>
      <w:bookmarkEnd w:id="36"/>
    </w:p>
    <w:p w14:paraId="7C054816">
      <w:pPr>
        <w:spacing w:line="360" w:lineRule="auto"/>
        <w:rPr>
          <w:rFonts w:hint="default" w:ascii="Times New Roman" w:hAnsi="Times New Roman" w:eastAsia="宋体" w:cs="Times New Roman"/>
          <w:b/>
          <w:color w:val="auto"/>
          <w:sz w:val="24"/>
        </w:rPr>
      </w:pPr>
      <w:bookmarkStart w:id="37" w:name="_Toc209847069"/>
      <w:bookmarkStart w:id="38" w:name="_Toc430773927"/>
      <w:bookmarkStart w:id="39" w:name="_Toc101338364"/>
      <w:bookmarkStart w:id="40" w:name="_Toc101174151"/>
      <w:bookmarkStart w:id="41" w:name="_Toc101250646"/>
      <w:r>
        <w:rPr>
          <w:rFonts w:hint="default" w:ascii="Times New Roman" w:hAnsi="Times New Roman" w:eastAsia="宋体" w:cs="Times New Roman"/>
          <w:b/>
          <w:color w:val="auto"/>
          <w:sz w:val="24"/>
        </w:rPr>
        <w:t>25.签订合同</w:t>
      </w:r>
      <w:bookmarkEnd w:id="37"/>
      <w:bookmarkEnd w:id="38"/>
      <w:bookmarkEnd w:id="39"/>
      <w:bookmarkEnd w:id="40"/>
      <w:bookmarkEnd w:id="41"/>
    </w:p>
    <w:p w14:paraId="0CA9B52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25.1 成交供应商应在</w:t>
      </w:r>
      <w:r>
        <w:rPr>
          <w:rFonts w:hint="default" w:ascii="Times New Roman" w:hAnsi="Times New Roman" w:cs="Times New Roman"/>
          <w:color w:val="auto"/>
          <w:sz w:val="24"/>
          <w:lang w:val="en-US" w:eastAsia="zh-CN"/>
        </w:rPr>
        <w:t>领取</w:t>
      </w:r>
      <w:r>
        <w:rPr>
          <w:rFonts w:hint="default" w:ascii="Times New Roman" w:hAnsi="Times New Roman" w:cs="Times New Roman"/>
          <w:color w:val="auto"/>
          <w:sz w:val="24"/>
        </w:rPr>
        <w:t>成交通知书并接到采购人通知后与采购人签订采购合同。由于成交供应商的原因逾期未与采购人签订采购合同的，将视为放弃成交，取消其成交资格并将按相关规定进行处理。</w:t>
      </w:r>
    </w:p>
    <w:p w14:paraId="6E22AC4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25.2 询价文件、成交供应商的响应文件及双方确认的澄清文件等，均为有法律约束力的经济合同的组成部分。</w:t>
      </w:r>
    </w:p>
    <w:p w14:paraId="354CAEC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353F607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25.4 成交供应商因不可抗力原因不能履行采购合同或放弃成交的，采购人可以与排在成交供应商之后第一位的成交候选人签订采购合同，以此类推。</w:t>
      </w:r>
    </w:p>
    <w:p w14:paraId="413F93E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25.5询价文件、成交供应商提交的响应文件、询价中的报价、成交供应商承诺书、成交通知书等均称为有法律约束力的合同组成内容。</w:t>
      </w:r>
    </w:p>
    <w:p w14:paraId="7B56E277">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26.合同分包（实质性要求）</w:t>
      </w:r>
    </w:p>
    <w:p w14:paraId="253B8BB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7C167EE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分包履行合同的部分应当为采购项目的非主体、非关键性工作，不属于成交供应商的主要合同义务。</w:t>
      </w:r>
    </w:p>
    <w:p w14:paraId="0673CC79">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26.2 采购合同实行分包履行的，成交供应商就采购项目和分包项目向采购人负责，分包供应商就分包项目承担责任。</w:t>
      </w:r>
    </w:p>
    <w:p w14:paraId="4FDD8CD9">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27.合同转包（实质性要求）</w:t>
      </w:r>
    </w:p>
    <w:p w14:paraId="7A99577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25EB99B">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成交供应商转包的，视同拒绝履行采购合同义务，将依法追究法律责任。</w:t>
      </w:r>
    </w:p>
    <w:p w14:paraId="42EB0E66">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28.补充合同</w:t>
      </w:r>
    </w:p>
    <w:p w14:paraId="0BF093A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D64279D">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29.履约保证金（实质性要求）</w:t>
      </w:r>
    </w:p>
    <w:p w14:paraId="0B79D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29.1成交供应商应在合同签订之前交纳采购文件规定数额的履约保证金。</w:t>
      </w:r>
    </w:p>
    <w:p w14:paraId="6FB8B0B2">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29.2如果成交供应商在规定的合同签订时间内，没有按照采购文件的规定</w:t>
      </w:r>
    </w:p>
    <w:p w14:paraId="73B9721F">
      <w:pPr>
        <w:spacing w:line="36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交纳履约保证金，且又无正当理由的，将视为放弃成交。</w:t>
      </w:r>
    </w:p>
    <w:p w14:paraId="3F115951">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30.合同公告</w:t>
      </w:r>
    </w:p>
    <w:p w14:paraId="2921572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p>
    <w:p w14:paraId="67B400B4">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31.合同备案</w:t>
      </w:r>
    </w:p>
    <w:p w14:paraId="2998A69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p>
    <w:p w14:paraId="0641554E">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32.履行合同</w:t>
      </w:r>
    </w:p>
    <w:p w14:paraId="05D7944E">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32.1 成交供应商与采购人签订合同后，合同双方应严格执行合同条款，履行合同规定的义务，保证合同的顺利完成。</w:t>
      </w:r>
    </w:p>
    <w:p w14:paraId="7B756A9D">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32.2 在合同履行过程中，如发生合同纠纷，合同双方应按照《民法典》的有关规定进行处理。</w:t>
      </w:r>
    </w:p>
    <w:p w14:paraId="7A512237">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33.验收</w:t>
      </w:r>
    </w:p>
    <w:p w14:paraId="37551DB8">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33.1本项目采购人将参照相关法律法规以及合同的要求进行验收。</w:t>
      </w:r>
    </w:p>
    <w:p w14:paraId="4D14D953">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33.2 验收结果合格的，成交供应商凭验收单到采购人处办理履约保证金的退付手续；验收结果不合格的，履约保证金将不予退还，也将不予支付采购资金，还可能给予失信行为记入</w:t>
      </w:r>
      <w:r>
        <w:rPr>
          <w:rFonts w:hint="default" w:ascii="Times New Roman" w:hAnsi="Times New Roman" w:cs="Times New Roman"/>
          <w:color w:val="auto"/>
          <w:sz w:val="24"/>
          <w:lang w:eastAsia="zh-CN"/>
        </w:rPr>
        <w:t>盛江公司</w:t>
      </w:r>
      <w:r>
        <w:rPr>
          <w:rFonts w:hint="default" w:ascii="Times New Roman" w:hAnsi="Times New Roman" w:cs="Times New Roman"/>
          <w:color w:val="auto"/>
          <w:sz w:val="24"/>
        </w:rPr>
        <w:t>不诚信供应商库。</w:t>
      </w:r>
    </w:p>
    <w:p w14:paraId="0AC14A67">
      <w:pPr>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34.资金支付</w:t>
      </w:r>
    </w:p>
    <w:p w14:paraId="7D36DC87">
      <w:pPr>
        <w:tabs>
          <w:tab w:val="left" w:pos="851"/>
        </w:tabs>
        <w:spacing w:line="360" w:lineRule="auto"/>
        <w:ind w:firstLine="480" w:firstLineChars="200"/>
        <w:rPr>
          <w:rFonts w:hint="default"/>
          <w:color w:val="auto"/>
        </w:rPr>
      </w:pPr>
      <w:r>
        <w:rPr>
          <w:rFonts w:hint="default" w:ascii="Times New Roman" w:hAnsi="Times New Roman" w:cs="Times New Roman"/>
          <w:color w:val="auto"/>
          <w:sz w:val="24"/>
        </w:rPr>
        <w:t>采购人将按照采购合同规定，及时向成交供应商支付采购资金，支付方式包括但不限于现金支付、转账支付、支票、汇票、供应链金融支付等方式。</w:t>
      </w:r>
    </w:p>
    <w:p w14:paraId="1799D7C9">
      <w:pPr>
        <w:spacing w:after="312" w:afterLines="100"/>
        <w:jc w:val="center"/>
        <w:outlineLvl w:val="1"/>
        <w:rPr>
          <w:rFonts w:hint="default" w:ascii="Times New Roman" w:hAnsi="Times New Roman" w:cs="Times New Roman"/>
          <w:b/>
          <w:color w:val="auto"/>
          <w:sz w:val="32"/>
        </w:rPr>
      </w:pPr>
      <w:bookmarkStart w:id="42" w:name="_Toc3153"/>
      <w:bookmarkStart w:id="43" w:name="_Toc91771155"/>
      <w:bookmarkStart w:id="44" w:name="_Toc29173"/>
      <w:r>
        <w:rPr>
          <w:rFonts w:hint="default" w:ascii="Times New Roman" w:hAnsi="Times New Roman" w:cs="Times New Roman"/>
          <w:b/>
          <w:color w:val="auto"/>
          <w:sz w:val="32"/>
        </w:rPr>
        <w:t>八、询价纪律要求</w:t>
      </w:r>
      <w:bookmarkEnd w:id="42"/>
      <w:bookmarkEnd w:id="43"/>
      <w:bookmarkEnd w:id="44"/>
    </w:p>
    <w:p w14:paraId="59337150">
      <w:pPr>
        <w:tabs>
          <w:tab w:val="left" w:pos="851"/>
        </w:tabs>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35.供应商不得具有的情形</w:t>
      </w:r>
    </w:p>
    <w:p w14:paraId="1D87556A">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供应商参加本项目询价不得有下列情形：</w:t>
      </w:r>
    </w:p>
    <w:p w14:paraId="12C1B2E8">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（1）提供虚假材料谋取成交；</w:t>
      </w:r>
    </w:p>
    <w:p w14:paraId="0136EA41">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（2）采取不正当手段诋毁、排挤其他供应商；</w:t>
      </w:r>
    </w:p>
    <w:p w14:paraId="22248F5D">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（3）与采购人、或其他供应商恶意串通；</w:t>
      </w:r>
    </w:p>
    <w:p w14:paraId="7E2D84B3">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（4）向采购人、询价小组成员行贿或者提供其他不正当利益；</w:t>
      </w:r>
    </w:p>
    <w:p w14:paraId="02AC55FA">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（5）在询价过程中与采购人进行协商；</w:t>
      </w:r>
    </w:p>
    <w:p w14:paraId="63978217">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（6）成交后无正当理由拒不与采购人签订采购合同；</w:t>
      </w:r>
    </w:p>
    <w:p w14:paraId="1A18D586">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（7）未按照询价文件确定的事项签订采购合同；</w:t>
      </w:r>
    </w:p>
    <w:p w14:paraId="4E0ADD1F">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（8）将采购合同转包或者违规分包；</w:t>
      </w:r>
    </w:p>
    <w:p w14:paraId="7208705B">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（9）提供假冒伪劣产品；</w:t>
      </w:r>
    </w:p>
    <w:p w14:paraId="6870C8D2">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（10）擅自变更、中止或者终止采购合同；</w:t>
      </w:r>
    </w:p>
    <w:p w14:paraId="5C2C74ED">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（11）拒绝有关部门的监督检查或者向监督检查部门提供虚假情况；</w:t>
      </w:r>
    </w:p>
    <w:p w14:paraId="692E8851">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（12）法律法规规定的其他情形。</w:t>
      </w:r>
    </w:p>
    <w:p w14:paraId="0CD92A9A">
      <w:pPr>
        <w:tabs>
          <w:tab w:val="left" w:pos="851"/>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供应商有上述情形的，按照规定追究法律责任，具备（1）-（10）条情形之一的，同时将取消被确认为成交供应商的资格或者认定成交无效。</w:t>
      </w:r>
    </w:p>
    <w:p w14:paraId="5AA838C8">
      <w:pPr>
        <w:spacing w:after="312" w:afterLines="100"/>
        <w:jc w:val="center"/>
        <w:outlineLvl w:val="1"/>
        <w:rPr>
          <w:rFonts w:hint="default" w:ascii="Times New Roman" w:hAnsi="Times New Roman" w:cs="Times New Roman"/>
          <w:color w:val="auto"/>
          <w:sz w:val="24"/>
        </w:rPr>
      </w:pPr>
      <w:bookmarkStart w:id="45" w:name="_Toc91771156"/>
      <w:bookmarkStart w:id="46" w:name="_Toc20003"/>
      <w:bookmarkStart w:id="47" w:name="_Toc13924"/>
      <w:r>
        <w:rPr>
          <w:rFonts w:hint="default" w:ascii="Times New Roman" w:hAnsi="Times New Roman" w:cs="Times New Roman"/>
          <w:b/>
          <w:color w:val="auto"/>
          <w:sz w:val="32"/>
        </w:rPr>
        <w:t>九、询问、质疑和投诉</w:t>
      </w:r>
      <w:bookmarkEnd w:id="45"/>
      <w:bookmarkEnd w:id="46"/>
      <w:bookmarkEnd w:id="47"/>
    </w:p>
    <w:p w14:paraId="2252E38C">
      <w:pPr>
        <w:tabs>
          <w:tab w:val="left" w:pos="851"/>
        </w:tabs>
        <w:spacing w:line="360" w:lineRule="auto"/>
        <w:ind w:firstLine="495"/>
        <w:rPr>
          <w:rFonts w:hint="default" w:ascii="Times New Roman" w:hAnsi="Times New Roman" w:cs="Times New Roman"/>
          <w:color w:val="auto"/>
          <w:sz w:val="24"/>
        </w:rPr>
      </w:pPr>
      <w:r>
        <w:rPr>
          <w:rFonts w:hint="default" w:ascii="Times New Roman" w:hAnsi="Times New Roman" w:cs="Times New Roman"/>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7929D07">
      <w:pPr>
        <w:spacing w:after="312" w:afterLines="100"/>
        <w:jc w:val="center"/>
        <w:outlineLvl w:val="1"/>
        <w:rPr>
          <w:rFonts w:hint="default" w:ascii="Times New Roman" w:hAnsi="Times New Roman" w:cs="Times New Roman"/>
          <w:color w:val="auto"/>
          <w:sz w:val="24"/>
        </w:rPr>
      </w:pPr>
      <w:bookmarkStart w:id="48" w:name="_Toc31760"/>
      <w:bookmarkStart w:id="49" w:name="_Toc91771157"/>
      <w:bookmarkStart w:id="50" w:name="_Toc4868"/>
      <w:r>
        <w:rPr>
          <w:rFonts w:hint="default" w:ascii="Times New Roman" w:hAnsi="Times New Roman" w:cs="Times New Roman"/>
          <w:b/>
          <w:color w:val="auto"/>
          <w:sz w:val="32"/>
        </w:rPr>
        <w:t>十、其他</w:t>
      </w:r>
      <w:bookmarkEnd w:id="48"/>
      <w:bookmarkEnd w:id="49"/>
      <w:bookmarkEnd w:id="50"/>
    </w:p>
    <w:p w14:paraId="71783E8B">
      <w:pPr>
        <w:tabs>
          <w:tab w:val="left" w:pos="851"/>
        </w:tabs>
        <w:spacing w:line="360" w:lineRule="auto"/>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1269F38">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38.</w:t>
      </w:r>
      <w:r>
        <w:rPr>
          <w:rFonts w:hint="default" w:ascii="Times New Roman" w:hAnsi="Times New Roman" w:cs="Times New Roman"/>
          <w:b/>
          <w:color w:val="auto"/>
          <w:sz w:val="24"/>
        </w:rPr>
        <w:t>（实质性要求）</w:t>
      </w:r>
      <w:r>
        <w:rPr>
          <w:rFonts w:hint="default" w:ascii="Times New Roman" w:hAnsi="Times New Roman" w:cs="Times New Roman"/>
          <w:color w:val="auto"/>
          <w:kern w:val="0"/>
          <w:sz w:val="24"/>
        </w:rPr>
        <w:t>国家或行业主管部门对供应商和采购产品的技术标准、质量标准和资格资质条件等有强制性规定的</w:t>
      </w:r>
      <w:r>
        <w:rPr>
          <w:rFonts w:hint="default" w:ascii="Times New Roman" w:hAnsi="Times New Roman" w:cs="Times New Roman"/>
          <w:color w:val="auto"/>
          <w:sz w:val="24"/>
        </w:rPr>
        <w:t>，</w:t>
      </w:r>
      <w:r>
        <w:rPr>
          <w:rFonts w:hint="default" w:ascii="Times New Roman" w:hAnsi="Times New Roman" w:cs="Times New Roman"/>
          <w:color w:val="auto"/>
          <w:kern w:val="0"/>
          <w:sz w:val="24"/>
        </w:rPr>
        <w:t>必须符合其要求。</w:t>
      </w:r>
    </w:p>
    <w:p w14:paraId="7E513FC4">
      <w:pPr>
        <w:rPr>
          <w:rFonts w:hint="default" w:ascii="Times New Roman" w:hAnsi="Times New Roman" w:cs="Times New Roman"/>
          <w:color w:val="auto"/>
        </w:rPr>
      </w:pPr>
    </w:p>
    <w:p w14:paraId="6A9146CB">
      <w:pPr>
        <w:spacing w:before="156" w:beforeLines="50" w:after="468" w:afterLines="150"/>
        <w:jc w:val="center"/>
        <w:outlineLvl w:val="0"/>
        <w:rPr>
          <w:rFonts w:hint="default" w:ascii="Times New Roman" w:hAnsi="Times New Roman" w:eastAsia="黑体" w:cs="Times New Roman"/>
          <w:color w:val="auto"/>
          <w:sz w:val="36"/>
        </w:rPr>
      </w:pPr>
      <w:bookmarkStart w:id="51" w:name="_Toc183682369"/>
      <w:bookmarkStart w:id="52" w:name="_Toc217446057"/>
      <w:bookmarkStart w:id="53" w:name="_Toc183582232"/>
      <w:r>
        <w:rPr>
          <w:rFonts w:hint="default" w:ascii="Times New Roman" w:hAnsi="Times New Roman" w:eastAsia="黑体" w:cs="Times New Roman"/>
          <w:color w:val="auto"/>
          <w:sz w:val="36"/>
        </w:rPr>
        <w:br w:type="page"/>
      </w:r>
      <w:bookmarkStart w:id="54" w:name="_Toc875"/>
      <w:bookmarkStart w:id="55" w:name="_Toc91771158"/>
      <w:bookmarkStart w:id="56" w:name="_Toc14799"/>
      <w:bookmarkStart w:id="57" w:name="_Toc16271"/>
      <w:bookmarkStart w:id="58" w:name="_Toc12465"/>
      <w:bookmarkStart w:id="59" w:name="_Toc16541"/>
      <w:bookmarkStart w:id="60" w:name="_Toc30319"/>
      <w:r>
        <w:rPr>
          <w:rFonts w:hint="default" w:ascii="Times New Roman" w:hAnsi="Times New Roman" w:eastAsia="黑体" w:cs="Times New Roman"/>
          <w:color w:val="auto"/>
          <w:sz w:val="36"/>
        </w:rPr>
        <w:t>第三章 项目技术、服务及商务要求</w:t>
      </w:r>
      <w:bookmarkEnd w:id="54"/>
      <w:bookmarkEnd w:id="55"/>
      <w:bookmarkEnd w:id="56"/>
      <w:bookmarkEnd w:id="57"/>
      <w:bookmarkEnd w:id="58"/>
      <w:bookmarkEnd w:id="59"/>
      <w:bookmarkEnd w:id="60"/>
    </w:p>
    <w:p w14:paraId="2C28099B">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default" w:ascii="Times New Roman" w:hAnsi="Times New Roman" w:cs="Times New Roman"/>
          <w:b/>
          <w:color w:val="auto"/>
          <w:sz w:val="24"/>
          <w:szCs w:val="24"/>
        </w:rPr>
      </w:pPr>
      <w:bookmarkStart w:id="61" w:name="_Toc91771159"/>
      <w:bookmarkStart w:id="62" w:name="_Toc22255"/>
      <w:bookmarkStart w:id="63" w:name="_Toc8217"/>
      <w:r>
        <w:rPr>
          <w:rFonts w:hint="default" w:ascii="Times New Roman" w:hAnsi="Times New Roman" w:cs="Times New Roman"/>
          <w:b/>
          <w:color w:val="auto"/>
          <w:sz w:val="24"/>
          <w:szCs w:val="24"/>
        </w:rPr>
        <w:t>一、项目概况</w:t>
      </w:r>
      <w:bookmarkEnd w:id="61"/>
      <w:bookmarkEnd w:id="62"/>
      <w:bookmarkEnd w:id="63"/>
    </w:p>
    <w:p w14:paraId="58ED1C81">
      <w:pPr>
        <w:spacing w:after="0" w:line="400" w:lineRule="exact"/>
        <w:ind w:firstLine="464" w:firstLineChars="200"/>
        <w:jc w:val="left"/>
        <w:outlineLvl w:val="1"/>
        <w:rPr>
          <w:rFonts w:hint="eastAsia" w:hAnsi="宋体"/>
          <w:sz w:val="24"/>
          <w:lang w:eastAsia="zh-CN"/>
        </w:rPr>
      </w:pPr>
      <w:bookmarkStart w:id="64" w:name="_Toc27434"/>
      <w:bookmarkStart w:id="65" w:name="_Toc91771160"/>
      <w:bookmarkStart w:id="66" w:name="_Toc20009"/>
      <w:r>
        <w:rPr>
          <w:rFonts w:hint="eastAsia"/>
          <w:color w:val="auto"/>
          <w:spacing w:val="-4"/>
          <w:sz w:val="24"/>
          <w:lang w:val="en-US" w:eastAsia="zh-CN"/>
        </w:rPr>
        <w:t>因生产经营需要，醉美公司拟为三轮车购买交通事故强制保险及驾驶员</w:t>
      </w:r>
      <w:r>
        <w:rPr>
          <w:rFonts w:hint="eastAsia" w:ascii="宋体" w:hAnsi="Times New Roman" w:eastAsia="宋体" w:cs="Times New Roman"/>
          <w:bCs w:val="0"/>
          <w:color w:val="auto"/>
          <w:kern w:val="2"/>
          <w:sz w:val="24"/>
          <w:szCs w:val="24"/>
          <w:lang w:val="en-US" w:eastAsia="zh-CN" w:bidi="ar-SA"/>
        </w:rPr>
        <w:t>驾驶人意外</w:t>
      </w:r>
      <w:r>
        <w:rPr>
          <w:rFonts w:hint="eastAsia"/>
          <w:color w:val="auto"/>
          <w:spacing w:val="-4"/>
          <w:sz w:val="24"/>
          <w:lang w:val="en-US" w:eastAsia="zh-CN"/>
        </w:rPr>
        <w:t>保险单</w:t>
      </w:r>
      <w:bookmarkEnd w:id="64"/>
      <w:bookmarkEnd w:id="65"/>
      <w:bookmarkEnd w:id="66"/>
      <w:bookmarkStart w:id="67" w:name="_Toc1938"/>
      <w:bookmarkStart w:id="68" w:name="_Toc8012"/>
      <w:bookmarkStart w:id="69" w:name="_Toc4593"/>
      <w:bookmarkStart w:id="70" w:name="_Toc31416"/>
      <w:bookmarkStart w:id="71" w:name="_Toc91771163"/>
      <w:bookmarkStart w:id="72" w:name="_Toc8492"/>
      <w:bookmarkStart w:id="73" w:name="_Toc2507"/>
      <w:r>
        <w:rPr>
          <w:rFonts w:hint="eastAsia" w:hAnsi="宋体"/>
          <w:sz w:val="24"/>
          <w:lang w:eastAsia="zh-CN"/>
        </w:rPr>
        <w:t>。</w:t>
      </w:r>
    </w:p>
    <w:p w14:paraId="54576A1C">
      <w:pPr>
        <w:spacing w:after="0" w:line="400" w:lineRule="exact"/>
        <w:ind w:firstLine="480" w:firstLineChars="200"/>
        <w:jc w:val="left"/>
        <w:outlineLvl w:val="1"/>
        <w:rPr>
          <w:rFonts w:hint="eastAsia" w:hAnsi="宋体"/>
          <w:sz w:val="24"/>
          <w:lang w:val="en-US" w:eastAsia="zh-CN"/>
        </w:rPr>
      </w:pPr>
    </w:p>
    <w:p w14:paraId="18B614A4">
      <w:pPr>
        <w:outlineLvl w:val="1"/>
        <w:rPr>
          <w:rFonts w:hint="eastAsia" w:ascii="宋体" w:hAnsi="宋体"/>
          <w:b/>
          <w:color w:val="auto"/>
          <w:sz w:val="32"/>
        </w:rPr>
      </w:pPr>
      <w:r>
        <w:rPr>
          <w:rFonts w:hint="eastAsia" w:ascii="宋体" w:hAnsi="宋体"/>
          <w:b/>
          <w:color w:val="auto"/>
          <w:sz w:val="32"/>
        </w:rPr>
        <w:t>二、技术要求</w:t>
      </w:r>
    </w:p>
    <w:p w14:paraId="5D6039D0">
      <w:pPr>
        <w:keepNext w:val="0"/>
        <w:keepLines w:val="0"/>
        <w:pageBreakBefore w:val="0"/>
        <w:widowControl w:val="0"/>
        <w:kinsoku/>
        <w:wordWrap/>
        <w:overflowPunct/>
        <w:topLinePunct w:val="0"/>
        <w:autoSpaceDE/>
        <w:autoSpaceDN/>
        <w:bidi w:val="0"/>
        <w:adjustRightInd/>
        <w:snapToGrid/>
        <w:spacing w:before="0" w:beforeAutospacing="0" w:after="0" w:line="360" w:lineRule="exact"/>
        <w:jc w:val="both"/>
        <w:textAlignment w:val="auto"/>
        <w:outlineLvl w:val="9"/>
        <w:rPr>
          <w:rFonts w:hint="eastAsia" w:ascii="宋体" w:hAnsi="宋体"/>
          <w:bCs w:val="0"/>
          <w:color w:val="auto"/>
          <w:sz w:val="24"/>
          <w:szCs w:val="24"/>
          <w:lang w:val="en-US" w:eastAsia="zh-CN"/>
        </w:rPr>
      </w:pPr>
      <w:r>
        <w:rPr>
          <w:rFonts w:hint="eastAsia" w:ascii="宋体" w:hAnsi="宋体"/>
          <w:bCs w:val="0"/>
          <w:color w:val="auto"/>
          <w:sz w:val="24"/>
          <w:szCs w:val="24"/>
          <w:lang w:val="en-US" w:eastAsia="zh-CN"/>
        </w:rPr>
        <w:t>交通事故强制保险参数表</w:t>
      </w:r>
    </w:p>
    <w:tbl>
      <w:tblPr>
        <w:tblStyle w:val="22"/>
        <w:tblW w:w="9391" w:type="dxa"/>
        <w:jc w:val="center"/>
        <w:tblLayout w:type="fixed"/>
        <w:tblCellMar>
          <w:top w:w="0" w:type="dxa"/>
          <w:left w:w="108" w:type="dxa"/>
          <w:bottom w:w="0" w:type="dxa"/>
          <w:right w:w="108" w:type="dxa"/>
        </w:tblCellMar>
      </w:tblPr>
      <w:tblGrid>
        <w:gridCol w:w="2771"/>
        <w:gridCol w:w="1865"/>
        <w:gridCol w:w="1294"/>
        <w:gridCol w:w="1264"/>
        <w:gridCol w:w="1296"/>
        <w:gridCol w:w="901"/>
      </w:tblGrid>
      <w:tr w14:paraId="576A32F3">
        <w:tblPrEx>
          <w:tblCellMar>
            <w:top w:w="0" w:type="dxa"/>
            <w:left w:w="108" w:type="dxa"/>
            <w:bottom w:w="0" w:type="dxa"/>
            <w:right w:w="108" w:type="dxa"/>
          </w:tblCellMar>
        </w:tblPrEx>
        <w:trPr>
          <w:trHeight w:val="1000" w:hRule="atLeast"/>
          <w:jc w:val="center"/>
        </w:trPr>
        <w:tc>
          <w:tcPr>
            <w:tcW w:w="2771" w:type="dxa"/>
            <w:tcBorders>
              <w:top w:val="single" w:color="auto" w:sz="4" w:space="0"/>
              <w:left w:val="single" w:color="auto" w:sz="4" w:space="0"/>
              <w:bottom w:val="single" w:color="auto" w:sz="4" w:space="0"/>
              <w:right w:val="single" w:color="auto" w:sz="4" w:space="0"/>
            </w:tcBorders>
            <w:vAlign w:val="center"/>
          </w:tcPr>
          <w:p w14:paraId="2196CA75">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保</w:t>
            </w:r>
            <w:r>
              <w:rPr>
                <w:rFonts w:hint="eastAsia" w:ascii="仿宋_GB2312" w:hAnsi="仿宋_GB2312" w:eastAsia="仿宋_GB2312" w:cs="仿宋_GB2312"/>
                <w:b/>
                <w:bCs/>
                <w:color w:val="auto"/>
                <w:sz w:val="24"/>
                <w:lang w:eastAsia="zh-CN"/>
              </w:rPr>
              <w:t>险</w:t>
            </w:r>
            <w:r>
              <w:rPr>
                <w:rFonts w:hint="eastAsia" w:ascii="仿宋_GB2312" w:hAnsi="仿宋_GB2312" w:eastAsia="仿宋_GB2312" w:cs="仿宋_GB2312"/>
                <w:b/>
                <w:bCs/>
                <w:color w:val="auto"/>
                <w:sz w:val="24"/>
              </w:rPr>
              <w:t>责任</w:t>
            </w:r>
          </w:p>
        </w:tc>
        <w:tc>
          <w:tcPr>
            <w:tcW w:w="1865" w:type="dxa"/>
            <w:tcBorders>
              <w:top w:val="single" w:color="auto" w:sz="4" w:space="0"/>
              <w:left w:val="nil"/>
              <w:bottom w:val="single" w:color="auto" w:sz="4" w:space="0"/>
              <w:right w:val="single" w:color="auto" w:sz="4" w:space="0"/>
            </w:tcBorders>
            <w:vAlign w:val="center"/>
          </w:tcPr>
          <w:p w14:paraId="291ADCDF">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eastAsia="zh-CN"/>
              </w:rPr>
              <w:t>保险金额</w:t>
            </w:r>
          </w:p>
        </w:tc>
        <w:tc>
          <w:tcPr>
            <w:tcW w:w="1294" w:type="dxa"/>
            <w:tcBorders>
              <w:top w:val="single" w:color="auto" w:sz="4" w:space="0"/>
              <w:left w:val="nil"/>
              <w:bottom w:val="single" w:color="auto" w:sz="4" w:space="0"/>
              <w:right w:val="single" w:color="auto" w:sz="4" w:space="0"/>
            </w:tcBorders>
            <w:vAlign w:val="center"/>
          </w:tcPr>
          <w:p w14:paraId="0E70C1FA">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暂定台数</w:t>
            </w:r>
          </w:p>
        </w:tc>
        <w:tc>
          <w:tcPr>
            <w:tcW w:w="1264" w:type="dxa"/>
            <w:tcBorders>
              <w:top w:val="single" w:color="auto" w:sz="4" w:space="0"/>
              <w:left w:val="nil"/>
              <w:bottom w:val="single" w:color="auto" w:sz="4" w:space="0"/>
              <w:right w:val="single" w:color="auto" w:sz="4" w:space="0"/>
            </w:tcBorders>
            <w:vAlign w:val="center"/>
          </w:tcPr>
          <w:p w14:paraId="72CC6B16">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单价限价（元）</w:t>
            </w:r>
          </w:p>
        </w:tc>
        <w:tc>
          <w:tcPr>
            <w:tcW w:w="1296" w:type="dxa"/>
            <w:tcBorders>
              <w:top w:val="single" w:color="auto" w:sz="4" w:space="0"/>
              <w:left w:val="nil"/>
              <w:bottom w:val="single" w:color="auto" w:sz="4" w:space="0"/>
              <w:right w:val="single" w:color="auto" w:sz="4" w:space="0"/>
            </w:tcBorders>
            <w:vAlign w:val="center"/>
          </w:tcPr>
          <w:p w14:paraId="2BB5AD9C">
            <w:pPr>
              <w:pageBreakBefore w:val="0"/>
              <w:widowControl w:val="0"/>
              <w:kinsoku/>
              <w:wordWrap/>
              <w:overflowPunct/>
              <w:topLinePunct w:val="0"/>
              <w:autoSpaceDE/>
              <w:autoSpaceDN/>
              <w:bidi w:val="0"/>
              <w:adjustRightInd/>
              <w:snapToGrid/>
              <w:spacing w:line="400" w:lineRule="atLeast"/>
              <w:jc w:val="both"/>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总价限价</w:t>
            </w:r>
          </w:p>
          <w:p w14:paraId="2BEC3C79">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（元）</w:t>
            </w:r>
          </w:p>
        </w:tc>
        <w:tc>
          <w:tcPr>
            <w:tcW w:w="901" w:type="dxa"/>
            <w:tcBorders>
              <w:top w:val="single" w:color="auto" w:sz="4" w:space="0"/>
              <w:left w:val="nil"/>
              <w:bottom w:val="single" w:color="auto" w:sz="4" w:space="0"/>
              <w:right w:val="single" w:color="auto" w:sz="4" w:space="0"/>
            </w:tcBorders>
            <w:vAlign w:val="center"/>
          </w:tcPr>
          <w:p w14:paraId="04A901EB">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期限</w:t>
            </w:r>
          </w:p>
        </w:tc>
      </w:tr>
      <w:tr w14:paraId="51030D51">
        <w:tblPrEx>
          <w:tblCellMar>
            <w:top w:w="0" w:type="dxa"/>
            <w:left w:w="108" w:type="dxa"/>
            <w:bottom w:w="0" w:type="dxa"/>
            <w:right w:w="108" w:type="dxa"/>
          </w:tblCellMar>
        </w:tblPrEx>
        <w:trPr>
          <w:trHeight w:val="555" w:hRule="atLeast"/>
          <w:jc w:val="center"/>
        </w:trPr>
        <w:tc>
          <w:tcPr>
            <w:tcW w:w="2771" w:type="dxa"/>
            <w:tcBorders>
              <w:top w:val="nil"/>
              <w:left w:val="single" w:color="auto" w:sz="4" w:space="0"/>
              <w:bottom w:val="single" w:color="auto" w:sz="4" w:space="0"/>
              <w:right w:val="single" w:color="auto" w:sz="4" w:space="0"/>
            </w:tcBorders>
            <w:vAlign w:val="center"/>
          </w:tcPr>
          <w:p w14:paraId="2F03E35E">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val="en-US" w:eastAsia="zh-CN"/>
              </w:rPr>
              <w:t>第三者死亡伤残</w:t>
            </w:r>
          </w:p>
        </w:tc>
        <w:tc>
          <w:tcPr>
            <w:tcW w:w="1865" w:type="dxa"/>
            <w:tcBorders>
              <w:top w:val="nil"/>
              <w:left w:val="nil"/>
              <w:bottom w:val="single" w:color="auto" w:sz="4" w:space="0"/>
              <w:right w:val="single" w:color="auto" w:sz="4" w:space="0"/>
            </w:tcBorders>
            <w:vAlign w:val="center"/>
          </w:tcPr>
          <w:p w14:paraId="642EDA0D">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lang w:val="en-US" w:eastAsia="zh-CN"/>
              </w:rPr>
              <w:t>18</w:t>
            </w:r>
            <w:r>
              <w:rPr>
                <w:rFonts w:hint="eastAsia" w:ascii="仿宋_GB2312" w:hAnsi="仿宋_GB2312" w:eastAsia="仿宋_GB2312" w:cs="仿宋_GB2312"/>
                <w:b/>
                <w:bCs/>
                <w:color w:val="auto"/>
                <w:sz w:val="24"/>
                <w:lang w:eastAsia="zh-CN"/>
              </w:rPr>
              <w:t>万元</w:t>
            </w:r>
          </w:p>
        </w:tc>
        <w:tc>
          <w:tcPr>
            <w:tcW w:w="1294" w:type="dxa"/>
            <w:vMerge w:val="restart"/>
            <w:tcBorders>
              <w:top w:val="single" w:color="auto" w:sz="4" w:space="0"/>
              <w:left w:val="single" w:color="auto" w:sz="4" w:space="0"/>
              <w:right w:val="single" w:color="auto" w:sz="4" w:space="0"/>
            </w:tcBorders>
            <w:vAlign w:val="center"/>
          </w:tcPr>
          <w:p w14:paraId="032B7375">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129</w:t>
            </w:r>
          </w:p>
        </w:tc>
        <w:tc>
          <w:tcPr>
            <w:tcW w:w="1264" w:type="dxa"/>
            <w:vMerge w:val="restart"/>
            <w:tcBorders>
              <w:top w:val="single" w:color="auto" w:sz="4" w:space="0"/>
              <w:left w:val="single" w:color="auto" w:sz="4" w:space="0"/>
              <w:right w:val="single" w:color="auto" w:sz="4" w:space="0"/>
            </w:tcBorders>
            <w:vAlign w:val="center"/>
          </w:tcPr>
          <w:p w14:paraId="1610051E">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436</w:t>
            </w:r>
          </w:p>
        </w:tc>
        <w:tc>
          <w:tcPr>
            <w:tcW w:w="1296" w:type="dxa"/>
            <w:vMerge w:val="restart"/>
            <w:tcBorders>
              <w:top w:val="single" w:color="auto" w:sz="4" w:space="0"/>
              <w:left w:val="single" w:color="auto" w:sz="4" w:space="0"/>
              <w:right w:val="single" w:color="auto" w:sz="4" w:space="0"/>
            </w:tcBorders>
            <w:vAlign w:val="center"/>
          </w:tcPr>
          <w:p w14:paraId="5AE86C26">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56244</w:t>
            </w:r>
          </w:p>
        </w:tc>
        <w:tc>
          <w:tcPr>
            <w:tcW w:w="901" w:type="dxa"/>
            <w:vMerge w:val="restart"/>
            <w:tcBorders>
              <w:top w:val="single" w:color="auto" w:sz="4" w:space="0"/>
              <w:left w:val="single" w:color="auto" w:sz="4" w:space="0"/>
              <w:right w:val="single" w:color="auto" w:sz="4" w:space="0"/>
            </w:tcBorders>
            <w:vAlign w:val="center"/>
          </w:tcPr>
          <w:p w14:paraId="33BD98EA">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一年</w:t>
            </w:r>
          </w:p>
        </w:tc>
      </w:tr>
      <w:tr w14:paraId="18FE543D">
        <w:tblPrEx>
          <w:tblCellMar>
            <w:top w:w="0" w:type="dxa"/>
            <w:left w:w="108" w:type="dxa"/>
            <w:bottom w:w="0" w:type="dxa"/>
            <w:right w:w="108" w:type="dxa"/>
          </w:tblCellMar>
        </w:tblPrEx>
        <w:trPr>
          <w:trHeight w:val="555" w:hRule="atLeast"/>
          <w:jc w:val="center"/>
        </w:trPr>
        <w:tc>
          <w:tcPr>
            <w:tcW w:w="2771" w:type="dxa"/>
            <w:tcBorders>
              <w:top w:val="nil"/>
              <w:left w:val="single" w:color="auto" w:sz="4" w:space="0"/>
              <w:bottom w:val="single" w:color="auto" w:sz="4" w:space="0"/>
              <w:right w:val="single" w:color="auto" w:sz="4" w:space="0"/>
            </w:tcBorders>
            <w:vAlign w:val="center"/>
          </w:tcPr>
          <w:p w14:paraId="4EDA930A">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第三者医疗费用</w:t>
            </w:r>
          </w:p>
        </w:tc>
        <w:tc>
          <w:tcPr>
            <w:tcW w:w="1865" w:type="dxa"/>
            <w:tcBorders>
              <w:top w:val="nil"/>
              <w:left w:val="nil"/>
              <w:bottom w:val="single" w:color="auto" w:sz="4" w:space="0"/>
              <w:right w:val="single" w:color="auto" w:sz="4" w:space="0"/>
            </w:tcBorders>
            <w:vAlign w:val="center"/>
          </w:tcPr>
          <w:p w14:paraId="3E7DDDA6">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≥1.8万元</w:t>
            </w:r>
          </w:p>
        </w:tc>
        <w:tc>
          <w:tcPr>
            <w:tcW w:w="1294" w:type="dxa"/>
            <w:vMerge w:val="continue"/>
            <w:tcBorders>
              <w:left w:val="single" w:color="auto" w:sz="4" w:space="0"/>
              <w:right w:val="single" w:color="auto" w:sz="4" w:space="0"/>
            </w:tcBorders>
            <w:vAlign w:val="center"/>
          </w:tcPr>
          <w:p w14:paraId="64C2DEA9">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c>
          <w:tcPr>
            <w:tcW w:w="1264" w:type="dxa"/>
            <w:vMerge w:val="continue"/>
            <w:tcBorders>
              <w:left w:val="single" w:color="auto" w:sz="4" w:space="0"/>
              <w:right w:val="single" w:color="auto" w:sz="4" w:space="0"/>
            </w:tcBorders>
            <w:vAlign w:val="center"/>
          </w:tcPr>
          <w:p w14:paraId="24514EDB">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c>
          <w:tcPr>
            <w:tcW w:w="1296" w:type="dxa"/>
            <w:vMerge w:val="continue"/>
            <w:tcBorders>
              <w:left w:val="single" w:color="auto" w:sz="4" w:space="0"/>
              <w:right w:val="single" w:color="auto" w:sz="4" w:space="0"/>
            </w:tcBorders>
            <w:vAlign w:val="center"/>
          </w:tcPr>
          <w:p w14:paraId="1F7D91C9">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c>
          <w:tcPr>
            <w:tcW w:w="901" w:type="dxa"/>
            <w:vMerge w:val="continue"/>
            <w:tcBorders>
              <w:left w:val="single" w:color="auto" w:sz="4" w:space="0"/>
              <w:right w:val="single" w:color="auto" w:sz="4" w:space="0"/>
            </w:tcBorders>
            <w:vAlign w:val="center"/>
          </w:tcPr>
          <w:p w14:paraId="25D9C47B">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r>
      <w:tr w14:paraId="5DC5A57D">
        <w:tblPrEx>
          <w:tblCellMar>
            <w:top w:w="0" w:type="dxa"/>
            <w:left w:w="108" w:type="dxa"/>
            <w:bottom w:w="0" w:type="dxa"/>
            <w:right w:w="108" w:type="dxa"/>
          </w:tblCellMar>
        </w:tblPrEx>
        <w:trPr>
          <w:trHeight w:val="555" w:hRule="atLeast"/>
          <w:jc w:val="center"/>
        </w:trPr>
        <w:tc>
          <w:tcPr>
            <w:tcW w:w="2771" w:type="dxa"/>
            <w:tcBorders>
              <w:top w:val="single" w:color="auto" w:sz="4" w:space="0"/>
              <w:left w:val="single" w:color="auto" w:sz="4" w:space="0"/>
              <w:bottom w:val="single" w:color="auto" w:sz="4" w:space="0"/>
              <w:right w:val="single" w:color="auto" w:sz="4" w:space="0"/>
            </w:tcBorders>
            <w:vAlign w:val="center"/>
          </w:tcPr>
          <w:p w14:paraId="61AD5407">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第三者财产损失</w:t>
            </w:r>
          </w:p>
        </w:tc>
        <w:tc>
          <w:tcPr>
            <w:tcW w:w="1865" w:type="dxa"/>
            <w:tcBorders>
              <w:top w:val="single" w:color="auto" w:sz="4" w:space="0"/>
              <w:left w:val="nil"/>
              <w:bottom w:val="single" w:color="auto" w:sz="4" w:space="0"/>
              <w:right w:val="single" w:color="auto" w:sz="4" w:space="0"/>
            </w:tcBorders>
            <w:vAlign w:val="center"/>
          </w:tcPr>
          <w:p w14:paraId="669D0FDE">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≥0.2万元</w:t>
            </w:r>
          </w:p>
        </w:tc>
        <w:tc>
          <w:tcPr>
            <w:tcW w:w="1294" w:type="dxa"/>
            <w:vMerge w:val="continue"/>
            <w:tcBorders>
              <w:left w:val="single" w:color="auto" w:sz="4" w:space="0"/>
              <w:right w:val="single" w:color="auto" w:sz="4" w:space="0"/>
            </w:tcBorders>
            <w:vAlign w:val="center"/>
          </w:tcPr>
          <w:p w14:paraId="123F9FCD">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c>
          <w:tcPr>
            <w:tcW w:w="1264" w:type="dxa"/>
            <w:vMerge w:val="continue"/>
            <w:tcBorders>
              <w:left w:val="single" w:color="auto" w:sz="4" w:space="0"/>
              <w:right w:val="single" w:color="auto" w:sz="4" w:space="0"/>
            </w:tcBorders>
            <w:vAlign w:val="center"/>
          </w:tcPr>
          <w:p w14:paraId="3BB20D6F">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c>
          <w:tcPr>
            <w:tcW w:w="1296" w:type="dxa"/>
            <w:vMerge w:val="continue"/>
            <w:tcBorders>
              <w:left w:val="single" w:color="auto" w:sz="4" w:space="0"/>
              <w:right w:val="single" w:color="auto" w:sz="4" w:space="0"/>
            </w:tcBorders>
            <w:vAlign w:val="center"/>
          </w:tcPr>
          <w:p w14:paraId="1AFEF544">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c>
          <w:tcPr>
            <w:tcW w:w="901" w:type="dxa"/>
            <w:vMerge w:val="continue"/>
            <w:tcBorders>
              <w:left w:val="single" w:color="auto" w:sz="4" w:space="0"/>
              <w:right w:val="single" w:color="auto" w:sz="4" w:space="0"/>
            </w:tcBorders>
            <w:vAlign w:val="center"/>
          </w:tcPr>
          <w:p w14:paraId="7560416B">
            <w:pPr>
              <w:pageBreakBefore w:val="0"/>
              <w:widowControl w:val="0"/>
              <w:kinsoku/>
              <w:wordWrap/>
              <w:overflowPunct/>
              <w:topLinePunct w:val="0"/>
              <w:autoSpaceDE/>
              <w:autoSpaceDN/>
              <w:bidi w:val="0"/>
              <w:adjustRightInd/>
              <w:snapToGrid/>
              <w:spacing w:line="400" w:lineRule="atLeast"/>
              <w:jc w:val="both"/>
              <w:textAlignment w:val="auto"/>
              <w:rPr>
                <w:rFonts w:hint="eastAsia" w:ascii="仿宋_GB2312" w:hAnsi="仿宋_GB2312" w:eastAsia="仿宋_GB2312" w:cs="仿宋_GB2312"/>
                <w:color w:val="auto"/>
                <w:sz w:val="24"/>
              </w:rPr>
            </w:pPr>
          </w:p>
        </w:tc>
      </w:tr>
    </w:tbl>
    <w:p w14:paraId="79720687">
      <w:pPr>
        <w:pStyle w:val="46"/>
        <w:numPr>
          <w:ilvl w:val="0"/>
          <w:numId w:val="0"/>
        </w:numPr>
        <w:rPr>
          <w:rFonts w:hint="default" w:ascii="宋体" w:hAnsi="Times New Roman" w:eastAsia="宋体" w:cs="Times New Roman"/>
          <w:bCs w:val="0"/>
          <w:color w:val="auto"/>
          <w:kern w:val="2"/>
          <w:sz w:val="24"/>
          <w:szCs w:val="24"/>
          <w:lang w:val="en-US" w:eastAsia="zh-CN" w:bidi="ar-SA"/>
        </w:rPr>
      </w:pPr>
      <w:r>
        <w:rPr>
          <w:rFonts w:hint="eastAsia" w:ascii="宋体" w:hAnsi="Times New Roman" w:eastAsia="宋体" w:cs="Times New Roman"/>
          <w:bCs w:val="0"/>
          <w:color w:val="auto"/>
          <w:kern w:val="2"/>
          <w:sz w:val="24"/>
          <w:szCs w:val="24"/>
          <w:lang w:val="en-US" w:eastAsia="zh-CN" w:bidi="ar-SA"/>
        </w:rPr>
        <w:t>驾驶人意外保险参数表</w:t>
      </w:r>
    </w:p>
    <w:tbl>
      <w:tblPr>
        <w:tblStyle w:val="22"/>
        <w:tblW w:w="4901" w:type="pct"/>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55"/>
        <w:gridCol w:w="1784"/>
        <w:gridCol w:w="1422"/>
        <w:gridCol w:w="1267"/>
        <w:gridCol w:w="1267"/>
        <w:gridCol w:w="1053"/>
      </w:tblGrid>
      <w:tr w14:paraId="6204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1442" w:type="pct"/>
            <w:tcBorders>
              <w:top w:val="single" w:color="000000" w:sz="4" w:space="0"/>
              <w:left w:val="single" w:color="000000" w:sz="4" w:space="0"/>
              <w:bottom w:val="single" w:color="000000" w:sz="4" w:space="0"/>
              <w:right w:val="single" w:color="000000" w:sz="4" w:space="0"/>
            </w:tcBorders>
            <w:noWrap/>
            <w:vAlign w:val="bottom"/>
          </w:tcPr>
          <w:p w14:paraId="39115BFF">
            <w:pPr>
              <w:keepNext w:val="0"/>
              <w:keepLines w:val="0"/>
              <w:pageBreakBefore w:val="0"/>
              <w:widowControl/>
              <w:kinsoku/>
              <w:wordWrap/>
              <w:overflowPunct/>
              <w:topLinePunct w:val="0"/>
              <w:autoSpaceDE/>
              <w:autoSpaceDN/>
              <w:bidi w:val="0"/>
              <w:adjustRightInd/>
              <w:snapToGrid/>
              <w:spacing w:line="960" w:lineRule="auto"/>
              <w:ind w:left="0" w:leftChars="0" w:right="0" w:rightChars="0" w:firstLine="723" w:firstLineChars="300"/>
              <w:jc w:val="both"/>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rPr>
              <w:t>保</w:t>
            </w:r>
            <w:r>
              <w:rPr>
                <w:rFonts w:hint="eastAsia" w:ascii="仿宋_GB2312" w:hAnsi="仿宋_GB2312" w:eastAsia="仿宋_GB2312" w:cs="仿宋_GB2312"/>
                <w:b/>
                <w:bCs/>
                <w:color w:val="auto"/>
                <w:sz w:val="24"/>
                <w:lang w:eastAsia="zh-CN"/>
              </w:rPr>
              <w:t>险</w:t>
            </w:r>
            <w:r>
              <w:rPr>
                <w:rFonts w:hint="eastAsia" w:ascii="仿宋_GB2312" w:hAnsi="仿宋_GB2312" w:eastAsia="仿宋_GB2312" w:cs="仿宋_GB2312"/>
                <w:b/>
                <w:bCs/>
                <w:color w:val="auto"/>
                <w:sz w:val="24"/>
              </w:rPr>
              <w:t>责任</w:t>
            </w:r>
          </w:p>
        </w:tc>
        <w:tc>
          <w:tcPr>
            <w:tcW w:w="934" w:type="pct"/>
            <w:tcBorders>
              <w:top w:val="single" w:color="000000" w:sz="4" w:space="0"/>
              <w:left w:val="single" w:color="000000" w:sz="4" w:space="0"/>
              <w:bottom w:val="single" w:color="000000" w:sz="4" w:space="0"/>
              <w:right w:val="single" w:color="000000" w:sz="4" w:space="0"/>
            </w:tcBorders>
            <w:noWrap/>
            <w:vAlign w:val="bottom"/>
          </w:tcPr>
          <w:p w14:paraId="6756E9C3">
            <w:pPr>
              <w:keepNext w:val="0"/>
              <w:keepLines w:val="0"/>
              <w:pageBreakBefore w:val="0"/>
              <w:widowControl/>
              <w:kinsoku/>
              <w:wordWrap/>
              <w:overflowPunct/>
              <w:topLinePunct w:val="0"/>
              <w:autoSpaceDE/>
              <w:autoSpaceDN/>
              <w:bidi w:val="0"/>
              <w:adjustRightInd/>
              <w:snapToGrid/>
              <w:spacing w:line="960" w:lineRule="auto"/>
              <w:ind w:left="0" w:leftChars="0" w:right="0" w:rightChars="0" w:firstLine="0" w:firstLineChars="0"/>
              <w:jc w:val="center"/>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保险金额</w:t>
            </w:r>
          </w:p>
        </w:tc>
        <w:tc>
          <w:tcPr>
            <w:tcW w:w="744" w:type="pct"/>
            <w:tcBorders>
              <w:top w:val="single" w:color="000000" w:sz="4" w:space="0"/>
              <w:left w:val="single" w:color="000000" w:sz="4" w:space="0"/>
              <w:bottom w:val="single" w:color="000000" w:sz="4" w:space="0"/>
              <w:right w:val="single" w:color="000000" w:sz="4" w:space="0"/>
            </w:tcBorders>
            <w:noWrap/>
            <w:vAlign w:val="bottom"/>
          </w:tcPr>
          <w:p w14:paraId="3DED0497">
            <w:pPr>
              <w:keepNext w:val="0"/>
              <w:keepLines w:val="0"/>
              <w:pageBreakBefore w:val="0"/>
              <w:widowControl/>
              <w:kinsoku/>
              <w:wordWrap/>
              <w:overflowPunct/>
              <w:topLinePunct w:val="0"/>
              <w:autoSpaceDE/>
              <w:autoSpaceDN/>
              <w:bidi w:val="0"/>
              <w:adjustRightInd/>
              <w:snapToGrid/>
              <w:spacing w:line="960" w:lineRule="auto"/>
              <w:ind w:left="0" w:leftChars="0" w:right="0" w:rightChars="0" w:firstLine="0" w:firstLineChars="0"/>
              <w:jc w:val="both"/>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暂定台数</w:t>
            </w:r>
          </w:p>
        </w:tc>
        <w:tc>
          <w:tcPr>
            <w:tcW w:w="663" w:type="pct"/>
            <w:tcBorders>
              <w:top w:val="single" w:color="000000" w:sz="4" w:space="0"/>
              <w:left w:val="single" w:color="000000" w:sz="4" w:space="0"/>
              <w:bottom w:val="single" w:color="000000" w:sz="4" w:space="0"/>
              <w:right w:val="single" w:color="000000" w:sz="4" w:space="0"/>
            </w:tcBorders>
            <w:noWrap/>
            <w:vAlign w:val="center"/>
          </w:tcPr>
          <w:p w14:paraId="23476E70">
            <w:pPr>
              <w:pageBreakBefore w:val="0"/>
              <w:widowControl w:val="0"/>
              <w:kinsoku/>
              <w:wordWrap/>
              <w:overflowPunct/>
              <w:topLinePunct w:val="0"/>
              <w:autoSpaceDE/>
              <w:autoSpaceDN/>
              <w:bidi w:val="0"/>
              <w:adjustRightInd/>
              <w:snapToGrid/>
              <w:spacing w:line="400" w:lineRule="atLeast"/>
              <w:jc w:val="both"/>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单价限价（元）</w:t>
            </w:r>
          </w:p>
        </w:tc>
        <w:tc>
          <w:tcPr>
            <w:tcW w:w="663" w:type="pct"/>
            <w:tcBorders>
              <w:top w:val="single" w:color="000000" w:sz="4" w:space="0"/>
              <w:left w:val="single" w:color="000000" w:sz="4" w:space="0"/>
              <w:bottom w:val="single" w:color="000000" w:sz="4" w:space="0"/>
              <w:right w:val="single" w:color="000000" w:sz="4" w:space="0"/>
            </w:tcBorders>
            <w:noWrap/>
            <w:vAlign w:val="center"/>
          </w:tcPr>
          <w:p w14:paraId="122F1268">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总价限价</w:t>
            </w:r>
          </w:p>
          <w:p w14:paraId="4E5A9E19">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（元）</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53B74DFE">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期限</w:t>
            </w:r>
          </w:p>
        </w:tc>
      </w:tr>
      <w:tr w14:paraId="4EEE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442" w:type="pct"/>
            <w:tcBorders>
              <w:top w:val="single" w:color="000000" w:sz="4" w:space="0"/>
              <w:left w:val="single" w:color="000000" w:sz="4" w:space="0"/>
              <w:bottom w:val="single" w:color="000000" w:sz="4" w:space="0"/>
              <w:right w:val="single" w:color="000000" w:sz="4" w:space="0"/>
            </w:tcBorders>
            <w:noWrap/>
            <w:vAlign w:val="bottom"/>
          </w:tcPr>
          <w:p w14:paraId="780F2D74">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意外身故/残疾</w:t>
            </w:r>
          </w:p>
        </w:tc>
        <w:tc>
          <w:tcPr>
            <w:tcW w:w="934" w:type="pct"/>
            <w:tcBorders>
              <w:top w:val="single" w:color="000000" w:sz="4" w:space="0"/>
              <w:left w:val="single" w:color="000000" w:sz="4" w:space="0"/>
              <w:bottom w:val="single" w:color="000000" w:sz="4" w:space="0"/>
              <w:right w:val="single" w:color="000000" w:sz="4" w:space="0"/>
            </w:tcBorders>
            <w:noWrap/>
            <w:vAlign w:val="bottom"/>
          </w:tcPr>
          <w:p w14:paraId="7E1F4DB4">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≥2万</w:t>
            </w:r>
          </w:p>
        </w:tc>
        <w:tc>
          <w:tcPr>
            <w:tcW w:w="744" w:type="pct"/>
            <w:vMerge w:val="restart"/>
            <w:tcBorders>
              <w:top w:val="single" w:color="000000" w:sz="4" w:space="0"/>
              <w:left w:val="single" w:color="000000" w:sz="4" w:space="0"/>
              <w:right w:val="single" w:color="000000" w:sz="4" w:space="0"/>
            </w:tcBorders>
            <w:noWrap/>
            <w:vAlign w:val="bottom"/>
          </w:tcPr>
          <w:p w14:paraId="254A5ECE">
            <w:pPr>
              <w:keepNext w:val="0"/>
              <w:keepLines w:val="0"/>
              <w:pageBreakBefore w:val="0"/>
              <w:widowControl w:val="0"/>
              <w:kinsoku/>
              <w:wordWrap/>
              <w:overflowPunct/>
              <w:topLinePunct w:val="0"/>
              <w:autoSpaceDE/>
              <w:autoSpaceDN/>
              <w:bidi w:val="0"/>
              <w:adjustRightInd/>
              <w:snapToGrid/>
              <w:spacing w:line="960" w:lineRule="auto"/>
              <w:ind w:firstLine="482" w:firstLineChars="200"/>
              <w:jc w:val="both"/>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129</w:t>
            </w:r>
          </w:p>
        </w:tc>
        <w:tc>
          <w:tcPr>
            <w:tcW w:w="663" w:type="pct"/>
            <w:vMerge w:val="restart"/>
            <w:tcBorders>
              <w:top w:val="single" w:color="000000" w:sz="4" w:space="0"/>
              <w:left w:val="single" w:color="000000" w:sz="4" w:space="0"/>
              <w:right w:val="single" w:color="000000" w:sz="4" w:space="0"/>
            </w:tcBorders>
            <w:noWrap/>
            <w:vAlign w:val="bottom"/>
          </w:tcPr>
          <w:p w14:paraId="18BED43A">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200</w:t>
            </w:r>
          </w:p>
        </w:tc>
        <w:tc>
          <w:tcPr>
            <w:tcW w:w="663" w:type="pct"/>
            <w:vMerge w:val="restart"/>
            <w:tcBorders>
              <w:top w:val="single" w:color="000000" w:sz="4" w:space="0"/>
              <w:left w:val="single" w:color="000000" w:sz="4" w:space="0"/>
              <w:right w:val="single" w:color="000000" w:sz="4" w:space="0"/>
            </w:tcBorders>
            <w:noWrap/>
            <w:vAlign w:val="bottom"/>
          </w:tcPr>
          <w:p w14:paraId="56893315">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25800</w:t>
            </w:r>
          </w:p>
        </w:tc>
        <w:tc>
          <w:tcPr>
            <w:tcW w:w="551" w:type="pct"/>
            <w:vMerge w:val="restart"/>
            <w:tcBorders>
              <w:top w:val="single" w:color="000000" w:sz="4" w:space="0"/>
              <w:left w:val="single" w:color="000000" w:sz="4" w:space="0"/>
              <w:right w:val="single" w:color="000000" w:sz="4" w:space="0"/>
            </w:tcBorders>
            <w:noWrap/>
            <w:vAlign w:val="center"/>
          </w:tcPr>
          <w:p w14:paraId="21956785">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一年</w:t>
            </w:r>
          </w:p>
          <w:p w14:paraId="359F8A75">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p>
        </w:tc>
      </w:tr>
      <w:tr w14:paraId="2BA6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442" w:type="pct"/>
            <w:tcBorders>
              <w:top w:val="single" w:color="000000" w:sz="4" w:space="0"/>
              <w:left w:val="single" w:color="000000" w:sz="4" w:space="0"/>
              <w:bottom w:val="single" w:color="000000" w:sz="4" w:space="0"/>
              <w:right w:val="single" w:color="000000" w:sz="4" w:space="0"/>
            </w:tcBorders>
            <w:noWrap/>
            <w:vAlign w:val="bottom"/>
          </w:tcPr>
          <w:p w14:paraId="32832B99">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意外医疗费用</w:t>
            </w:r>
          </w:p>
        </w:tc>
        <w:tc>
          <w:tcPr>
            <w:tcW w:w="934" w:type="pct"/>
            <w:tcBorders>
              <w:top w:val="single" w:color="000000" w:sz="4" w:space="0"/>
              <w:left w:val="single" w:color="000000" w:sz="4" w:space="0"/>
              <w:bottom w:val="single" w:color="000000" w:sz="4" w:space="0"/>
              <w:right w:val="single" w:color="000000" w:sz="4" w:space="0"/>
            </w:tcBorders>
            <w:noWrap/>
            <w:vAlign w:val="bottom"/>
          </w:tcPr>
          <w:p w14:paraId="28B51A7E">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≥0.2万</w:t>
            </w:r>
          </w:p>
        </w:tc>
        <w:tc>
          <w:tcPr>
            <w:tcW w:w="744" w:type="pct"/>
            <w:vMerge w:val="continue"/>
            <w:tcBorders>
              <w:left w:val="single" w:color="000000" w:sz="4" w:space="0"/>
              <w:bottom w:val="single" w:color="000000" w:sz="4" w:space="0"/>
              <w:right w:val="single" w:color="000000" w:sz="4" w:space="0"/>
            </w:tcBorders>
            <w:noWrap/>
            <w:vAlign w:val="bottom"/>
          </w:tcPr>
          <w:p w14:paraId="4AFE9B7B">
            <w:pPr>
              <w:ind w:left="0" w:leftChars="0" w:right="0" w:rightChars="0" w:firstLine="0" w:firstLineChars="0"/>
              <w:rPr>
                <w:rFonts w:hint="eastAsia" w:ascii="宋体" w:hAnsi="宋体" w:eastAsia="宋体" w:cs="宋体"/>
                <w:i w:val="0"/>
                <w:iCs w:val="0"/>
                <w:color w:val="000000"/>
                <w:sz w:val="22"/>
                <w:szCs w:val="22"/>
                <w:u w:val="none"/>
              </w:rPr>
            </w:pPr>
          </w:p>
        </w:tc>
        <w:tc>
          <w:tcPr>
            <w:tcW w:w="663" w:type="pct"/>
            <w:vMerge w:val="continue"/>
            <w:tcBorders>
              <w:left w:val="single" w:color="000000" w:sz="4" w:space="0"/>
              <w:bottom w:val="single" w:color="000000" w:sz="4" w:space="0"/>
              <w:right w:val="single" w:color="000000" w:sz="4" w:space="0"/>
            </w:tcBorders>
            <w:noWrap/>
            <w:vAlign w:val="bottom"/>
          </w:tcPr>
          <w:p w14:paraId="55AFFD6C">
            <w:pPr>
              <w:ind w:left="0" w:leftChars="0" w:right="0" w:rightChars="0" w:firstLine="0" w:firstLineChars="0"/>
              <w:rPr>
                <w:rFonts w:hint="eastAsia" w:ascii="宋体" w:hAnsi="宋体" w:eastAsia="宋体" w:cs="宋体"/>
                <w:i w:val="0"/>
                <w:iCs w:val="0"/>
                <w:color w:val="000000"/>
                <w:sz w:val="22"/>
                <w:szCs w:val="22"/>
                <w:u w:val="none"/>
              </w:rPr>
            </w:pPr>
          </w:p>
        </w:tc>
        <w:tc>
          <w:tcPr>
            <w:tcW w:w="663" w:type="pct"/>
            <w:vMerge w:val="continue"/>
            <w:tcBorders>
              <w:left w:val="single" w:color="000000" w:sz="4" w:space="0"/>
              <w:bottom w:val="single" w:color="000000" w:sz="4" w:space="0"/>
              <w:right w:val="single" w:color="000000" w:sz="4" w:space="0"/>
            </w:tcBorders>
            <w:noWrap/>
            <w:vAlign w:val="bottom"/>
          </w:tcPr>
          <w:p w14:paraId="646D521B">
            <w:pPr>
              <w:ind w:left="0" w:leftChars="0" w:right="0" w:rightChars="0" w:firstLine="0" w:firstLineChars="0"/>
              <w:rPr>
                <w:rFonts w:hint="eastAsia" w:ascii="宋体" w:hAnsi="宋体" w:eastAsia="宋体" w:cs="宋体"/>
                <w:i w:val="0"/>
                <w:iCs w:val="0"/>
                <w:color w:val="000000"/>
                <w:sz w:val="22"/>
                <w:szCs w:val="22"/>
                <w:u w:val="none"/>
              </w:rPr>
            </w:pPr>
          </w:p>
        </w:tc>
        <w:tc>
          <w:tcPr>
            <w:tcW w:w="551" w:type="pct"/>
            <w:vMerge w:val="continue"/>
            <w:tcBorders>
              <w:left w:val="single" w:color="000000" w:sz="4" w:space="0"/>
              <w:bottom w:val="single" w:color="000000" w:sz="4" w:space="0"/>
              <w:right w:val="single" w:color="000000" w:sz="4" w:space="0"/>
            </w:tcBorders>
            <w:noWrap/>
            <w:vAlign w:val="center"/>
          </w:tcPr>
          <w:p w14:paraId="29E35E03">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000000"/>
                <w:sz w:val="22"/>
                <w:szCs w:val="22"/>
                <w:u w:val="none"/>
              </w:rPr>
            </w:pPr>
          </w:p>
        </w:tc>
      </w:tr>
    </w:tbl>
    <w:p w14:paraId="5F91C6A3">
      <w:pPr>
        <w:pStyle w:val="48"/>
        <w:numPr>
          <w:ilvl w:val="0"/>
          <w:numId w:val="0"/>
        </w:numPr>
        <w:rPr>
          <w:rFonts w:hint="default"/>
          <w:color w:val="auto"/>
          <w:lang w:val="en-US" w:eastAsia="zh-CN"/>
        </w:rPr>
      </w:pPr>
    </w:p>
    <w:p w14:paraId="66CE6001">
      <w:pPr>
        <w:ind w:firstLine="480" w:firstLineChars="200"/>
        <w:rPr>
          <w:rFonts w:hint="eastAsia"/>
          <w:color w:val="auto"/>
          <w:spacing w:val="-4"/>
          <w:sz w:val="24"/>
          <w:lang w:val="en-US" w:eastAsia="zh-CN"/>
        </w:rPr>
      </w:pPr>
      <w:r>
        <w:rPr>
          <w:rFonts w:hint="eastAsia" w:ascii="宋体" w:hAnsi="宋体"/>
          <w:bCs w:val="0"/>
          <w:color w:val="auto"/>
          <w:sz w:val="24"/>
          <w:szCs w:val="24"/>
          <w:lang w:val="en-US" w:eastAsia="zh-CN"/>
        </w:rPr>
        <w:t>注：</w:t>
      </w:r>
      <w:r>
        <w:rPr>
          <w:rFonts w:hint="eastAsia"/>
          <w:color w:val="auto"/>
          <w:spacing w:val="-4"/>
          <w:sz w:val="24"/>
          <w:lang w:val="en-US" w:eastAsia="zh-CN"/>
        </w:rPr>
        <w:t>1、</w:t>
      </w:r>
      <w:r>
        <w:rPr>
          <w:rFonts w:hint="eastAsia" w:ascii="宋体" w:hAnsi="宋体" w:eastAsia="宋体" w:cs="宋体"/>
          <w:bCs/>
          <w:color w:val="auto"/>
          <w:kern w:val="2"/>
          <w:sz w:val="24"/>
          <w:szCs w:val="24"/>
          <w:lang w:val="en-US" w:eastAsia="zh-CN" w:bidi="ar-SA"/>
        </w:rPr>
        <w:t>供应商提供的保险的保险责任和</w:t>
      </w:r>
      <w:r>
        <w:rPr>
          <w:rFonts w:hint="eastAsia" w:ascii="宋体" w:hAnsi="宋体" w:cs="宋体"/>
          <w:bCs/>
          <w:color w:val="auto"/>
          <w:kern w:val="2"/>
          <w:sz w:val="24"/>
          <w:szCs w:val="24"/>
          <w:lang w:val="en-US" w:eastAsia="zh-CN" w:bidi="ar-SA"/>
        </w:rPr>
        <w:t>限</w:t>
      </w:r>
      <w:r>
        <w:rPr>
          <w:rFonts w:hint="eastAsia" w:ascii="宋体" w:hAnsi="宋体" w:eastAsia="宋体" w:cs="宋体"/>
          <w:bCs/>
          <w:color w:val="auto"/>
          <w:kern w:val="2"/>
          <w:sz w:val="24"/>
          <w:szCs w:val="24"/>
          <w:lang w:val="en-US" w:eastAsia="zh-CN" w:bidi="ar-SA"/>
        </w:rPr>
        <w:t>额应等于或优于参数表中的内容</w:t>
      </w:r>
      <w:r>
        <w:rPr>
          <w:rFonts w:hint="eastAsia" w:ascii="宋体" w:hAnsi="宋体" w:cs="宋体"/>
          <w:bCs/>
          <w:color w:val="auto"/>
          <w:kern w:val="2"/>
          <w:sz w:val="24"/>
          <w:szCs w:val="24"/>
          <w:lang w:val="en-US" w:eastAsia="zh-CN" w:bidi="ar-SA"/>
        </w:rPr>
        <w:t>。</w:t>
      </w:r>
    </w:p>
    <w:p w14:paraId="34F339FC">
      <w:pPr>
        <w:numPr>
          <w:ilvl w:val="0"/>
          <w:numId w:val="0"/>
        </w:numPr>
        <w:outlineLvl w:val="1"/>
        <w:rPr>
          <w:rFonts w:hint="eastAsia" w:ascii="宋体" w:hAnsi="宋体" w:cs="Times New Roman"/>
          <w:b/>
          <w:color w:val="auto"/>
          <w:kern w:val="2"/>
          <w:sz w:val="32"/>
          <w:szCs w:val="24"/>
          <w:lang w:val="en-US" w:eastAsia="zh-CN" w:bidi="ar-SA"/>
        </w:rPr>
      </w:pPr>
      <w:bookmarkStart w:id="74" w:name="_Toc17146"/>
      <w:r>
        <w:rPr>
          <w:rFonts w:hint="eastAsia" w:ascii="宋体" w:hAnsi="宋体" w:cs="Times New Roman"/>
          <w:b/>
          <w:color w:val="auto"/>
          <w:kern w:val="2"/>
          <w:sz w:val="32"/>
          <w:szCs w:val="24"/>
          <w:lang w:val="en-US" w:eastAsia="zh-CN" w:bidi="ar-SA"/>
        </w:rPr>
        <w:t>三</w:t>
      </w:r>
      <w:r>
        <w:rPr>
          <w:rFonts w:hint="eastAsia" w:ascii="宋体" w:hAnsi="宋体" w:eastAsia="宋体" w:cs="Times New Roman"/>
          <w:b/>
          <w:color w:val="auto"/>
          <w:kern w:val="2"/>
          <w:sz w:val="32"/>
          <w:szCs w:val="24"/>
          <w:lang w:val="en-US" w:eastAsia="zh-CN" w:bidi="ar-SA"/>
        </w:rPr>
        <w:t>、</w:t>
      </w:r>
      <w:r>
        <w:rPr>
          <w:rFonts w:hint="eastAsia" w:ascii="宋体" w:hAnsi="宋体" w:cs="Times New Roman"/>
          <w:b/>
          <w:color w:val="auto"/>
          <w:kern w:val="2"/>
          <w:sz w:val="32"/>
          <w:szCs w:val="24"/>
          <w:lang w:val="en-US" w:eastAsia="zh-CN" w:bidi="ar-SA"/>
        </w:rPr>
        <w:t>服务要求</w:t>
      </w:r>
    </w:p>
    <w:bookmarkEnd w:id="74"/>
    <w:p w14:paraId="5C3DF461">
      <w:pPr>
        <w:spacing w:line="360" w:lineRule="auto"/>
        <w:ind w:firstLine="480" w:firstLineChars="200"/>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rPr>
        <w:t>1．本次采购保险种类主要包括：交强险</w:t>
      </w:r>
      <w:r>
        <w:rPr>
          <w:rFonts w:hint="eastAsia" w:hAnsi="宋体" w:cs="宋体"/>
          <w:b w:val="0"/>
          <w:bCs w:val="0"/>
          <w:color w:val="FF0000"/>
          <w:sz w:val="24"/>
          <w:lang w:eastAsia="zh-CN"/>
        </w:rPr>
        <w:t>（</w:t>
      </w:r>
      <w:r>
        <w:rPr>
          <w:rFonts w:hint="eastAsia" w:hAnsi="宋体" w:cs="宋体"/>
          <w:b w:val="0"/>
          <w:bCs w:val="0"/>
          <w:color w:val="FF0000"/>
          <w:sz w:val="24"/>
          <w:lang w:val="en-US" w:eastAsia="zh-CN"/>
        </w:rPr>
        <w:t>报价包含车船税，由中选供应商代扣代缴</w:t>
      </w:r>
      <w:r>
        <w:rPr>
          <w:rFonts w:hint="eastAsia" w:hAnsi="宋体" w:cs="宋体"/>
          <w:b w:val="0"/>
          <w:bCs w:val="0"/>
          <w:color w:val="FF0000"/>
          <w:sz w:val="24"/>
          <w:lang w:eastAsia="zh-CN"/>
        </w:rPr>
        <w:t>）</w:t>
      </w:r>
      <w:r>
        <w:rPr>
          <w:rFonts w:hint="eastAsia" w:ascii="宋体" w:hAnsi="宋体" w:eastAsia="宋体" w:cs="宋体"/>
          <w:b w:val="0"/>
          <w:bCs w:val="0"/>
          <w:color w:val="auto"/>
          <w:sz w:val="24"/>
          <w:lang w:val="en-US" w:eastAsia="zh-CN"/>
        </w:rPr>
        <w:t>驾驶人意外伤害保险</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投保期限一年。</w:t>
      </w:r>
    </w:p>
    <w:p w14:paraId="15699C9F">
      <w:pPr>
        <w:spacing w:line="360" w:lineRule="auto"/>
        <w:ind w:firstLine="480" w:firstLineChars="200"/>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auto"/>
          <w:sz w:val="24"/>
        </w:rPr>
        <w:t>2．</w:t>
      </w:r>
      <w:r>
        <w:rPr>
          <w:rFonts w:hint="eastAsia" w:ascii="宋体" w:hAnsi="宋体" w:eastAsia="宋体" w:cs="宋体"/>
          <w:b w:val="0"/>
          <w:bCs w:val="0"/>
          <w:color w:val="auto"/>
          <w:sz w:val="24"/>
          <w:lang w:val="en-US" w:eastAsia="zh-CN"/>
        </w:rPr>
        <w:t>为更好地保证为采购人提供全方位服务，供应商</w:t>
      </w:r>
      <w:r>
        <w:rPr>
          <w:rFonts w:hint="eastAsia" w:ascii="宋体" w:hAnsi="宋体" w:eastAsia="宋体" w:cs="宋体"/>
          <w:b w:val="0"/>
          <w:bCs w:val="0"/>
          <w:color w:val="000000"/>
          <w:sz w:val="24"/>
          <w:lang w:val="en-US" w:eastAsia="zh-CN"/>
        </w:rPr>
        <w:t>应当成立项目服务小组，明确人员职务、职责和联系方式。服务小组随叫随到，主动上门办理投保、承保、理赔手续，并设有24小时热线客户咨询、报案服务。</w:t>
      </w:r>
    </w:p>
    <w:p w14:paraId="637627FB">
      <w:pPr>
        <w:spacing w:line="360" w:lineRule="auto"/>
        <w:ind w:firstLine="480" w:firstLineChars="200"/>
        <w:rPr>
          <w:rFonts w:hint="eastAsia" w:ascii="宋体" w:hAnsi="宋体" w:eastAsia="宋体" w:cs="宋体"/>
          <w:b w:val="0"/>
          <w:bCs w:val="0"/>
          <w:color w:val="000000"/>
          <w:sz w:val="24"/>
          <w:lang w:eastAsia="zh-CN"/>
        </w:rPr>
      </w:pPr>
      <w:r>
        <w:rPr>
          <w:rFonts w:hint="eastAsia" w:ascii="宋体" w:hAnsi="宋体" w:eastAsia="宋体" w:cs="宋体"/>
          <w:b w:val="0"/>
          <w:bCs w:val="0"/>
          <w:color w:val="000000"/>
          <w:sz w:val="24"/>
          <w:lang w:val="en-US" w:eastAsia="zh-CN"/>
        </w:rPr>
        <w:t>3.</w:t>
      </w:r>
      <w:r>
        <w:rPr>
          <w:rFonts w:hint="eastAsia" w:ascii="宋体" w:hAnsi="宋体" w:eastAsia="宋体" w:cs="宋体"/>
          <w:b w:val="0"/>
          <w:bCs w:val="0"/>
          <w:color w:val="000000"/>
          <w:sz w:val="24"/>
        </w:rPr>
        <w:t>为确保车辆提供优质服务，保险车辆出险后，应当本着“主动、迅速、准确、合理”的理赔原则，及时勘察现场、协助事故处理的有关事宜，并按《机动车辆保险条款》及时进行支付</w:t>
      </w:r>
      <w:r>
        <w:rPr>
          <w:rFonts w:hint="eastAsia" w:ascii="宋体" w:hAnsi="宋体" w:eastAsia="宋体" w:cs="宋体"/>
          <w:b w:val="0"/>
          <w:bCs w:val="0"/>
          <w:color w:val="000000"/>
          <w:sz w:val="24"/>
          <w:lang w:eastAsia="zh-CN"/>
        </w:rPr>
        <w:t>。</w:t>
      </w:r>
    </w:p>
    <w:p w14:paraId="5BC257E0">
      <w:pPr>
        <w:spacing w:line="360" w:lineRule="auto"/>
        <w:ind w:firstLine="480" w:firstLineChars="200"/>
        <w:rPr>
          <w:rFonts w:hint="default"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5</w:t>
      </w:r>
      <w:r>
        <w:rPr>
          <w:rFonts w:hint="eastAsia" w:ascii="宋体" w:hAnsi="宋体" w:eastAsia="宋体" w:cs="宋体"/>
          <w:b w:val="0"/>
          <w:bCs w:val="0"/>
          <w:color w:val="000000"/>
          <w:sz w:val="24"/>
        </w:rPr>
        <w:t>．供应商为保险车辆提供“同城通保通赔” “异地出险，异地赔付”等服务；</w:t>
      </w:r>
      <w:r>
        <w:rPr>
          <w:rFonts w:hint="eastAsia" w:ascii="宋体" w:hAnsi="宋体" w:eastAsia="宋体" w:cs="宋体"/>
          <w:b w:val="0"/>
          <w:bCs w:val="0"/>
          <w:color w:val="000000"/>
          <w:sz w:val="24"/>
          <w:lang w:val="en-US" w:eastAsia="zh-CN"/>
        </w:rPr>
        <w:t>同一被保险人之间发生刮擦理赔不受限。</w:t>
      </w:r>
    </w:p>
    <w:p w14:paraId="3EE532D5">
      <w:pPr>
        <w:spacing w:line="360" w:lineRule="auto"/>
        <w:ind w:firstLine="480" w:firstLineChars="200"/>
        <w:rPr>
          <w:rFonts w:hint="eastAsia" w:ascii="宋体" w:hAnsi="宋体" w:eastAsia="宋体" w:cs="宋体"/>
          <w:b w:val="0"/>
          <w:bCs w:val="0"/>
          <w:color w:val="000000"/>
          <w:sz w:val="24"/>
          <w:lang w:eastAsia="zh-CN"/>
        </w:rPr>
      </w:pPr>
      <w:r>
        <w:rPr>
          <w:rFonts w:hint="eastAsia" w:ascii="宋体" w:hAnsi="宋体" w:eastAsia="宋体" w:cs="宋体"/>
          <w:b w:val="0"/>
          <w:bCs w:val="0"/>
          <w:color w:val="000000"/>
          <w:sz w:val="24"/>
          <w:lang w:val="en-US" w:eastAsia="zh-CN"/>
        </w:rPr>
        <w:t>6</w:t>
      </w:r>
      <w:r>
        <w:rPr>
          <w:rFonts w:hint="eastAsia" w:ascii="宋体" w:hAnsi="宋体" w:eastAsia="宋体" w:cs="宋体"/>
          <w:b w:val="0"/>
          <w:bCs w:val="0"/>
          <w:color w:val="000000"/>
          <w:sz w:val="24"/>
        </w:rPr>
        <w:t>．参选供应商根据项目相关要求，编制并提供保险服务方案，方案应包括内容为承包方案、理赔方案</w:t>
      </w:r>
      <w:r>
        <w:rPr>
          <w:rFonts w:hint="eastAsia" w:ascii="宋体" w:hAnsi="宋体" w:eastAsia="宋体" w:cs="宋体"/>
          <w:b w:val="0"/>
          <w:bCs w:val="0"/>
          <w:color w:val="000000"/>
          <w:sz w:val="24"/>
          <w:lang w:eastAsia="zh-CN"/>
        </w:rPr>
        <w:t>、</w:t>
      </w:r>
      <w:r>
        <w:rPr>
          <w:rFonts w:hint="eastAsia" w:ascii="宋体" w:hAnsi="宋体" w:eastAsia="宋体" w:cs="宋体"/>
          <w:b w:val="0"/>
          <w:bCs w:val="0"/>
          <w:color w:val="000000"/>
          <w:sz w:val="24"/>
          <w:lang w:val="en-US" w:eastAsia="zh-CN"/>
        </w:rPr>
        <w:t>特色服务和优惠条件等</w:t>
      </w:r>
      <w:r>
        <w:rPr>
          <w:rFonts w:hint="eastAsia" w:ascii="宋体" w:hAnsi="宋体" w:eastAsia="宋体" w:cs="宋体"/>
          <w:b w:val="0"/>
          <w:bCs w:val="0"/>
          <w:color w:val="000000"/>
          <w:sz w:val="24"/>
        </w:rPr>
        <w:t>。</w:t>
      </w:r>
    </w:p>
    <w:p w14:paraId="0EE43742">
      <w:pPr>
        <w:spacing w:line="420" w:lineRule="exact"/>
        <w:rPr>
          <w:rFonts w:hint="eastAsia" w:ascii="宋体" w:hAnsi="宋体" w:eastAsia="宋体" w:cs="宋体"/>
          <w:b w:val="0"/>
          <w:bCs w:val="0"/>
          <w:color w:val="000000"/>
          <w:sz w:val="24"/>
        </w:rPr>
      </w:pPr>
      <w:r>
        <w:rPr>
          <w:rFonts w:hint="eastAsia" w:ascii="宋体" w:hAnsi="宋体" w:eastAsia="宋体" w:cs="宋体"/>
          <w:b w:val="0"/>
          <w:bCs w:val="0"/>
          <w:color w:val="000000"/>
        </w:rPr>
        <w:t xml:space="preserve">   </w:t>
      </w:r>
      <w:r>
        <w:rPr>
          <w:rFonts w:hint="eastAsia" w:ascii="宋体" w:hAnsi="宋体" w:eastAsia="宋体" w:cs="宋体"/>
          <w:b w:val="0"/>
          <w:bCs w:val="0"/>
          <w:color w:val="000000"/>
          <w:sz w:val="24"/>
          <w:lang w:val="en-US" w:eastAsia="zh-CN"/>
        </w:rPr>
        <w:t>7</w:t>
      </w:r>
      <w:r>
        <w:rPr>
          <w:rFonts w:hint="eastAsia" w:ascii="宋体" w:hAnsi="宋体" w:eastAsia="宋体" w:cs="宋体"/>
          <w:b w:val="0"/>
          <w:bCs w:val="0"/>
          <w:color w:val="000000"/>
          <w:sz w:val="24"/>
        </w:rPr>
        <w:t>．保险车辆在保险期间因报废、封存或过户转让等原因，要求中途退保的，保险期限届满前供应商应配合采购方及时办理退保手续。</w:t>
      </w:r>
    </w:p>
    <w:p w14:paraId="74D04126">
      <w:pPr>
        <w:pStyle w:val="3"/>
        <w:spacing w:line="400" w:lineRule="exact"/>
        <w:ind w:firstLine="480" w:firstLineChars="200"/>
        <w:rPr>
          <w:rFonts w:hint="eastAsia" w:ascii="宋体" w:hAnsi="宋体" w:eastAsia="宋体" w:cs="宋体"/>
          <w:b w:val="0"/>
          <w:bCs w:val="0"/>
          <w:color w:val="000000"/>
        </w:rPr>
      </w:pPr>
      <w:r>
        <w:rPr>
          <w:rFonts w:hint="eastAsia" w:ascii="宋体" w:hAnsi="宋体" w:eastAsia="宋体" w:cs="宋体"/>
          <w:b w:val="0"/>
          <w:bCs w:val="0"/>
          <w:color w:val="000000"/>
          <w:sz w:val="24"/>
          <w:lang w:val="en-US" w:eastAsia="zh-CN"/>
        </w:rPr>
        <w:t>8</w:t>
      </w:r>
      <w:r>
        <w:rPr>
          <w:rFonts w:hint="eastAsia" w:ascii="宋体" w:hAnsi="宋体" w:eastAsia="宋体" w:cs="宋体"/>
          <w:b w:val="0"/>
          <w:bCs w:val="0"/>
          <w:color w:val="000000"/>
          <w:sz w:val="24"/>
        </w:rPr>
        <w:t>．除响应文件明确各种的保险服务承诺外，若供应商公司、行业协会、政策规定对保险服务有优惠政策的，须履行承诺，提供服务</w:t>
      </w:r>
      <w:r>
        <w:rPr>
          <w:rFonts w:hint="eastAsia" w:ascii="宋体" w:hAnsi="宋体" w:eastAsia="宋体" w:cs="宋体"/>
          <w:b w:val="0"/>
          <w:bCs w:val="0"/>
          <w:color w:val="000000"/>
        </w:rPr>
        <w:t>。</w:t>
      </w:r>
    </w:p>
    <w:p w14:paraId="5FFFBA43">
      <w:pPr>
        <w:pStyle w:val="3"/>
        <w:spacing w:line="400" w:lineRule="exact"/>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lang w:val="en-US" w:eastAsia="zh-CN"/>
        </w:rPr>
        <w:t>9</w:t>
      </w: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lang w:val="en-US" w:eastAsia="zh-CN"/>
        </w:rPr>
        <w:t>应建立专门车险档案，</w:t>
      </w:r>
      <w:r>
        <w:rPr>
          <w:rFonts w:hint="eastAsia" w:ascii="宋体" w:hAnsi="宋体" w:eastAsia="宋体" w:cs="宋体"/>
          <w:b w:val="0"/>
          <w:bCs w:val="0"/>
          <w:color w:val="000000"/>
          <w:sz w:val="24"/>
        </w:rPr>
        <w:t>在每季度向采购人报送当季保险统计数据。</w:t>
      </w:r>
    </w:p>
    <w:p w14:paraId="7E602734">
      <w:pPr>
        <w:pStyle w:val="3"/>
        <w:spacing w:line="400" w:lineRule="exact"/>
        <w:ind w:firstLine="480" w:firstLineChars="200"/>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10.本次保险车辆为暂定数量，如保险期间内有新车加入承保的，供应商仍应按投标承诺保费进行承保。对于新购置车辆，应按采购人要求提供上门服务，并在采购人递交投保资料之日起1个工作日内出具保单。</w:t>
      </w:r>
    </w:p>
    <w:p w14:paraId="7B38F665">
      <w:pPr>
        <w:pStyle w:val="3"/>
        <w:spacing w:line="400" w:lineRule="exact"/>
        <w:ind w:firstLine="480" w:firstLineChars="200"/>
        <w:rPr>
          <w:rFonts w:hint="default"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11.供应商提供的商业保险中身故、伤残定额保险责任与被保险人工伤保险项下工亡、伤残待遇不存在冲突，可分别获得赔付；医疗费用不重复报销。</w:t>
      </w:r>
    </w:p>
    <w:p w14:paraId="58B93A41">
      <w:pPr>
        <w:numPr>
          <w:ilvl w:val="0"/>
          <w:numId w:val="0"/>
        </w:numPr>
        <w:ind w:leftChars="0"/>
        <w:rPr>
          <w:rFonts w:hint="eastAsia"/>
          <w:b/>
          <w:bCs/>
          <w:color w:val="000000"/>
          <w:sz w:val="28"/>
          <w:szCs w:val="28"/>
        </w:rPr>
      </w:pPr>
      <w:r>
        <w:rPr>
          <w:rFonts w:hint="eastAsia"/>
          <w:b/>
          <w:bCs/>
          <w:color w:val="000000"/>
          <w:sz w:val="28"/>
          <w:szCs w:val="28"/>
          <w:lang w:val="en-US" w:eastAsia="zh-CN"/>
        </w:rPr>
        <w:t>四、</w:t>
      </w:r>
      <w:r>
        <w:rPr>
          <w:rFonts w:hint="eastAsia"/>
          <w:b/>
          <w:bCs/>
          <w:color w:val="000000"/>
          <w:sz w:val="28"/>
          <w:szCs w:val="28"/>
        </w:rPr>
        <w:t>商务要求</w:t>
      </w:r>
    </w:p>
    <w:p w14:paraId="7D3B90E0">
      <w:pPr>
        <w:spacing w:line="360" w:lineRule="auto"/>
        <w:ind w:firstLine="480" w:firstLineChars="200"/>
        <w:rPr>
          <w:rFonts w:hint="eastAsia" w:ascii="宋体" w:hAnsi="宋体"/>
          <w:b w:val="0"/>
          <w:bCs w:val="0"/>
          <w:color w:val="000000"/>
          <w:sz w:val="24"/>
        </w:rPr>
      </w:pPr>
      <w:r>
        <w:rPr>
          <w:rFonts w:hint="eastAsia" w:ascii="宋体" w:hAnsi="宋体"/>
          <w:b w:val="0"/>
          <w:bCs w:val="0"/>
          <w:color w:val="000000"/>
          <w:sz w:val="24"/>
        </w:rPr>
        <w:t>1</w:t>
      </w:r>
      <w:r>
        <w:rPr>
          <w:rFonts w:hint="eastAsia" w:ascii="宋体" w:hAnsi="宋体"/>
          <w:b w:val="0"/>
          <w:bCs w:val="0"/>
          <w:color w:val="000000"/>
          <w:sz w:val="24"/>
          <w:lang w:val="en-US" w:eastAsia="zh-CN"/>
        </w:rPr>
        <w:t>.</w:t>
      </w:r>
      <w:r>
        <w:rPr>
          <w:rFonts w:hint="eastAsia" w:ascii="宋体" w:hAnsi="宋体"/>
          <w:b w:val="0"/>
          <w:bCs w:val="0"/>
          <w:color w:val="000000"/>
          <w:sz w:val="24"/>
        </w:rPr>
        <w:t>本次保险</w:t>
      </w:r>
      <w:r>
        <w:rPr>
          <w:rFonts w:hint="eastAsia" w:hAnsi="宋体"/>
          <w:b w:val="0"/>
          <w:bCs w:val="0"/>
          <w:color w:val="000000"/>
          <w:sz w:val="24"/>
          <w:lang w:val="en-US" w:eastAsia="zh-CN"/>
        </w:rPr>
        <w:t>服务</w:t>
      </w:r>
      <w:r>
        <w:rPr>
          <w:rFonts w:hint="eastAsia" w:ascii="宋体" w:hAnsi="宋体"/>
          <w:b w:val="0"/>
          <w:bCs w:val="0"/>
          <w:color w:val="000000"/>
          <w:sz w:val="24"/>
        </w:rPr>
        <w:t>期限</w:t>
      </w:r>
      <w:r>
        <w:rPr>
          <w:rFonts w:hint="eastAsia" w:ascii="宋体" w:hAnsi="宋体"/>
          <w:b w:val="0"/>
          <w:bCs w:val="0"/>
          <w:color w:val="000000"/>
          <w:sz w:val="24"/>
          <w:lang w:val="en-US" w:eastAsia="zh-CN"/>
        </w:rPr>
        <w:t>:一年</w:t>
      </w:r>
      <w:r>
        <w:rPr>
          <w:rFonts w:hint="eastAsia" w:ascii="宋体" w:hAnsi="宋体"/>
          <w:b w:val="0"/>
          <w:bCs w:val="0"/>
          <w:color w:val="000000"/>
          <w:sz w:val="24"/>
        </w:rPr>
        <w:t>。</w:t>
      </w:r>
    </w:p>
    <w:p w14:paraId="2C774841">
      <w:pPr>
        <w:spacing w:line="360" w:lineRule="auto"/>
        <w:ind w:firstLine="480" w:firstLineChars="200"/>
        <w:rPr>
          <w:rFonts w:ascii="宋体" w:hAnsi="宋体"/>
          <w:b w:val="0"/>
          <w:bCs w:val="0"/>
          <w:color w:val="000000"/>
          <w:sz w:val="24"/>
        </w:rPr>
      </w:pPr>
      <w:r>
        <w:rPr>
          <w:rFonts w:hint="eastAsia" w:ascii="宋体" w:hAnsi="宋体"/>
          <w:b w:val="0"/>
          <w:bCs w:val="0"/>
          <w:color w:val="000000"/>
          <w:sz w:val="24"/>
        </w:rPr>
        <w:t>2.定点保险公司对投保的车辆由专门机构和专人负责，在承保、理赔、修理等方面提供优质服务。定点有效期内签订的保险单，在定点有效期结束后保险单到期前，保险公司应该继续履行优质服务的各项承诺。</w:t>
      </w:r>
    </w:p>
    <w:p w14:paraId="3D5B8466">
      <w:pPr>
        <w:pStyle w:val="31"/>
        <w:spacing w:line="360" w:lineRule="auto"/>
        <w:ind w:firstLine="480" w:firstLineChars="200"/>
        <w:rPr>
          <w:rFonts w:hint="eastAsia" w:ascii="宋体" w:hAnsi="宋体"/>
          <w:b w:val="0"/>
          <w:bCs w:val="0"/>
          <w:color w:val="auto"/>
          <w:sz w:val="24"/>
          <w:szCs w:val="24"/>
        </w:rPr>
      </w:pPr>
      <w:r>
        <w:rPr>
          <w:rFonts w:hint="eastAsia" w:ascii="宋体" w:hAnsi="宋体"/>
          <w:b w:val="0"/>
          <w:bCs w:val="0"/>
          <w:color w:val="auto"/>
          <w:sz w:val="24"/>
          <w:szCs w:val="24"/>
          <w:lang w:val="en-US" w:eastAsia="zh-CN"/>
        </w:rPr>
        <w:t>3</w:t>
      </w:r>
      <w:r>
        <w:rPr>
          <w:rFonts w:hint="eastAsia" w:ascii="宋体" w:hAnsi="宋体"/>
          <w:b w:val="0"/>
          <w:bCs w:val="0"/>
          <w:color w:val="auto"/>
          <w:sz w:val="24"/>
          <w:szCs w:val="24"/>
        </w:rPr>
        <w:t>．保险费用根据承保单载明金额</w:t>
      </w:r>
      <w:r>
        <w:rPr>
          <w:rFonts w:hint="eastAsia" w:ascii="宋体" w:hAnsi="宋体"/>
          <w:b w:val="0"/>
          <w:bCs w:val="0"/>
          <w:color w:val="auto"/>
          <w:sz w:val="24"/>
          <w:szCs w:val="24"/>
          <w:lang w:val="en-US" w:eastAsia="zh-CN"/>
        </w:rPr>
        <w:t>每批次</w:t>
      </w:r>
      <w:r>
        <w:rPr>
          <w:rFonts w:hint="eastAsia" w:ascii="宋体" w:hAnsi="宋体"/>
          <w:b w:val="0"/>
          <w:bCs w:val="0"/>
          <w:color w:val="auto"/>
          <w:sz w:val="24"/>
          <w:szCs w:val="24"/>
        </w:rPr>
        <w:t>按实结算一次，供应商收到保费后开具等额、有效的</w:t>
      </w:r>
      <w:r>
        <w:rPr>
          <w:rFonts w:hint="eastAsia" w:ascii="宋体" w:hAnsi="宋体"/>
          <w:b w:val="0"/>
          <w:bCs w:val="0"/>
          <w:color w:val="auto"/>
          <w:sz w:val="24"/>
          <w:szCs w:val="24"/>
          <w:lang w:val="en-US" w:eastAsia="zh-CN"/>
        </w:rPr>
        <w:t>机动车</w:t>
      </w:r>
      <w:r>
        <w:rPr>
          <w:rFonts w:hint="eastAsia" w:ascii="宋体" w:hAnsi="宋体"/>
          <w:b w:val="0"/>
          <w:bCs w:val="0"/>
          <w:color w:val="auto"/>
          <w:sz w:val="24"/>
          <w:szCs w:val="24"/>
        </w:rPr>
        <w:t>专用发票。</w:t>
      </w:r>
    </w:p>
    <w:p w14:paraId="07F7F2C2">
      <w:pPr>
        <w:pStyle w:val="3"/>
        <w:rPr>
          <w:rFonts w:hint="default"/>
        </w:rPr>
      </w:pPr>
    </w:p>
    <w:p w14:paraId="026AE10A">
      <w:pPr>
        <w:pStyle w:val="3"/>
        <w:rPr>
          <w:rFonts w:hint="default"/>
        </w:rPr>
      </w:pPr>
    </w:p>
    <w:p w14:paraId="71FEAE0D">
      <w:pPr>
        <w:rPr>
          <w:rFonts w:hint="default"/>
        </w:rPr>
      </w:pPr>
    </w:p>
    <w:p w14:paraId="5F72AE04">
      <w:pPr>
        <w:keepNext w:val="0"/>
        <w:keepLines w:val="0"/>
        <w:pageBreakBefore w:val="0"/>
        <w:widowControl w:val="0"/>
        <w:kinsoku/>
        <w:wordWrap/>
        <w:overflowPunct/>
        <w:topLinePunct w:val="0"/>
        <w:autoSpaceDE/>
        <w:autoSpaceDN/>
        <w:bidi w:val="0"/>
        <w:adjustRightInd/>
        <w:snapToGrid/>
        <w:spacing w:before="156" w:beforeLines="50" w:after="468" w:afterLines="150"/>
        <w:jc w:val="center"/>
        <w:textAlignment w:val="auto"/>
        <w:outlineLvl w:val="0"/>
        <w:rPr>
          <w:rFonts w:hint="default" w:ascii="Times New Roman" w:hAnsi="Times New Roman" w:eastAsia="黑体" w:cs="Times New Roman"/>
          <w:color w:val="auto"/>
          <w:sz w:val="36"/>
        </w:rPr>
      </w:pPr>
    </w:p>
    <w:p w14:paraId="71511406">
      <w:pPr>
        <w:keepNext w:val="0"/>
        <w:keepLines w:val="0"/>
        <w:pageBreakBefore w:val="0"/>
        <w:widowControl w:val="0"/>
        <w:kinsoku/>
        <w:wordWrap/>
        <w:overflowPunct/>
        <w:topLinePunct w:val="0"/>
        <w:autoSpaceDE/>
        <w:autoSpaceDN/>
        <w:bidi w:val="0"/>
        <w:adjustRightInd/>
        <w:snapToGrid/>
        <w:spacing w:before="156" w:beforeLines="50" w:after="468" w:afterLines="150"/>
        <w:jc w:val="center"/>
        <w:textAlignment w:val="auto"/>
        <w:outlineLvl w:val="0"/>
        <w:rPr>
          <w:rFonts w:hint="eastAsia" w:ascii="Times New Roman" w:hAnsi="Times New Roman" w:eastAsia="黑体" w:cs="Times New Roman"/>
          <w:color w:val="auto"/>
          <w:sz w:val="36"/>
          <w:lang w:val="en-US" w:eastAsia="zh-CN"/>
        </w:rPr>
      </w:pPr>
      <w:r>
        <w:rPr>
          <w:rFonts w:hint="eastAsia" w:ascii="Times New Roman" w:hAnsi="Times New Roman" w:eastAsia="黑体" w:cs="Times New Roman"/>
          <w:color w:val="auto"/>
          <w:sz w:val="36"/>
          <w:lang w:val="en-US" w:eastAsia="zh-CN"/>
        </w:rPr>
        <w:t>.</w:t>
      </w:r>
    </w:p>
    <w:p w14:paraId="0930C795">
      <w:pPr>
        <w:keepNext w:val="0"/>
        <w:keepLines w:val="0"/>
        <w:pageBreakBefore w:val="0"/>
        <w:widowControl w:val="0"/>
        <w:kinsoku/>
        <w:wordWrap/>
        <w:overflowPunct/>
        <w:topLinePunct w:val="0"/>
        <w:autoSpaceDE/>
        <w:autoSpaceDN/>
        <w:bidi w:val="0"/>
        <w:adjustRightInd/>
        <w:snapToGrid/>
        <w:spacing w:before="156" w:beforeLines="50" w:after="468" w:afterLines="150"/>
        <w:jc w:val="both"/>
        <w:textAlignment w:val="auto"/>
        <w:outlineLvl w:val="0"/>
        <w:rPr>
          <w:rFonts w:hint="eastAsia" w:ascii="Times New Roman" w:hAnsi="Times New Roman" w:eastAsia="黑体" w:cs="Times New Roman"/>
          <w:color w:val="auto"/>
          <w:sz w:val="36"/>
          <w:lang w:val="en-US" w:eastAsia="zh-CN"/>
        </w:rPr>
      </w:pPr>
    </w:p>
    <w:p w14:paraId="34AE532A">
      <w:pPr>
        <w:keepNext w:val="0"/>
        <w:keepLines w:val="0"/>
        <w:pageBreakBefore w:val="0"/>
        <w:widowControl w:val="0"/>
        <w:kinsoku/>
        <w:wordWrap/>
        <w:overflowPunct/>
        <w:topLinePunct w:val="0"/>
        <w:autoSpaceDE/>
        <w:autoSpaceDN/>
        <w:bidi w:val="0"/>
        <w:adjustRightInd/>
        <w:snapToGrid/>
        <w:spacing w:before="156" w:beforeLines="50" w:after="468" w:afterLines="150"/>
        <w:jc w:val="center"/>
        <w:textAlignment w:val="auto"/>
        <w:outlineLvl w:val="0"/>
        <w:rPr>
          <w:rFonts w:hint="default" w:ascii="Times New Roman" w:hAnsi="Times New Roman" w:eastAsia="黑体" w:cs="Times New Roman"/>
          <w:bCs/>
          <w:color w:val="auto"/>
          <w:sz w:val="32"/>
          <w:szCs w:val="32"/>
        </w:rPr>
      </w:pPr>
      <w:r>
        <w:rPr>
          <w:rFonts w:hint="default" w:ascii="Times New Roman" w:hAnsi="Times New Roman" w:eastAsia="黑体" w:cs="Times New Roman"/>
          <w:color w:val="auto"/>
          <w:sz w:val="36"/>
        </w:rPr>
        <w:t>第四章 响应文件格式</w:t>
      </w:r>
      <w:bookmarkEnd w:id="67"/>
      <w:bookmarkEnd w:id="68"/>
      <w:bookmarkEnd w:id="69"/>
      <w:bookmarkEnd w:id="70"/>
      <w:bookmarkEnd w:id="71"/>
      <w:bookmarkEnd w:id="72"/>
      <w:bookmarkEnd w:id="73"/>
    </w:p>
    <w:p w14:paraId="3F73A6E6">
      <w:pPr>
        <w:spacing w:line="360" w:lineRule="auto"/>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    一、本章所制响应文件格式，除格式中明确将该格式作为实质性要求的，一律不具有强制性。</w:t>
      </w:r>
    </w:p>
    <w:p w14:paraId="2C026E65">
      <w:pPr>
        <w:spacing w:line="360" w:lineRule="auto"/>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    二、本章所制响应文件格式有关表格中的备注栏，由供应商根据自身响应情况作解释性说明，不作为必填项。</w:t>
      </w:r>
    </w:p>
    <w:p w14:paraId="4B104423">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三、本章所制响应文件格式中需要填写的相关内容事项，可能会与本采购项目无关，在不改变响应文件原义、不影响本项目采购需求的情况下，供应商可以不予填写，但应当注明。</w:t>
      </w:r>
    </w:p>
    <w:p w14:paraId="4F9C439D">
      <w:pPr>
        <w:rPr>
          <w:rFonts w:hint="default" w:ascii="Times New Roman" w:hAnsi="Times New Roman" w:eastAsia="宋体" w:cs="Times New Roman"/>
          <w:b/>
          <w:color w:val="auto"/>
          <w:sz w:val="32"/>
          <w:szCs w:val="32"/>
          <w:lang w:eastAsia="zh-CN"/>
        </w:rPr>
      </w:pPr>
      <w:r>
        <w:rPr>
          <w:rFonts w:hint="default" w:ascii="Times New Roman" w:hAnsi="Times New Roman" w:cs="Times New Roman"/>
          <w:b/>
          <w:color w:val="auto"/>
          <w:sz w:val="32"/>
          <w:szCs w:val="32"/>
        </w:rPr>
        <w:br w:type="page"/>
      </w:r>
      <w:r>
        <w:rPr>
          <w:rFonts w:hint="default" w:ascii="Times New Roman" w:hAnsi="Times New Roman" w:cs="Times New Roman"/>
          <w:b/>
          <w:color w:val="auto"/>
          <w:sz w:val="32"/>
          <w:szCs w:val="32"/>
        </w:rPr>
        <w:t>采购编号：</w:t>
      </w:r>
      <w:r>
        <w:rPr>
          <w:rFonts w:hint="eastAsia" w:ascii="Times New Roman" w:hAnsi="Times New Roman" w:cs="Times New Roman"/>
          <w:b/>
          <w:color w:val="auto"/>
          <w:sz w:val="32"/>
          <w:szCs w:val="32"/>
          <w:lang w:val="en-US" w:eastAsia="zh-CN"/>
        </w:rPr>
        <w:t>醉美采购[2026]007号</w:t>
      </w:r>
    </w:p>
    <w:p w14:paraId="07566A40">
      <w:pPr>
        <w:pStyle w:val="3"/>
        <w:rPr>
          <w:rFonts w:hint="default" w:ascii="Times New Roman" w:hAnsi="Times New Roman" w:cs="Times New Roman"/>
          <w:color w:val="auto"/>
        </w:rPr>
      </w:pPr>
    </w:p>
    <w:p w14:paraId="62840A26">
      <w:pPr>
        <w:rPr>
          <w:rFonts w:hint="default" w:ascii="Times New Roman" w:hAnsi="Times New Roman" w:cs="Times New Roman"/>
          <w:b/>
          <w:color w:val="auto"/>
          <w:sz w:val="36"/>
          <w:szCs w:val="36"/>
        </w:rPr>
      </w:pPr>
    </w:p>
    <w:p w14:paraId="19C48153">
      <w:pPr>
        <w:jc w:val="center"/>
        <w:rPr>
          <w:rFonts w:hint="default" w:ascii="Times New Roman" w:hAnsi="Times New Roman" w:cs="Times New Roman"/>
          <w:b/>
          <w:color w:val="auto"/>
          <w:sz w:val="52"/>
          <w:szCs w:val="52"/>
        </w:rPr>
      </w:pPr>
    </w:p>
    <w:p w14:paraId="64A9166C">
      <w:pPr>
        <w:pStyle w:val="3"/>
        <w:spacing w:line="360" w:lineRule="auto"/>
        <w:jc w:val="center"/>
        <w:rPr>
          <w:rFonts w:hint="eastAsia" w:ascii="宋体" w:hAnsi="宋体" w:eastAsia="宋体" w:cs="宋体"/>
          <w:color w:val="auto"/>
          <w:sz w:val="44"/>
          <w:szCs w:val="44"/>
          <w:lang w:eastAsia="zh-CN"/>
        </w:rPr>
      </w:pPr>
      <w:r>
        <w:rPr>
          <w:rFonts w:hint="eastAsia" w:ascii="宋体" w:hAnsi="宋体" w:eastAsia="宋体" w:cs="宋体"/>
          <w:b/>
          <w:color w:val="auto"/>
          <w:sz w:val="44"/>
          <w:szCs w:val="44"/>
          <w:lang w:val="en-US" w:eastAsia="zh-CN"/>
        </w:rPr>
        <w:t>2026-2027年度三轮车保险采购</w:t>
      </w:r>
      <w:r>
        <w:rPr>
          <w:rFonts w:hint="eastAsia" w:ascii="宋体" w:hAnsi="宋体" w:eastAsia="宋体" w:cs="宋体"/>
          <w:b/>
          <w:color w:val="auto"/>
          <w:sz w:val="44"/>
          <w:szCs w:val="44"/>
          <w:u w:val="none"/>
          <w:lang w:eastAsia="zh-CN"/>
        </w:rPr>
        <w:t>项目</w:t>
      </w:r>
    </w:p>
    <w:p w14:paraId="2200A970">
      <w:pPr>
        <w:pStyle w:val="48"/>
        <w:ind w:firstLine="420"/>
        <w:rPr>
          <w:rFonts w:hint="default" w:ascii="Times New Roman" w:hAnsi="Times New Roman" w:cs="Times New Roman"/>
          <w:color w:val="auto"/>
        </w:rPr>
      </w:pPr>
    </w:p>
    <w:p w14:paraId="0EBE745E">
      <w:pPr>
        <w:rPr>
          <w:rFonts w:hint="default" w:ascii="Times New Roman" w:hAnsi="Times New Roman" w:cs="Times New Roman"/>
          <w:color w:val="auto"/>
        </w:rPr>
      </w:pPr>
    </w:p>
    <w:p w14:paraId="7F206B97">
      <w:pPr>
        <w:rPr>
          <w:rFonts w:hint="default" w:ascii="Times New Roman" w:hAnsi="Times New Roman" w:cs="Times New Roman"/>
          <w:color w:val="auto"/>
        </w:rPr>
      </w:pPr>
    </w:p>
    <w:p w14:paraId="68912BBA">
      <w:pPr>
        <w:pStyle w:val="3"/>
        <w:rPr>
          <w:rFonts w:hint="default" w:ascii="Times New Roman" w:hAnsi="Times New Roman" w:cs="Times New Roman"/>
          <w:color w:val="auto"/>
        </w:rPr>
      </w:pPr>
    </w:p>
    <w:p w14:paraId="56855CC1">
      <w:pPr>
        <w:pStyle w:val="3"/>
        <w:spacing w:line="360" w:lineRule="auto"/>
        <w:rPr>
          <w:rFonts w:hint="default" w:ascii="Times New Roman" w:hAnsi="Times New Roman" w:cs="Times New Roman"/>
          <w:color w:val="auto"/>
        </w:rPr>
      </w:pPr>
    </w:p>
    <w:p w14:paraId="1CC0568E">
      <w:pPr>
        <w:spacing w:line="360" w:lineRule="auto"/>
        <w:rPr>
          <w:rFonts w:hint="default" w:ascii="Times New Roman" w:hAnsi="Times New Roman" w:cs="Times New Roman"/>
          <w:color w:val="auto"/>
        </w:rPr>
      </w:pPr>
    </w:p>
    <w:p w14:paraId="4A26CBF5">
      <w:pPr>
        <w:pStyle w:val="3"/>
        <w:spacing w:line="360" w:lineRule="auto"/>
        <w:rPr>
          <w:rFonts w:hint="default" w:ascii="Times New Roman" w:hAnsi="Times New Roman" w:cs="Times New Roman"/>
          <w:color w:val="auto"/>
        </w:rPr>
      </w:pPr>
    </w:p>
    <w:p w14:paraId="059EF43B">
      <w:pPr>
        <w:pStyle w:val="3"/>
        <w:rPr>
          <w:rFonts w:hint="default" w:ascii="Times New Roman" w:hAnsi="Times New Roman" w:cs="Times New Roman"/>
          <w:color w:val="auto"/>
        </w:rPr>
      </w:pPr>
    </w:p>
    <w:p w14:paraId="43F61084">
      <w:pPr>
        <w:spacing w:line="276" w:lineRule="auto"/>
        <w:jc w:val="center"/>
        <w:rPr>
          <w:rFonts w:hint="default" w:ascii="Times New Roman" w:hAnsi="Times New Roman" w:cs="Times New Roman"/>
          <w:b/>
          <w:color w:val="auto"/>
          <w:sz w:val="84"/>
          <w:szCs w:val="84"/>
        </w:rPr>
      </w:pPr>
      <w:r>
        <w:rPr>
          <w:rFonts w:hint="default" w:ascii="Times New Roman" w:hAnsi="Times New Roman" w:cs="Times New Roman"/>
          <w:b/>
          <w:color w:val="auto"/>
          <w:sz w:val="84"/>
          <w:szCs w:val="84"/>
        </w:rPr>
        <w:t>询 价 响 应 文 件</w:t>
      </w:r>
    </w:p>
    <w:p w14:paraId="4D2F5B14">
      <w:pPr>
        <w:pStyle w:val="3"/>
        <w:rPr>
          <w:rFonts w:hint="default" w:ascii="Times New Roman" w:hAnsi="Times New Roman" w:cs="Times New Roman"/>
          <w:color w:val="auto"/>
        </w:rPr>
      </w:pPr>
    </w:p>
    <w:p w14:paraId="1FA87B20">
      <w:pPr>
        <w:spacing w:line="360" w:lineRule="auto"/>
        <w:jc w:val="center"/>
        <w:rPr>
          <w:rFonts w:hint="default" w:ascii="Times New Roman" w:hAnsi="Times New Roman" w:cs="Times New Roman"/>
          <w:b/>
          <w:color w:val="auto"/>
          <w:sz w:val="28"/>
          <w:szCs w:val="28"/>
        </w:rPr>
      </w:pPr>
    </w:p>
    <w:p w14:paraId="2E9BE70C">
      <w:pPr>
        <w:spacing w:line="360" w:lineRule="auto"/>
        <w:jc w:val="center"/>
        <w:rPr>
          <w:rFonts w:hint="default" w:ascii="Times New Roman" w:hAnsi="Times New Roman" w:cs="Times New Roman"/>
          <w:b/>
          <w:color w:val="auto"/>
          <w:sz w:val="28"/>
          <w:szCs w:val="28"/>
        </w:rPr>
      </w:pPr>
    </w:p>
    <w:p w14:paraId="32C0D91B">
      <w:pPr>
        <w:pStyle w:val="3"/>
        <w:rPr>
          <w:rFonts w:hint="default" w:ascii="Times New Roman" w:hAnsi="Times New Roman" w:cs="Times New Roman"/>
          <w:color w:val="auto"/>
        </w:rPr>
      </w:pPr>
    </w:p>
    <w:p w14:paraId="5153E22C">
      <w:pPr>
        <w:pStyle w:val="3"/>
        <w:rPr>
          <w:rFonts w:hint="default" w:ascii="Times New Roman" w:hAnsi="Times New Roman" w:cs="Times New Roman"/>
          <w:color w:val="auto"/>
        </w:rPr>
      </w:pPr>
    </w:p>
    <w:p w14:paraId="26CD4A84">
      <w:pPr>
        <w:adjustRightInd w:val="0"/>
        <w:spacing w:line="360" w:lineRule="auto"/>
        <w:ind w:firstLine="643" w:firstLineChars="200"/>
        <w:jc w:val="left"/>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供应商名称：XXX（盖单位公章）</w:t>
      </w:r>
    </w:p>
    <w:p w14:paraId="58899685">
      <w:pPr>
        <w:spacing w:line="360" w:lineRule="auto"/>
        <w:ind w:firstLine="630" w:firstLineChars="196"/>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法定代表人或授权代表（签字或盖章）：XXX</w:t>
      </w:r>
    </w:p>
    <w:p w14:paraId="667F38F6">
      <w:pPr>
        <w:spacing w:line="360" w:lineRule="auto"/>
        <w:ind w:firstLine="630" w:firstLineChars="196"/>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日    期：</w:t>
      </w:r>
      <w:r>
        <w:rPr>
          <w:rFonts w:hint="eastAsia" w:ascii="Times New Roman" w:hAnsi="Times New Roman" w:cs="Times New Roman"/>
          <w:b/>
          <w:color w:val="auto"/>
          <w:sz w:val="32"/>
          <w:szCs w:val="32"/>
          <w:lang w:val="en-US" w:eastAsia="zh-CN"/>
        </w:rPr>
        <w:t>2026</w:t>
      </w:r>
      <w:r>
        <w:rPr>
          <w:rFonts w:hint="default" w:ascii="Times New Roman" w:hAnsi="Times New Roman" w:cs="Times New Roman"/>
          <w:b/>
          <w:color w:val="auto"/>
          <w:sz w:val="32"/>
          <w:szCs w:val="32"/>
        </w:rPr>
        <w:t>年</w:t>
      </w:r>
      <w:permStart w:id="25" w:edGrp="everyone"/>
      <w:r>
        <w:rPr>
          <w:rFonts w:hint="default" w:ascii="Times New Roman" w:hAnsi="Times New Roman" w:cs="Times New Roman"/>
          <w:b/>
          <w:color w:val="auto"/>
          <w:sz w:val="32"/>
          <w:szCs w:val="32"/>
        </w:rPr>
        <w:t>XXX月XXX日</w:t>
      </w:r>
    </w:p>
    <w:p w14:paraId="631912DF">
      <w:pPr>
        <w:spacing w:before="156" w:beforeLines="50" w:after="468" w:afterLines="150"/>
        <w:jc w:val="center"/>
        <w:outlineLvl w:val="1"/>
        <w:rPr>
          <w:rFonts w:hint="default" w:ascii="Times New Roman" w:hAnsi="Times New Roman" w:cs="Times New Roman"/>
          <w:b/>
          <w:color w:val="auto"/>
          <w:sz w:val="32"/>
          <w:szCs w:val="32"/>
        </w:rPr>
      </w:pPr>
      <w:r>
        <w:rPr>
          <w:rFonts w:hint="default" w:ascii="Times New Roman" w:hAnsi="Times New Roman" w:eastAsia="黑体" w:cs="Times New Roman"/>
          <w:bCs/>
          <w:color w:val="auto"/>
          <w:sz w:val="32"/>
          <w:szCs w:val="32"/>
        </w:rPr>
        <w:br w:type="page"/>
      </w:r>
      <w:bookmarkStart w:id="75" w:name="_Toc3205"/>
      <w:bookmarkStart w:id="76" w:name="_Toc91771164"/>
      <w:bookmarkStart w:id="77" w:name="_Toc17620"/>
      <w:r>
        <w:rPr>
          <w:rFonts w:hint="default" w:ascii="Times New Roman" w:hAnsi="Times New Roman" w:eastAsia="黑体" w:cs="Times New Roman"/>
          <w:bCs/>
          <w:color w:val="auto"/>
          <w:sz w:val="32"/>
          <w:szCs w:val="32"/>
        </w:rPr>
        <w:t>一、报价函</w:t>
      </w:r>
      <w:bookmarkEnd w:id="75"/>
      <w:bookmarkEnd w:id="76"/>
      <w:bookmarkEnd w:id="77"/>
    </w:p>
    <w:p w14:paraId="3855524E">
      <w:pPr>
        <w:spacing w:line="360" w:lineRule="auto"/>
        <w:jc w:val="left"/>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泸州市江阳区醉美城市公园管理有限公司</w:t>
      </w:r>
      <w:r>
        <w:rPr>
          <w:rFonts w:hint="default" w:ascii="Times New Roman" w:hAnsi="Times New Roman" w:cs="Times New Roman"/>
          <w:color w:val="auto"/>
          <w:sz w:val="24"/>
        </w:rPr>
        <w:t>：</w:t>
      </w:r>
    </w:p>
    <w:p w14:paraId="25A7254A">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1.我方全面研究了“XXXXXX”项目询价文件，决定参加贵单位组织的本项目询价采购。</w:t>
      </w:r>
    </w:p>
    <w:p w14:paraId="4C5F1FD6">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2.我方自愿按照询价文件规定的各项要求向采购人提供所需货物/服务。</w:t>
      </w:r>
    </w:p>
    <w:p w14:paraId="0DAE8989">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3.一旦我方成交，我方将严格履行采购合同规定的责任和义务。</w:t>
      </w:r>
    </w:p>
    <w:p w14:paraId="2644B58E">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4.我方同意本询价文件依据《四川省政府采购当事人诚信管理办法》（川财采〔2015〕33号文件）对我方可能存在的失信行为进行惩戒。</w:t>
      </w:r>
    </w:p>
    <w:p w14:paraId="5592CACC">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5.我方为本项目提交的响应文件</w:t>
      </w:r>
      <w:r>
        <w:rPr>
          <w:rFonts w:hint="eastAsia" w:ascii="Times New Roman" w:hAnsi="Times New Roman" w:cs="Times New Roman"/>
          <w:color w:val="auto"/>
          <w:sz w:val="24"/>
          <w:lang w:eastAsia="zh-CN"/>
        </w:rPr>
        <w:t xml:space="preserve">1正 </w:t>
      </w:r>
      <w:r>
        <w:rPr>
          <w:rFonts w:hint="eastAsia" w:ascii="Times New Roman" w:hAnsi="Times New Roman" w:cs="Times New Roman"/>
          <w:color w:val="auto"/>
          <w:sz w:val="24"/>
          <w:lang w:val="en-US" w:eastAsia="zh-CN"/>
        </w:rPr>
        <w:t>1</w:t>
      </w:r>
      <w:r>
        <w:rPr>
          <w:rFonts w:hint="eastAsia" w:ascii="Times New Roman" w:hAnsi="Times New Roman" w:cs="Times New Roman"/>
          <w:color w:val="auto"/>
          <w:sz w:val="24"/>
          <w:lang w:eastAsia="zh-CN"/>
        </w:rPr>
        <w:t>副</w:t>
      </w:r>
      <w:r>
        <w:rPr>
          <w:rFonts w:hint="default" w:ascii="Times New Roman" w:hAnsi="Times New Roman" w:cs="Times New Roman"/>
          <w:color w:val="auto"/>
          <w:sz w:val="24"/>
        </w:rPr>
        <w:t>，用于询价报价。</w:t>
      </w:r>
    </w:p>
    <w:p w14:paraId="3F9DB7A7">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6.我方愿意提供贵单位可能另外要求的，与询价报价有关的文件资料，并保证我方已提供和将要提供的文件资料是真实、准确的。</w:t>
      </w:r>
    </w:p>
    <w:p w14:paraId="1F73C043">
      <w:pPr>
        <w:spacing w:line="360" w:lineRule="auto"/>
        <w:ind w:left="0" w:leftChars="0" w:firstLine="420" w:firstLineChars="175"/>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7.本次询价，我方</w:t>
      </w:r>
      <w:r>
        <w:rPr>
          <w:rFonts w:hint="eastAsia" w:ascii="Times New Roman" w:hAnsi="Times New Roman" w:cs="Times New Roman"/>
          <w:color w:val="auto"/>
          <w:sz w:val="24"/>
          <w:lang w:val="en-US" w:eastAsia="zh-CN"/>
        </w:rPr>
        <w:t>含税</w:t>
      </w:r>
      <w:r>
        <w:rPr>
          <w:rFonts w:hint="default" w:ascii="Times New Roman" w:hAnsi="Times New Roman" w:cs="Times New Roman"/>
          <w:color w:val="auto"/>
          <w:sz w:val="24"/>
        </w:rPr>
        <w:t>报价为（保留</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位小数）：</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u w:val="none"/>
          <w:lang w:val="en-US" w:eastAsia="zh-CN"/>
        </w:rPr>
        <w:t>元（大写：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u w:val="none"/>
          <w:lang w:val="en-US" w:eastAsia="zh-CN"/>
        </w:rPr>
        <w:t>）</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 xml:space="preserve">  </w:t>
      </w:r>
    </w:p>
    <w:p w14:paraId="34B2A83D">
      <w:pPr>
        <w:spacing w:line="360" w:lineRule="auto"/>
        <w:ind w:left="0" w:leftChars="0" w:firstLine="420" w:firstLineChars="175"/>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8.</w:t>
      </w:r>
      <w:r>
        <w:rPr>
          <w:rFonts w:hint="default" w:ascii="Times New Roman" w:hAnsi="Times New Roman" w:cs="Times New Roman"/>
          <w:color w:val="auto"/>
          <w:sz w:val="24"/>
        </w:rPr>
        <w:t>报价有效期</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询价文件规定的起算之日起90天。</w:t>
      </w:r>
    </w:p>
    <w:p w14:paraId="0EB1D9D6">
      <w:pPr>
        <w:pStyle w:val="11"/>
        <w:autoSpaceDE/>
        <w:autoSpaceDN/>
        <w:adjustRightInd/>
        <w:spacing w:line="360" w:lineRule="auto"/>
        <w:ind w:left="0" w:leftChars="0" w:firstLine="420" w:firstLineChars="175"/>
        <w:jc w:val="left"/>
        <w:rPr>
          <w:rFonts w:hint="default" w:ascii="Times New Roman" w:hAnsi="Times New Roman" w:cs="Times New Roman"/>
          <w:bCs/>
          <w:color w:val="auto"/>
          <w:sz w:val="24"/>
        </w:rPr>
      </w:pPr>
      <w:r>
        <w:rPr>
          <w:rFonts w:hint="default" w:ascii="Times New Roman" w:hAnsi="Times New Roman" w:cs="Times New Roman"/>
          <w:color w:val="auto"/>
          <w:sz w:val="24"/>
          <w:lang w:val="en-US" w:eastAsia="zh-CN"/>
        </w:rPr>
        <w:t>9</w:t>
      </w:r>
      <w:r>
        <w:rPr>
          <w:rFonts w:hint="default" w:ascii="Times New Roman" w:hAnsi="Times New Roman" w:cs="Times New Roman"/>
          <w:color w:val="auto"/>
          <w:sz w:val="24"/>
        </w:rPr>
        <w:t>.服务期限：</w:t>
      </w:r>
      <w:r>
        <w:rPr>
          <w:rFonts w:hint="eastAsia"/>
          <w:sz w:val="24"/>
          <w:lang w:val="en-US" w:eastAsia="zh-CN"/>
        </w:rPr>
        <w:t>服务期限为1年。</w:t>
      </w:r>
    </w:p>
    <w:p w14:paraId="77F3DF33">
      <w:pPr>
        <w:spacing w:line="360" w:lineRule="auto"/>
        <w:ind w:firstLine="480" w:firstLineChars="200"/>
        <w:jc w:val="left"/>
        <w:rPr>
          <w:rFonts w:hint="default" w:ascii="Times New Roman" w:hAnsi="Times New Roman" w:cs="Times New Roman"/>
          <w:color w:val="auto"/>
          <w:sz w:val="24"/>
        </w:rPr>
      </w:pPr>
    </w:p>
    <w:p w14:paraId="1A3EB9A9">
      <w:pPr>
        <w:adjustRightInd w:val="0"/>
        <w:spacing w:line="360" w:lineRule="auto"/>
        <w:ind w:firstLine="480" w:firstLineChars="200"/>
        <w:jc w:val="left"/>
        <w:rPr>
          <w:rFonts w:hint="default" w:ascii="Times New Roman" w:hAnsi="Times New Roman" w:cs="Times New Roman"/>
          <w:color w:val="auto"/>
          <w:sz w:val="24"/>
        </w:rPr>
      </w:pPr>
    </w:p>
    <w:p w14:paraId="523A7FA3">
      <w:pPr>
        <w:adjustRightInd w:val="0"/>
        <w:spacing w:line="360" w:lineRule="auto"/>
        <w:ind w:firstLine="480" w:firstLineChars="200"/>
        <w:jc w:val="left"/>
        <w:rPr>
          <w:rFonts w:hint="default" w:ascii="Times New Roman" w:hAnsi="Times New Roman" w:cs="Times New Roman"/>
          <w:color w:val="auto"/>
          <w:sz w:val="24"/>
        </w:rPr>
      </w:pPr>
    </w:p>
    <w:p w14:paraId="59E85A92">
      <w:pPr>
        <w:adjustRightIn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供应商名称：XXX（盖单位公章）</w:t>
      </w:r>
    </w:p>
    <w:p w14:paraId="0807BED4">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法定代表人或授权代表（签字或盖章）：XXX</w:t>
      </w:r>
    </w:p>
    <w:p w14:paraId="73B71803">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通讯地址：XXX</w:t>
      </w:r>
    </w:p>
    <w:p w14:paraId="758B91D6">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联系电话：XXX</w:t>
      </w:r>
    </w:p>
    <w:permEnd w:id="25"/>
    <w:p w14:paraId="6C068910">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日    期：</w:t>
      </w:r>
      <w:r>
        <w:rPr>
          <w:rFonts w:hint="eastAsia" w:ascii="Times New Roman" w:hAnsi="Times New Roman" w:cs="Times New Roman"/>
          <w:color w:val="auto"/>
          <w:sz w:val="24"/>
          <w:lang w:val="en-US" w:eastAsia="zh-CN"/>
        </w:rPr>
        <w:t>2026</w:t>
      </w:r>
      <w:r>
        <w:rPr>
          <w:rFonts w:hint="default" w:ascii="Times New Roman" w:hAnsi="Times New Roman" w:cs="Times New Roman"/>
          <w:color w:val="auto"/>
          <w:sz w:val="24"/>
        </w:rPr>
        <w:t>年</w:t>
      </w:r>
      <w:permStart w:id="26" w:edGrp="everyone"/>
      <w:r>
        <w:rPr>
          <w:rFonts w:hint="default" w:ascii="Times New Roman" w:hAnsi="Times New Roman" w:cs="Times New Roman"/>
          <w:color w:val="auto"/>
          <w:sz w:val="24"/>
        </w:rPr>
        <w:t>XXX月XXX日</w:t>
      </w:r>
    </w:p>
    <w:p w14:paraId="5BEA543E">
      <w:pPr>
        <w:spacing w:before="156" w:beforeLines="50" w:after="468" w:afterLines="150"/>
        <w:jc w:val="center"/>
        <w:outlineLvl w:val="1"/>
        <w:rPr>
          <w:rFonts w:hint="default" w:ascii="Times New Roman" w:hAnsi="Times New Roman" w:eastAsia="黑体" w:cs="Times New Roman"/>
          <w:color w:val="auto"/>
          <w:sz w:val="32"/>
          <w:szCs w:val="32"/>
        </w:rPr>
      </w:pPr>
      <w:r>
        <w:rPr>
          <w:rFonts w:hint="default" w:ascii="Times New Roman" w:hAnsi="Times New Roman" w:cs="Times New Roman"/>
          <w:b/>
          <w:color w:val="auto"/>
          <w:sz w:val="32"/>
          <w:szCs w:val="32"/>
        </w:rPr>
        <w:br w:type="page"/>
      </w:r>
      <w:bookmarkStart w:id="78" w:name="_Toc13676"/>
      <w:bookmarkStart w:id="79" w:name="_Toc91771165"/>
      <w:bookmarkStart w:id="80" w:name="_Toc7264"/>
      <w:r>
        <w:rPr>
          <w:rFonts w:hint="default" w:ascii="Times New Roman" w:hAnsi="Times New Roman" w:eastAsia="黑体" w:cs="Times New Roman"/>
          <w:bCs/>
          <w:color w:val="auto"/>
          <w:sz w:val="32"/>
          <w:szCs w:val="32"/>
        </w:rPr>
        <w:t>二、资格证明材料</w:t>
      </w:r>
      <w:bookmarkEnd w:id="78"/>
      <w:bookmarkEnd w:id="79"/>
      <w:bookmarkEnd w:id="80"/>
    </w:p>
    <w:p w14:paraId="0F5DBF57">
      <w:pPr>
        <w:keepNext w:val="0"/>
        <w:keepLines w:val="0"/>
        <w:pageBreakBefore w:val="0"/>
        <w:widowControl w:val="0"/>
        <w:kinsoku/>
        <w:wordWrap/>
        <w:overflowPunct/>
        <w:topLinePunct w:val="0"/>
        <w:autoSpaceDE/>
        <w:autoSpaceDN/>
        <w:bidi w:val="0"/>
        <w:adjustRightInd w:val="0"/>
        <w:spacing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1、供应商需提供有效期内的营业执照副本、机构代码证副本和税务登记证副本复印件或工商行政管理局核发加载统一社会信用代码的营业执照副本复印件（加盖公章）。</w:t>
      </w:r>
    </w:p>
    <w:p w14:paraId="1BFFBE96">
      <w:pPr>
        <w:pStyle w:val="3"/>
        <w:ind w:firstLine="480" w:firstLineChars="200"/>
        <w:rPr>
          <w:rFonts w:hint="eastAsia" w:ascii="Times New Roman" w:hAnsi="Times New Roman" w:eastAsia="宋体" w:cs="Times New Roman"/>
          <w:color w:val="auto"/>
          <w:highlight w:val="yellow"/>
          <w:lang w:eastAsia="zh-CN"/>
        </w:rPr>
      </w:pPr>
      <w:r>
        <w:rPr>
          <w:rFonts w:hint="eastAsia" w:ascii="宋体" w:hAnsi="宋体" w:cs="宋体"/>
          <w:bCs/>
          <w:sz w:val="24"/>
          <w:lang w:val="en-US" w:eastAsia="zh-CN"/>
        </w:rPr>
        <w:t>2、</w:t>
      </w:r>
      <w:r>
        <w:rPr>
          <w:rFonts w:hint="eastAsia" w:ascii="宋体" w:hAnsi="宋体" w:cs="宋体"/>
          <w:bCs/>
          <w:sz w:val="24"/>
        </w:rPr>
        <w:t>具有有效的《经营保险业务许可证》</w:t>
      </w:r>
      <w:r>
        <w:rPr>
          <w:rFonts w:hint="eastAsia" w:ascii="宋体" w:hAnsi="宋体" w:cs="宋体"/>
          <w:bCs/>
          <w:sz w:val="24"/>
          <w:lang w:eastAsia="zh-CN"/>
        </w:rPr>
        <w:t>。</w:t>
      </w:r>
    </w:p>
    <w:p w14:paraId="25C56281">
      <w:pPr>
        <w:adjustRightInd w:val="0"/>
        <w:spacing w:line="360" w:lineRule="auto"/>
        <w:ind w:firstLine="480" w:firstLineChars="200"/>
        <w:jc w:val="left"/>
        <w:rPr>
          <w:rFonts w:hint="default" w:ascii="Times New Roman" w:hAnsi="Times New Roman" w:eastAsia="宋体" w:cs="Times New Roman"/>
          <w:color w:val="auto"/>
          <w:sz w:val="24"/>
          <w:lang w:val="en-US" w:eastAsia="zh-CN"/>
        </w:rPr>
      </w:pPr>
    </w:p>
    <w:p w14:paraId="19DF062B">
      <w:pPr>
        <w:pStyle w:val="3"/>
        <w:rPr>
          <w:rFonts w:hint="default" w:ascii="Times New Roman" w:hAnsi="Times New Roman" w:cs="Times New Roman"/>
          <w:color w:val="auto"/>
        </w:rPr>
      </w:pPr>
    </w:p>
    <w:p w14:paraId="77F8A4B4">
      <w:pPr>
        <w:pStyle w:val="3"/>
        <w:rPr>
          <w:rFonts w:hint="default" w:ascii="Times New Roman" w:hAnsi="Times New Roman" w:cs="Times New Roman"/>
          <w:color w:val="auto"/>
        </w:rPr>
      </w:pPr>
    </w:p>
    <w:p w14:paraId="66A8252A">
      <w:pPr>
        <w:numPr>
          <w:ilvl w:val="0"/>
          <w:numId w:val="2"/>
        </w:numPr>
        <w:spacing w:before="156" w:beforeLines="50" w:after="468" w:afterLines="150"/>
        <w:jc w:val="center"/>
        <w:outlineLvl w:val="1"/>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br w:type="page"/>
      </w:r>
      <w:bookmarkStart w:id="81" w:name="_Toc6198"/>
      <w:bookmarkStart w:id="82" w:name="_Toc91771166"/>
      <w:bookmarkStart w:id="83" w:name="_Toc9844"/>
      <w:r>
        <w:rPr>
          <w:rFonts w:hint="default" w:ascii="Times New Roman" w:hAnsi="Times New Roman" w:eastAsia="黑体" w:cs="Times New Roman"/>
          <w:bCs/>
          <w:color w:val="auto"/>
          <w:sz w:val="32"/>
          <w:szCs w:val="32"/>
        </w:rPr>
        <w:t>法定代表人</w:t>
      </w:r>
      <w:r>
        <w:rPr>
          <w:rFonts w:hint="default" w:ascii="Times New Roman" w:hAnsi="Times New Roman" w:eastAsia="黑体" w:cs="Times New Roman"/>
          <w:bCs/>
          <w:color w:val="auto"/>
          <w:sz w:val="32"/>
          <w:szCs w:val="32"/>
          <w:lang w:eastAsia="zh-CN"/>
        </w:rPr>
        <w:t>身份证明文件或</w:t>
      </w:r>
      <w:r>
        <w:rPr>
          <w:rFonts w:hint="default" w:ascii="Times New Roman" w:hAnsi="Times New Roman" w:eastAsia="黑体" w:cs="Times New Roman"/>
          <w:bCs/>
          <w:color w:val="auto"/>
          <w:sz w:val="32"/>
          <w:szCs w:val="32"/>
        </w:rPr>
        <w:t>法定代表人授权书</w:t>
      </w:r>
      <w:bookmarkEnd w:id="81"/>
      <w:bookmarkEnd w:id="82"/>
      <w:bookmarkEnd w:id="83"/>
    </w:p>
    <w:p w14:paraId="2B27E0A6">
      <w:pPr>
        <w:numPr>
          <w:ilvl w:val="0"/>
          <w:numId w:val="3"/>
        </w:numPr>
        <w:spacing w:line="360" w:lineRule="auto"/>
        <w:ind w:firstLine="480" w:firstLineChars="200"/>
        <w:jc w:val="left"/>
        <w:rPr>
          <w:rFonts w:hint="default" w:ascii="Times New Roman" w:hAnsi="Times New Roman" w:cs="Times New Roman"/>
          <w:color w:val="auto"/>
        </w:rPr>
      </w:pPr>
      <w:r>
        <w:rPr>
          <w:rFonts w:hint="default" w:ascii="Times New Roman" w:hAnsi="Times New Roman" w:cs="Times New Roman"/>
          <w:color w:val="auto"/>
          <w:sz w:val="24"/>
          <w:lang w:eastAsia="zh-CN"/>
        </w:rPr>
        <w:t>如</w:t>
      </w:r>
      <w:r>
        <w:rPr>
          <w:rFonts w:hint="default" w:ascii="Times New Roman" w:hAnsi="Times New Roman" w:cs="Times New Roman"/>
          <w:color w:val="auto"/>
          <w:sz w:val="24"/>
        </w:rPr>
        <w:t>法定代表人参加的，</w:t>
      </w:r>
      <w:r>
        <w:rPr>
          <w:rFonts w:hint="default" w:ascii="Times New Roman" w:hAnsi="Times New Roman" w:cs="Times New Roman"/>
          <w:color w:val="auto"/>
          <w:sz w:val="24"/>
          <w:lang w:eastAsia="zh-CN"/>
        </w:rPr>
        <w:t>应</w:t>
      </w:r>
      <w:r>
        <w:rPr>
          <w:rFonts w:hint="default" w:ascii="Times New Roman" w:hAnsi="Times New Roman" w:cs="Times New Roman"/>
          <w:color w:val="auto"/>
          <w:sz w:val="24"/>
        </w:rPr>
        <w:t>提供法定代表人身份证复印件。</w:t>
      </w:r>
    </w:p>
    <w:p w14:paraId="77683959">
      <w:pPr>
        <w:numPr>
          <w:ilvl w:val="0"/>
          <w:numId w:val="3"/>
        </w:num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如</w:t>
      </w:r>
      <w:r>
        <w:rPr>
          <w:rFonts w:hint="default" w:ascii="Times New Roman" w:hAnsi="Times New Roman" w:eastAsia="宋体" w:cs="Times New Roman"/>
          <w:color w:val="auto"/>
          <w:sz w:val="24"/>
        </w:rPr>
        <w:t>授权代表参加的，</w:t>
      </w:r>
      <w:r>
        <w:rPr>
          <w:rFonts w:hint="default" w:ascii="Times New Roman" w:hAnsi="Times New Roman" w:eastAsia="宋体" w:cs="Times New Roman"/>
          <w:color w:val="auto"/>
          <w:sz w:val="24"/>
          <w:lang w:eastAsia="zh-CN"/>
        </w:rPr>
        <w:t>应</w:t>
      </w:r>
      <w:r>
        <w:rPr>
          <w:rFonts w:hint="default" w:ascii="Times New Roman" w:hAnsi="Times New Roman" w:eastAsia="宋体" w:cs="Times New Roman"/>
          <w:color w:val="auto"/>
          <w:sz w:val="24"/>
        </w:rPr>
        <w:t>提供法定代表人授权书，法定代表人和授权代表的身份证复印件。</w:t>
      </w:r>
    </w:p>
    <w:p w14:paraId="1199F9C3">
      <w:pPr>
        <w:numPr>
          <w:ilvl w:val="0"/>
          <w:numId w:val="3"/>
        </w:num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供应商的法定代表人或其授权代表应按本文件规定的时间和地点准时参加询价</w:t>
      </w:r>
      <w:r>
        <w:rPr>
          <w:rFonts w:hint="default" w:ascii="Times New Roman" w:hAnsi="Times New Roman" w:eastAsia="宋体" w:cs="Times New Roman"/>
          <w:color w:val="auto"/>
          <w:sz w:val="24"/>
          <w:lang w:eastAsia="zh-CN"/>
        </w:rPr>
        <w:t>，并携带本人身份证原件备查</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（电子邮件递交的除外）</w:t>
      </w:r>
    </w:p>
    <w:p w14:paraId="57CE386D">
      <w:pPr>
        <w:pStyle w:val="3"/>
        <w:rPr>
          <w:rFonts w:hint="default" w:ascii="Times New Roman" w:hAnsi="Times New Roman" w:cs="Times New Roman"/>
          <w:color w:val="auto"/>
        </w:rPr>
      </w:pPr>
    </w:p>
    <w:p w14:paraId="28872E4B">
      <w:pPr>
        <w:pStyle w:val="46"/>
        <w:outlineLvl w:val="9"/>
        <w:rPr>
          <w:rFonts w:hint="default" w:ascii="Times New Roman" w:hAnsi="Times New Roman" w:eastAsia="宋体" w:cs="Times New Roman"/>
          <w:color w:val="auto"/>
          <w:kern w:val="2"/>
          <w:sz w:val="24"/>
          <w:szCs w:val="24"/>
          <w:lang w:val="en-US" w:eastAsia="zh-CN" w:bidi="ar-SA"/>
        </w:rPr>
      </w:pPr>
      <w:bookmarkStart w:id="84" w:name="_Toc6099"/>
      <w:r>
        <w:rPr>
          <w:rFonts w:hint="default" w:ascii="Times New Roman" w:hAnsi="Times New Roman" w:eastAsia="宋体" w:cs="Times New Roman"/>
          <w:color w:val="auto"/>
          <w:kern w:val="2"/>
          <w:sz w:val="24"/>
          <w:szCs w:val="24"/>
          <w:lang w:val="en-US" w:eastAsia="zh-CN" w:bidi="ar-SA"/>
        </w:rPr>
        <w:t>2.1附件：法定代表人授权书格式</w:t>
      </w:r>
      <w:bookmarkEnd w:id="84"/>
    </w:p>
    <w:p w14:paraId="5EDE6E3C">
      <w:pPr>
        <w:spacing w:line="360" w:lineRule="auto"/>
        <w:jc w:val="left"/>
        <w:rPr>
          <w:rFonts w:hint="default" w:ascii="Times New Roman" w:hAnsi="Times New Roman" w:cs="Times New Roman"/>
          <w:color w:val="auto"/>
          <w:sz w:val="24"/>
        </w:rPr>
      </w:pPr>
    </w:p>
    <w:p w14:paraId="1327CA8F">
      <w:pPr>
        <w:spacing w:line="360" w:lineRule="auto"/>
        <w:jc w:val="left"/>
        <w:rPr>
          <w:rFonts w:hint="default" w:ascii="Times New Roman" w:hAnsi="Times New Roman" w:cs="Times New Roman"/>
          <w:color w:val="auto"/>
          <w:sz w:val="24"/>
        </w:rPr>
      </w:pPr>
      <w:r>
        <w:rPr>
          <w:rFonts w:hint="eastAsia" w:ascii="Times New Roman" w:hAnsi="Times New Roman" w:eastAsia="宋体" w:cs="Times New Roman"/>
          <w:color w:val="auto"/>
          <w:sz w:val="24"/>
          <w:lang w:val="en-US" w:eastAsia="zh-CN"/>
        </w:rPr>
        <w:t>泸州川正工程咨询有限公司（采购代理机构）</w:t>
      </w:r>
      <w:r>
        <w:rPr>
          <w:rFonts w:hint="default" w:ascii="Times New Roman" w:hAnsi="Times New Roman" w:cs="Times New Roman"/>
          <w:color w:val="auto"/>
          <w:sz w:val="24"/>
        </w:rPr>
        <w:t>：</w:t>
      </w:r>
    </w:p>
    <w:p w14:paraId="230CE88E">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本授权声明：XXX（单位名称）,XXX（法定代表人姓名、职务）授权XXX（被授权人姓名、职务）为我方参加XXX项目询价采购活动的合法代表，以我方名义全权处理该项目有关询价、报价、签订合同以及执行合同等一切事宜。</w:t>
      </w:r>
    </w:p>
    <w:p w14:paraId="22EAE80F">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特此声明。</w:t>
      </w:r>
    </w:p>
    <w:p w14:paraId="3872529D">
      <w:pPr>
        <w:spacing w:line="360" w:lineRule="auto"/>
        <w:ind w:firstLine="480" w:firstLineChars="200"/>
        <w:jc w:val="left"/>
        <w:rPr>
          <w:rFonts w:hint="default" w:ascii="Times New Roman" w:hAnsi="Times New Roman" w:cs="Times New Roman"/>
          <w:color w:val="auto"/>
          <w:sz w:val="24"/>
        </w:rPr>
      </w:pPr>
    </w:p>
    <w:p w14:paraId="59E7DDC3">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附：(1) 法定代表人身份证复印件。</w:t>
      </w:r>
    </w:p>
    <w:p w14:paraId="74DC5452">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（2）代理人身份证复印件</w:t>
      </w:r>
    </w:p>
    <w:p w14:paraId="3EEEEDED">
      <w:pPr>
        <w:spacing w:line="360" w:lineRule="auto"/>
        <w:ind w:firstLine="480" w:firstLineChars="200"/>
        <w:jc w:val="left"/>
        <w:rPr>
          <w:rFonts w:hint="default" w:ascii="Times New Roman" w:hAnsi="Times New Roman" w:cs="Times New Roman"/>
          <w:color w:val="auto"/>
          <w:sz w:val="24"/>
        </w:rPr>
      </w:pPr>
    </w:p>
    <w:p w14:paraId="3592EADB">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供应商名称：XXX（盖单位公章）</w:t>
      </w:r>
    </w:p>
    <w:p w14:paraId="27797359">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法定代表人（签字或盖章）：</w:t>
      </w:r>
    </w:p>
    <w:p w14:paraId="0D56E13C">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被授权人签字：XXX</w:t>
      </w:r>
    </w:p>
    <w:permEnd w:id="26"/>
    <w:p w14:paraId="471D13BB">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日    期：</w:t>
      </w:r>
      <w:r>
        <w:rPr>
          <w:rFonts w:hint="eastAsia" w:ascii="Times New Roman" w:hAnsi="Times New Roman" w:cs="Times New Roman"/>
          <w:color w:val="auto"/>
          <w:sz w:val="24"/>
          <w:lang w:val="en-US" w:eastAsia="zh-CN"/>
        </w:rPr>
        <w:t>2026</w:t>
      </w:r>
      <w:r>
        <w:rPr>
          <w:rFonts w:hint="default" w:ascii="Times New Roman" w:hAnsi="Times New Roman" w:cs="Times New Roman"/>
          <w:color w:val="auto"/>
          <w:sz w:val="24"/>
        </w:rPr>
        <w:t>年</w:t>
      </w:r>
      <w:permStart w:id="27" w:edGrp="everyone"/>
      <w:r>
        <w:rPr>
          <w:rFonts w:hint="default" w:ascii="Times New Roman" w:hAnsi="Times New Roman" w:cs="Times New Roman"/>
          <w:color w:val="auto"/>
          <w:sz w:val="24"/>
        </w:rPr>
        <w:t>XXX月XXX日</w:t>
      </w:r>
    </w:p>
    <w:p w14:paraId="7F0BC47D">
      <w:pPr>
        <w:spacing w:line="360" w:lineRule="auto"/>
        <w:ind w:firstLine="480" w:firstLineChars="200"/>
        <w:jc w:val="left"/>
        <w:rPr>
          <w:rFonts w:hint="default" w:ascii="Times New Roman" w:hAnsi="Times New Roman" w:cs="Times New Roman"/>
          <w:color w:val="auto"/>
          <w:sz w:val="24"/>
        </w:rPr>
      </w:pPr>
    </w:p>
    <w:p w14:paraId="075CF328">
      <w:pPr>
        <w:spacing w:line="400" w:lineRule="exact"/>
        <w:rPr>
          <w:rFonts w:hint="default" w:ascii="Times New Roman" w:hAnsi="Times New Roman" w:cs="Times New Roman"/>
          <w:color w:val="auto"/>
          <w:sz w:val="32"/>
        </w:rPr>
      </w:pPr>
    </w:p>
    <w:p w14:paraId="21F97A4D">
      <w:pPr>
        <w:spacing w:line="360" w:lineRule="auto"/>
        <w:jc w:val="center"/>
        <w:rPr>
          <w:rFonts w:hint="default" w:ascii="Times New Roman" w:hAnsi="Times New Roman" w:cs="Times New Roman"/>
          <w:b/>
          <w:bCs/>
          <w:color w:val="auto"/>
          <w:sz w:val="32"/>
          <w:szCs w:val="32"/>
        </w:rPr>
      </w:pPr>
    </w:p>
    <w:p w14:paraId="7EE898C0">
      <w:pPr>
        <w:spacing w:line="360" w:lineRule="auto"/>
        <w:jc w:val="center"/>
        <w:rPr>
          <w:rFonts w:hint="default" w:ascii="Times New Roman" w:hAnsi="Times New Roman" w:cs="Times New Roman"/>
          <w:b/>
          <w:bCs/>
          <w:color w:val="auto"/>
          <w:sz w:val="32"/>
          <w:szCs w:val="32"/>
        </w:rPr>
      </w:pPr>
    </w:p>
    <w:p w14:paraId="61E2E685">
      <w:pPr>
        <w:spacing w:line="360" w:lineRule="auto"/>
        <w:jc w:val="both"/>
        <w:rPr>
          <w:rFonts w:hint="default" w:ascii="Times New Roman" w:hAnsi="Times New Roman" w:cs="Times New Roman"/>
          <w:b/>
          <w:bCs/>
          <w:color w:val="auto"/>
          <w:sz w:val="32"/>
          <w:szCs w:val="32"/>
        </w:rPr>
      </w:pPr>
    </w:p>
    <w:p w14:paraId="5871F573">
      <w:pPr>
        <w:pStyle w:val="3"/>
        <w:rPr>
          <w:rFonts w:hint="default"/>
        </w:rPr>
      </w:pPr>
    </w:p>
    <w:p w14:paraId="269CCE9A">
      <w:pPr>
        <w:numPr>
          <w:ilvl w:val="0"/>
          <w:numId w:val="2"/>
        </w:numPr>
        <w:spacing w:line="360" w:lineRule="auto"/>
        <w:ind w:left="0" w:leftChars="0" w:firstLine="0" w:firstLineChars="0"/>
        <w:jc w:val="center"/>
        <w:rPr>
          <w:rFonts w:hint="default" w:ascii="Times New Roman" w:hAnsi="Times New Roman"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分项报价表</w:t>
      </w:r>
    </w:p>
    <w:p w14:paraId="384EC637">
      <w:pPr>
        <w:keepNext w:val="0"/>
        <w:keepLines w:val="0"/>
        <w:pageBreakBefore w:val="0"/>
        <w:widowControl w:val="0"/>
        <w:kinsoku/>
        <w:wordWrap/>
        <w:overflowPunct/>
        <w:topLinePunct w:val="0"/>
        <w:autoSpaceDE/>
        <w:autoSpaceDN/>
        <w:bidi w:val="0"/>
        <w:adjustRightInd/>
        <w:snapToGrid/>
        <w:spacing w:before="0" w:beforeAutospacing="0" w:after="0" w:line="360" w:lineRule="exact"/>
        <w:jc w:val="both"/>
        <w:textAlignment w:val="auto"/>
        <w:outlineLvl w:val="9"/>
        <w:rPr>
          <w:rFonts w:hint="eastAsia" w:ascii="宋体" w:hAnsi="宋体"/>
          <w:bCs w:val="0"/>
          <w:color w:val="auto"/>
          <w:sz w:val="24"/>
          <w:szCs w:val="24"/>
          <w:lang w:val="en-US" w:eastAsia="zh-CN"/>
        </w:rPr>
      </w:pPr>
      <w:r>
        <w:rPr>
          <w:rFonts w:hint="eastAsia" w:ascii="宋体" w:hAnsi="宋体"/>
          <w:bCs w:val="0"/>
          <w:color w:val="auto"/>
          <w:sz w:val="24"/>
          <w:szCs w:val="24"/>
          <w:lang w:val="en-US" w:eastAsia="zh-CN"/>
        </w:rPr>
        <w:t>交通事故强制保险参数表</w:t>
      </w:r>
    </w:p>
    <w:tbl>
      <w:tblPr>
        <w:tblStyle w:val="22"/>
        <w:tblW w:w="9391" w:type="dxa"/>
        <w:jc w:val="center"/>
        <w:tblLayout w:type="fixed"/>
        <w:tblCellMar>
          <w:top w:w="0" w:type="dxa"/>
          <w:left w:w="108" w:type="dxa"/>
          <w:bottom w:w="0" w:type="dxa"/>
          <w:right w:w="108" w:type="dxa"/>
        </w:tblCellMar>
      </w:tblPr>
      <w:tblGrid>
        <w:gridCol w:w="2771"/>
        <w:gridCol w:w="1865"/>
        <w:gridCol w:w="1294"/>
        <w:gridCol w:w="1264"/>
        <w:gridCol w:w="1296"/>
        <w:gridCol w:w="901"/>
      </w:tblGrid>
      <w:tr w14:paraId="0CE59BA4">
        <w:tblPrEx>
          <w:tblCellMar>
            <w:top w:w="0" w:type="dxa"/>
            <w:left w:w="108" w:type="dxa"/>
            <w:bottom w:w="0" w:type="dxa"/>
            <w:right w:w="108" w:type="dxa"/>
          </w:tblCellMar>
        </w:tblPrEx>
        <w:trPr>
          <w:trHeight w:val="1000" w:hRule="atLeast"/>
          <w:jc w:val="center"/>
        </w:trPr>
        <w:tc>
          <w:tcPr>
            <w:tcW w:w="2771" w:type="dxa"/>
            <w:tcBorders>
              <w:top w:val="single" w:color="auto" w:sz="4" w:space="0"/>
              <w:left w:val="single" w:color="auto" w:sz="4" w:space="0"/>
              <w:bottom w:val="single" w:color="auto" w:sz="4" w:space="0"/>
              <w:right w:val="single" w:color="auto" w:sz="4" w:space="0"/>
            </w:tcBorders>
            <w:vAlign w:val="center"/>
          </w:tcPr>
          <w:p w14:paraId="26040D77">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保</w:t>
            </w:r>
            <w:r>
              <w:rPr>
                <w:rFonts w:hint="eastAsia" w:ascii="仿宋_GB2312" w:hAnsi="仿宋_GB2312" w:eastAsia="仿宋_GB2312" w:cs="仿宋_GB2312"/>
                <w:b/>
                <w:bCs/>
                <w:color w:val="auto"/>
                <w:sz w:val="24"/>
                <w:lang w:eastAsia="zh-CN"/>
              </w:rPr>
              <w:t>险</w:t>
            </w:r>
            <w:r>
              <w:rPr>
                <w:rFonts w:hint="eastAsia" w:ascii="仿宋_GB2312" w:hAnsi="仿宋_GB2312" w:eastAsia="仿宋_GB2312" w:cs="仿宋_GB2312"/>
                <w:b/>
                <w:bCs/>
                <w:color w:val="auto"/>
                <w:sz w:val="24"/>
              </w:rPr>
              <w:t>责任</w:t>
            </w:r>
          </w:p>
        </w:tc>
        <w:tc>
          <w:tcPr>
            <w:tcW w:w="1865" w:type="dxa"/>
            <w:tcBorders>
              <w:top w:val="single" w:color="auto" w:sz="4" w:space="0"/>
              <w:left w:val="nil"/>
              <w:bottom w:val="single" w:color="auto" w:sz="4" w:space="0"/>
              <w:right w:val="single" w:color="auto" w:sz="4" w:space="0"/>
            </w:tcBorders>
            <w:vAlign w:val="center"/>
          </w:tcPr>
          <w:p w14:paraId="483E7E30">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eastAsia="zh-CN"/>
              </w:rPr>
              <w:t>保险金额</w:t>
            </w:r>
          </w:p>
        </w:tc>
        <w:tc>
          <w:tcPr>
            <w:tcW w:w="1294" w:type="dxa"/>
            <w:tcBorders>
              <w:top w:val="single" w:color="auto" w:sz="4" w:space="0"/>
              <w:left w:val="nil"/>
              <w:bottom w:val="single" w:color="auto" w:sz="4" w:space="0"/>
              <w:right w:val="single" w:color="auto" w:sz="4" w:space="0"/>
            </w:tcBorders>
            <w:vAlign w:val="center"/>
          </w:tcPr>
          <w:p w14:paraId="6730F3FC">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暂定台数</w:t>
            </w:r>
          </w:p>
        </w:tc>
        <w:tc>
          <w:tcPr>
            <w:tcW w:w="1264" w:type="dxa"/>
            <w:tcBorders>
              <w:top w:val="single" w:color="auto" w:sz="4" w:space="0"/>
              <w:left w:val="nil"/>
              <w:bottom w:val="single" w:color="auto" w:sz="4" w:space="0"/>
              <w:right w:val="single" w:color="auto" w:sz="4" w:space="0"/>
            </w:tcBorders>
            <w:vAlign w:val="center"/>
          </w:tcPr>
          <w:p w14:paraId="145E1392">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单价（元）</w:t>
            </w:r>
          </w:p>
        </w:tc>
        <w:tc>
          <w:tcPr>
            <w:tcW w:w="1296" w:type="dxa"/>
            <w:tcBorders>
              <w:top w:val="single" w:color="auto" w:sz="4" w:space="0"/>
              <w:left w:val="nil"/>
              <w:bottom w:val="single" w:color="auto" w:sz="4" w:space="0"/>
              <w:right w:val="single" w:color="auto" w:sz="4" w:space="0"/>
            </w:tcBorders>
            <w:vAlign w:val="center"/>
          </w:tcPr>
          <w:p w14:paraId="3EB58218">
            <w:pPr>
              <w:pageBreakBefore w:val="0"/>
              <w:widowControl w:val="0"/>
              <w:kinsoku/>
              <w:wordWrap/>
              <w:overflowPunct/>
              <w:topLinePunct w:val="0"/>
              <w:autoSpaceDE/>
              <w:autoSpaceDN/>
              <w:bidi w:val="0"/>
              <w:adjustRightInd/>
              <w:snapToGrid/>
              <w:spacing w:line="400" w:lineRule="atLeast"/>
              <w:jc w:val="both"/>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总价</w:t>
            </w:r>
          </w:p>
          <w:p w14:paraId="66E9A038">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（元）</w:t>
            </w:r>
          </w:p>
        </w:tc>
        <w:tc>
          <w:tcPr>
            <w:tcW w:w="901" w:type="dxa"/>
            <w:tcBorders>
              <w:top w:val="single" w:color="auto" w:sz="4" w:space="0"/>
              <w:left w:val="nil"/>
              <w:bottom w:val="single" w:color="auto" w:sz="4" w:space="0"/>
              <w:right w:val="single" w:color="auto" w:sz="4" w:space="0"/>
            </w:tcBorders>
            <w:vAlign w:val="center"/>
          </w:tcPr>
          <w:p w14:paraId="2461A74A">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期限</w:t>
            </w:r>
          </w:p>
        </w:tc>
      </w:tr>
      <w:tr w14:paraId="7B981113">
        <w:tblPrEx>
          <w:tblCellMar>
            <w:top w:w="0" w:type="dxa"/>
            <w:left w:w="108" w:type="dxa"/>
            <w:bottom w:w="0" w:type="dxa"/>
            <w:right w:w="108" w:type="dxa"/>
          </w:tblCellMar>
        </w:tblPrEx>
        <w:trPr>
          <w:trHeight w:val="555" w:hRule="atLeast"/>
          <w:jc w:val="center"/>
        </w:trPr>
        <w:tc>
          <w:tcPr>
            <w:tcW w:w="2771" w:type="dxa"/>
            <w:tcBorders>
              <w:top w:val="nil"/>
              <w:left w:val="single" w:color="auto" w:sz="4" w:space="0"/>
              <w:bottom w:val="single" w:color="auto" w:sz="4" w:space="0"/>
              <w:right w:val="single" w:color="auto" w:sz="4" w:space="0"/>
            </w:tcBorders>
            <w:vAlign w:val="center"/>
          </w:tcPr>
          <w:p w14:paraId="4BBE95FE">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val="en-US" w:eastAsia="zh-CN"/>
              </w:rPr>
              <w:t>第三者死亡伤残</w:t>
            </w:r>
          </w:p>
        </w:tc>
        <w:tc>
          <w:tcPr>
            <w:tcW w:w="1865" w:type="dxa"/>
            <w:tcBorders>
              <w:top w:val="nil"/>
              <w:left w:val="nil"/>
              <w:bottom w:val="single" w:color="auto" w:sz="4" w:space="0"/>
              <w:right w:val="single" w:color="auto" w:sz="4" w:space="0"/>
            </w:tcBorders>
            <w:vAlign w:val="center"/>
          </w:tcPr>
          <w:p w14:paraId="35F9E457">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lang w:val="en-US" w:eastAsia="zh-CN"/>
              </w:rPr>
              <w:t>18</w:t>
            </w:r>
            <w:r>
              <w:rPr>
                <w:rFonts w:hint="eastAsia" w:ascii="仿宋_GB2312" w:hAnsi="仿宋_GB2312" w:eastAsia="仿宋_GB2312" w:cs="仿宋_GB2312"/>
                <w:b/>
                <w:bCs/>
                <w:color w:val="auto"/>
                <w:sz w:val="24"/>
                <w:lang w:eastAsia="zh-CN"/>
              </w:rPr>
              <w:t>万元</w:t>
            </w:r>
          </w:p>
        </w:tc>
        <w:tc>
          <w:tcPr>
            <w:tcW w:w="1294" w:type="dxa"/>
            <w:vMerge w:val="restart"/>
            <w:tcBorders>
              <w:top w:val="single" w:color="auto" w:sz="4" w:space="0"/>
              <w:left w:val="single" w:color="auto" w:sz="4" w:space="0"/>
              <w:right w:val="single" w:color="auto" w:sz="4" w:space="0"/>
            </w:tcBorders>
            <w:vAlign w:val="center"/>
          </w:tcPr>
          <w:p w14:paraId="0E48EA5B">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129</w:t>
            </w:r>
          </w:p>
        </w:tc>
        <w:tc>
          <w:tcPr>
            <w:tcW w:w="1264" w:type="dxa"/>
            <w:vMerge w:val="restart"/>
            <w:tcBorders>
              <w:top w:val="single" w:color="auto" w:sz="4" w:space="0"/>
              <w:left w:val="single" w:color="auto" w:sz="4" w:space="0"/>
              <w:right w:val="single" w:color="auto" w:sz="4" w:space="0"/>
            </w:tcBorders>
            <w:vAlign w:val="center"/>
          </w:tcPr>
          <w:p w14:paraId="5FD2F299">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p>
        </w:tc>
        <w:tc>
          <w:tcPr>
            <w:tcW w:w="1296" w:type="dxa"/>
            <w:vMerge w:val="restart"/>
            <w:tcBorders>
              <w:top w:val="single" w:color="auto" w:sz="4" w:space="0"/>
              <w:left w:val="single" w:color="auto" w:sz="4" w:space="0"/>
              <w:right w:val="single" w:color="auto" w:sz="4" w:space="0"/>
            </w:tcBorders>
            <w:vAlign w:val="center"/>
          </w:tcPr>
          <w:p w14:paraId="4DA5E5A1">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p>
        </w:tc>
        <w:tc>
          <w:tcPr>
            <w:tcW w:w="901" w:type="dxa"/>
            <w:vMerge w:val="restart"/>
            <w:tcBorders>
              <w:top w:val="single" w:color="auto" w:sz="4" w:space="0"/>
              <w:left w:val="single" w:color="auto" w:sz="4" w:space="0"/>
              <w:right w:val="single" w:color="auto" w:sz="4" w:space="0"/>
            </w:tcBorders>
            <w:vAlign w:val="center"/>
          </w:tcPr>
          <w:p w14:paraId="7AAAAB82">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一年</w:t>
            </w:r>
          </w:p>
        </w:tc>
      </w:tr>
      <w:tr w14:paraId="275396D9">
        <w:tblPrEx>
          <w:tblCellMar>
            <w:top w:w="0" w:type="dxa"/>
            <w:left w:w="108" w:type="dxa"/>
            <w:bottom w:w="0" w:type="dxa"/>
            <w:right w:w="108" w:type="dxa"/>
          </w:tblCellMar>
        </w:tblPrEx>
        <w:trPr>
          <w:trHeight w:val="555" w:hRule="atLeast"/>
          <w:jc w:val="center"/>
        </w:trPr>
        <w:tc>
          <w:tcPr>
            <w:tcW w:w="2771" w:type="dxa"/>
            <w:tcBorders>
              <w:top w:val="nil"/>
              <w:left w:val="single" w:color="auto" w:sz="4" w:space="0"/>
              <w:bottom w:val="single" w:color="auto" w:sz="4" w:space="0"/>
              <w:right w:val="single" w:color="auto" w:sz="4" w:space="0"/>
            </w:tcBorders>
            <w:vAlign w:val="center"/>
          </w:tcPr>
          <w:p w14:paraId="2589856B">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第三者医疗费用</w:t>
            </w:r>
          </w:p>
        </w:tc>
        <w:tc>
          <w:tcPr>
            <w:tcW w:w="1865" w:type="dxa"/>
            <w:tcBorders>
              <w:top w:val="nil"/>
              <w:left w:val="nil"/>
              <w:bottom w:val="single" w:color="auto" w:sz="4" w:space="0"/>
              <w:right w:val="single" w:color="auto" w:sz="4" w:space="0"/>
            </w:tcBorders>
            <w:vAlign w:val="center"/>
          </w:tcPr>
          <w:p w14:paraId="6A27CB88">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≥1.8万元</w:t>
            </w:r>
          </w:p>
        </w:tc>
        <w:tc>
          <w:tcPr>
            <w:tcW w:w="1294" w:type="dxa"/>
            <w:vMerge w:val="continue"/>
            <w:tcBorders>
              <w:left w:val="single" w:color="auto" w:sz="4" w:space="0"/>
              <w:right w:val="single" w:color="auto" w:sz="4" w:space="0"/>
            </w:tcBorders>
            <w:vAlign w:val="center"/>
          </w:tcPr>
          <w:p w14:paraId="161DD720">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c>
          <w:tcPr>
            <w:tcW w:w="1264" w:type="dxa"/>
            <w:vMerge w:val="continue"/>
            <w:tcBorders>
              <w:left w:val="single" w:color="auto" w:sz="4" w:space="0"/>
              <w:right w:val="single" w:color="auto" w:sz="4" w:space="0"/>
            </w:tcBorders>
            <w:vAlign w:val="center"/>
          </w:tcPr>
          <w:p w14:paraId="6EFB130F">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c>
          <w:tcPr>
            <w:tcW w:w="1296" w:type="dxa"/>
            <w:vMerge w:val="continue"/>
            <w:tcBorders>
              <w:left w:val="single" w:color="auto" w:sz="4" w:space="0"/>
              <w:right w:val="single" w:color="auto" w:sz="4" w:space="0"/>
            </w:tcBorders>
            <w:vAlign w:val="center"/>
          </w:tcPr>
          <w:p w14:paraId="743E72AC">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c>
          <w:tcPr>
            <w:tcW w:w="901" w:type="dxa"/>
            <w:vMerge w:val="continue"/>
            <w:tcBorders>
              <w:left w:val="single" w:color="auto" w:sz="4" w:space="0"/>
              <w:right w:val="single" w:color="auto" w:sz="4" w:space="0"/>
            </w:tcBorders>
            <w:vAlign w:val="center"/>
          </w:tcPr>
          <w:p w14:paraId="4B3B5735">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r>
      <w:tr w14:paraId="130FD465">
        <w:tblPrEx>
          <w:tblCellMar>
            <w:top w:w="0" w:type="dxa"/>
            <w:left w:w="108" w:type="dxa"/>
            <w:bottom w:w="0" w:type="dxa"/>
            <w:right w:w="108" w:type="dxa"/>
          </w:tblCellMar>
        </w:tblPrEx>
        <w:trPr>
          <w:trHeight w:val="555" w:hRule="atLeast"/>
          <w:jc w:val="center"/>
        </w:trPr>
        <w:tc>
          <w:tcPr>
            <w:tcW w:w="2771" w:type="dxa"/>
            <w:tcBorders>
              <w:top w:val="single" w:color="auto" w:sz="4" w:space="0"/>
              <w:left w:val="single" w:color="auto" w:sz="4" w:space="0"/>
              <w:bottom w:val="single" w:color="auto" w:sz="4" w:space="0"/>
              <w:right w:val="single" w:color="auto" w:sz="4" w:space="0"/>
            </w:tcBorders>
            <w:vAlign w:val="center"/>
          </w:tcPr>
          <w:p w14:paraId="6AC62EBB">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第三者财产损失</w:t>
            </w:r>
          </w:p>
        </w:tc>
        <w:tc>
          <w:tcPr>
            <w:tcW w:w="1865" w:type="dxa"/>
            <w:tcBorders>
              <w:top w:val="single" w:color="auto" w:sz="4" w:space="0"/>
              <w:left w:val="nil"/>
              <w:bottom w:val="single" w:color="auto" w:sz="4" w:space="0"/>
              <w:right w:val="single" w:color="auto" w:sz="4" w:space="0"/>
            </w:tcBorders>
            <w:vAlign w:val="center"/>
          </w:tcPr>
          <w:p w14:paraId="21BDD95D">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≥0.2万元</w:t>
            </w:r>
          </w:p>
        </w:tc>
        <w:tc>
          <w:tcPr>
            <w:tcW w:w="1294" w:type="dxa"/>
            <w:vMerge w:val="continue"/>
            <w:tcBorders>
              <w:left w:val="single" w:color="auto" w:sz="4" w:space="0"/>
              <w:right w:val="single" w:color="auto" w:sz="4" w:space="0"/>
            </w:tcBorders>
            <w:vAlign w:val="center"/>
          </w:tcPr>
          <w:p w14:paraId="09EDCE9B">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c>
          <w:tcPr>
            <w:tcW w:w="1264" w:type="dxa"/>
            <w:vMerge w:val="continue"/>
            <w:tcBorders>
              <w:left w:val="single" w:color="auto" w:sz="4" w:space="0"/>
              <w:right w:val="single" w:color="auto" w:sz="4" w:space="0"/>
            </w:tcBorders>
            <w:vAlign w:val="center"/>
          </w:tcPr>
          <w:p w14:paraId="723FA735">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c>
          <w:tcPr>
            <w:tcW w:w="1296" w:type="dxa"/>
            <w:vMerge w:val="continue"/>
            <w:tcBorders>
              <w:left w:val="single" w:color="auto" w:sz="4" w:space="0"/>
              <w:right w:val="single" w:color="auto" w:sz="4" w:space="0"/>
            </w:tcBorders>
            <w:vAlign w:val="center"/>
          </w:tcPr>
          <w:p w14:paraId="6C9449B0">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color w:val="auto"/>
                <w:sz w:val="24"/>
              </w:rPr>
            </w:pPr>
          </w:p>
        </w:tc>
        <w:tc>
          <w:tcPr>
            <w:tcW w:w="901" w:type="dxa"/>
            <w:vMerge w:val="continue"/>
            <w:tcBorders>
              <w:left w:val="single" w:color="auto" w:sz="4" w:space="0"/>
              <w:right w:val="single" w:color="auto" w:sz="4" w:space="0"/>
            </w:tcBorders>
            <w:vAlign w:val="center"/>
          </w:tcPr>
          <w:p w14:paraId="215EAB80">
            <w:pPr>
              <w:pageBreakBefore w:val="0"/>
              <w:widowControl w:val="0"/>
              <w:kinsoku/>
              <w:wordWrap/>
              <w:overflowPunct/>
              <w:topLinePunct w:val="0"/>
              <w:autoSpaceDE/>
              <w:autoSpaceDN/>
              <w:bidi w:val="0"/>
              <w:adjustRightInd/>
              <w:snapToGrid/>
              <w:spacing w:line="400" w:lineRule="atLeast"/>
              <w:jc w:val="both"/>
              <w:textAlignment w:val="auto"/>
              <w:rPr>
                <w:rFonts w:hint="eastAsia" w:ascii="仿宋_GB2312" w:hAnsi="仿宋_GB2312" w:eastAsia="仿宋_GB2312" w:cs="仿宋_GB2312"/>
                <w:color w:val="auto"/>
                <w:sz w:val="24"/>
              </w:rPr>
            </w:pPr>
          </w:p>
        </w:tc>
      </w:tr>
    </w:tbl>
    <w:p w14:paraId="47399B41">
      <w:pPr>
        <w:pStyle w:val="46"/>
        <w:numPr>
          <w:ilvl w:val="0"/>
          <w:numId w:val="0"/>
        </w:numPr>
        <w:rPr>
          <w:rFonts w:hint="default" w:ascii="宋体" w:hAnsi="Times New Roman" w:eastAsia="宋体" w:cs="Times New Roman"/>
          <w:bCs w:val="0"/>
          <w:color w:val="auto"/>
          <w:kern w:val="2"/>
          <w:sz w:val="24"/>
          <w:szCs w:val="24"/>
          <w:lang w:val="en-US" w:eastAsia="zh-CN" w:bidi="ar-SA"/>
        </w:rPr>
      </w:pPr>
      <w:r>
        <w:rPr>
          <w:rFonts w:hint="eastAsia" w:ascii="宋体" w:hAnsi="Times New Roman" w:eastAsia="宋体" w:cs="Times New Roman"/>
          <w:bCs w:val="0"/>
          <w:color w:val="auto"/>
          <w:kern w:val="2"/>
          <w:sz w:val="24"/>
          <w:szCs w:val="24"/>
          <w:lang w:val="en-US" w:eastAsia="zh-CN" w:bidi="ar-SA"/>
        </w:rPr>
        <w:t>驾驶人意外保险参数表</w:t>
      </w:r>
    </w:p>
    <w:tbl>
      <w:tblPr>
        <w:tblStyle w:val="22"/>
        <w:tblW w:w="4901" w:type="pct"/>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55"/>
        <w:gridCol w:w="1784"/>
        <w:gridCol w:w="1421"/>
        <w:gridCol w:w="1266"/>
        <w:gridCol w:w="1270"/>
        <w:gridCol w:w="1052"/>
      </w:tblGrid>
      <w:tr w14:paraId="1E74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1442" w:type="pct"/>
            <w:tcBorders>
              <w:top w:val="single" w:color="000000" w:sz="4" w:space="0"/>
              <w:left w:val="single" w:color="000000" w:sz="4" w:space="0"/>
              <w:bottom w:val="single" w:color="000000" w:sz="4" w:space="0"/>
              <w:right w:val="single" w:color="000000" w:sz="4" w:space="0"/>
            </w:tcBorders>
            <w:noWrap/>
            <w:vAlign w:val="bottom"/>
          </w:tcPr>
          <w:p w14:paraId="13F512DF">
            <w:pPr>
              <w:keepNext w:val="0"/>
              <w:keepLines w:val="0"/>
              <w:pageBreakBefore w:val="0"/>
              <w:widowControl/>
              <w:kinsoku/>
              <w:wordWrap/>
              <w:overflowPunct/>
              <w:topLinePunct w:val="0"/>
              <w:autoSpaceDE/>
              <w:autoSpaceDN/>
              <w:bidi w:val="0"/>
              <w:adjustRightInd/>
              <w:snapToGrid/>
              <w:spacing w:line="960" w:lineRule="auto"/>
              <w:ind w:left="0" w:leftChars="0" w:right="0" w:rightChars="0" w:firstLine="723" w:firstLineChars="300"/>
              <w:jc w:val="both"/>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rPr>
              <w:t>保</w:t>
            </w:r>
            <w:r>
              <w:rPr>
                <w:rFonts w:hint="eastAsia" w:ascii="仿宋_GB2312" w:hAnsi="仿宋_GB2312" w:eastAsia="仿宋_GB2312" w:cs="仿宋_GB2312"/>
                <w:b/>
                <w:bCs/>
                <w:color w:val="auto"/>
                <w:sz w:val="24"/>
                <w:lang w:eastAsia="zh-CN"/>
              </w:rPr>
              <w:t>险</w:t>
            </w:r>
            <w:r>
              <w:rPr>
                <w:rFonts w:hint="eastAsia" w:ascii="仿宋_GB2312" w:hAnsi="仿宋_GB2312" w:eastAsia="仿宋_GB2312" w:cs="仿宋_GB2312"/>
                <w:b/>
                <w:bCs/>
                <w:color w:val="auto"/>
                <w:sz w:val="24"/>
              </w:rPr>
              <w:t>责任</w:t>
            </w:r>
          </w:p>
        </w:tc>
        <w:tc>
          <w:tcPr>
            <w:tcW w:w="934" w:type="pct"/>
            <w:tcBorders>
              <w:top w:val="single" w:color="000000" w:sz="4" w:space="0"/>
              <w:left w:val="single" w:color="000000" w:sz="4" w:space="0"/>
              <w:bottom w:val="single" w:color="000000" w:sz="4" w:space="0"/>
              <w:right w:val="single" w:color="000000" w:sz="4" w:space="0"/>
            </w:tcBorders>
            <w:noWrap/>
            <w:vAlign w:val="bottom"/>
          </w:tcPr>
          <w:p w14:paraId="71B5C3D6">
            <w:pPr>
              <w:keepNext w:val="0"/>
              <w:keepLines w:val="0"/>
              <w:pageBreakBefore w:val="0"/>
              <w:widowControl/>
              <w:kinsoku/>
              <w:wordWrap/>
              <w:overflowPunct/>
              <w:topLinePunct w:val="0"/>
              <w:autoSpaceDE/>
              <w:autoSpaceDN/>
              <w:bidi w:val="0"/>
              <w:adjustRightInd/>
              <w:snapToGrid/>
              <w:spacing w:line="960" w:lineRule="auto"/>
              <w:ind w:left="0" w:leftChars="0" w:right="0" w:rightChars="0" w:firstLine="0" w:firstLineChars="0"/>
              <w:jc w:val="center"/>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保险金额</w:t>
            </w:r>
          </w:p>
        </w:tc>
        <w:tc>
          <w:tcPr>
            <w:tcW w:w="744" w:type="pct"/>
            <w:tcBorders>
              <w:top w:val="single" w:color="000000" w:sz="4" w:space="0"/>
              <w:left w:val="single" w:color="000000" w:sz="4" w:space="0"/>
              <w:bottom w:val="single" w:color="000000" w:sz="4" w:space="0"/>
              <w:right w:val="single" w:color="000000" w:sz="4" w:space="0"/>
            </w:tcBorders>
            <w:noWrap/>
            <w:vAlign w:val="bottom"/>
          </w:tcPr>
          <w:p w14:paraId="6B6BF042">
            <w:pPr>
              <w:keepNext w:val="0"/>
              <w:keepLines w:val="0"/>
              <w:pageBreakBefore w:val="0"/>
              <w:widowControl/>
              <w:kinsoku/>
              <w:wordWrap/>
              <w:overflowPunct/>
              <w:topLinePunct w:val="0"/>
              <w:autoSpaceDE/>
              <w:autoSpaceDN/>
              <w:bidi w:val="0"/>
              <w:adjustRightInd/>
              <w:snapToGrid/>
              <w:spacing w:line="960" w:lineRule="auto"/>
              <w:ind w:left="0" w:leftChars="0" w:right="0" w:rightChars="0" w:firstLine="0" w:firstLineChars="0"/>
              <w:jc w:val="both"/>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暂定台数</w:t>
            </w:r>
          </w:p>
        </w:tc>
        <w:tc>
          <w:tcPr>
            <w:tcW w:w="663" w:type="pct"/>
            <w:tcBorders>
              <w:top w:val="single" w:color="000000" w:sz="4" w:space="0"/>
              <w:left w:val="single" w:color="000000" w:sz="4" w:space="0"/>
              <w:bottom w:val="single" w:color="000000" w:sz="4" w:space="0"/>
              <w:right w:val="single" w:color="000000" w:sz="4" w:space="0"/>
            </w:tcBorders>
            <w:noWrap/>
            <w:vAlign w:val="center"/>
          </w:tcPr>
          <w:p w14:paraId="55150C20">
            <w:pPr>
              <w:pageBreakBefore w:val="0"/>
              <w:widowControl w:val="0"/>
              <w:kinsoku/>
              <w:wordWrap/>
              <w:overflowPunct/>
              <w:topLinePunct w:val="0"/>
              <w:autoSpaceDE/>
              <w:autoSpaceDN/>
              <w:bidi w:val="0"/>
              <w:adjustRightInd/>
              <w:snapToGrid/>
              <w:spacing w:line="400" w:lineRule="atLeast"/>
              <w:jc w:val="both"/>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单价（元）</w:t>
            </w:r>
          </w:p>
        </w:tc>
        <w:tc>
          <w:tcPr>
            <w:tcW w:w="663" w:type="pct"/>
            <w:tcBorders>
              <w:top w:val="single" w:color="000000" w:sz="4" w:space="0"/>
              <w:left w:val="single" w:color="000000" w:sz="4" w:space="0"/>
              <w:bottom w:val="single" w:color="000000" w:sz="4" w:space="0"/>
              <w:right w:val="single" w:color="000000" w:sz="4" w:space="0"/>
            </w:tcBorders>
            <w:noWrap/>
            <w:vAlign w:val="center"/>
          </w:tcPr>
          <w:p w14:paraId="51772AFF">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总价</w:t>
            </w:r>
          </w:p>
          <w:p w14:paraId="3746CEF9">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（元）</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456D9848">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期限</w:t>
            </w:r>
          </w:p>
        </w:tc>
      </w:tr>
      <w:tr w14:paraId="24C1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442" w:type="pct"/>
            <w:tcBorders>
              <w:top w:val="single" w:color="000000" w:sz="4" w:space="0"/>
              <w:left w:val="single" w:color="000000" w:sz="4" w:space="0"/>
              <w:bottom w:val="single" w:color="000000" w:sz="4" w:space="0"/>
              <w:right w:val="single" w:color="000000" w:sz="4" w:space="0"/>
            </w:tcBorders>
            <w:noWrap/>
            <w:vAlign w:val="bottom"/>
          </w:tcPr>
          <w:p w14:paraId="689DA1D0">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意外身故/残疾</w:t>
            </w:r>
          </w:p>
        </w:tc>
        <w:tc>
          <w:tcPr>
            <w:tcW w:w="934" w:type="pct"/>
            <w:tcBorders>
              <w:top w:val="single" w:color="000000" w:sz="4" w:space="0"/>
              <w:left w:val="single" w:color="000000" w:sz="4" w:space="0"/>
              <w:bottom w:val="single" w:color="000000" w:sz="4" w:space="0"/>
              <w:right w:val="single" w:color="000000" w:sz="4" w:space="0"/>
            </w:tcBorders>
            <w:noWrap/>
            <w:vAlign w:val="bottom"/>
          </w:tcPr>
          <w:p w14:paraId="321F891C">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≥2万</w:t>
            </w:r>
          </w:p>
        </w:tc>
        <w:tc>
          <w:tcPr>
            <w:tcW w:w="744" w:type="pct"/>
            <w:vMerge w:val="restart"/>
            <w:tcBorders>
              <w:top w:val="single" w:color="000000" w:sz="4" w:space="0"/>
              <w:left w:val="single" w:color="000000" w:sz="4" w:space="0"/>
              <w:right w:val="single" w:color="000000" w:sz="4" w:space="0"/>
            </w:tcBorders>
            <w:noWrap/>
            <w:vAlign w:val="bottom"/>
          </w:tcPr>
          <w:p w14:paraId="4ACB486F">
            <w:pPr>
              <w:keepNext w:val="0"/>
              <w:keepLines w:val="0"/>
              <w:pageBreakBefore w:val="0"/>
              <w:widowControl w:val="0"/>
              <w:kinsoku/>
              <w:wordWrap/>
              <w:overflowPunct/>
              <w:topLinePunct w:val="0"/>
              <w:autoSpaceDE/>
              <w:autoSpaceDN/>
              <w:bidi w:val="0"/>
              <w:adjustRightInd/>
              <w:snapToGrid/>
              <w:spacing w:line="960" w:lineRule="auto"/>
              <w:ind w:firstLine="482" w:firstLineChars="200"/>
              <w:jc w:val="both"/>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129</w:t>
            </w:r>
          </w:p>
        </w:tc>
        <w:tc>
          <w:tcPr>
            <w:tcW w:w="663" w:type="pct"/>
            <w:vMerge w:val="restart"/>
            <w:tcBorders>
              <w:top w:val="single" w:color="000000" w:sz="4" w:space="0"/>
              <w:left w:val="single" w:color="000000" w:sz="4" w:space="0"/>
              <w:right w:val="single" w:color="000000" w:sz="4" w:space="0"/>
            </w:tcBorders>
            <w:noWrap/>
            <w:vAlign w:val="bottom"/>
          </w:tcPr>
          <w:p w14:paraId="2EBB4A24">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default" w:ascii="仿宋_GB2312" w:hAnsi="仿宋_GB2312" w:eastAsia="仿宋_GB2312" w:cs="仿宋_GB2312"/>
                <w:b/>
                <w:bCs/>
                <w:color w:val="auto"/>
                <w:sz w:val="24"/>
                <w:lang w:val="en-US" w:eastAsia="zh-CN"/>
              </w:rPr>
            </w:pPr>
          </w:p>
        </w:tc>
        <w:tc>
          <w:tcPr>
            <w:tcW w:w="663" w:type="pct"/>
            <w:vMerge w:val="restart"/>
            <w:tcBorders>
              <w:top w:val="single" w:color="000000" w:sz="4" w:space="0"/>
              <w:left w:val="single" w:color="000000" w:sz="4" w:space="0"/>
              <w:right w:val="single" w:color="000000" w:sz="4" w:space="0"/>
            </w:tcBorders>
            <w:noWrap/>
            <w:vAlign w:val="bottom"/>
          </w:tcPr>
          <w:p w14:paraId="245200D6">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default" w:ascii="仿宋_GB2312" w:hAnsi="仿宋_GB2312" w:eastAsia="仿宋_GB2312" w:cs="仿宋_GB2312"/>
                <w:b/>
                <w:bCs/>
                <w:color w:val="auto"/>
                <w:sz w:val="24"/>
                <w:lang w:val="en-US" w:eastAsia="zh-CN"/>
              </w:rPr>
            </w:pPr>
          </w:p>
        </w:tc>
        <w:tc>
          <w:tcPr>
            <w:tcW w:w="551" w:type="pct"/>
            <w:vMerge w:val="restart"/>
            <w:tcBorders>
              <w:top w:val="single" w:color="000000" w:sz="4" w:space="0"/>
              <w:left w:val="single" w:color="000000" w:sz="4" w:space="0"/>
              <w:right w:val="single" w:color="000000" w:sz="4" w:space="0"/>
            </w:tcBorders>
            <w:noWrap/>
            <w:vAlign w:val="center"/>
          </w:tcPr>
          <w:p w14:paraId="72A4D225">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一年</w:t>
            </w:r>
          </w:p>
          <w:p w14:paraId="1E8CE996">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p>
        </w:tc>
      </w:tr>
      <w:tr w14:paraId="275D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442" w:type="pct"/>
            <w:tcBorders>
              <w:top w:val="single" w:color="000000" w:sz="4" w:space="0"/>
              <w:left w:val="single" w:color="000000" w:sz="4" w:space="0"/>
              <w:bottom w:val="single" w:color="000000" w:sz="4" w:space="0"/>
              <w:right w:val="single" w:color="000000" w:sz="4" w:space="0"/>
            </w:tcBorders>
            <w:noWrap/>
            <w:vAlign w:val="bottom"/>
          </w:tcPr>
          <w:p w14:paraId="6AA234D4">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意外医疗费用</w:t>
            </w:r>
          </w:p>
        </w:tc>
        <w:tc>
          <w:tcPr>
            <w:tcW w:w="934" w:type="pct"/>
            <w:tcBorders>
              <w:top w:val="single" w:color="000000" w:sz="4" w:space="0"/>
              <w:left w:val="single" w:color="000000" w:sz="4" w:space="0"/>
              <w:bottom w:val="single" w:color="000000" w:sz="4" w:space="0"/>
              <w:right w:val="single" w:color="000000" w:sz="4" w:space="0"/>
            </w:tcBorders>
            <w:noWrap/>
            <w:vAlign w:val="bottom"/>
          </w:tcPr>
          <w:p w14:paraId="2282B994">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≥0.2万</w:t>
            </w:r>
          </w:p>
        </w:tc>
        <w:tc>
          <w:tcPr>
            <w:tcW w:w="744" w:type="pct"/>
            <w:vMerge w:val="continue"/>
            <w:tcBorders>
              <w:left w:val="single" w:color="000000" w:sz="4" w:space="0"/>
              <w:right w:val="single" w:color="000000" w:sz="4" w:space="0"/>
            </w:tcBorders>
            <w:noWrap/>
            <w:vAlign w:val="bottom"/>
          </w:tcPr>
          <w:p w14:paraId="0D1B4366">
            <w:pPr>
              <w:ind w:left="0" w:leftChars="0" w:right="0" w:rightChars="0" w:firstLine="0" w:firstLineChars="0"/>
              <w:rPr>
                <w:rFonts w:hint="eastAsia" w:ascii="宋体" w:hAnsi="宋体" w:eastAsia="宋体" w:cs="宋体"/>
                <w:i w:val="0"/>
                <w:iCs w:val="0"/>
                <w:color w:val="000000"/>
                <w:sz w:val="22"/>
                <w:szCs w:val="22"/>
                <w:u w:val="none"/>
              </w:rPr>
            </w:pPr>
          </w:p>
        </w:tc>
        <w:tc>
          <w:tcPr>
            <w:tcW w:w="663" w:type="pct"/>
            <w:vMerge w:val="continue"/>
            <w:tcBorders>
              <w:left w:val="single" w:color="000000" w:sz="4" w:space="0"/>
              <w:right w:val="single" w:color="000000" w:sz="4" w:space="0"/>
            </w:tcBorders>
            <w:noWrap/>
            <w:vAlign w:val="bottom"/>
          </w:tcPr>
          <w:p w14:paraId="6967E555">
            <w:pPr>
              <w:ind w:left="0" w:leftChars="0" w:right="0" w:rightChars="0" w:firstLine="0" w:firstLineChars="0"/>
              <w:rPr>
                <w:rFonts w:hint="eastAsia" w:ascii="宋体" w:hAnsi="宋体" w:eastAsia="宋体" w:cs="宋体"/>
                <w:i w:val="0"/>
                <w:iCs w:val="0"/>
                <w:color w:val="000000"/>
                <w:sz w:val="22"/>
                <w:szCs w:val="22"/>
                <w:u w:val="none"/>
              </w:rPr>
            </w:pPr>
          </w:p>
        </w:tc>
        <w:tc>
          <w:tcPr>
            <w:tcW w:w="663" w:type="pct"/>
            <w:vMerge w:val="continue"/>
            <w:tcBorders>
              <w:left w:val="single" w:color="000000" w:sz="4" w:space="0"/>
              <w:right w:val="single" w:color="000000" w:sz="4" w:space="0"/>
            </w:tcBorders>
            <w:noWrap/>
            <w:vAlign w:val="bottom"/>
          </w:tcPr>
          <w:p w14:paraId="53A69210">
            <w:pPr>
              <w:ind w:left="0" w:leftChars="0" w:right="0" w:rightChars="0" w:firstLine="0" w:firstLineChars="0"/>
              <w:rPr>
                <w:rFonts w:hint="eastAsia" w:ascii="宋体" w:hAnsi="宋体" w:eastAsia="宋体" w:cs="宋体"/>
                <w:i w:val="0"/>
                <w:iCs w:val="0"/>
                <w:color w:val="000000"/>
                <w:sz w:val="22"/>
                <w:szCs w:val="22"/>
                <w:u w:val="none"/>
              </w:rPr>
            </w:pPr>
          </w:p>
        </w:tc>
        <w:tc>
          <w:tcPr>
            <w:tcW w:w="551" w:type="pct"/>
            <w:vMerge w:val="continue"/>
            <w:tcBorders>
              <w:left w:val="single" w:color="000000" w:sz="4" w:space="0"/>
              <w:right w:val="single" w:color="000000" w:sz="4" w:space="0"/>
            </w:tcBorders>
            <w:noWrap/>
            <w:vAlign w:val="center"/>
          </w:tcPr>
          <w:p w14:paraId="071220CC">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000000"/>
                <w:sz w:val="22"/>
                <w:szCs w:val="22"/>
                <w:u w:val="none"/>
              </w:rPr>
            </w:pPr>
          </w:p>
        </w:tc>
      </w:tr>
      <w:tr w14:paraId="16BD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442" w:type="pct"/>
            <w:tcBorders>
              <w:top w:val="single" w:color="000000" w:sz="4" w:space="0"/>
              <w:left w:val="single" w:color="000000" w:sz="4" w:space="0"/>
              <w:bottom w:val="single" w:color="000000" w:sz="4" w:space="0"/>
              <w:right w:val="single" w:color="000000" w:sz="4" w:space="0"/>
            </w:tcBorders>
            <w:noWrap/>
            <w:vAlign w:val="bottom"/>
          </w:tcPr>
          <w:p w14:paraId="6D6B9030">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交通事故强制保险+驾驶人意外保险</w:t>
            </w:r>
          </w:p>
        </w:tc>
        <w:tc>
          <w:tcPr>
            <w:tcW w:w="3006" w:type="pct"/>
            <w:gridSpan w:val="4"/>
            <w:tcBorders>
              <w:top w:val="single" w:color="000000" w:sz="4" w:space="0"/>
              <w:left w:val="single" w:color="000000" w:sz="4" w:space="0"/>
              <w:bottom w:val="single" w:color="000000" w:sz="4" w:space="0"/>
              <w:right w:val="single" w:color="000000" w:sz="4" w:space="0"/>
            </w:tcBorders>
            <w:noWrap/>
            <w:vAlign w:val="bottom"/>
          </w:tcPr>
          <w:p w14:paraId="14DB78F2">
            <w:pPr>
              <w:spacing w:line="480" w:lineRule="auto"/>
              <w:ind w:left="0" w:leftChars="0" w:right="0" w:rightChars="0"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auto"/>
                <w:sz w:val="24"/>
                <w:szCs w:val="24"/>
                <w:u w:val="none"/>
                <w:lang w:val="en-US" w:eastAsia="zh-CN"/>
              </w:rPr>
              <w:t>合计：</w:t>
            </w:r>
            <w:r>
              <w:rPr>
                <w:rFonts w:hint="eastAsia" w:ascii="宋体" w:hAnsi="宋体" w:eastAsia="宋体" w:cs="宋体"/>
                <w:b/>
                <w:bCs/>
                <w:i w:val="0"/>
                <w:iCs w:val="0"/>
                <w:color w:val="auto"/>
                <w:sz w:val="24"/>
                <w:szCs w:val="24"/>
                <w:u w:val="single"/>
                <w:lang w:val="en-US" w:eastAsia="zh-CN"/>
              </w:rPr>
              <w:t xml:space="preserve">          </w:t>
            </w:r>
            <w:r>
              <w:rPr>
                <w:rFonts w:hint="eastAsia" w:ascii="宋体" w:hAnsi="宋体" w:eastAsia="宋体" w:cs="宋体"/>
                <w:b/>
                <w:bCs/>
                <w:i w:val="0"/>
                <w:iCs w:val="0"/>
                <w:color w:val="auto"/>
                <w:sz w:val="24"/>
                <w:szCs w:val="24"/>
                <w:u w:val="none"/>
                <w:lang w:val="en-US" w:eastAsia="zh-CN"/>
              </w:rPr>
              <w:t>元（含税，税率  %）</w:t>
            </w:r>
          </w:p>
        </w:tc>
        <w:tc>
          <w:tcPr>
            <w:tcW w:w="551" w:type="pct"/>
            <w:tcBorders>
              <w:left w:val="single" w:color="000000" w:sz="4" w:space="0"/>
              <w:bottom w:val="single" w:color="000000" w:sz="4" w:space="0"/>
              <w:right w:val="single" w:color="000000" w:sz="4" w:space="0"/>
            </w:tcBorders>
            <w:noWrap/>
            <w:vAlign w:val="center"/>
          </w:tcPr>
          <w:p w14:paraId="2EFCEECF">
            <w:pPr>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i w:val="0"/>
                <w:iCs w:val="0"/>
                <w:color w:val="000000"/>
                <w:sz w:val="22"/>
                <w:szCs w:val="22"/>
                <w:u w:val="none"/>
              </w:rPr>
            </w:pPr>
          </w:p>
        </w:tc>
      </w:tr>
    </w:tbl>
    <w:p w14:paraId="060C18FE">
      <w:pPr>
        <w:pStyle w:val="19"/>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cs="Times New Roman"/>
          <w:bCs/>
          <w:kern w:val="2"/>
          <w:sz w:val="21"/>
          <w:szCs w:val="21"/>
        </w:rPr>
      </w:pPr>
    </w:p>
    <w:p w14:paraId="3EA0C12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sz w:val="24"/>
        </w:rPr>
      </w:pPr>
      <w:r>
        <w:rPr>
          <w:rFonts w:hint="eastAsia"/>
          <w:b/>
          <w:bCs/>
          <w:color w:val="auto"/>
          <w:sz w:val="24"/>
        </w:rPr>
        <w:t>注</w:t>
      </w:r>
      <w:r>
        <w:rPr>
          <w:b/>
          <w:bCs/>
          <w:color w:val="auto"/>
          <w:sz w:val="24"/>
        </w:rPr>
        <w:t>:</w:t>
      </w:r>
      <w:r>
        <w:rPr>
          <w:rFonts w:hint="eastAsia" w:ascii="宋体" w:hAnsi="宋体" w:eastAsia="宋体" w:cs="宋体"/>
          <w:b/>
          <w:bCs/>
          <w:kern w:val="2"/>
          <w:sz w:val="24"/>
          <w:szCs w:val="24"/>
        </w:rPr>
        <w:t>1.</w:t>
      </w:r>
      <w:r>
        <w:rPr>
          <w:rFonts w:hint="eastAsia" w:ascii="宋体" w:hAnsi="宋体" w:eastAsia="宋体" w:cs="宋体"/>
          <w:b/>
          <w:bCs w:val="0"/>
          <w:kern w:val="2"/>
          <w:sz w:val="24"/>
          <w:szCs w:val="24"/>
        </w:rPr>
        <w:t>所有报价均用人民币表示，所报价格是交货地的验收价格，包括但不限于</w:t>
      </w:r>
      <w:r>
        <w:rPr>
          <w:rFonts w:hint="eastAsia" w:ascii="宋体" w:hAnsi="宋体" w:eastAsia="宋体" w:cs="宋体"/>
          <w:b/>
          <w:bCs w:val="0"/>
          <w:kern w:val="2"/>
          <w:sz w:val="24"/>
          <w:szCs w:val="24"/>
          <w:lang w:val="en-US" w:eastAsia="zh-CN"/>
        </w:rPr>
        <w:t>货物本身、</w:t>
      </w:r>
      <w:r>
        <w:rPr>
          <w:rFonts w:hint="eastAsia" w:ascii="宋体" w:hAnsi="宋体" w:eastAsia="宋体" w:cs="宋体"/>
          <w:b/>
          <w:bCs w:val="0"/>
          <w:kern w:val="2"/>
          <w:sz w:val="24"/>
          <w:szCs w:val="24"/>
        </w:rPr>
        <w:t>材料费、人工费、保险费、税金</w:t>
      </w:r>
      <w:r>
        <w:rPr>
          <w:rFonts w:hint="eastAsia" w:ascii="宋体" w:hAnsi="宋体" w:eastAsia="宋体" w:cs="宋体"/>
          <w:b/>
          <w:bCs w:val="0"/>
          <w:kern w:val="2"/>
          <w:sz w:val="24"/>
          <w:szCs w:val="24"/>
          <w:lang w:eastAsia="zh-CN"/>
        </w:rPr>
        <w:t>（</w:t>
      </w:r>
      <w:r>
        <w:rPr>
          <w:rFonts w:hint="eastAsia" w:ascii="宋体" w:hAnsi="宋体" w:eastAsia="宋体" w:cs="宋体"/>
          <w:b/>
          <w:bCs w:val="0"/>
          <w:kern w:val="2"/>
          <w:sz w:val="24"/>
          <w:szCs w:val="24"/>
          <w:lang w:val="en-US" w:eastAsia="zh-CN"/>
        </w:rPr>
        <w:t xml:space="preserve">    %</w:t>
      </w:r>
      <w:r>
        <w:rPr>
          <w:rFonts w:hint="eastAsia" w:ascii="宋体" w:hAnsi="宋体" w:eastAsia="宋体" w:cs="宋体"/>
          <w:b/>
          <w:bCs w:val="0"/>
          <w:kern w:val="2"/>
          <w:sz w:val="24"/>
          <w:szCs w:val="24"/>
          <w:lang w:eastAsia="zh-CN"/>
        </w:rPr>
        <w:t>）</w:t>
      </w:r>
      <w:r>
        <w:rPr>
          <w:rFonts w:hint="eastAsia" w:ascii="宋体" w:hAnsi="宋体" w:eastAsia="宋体" w:cs="宋体"/>
          <w:b/>
          <w:bCs w:val="0"/>
          <w:kern w:val="2"/>
          <w:sz w:val="24"/>
          <w:szCs w:val="24"/>
        </w:rPr>
        <w:t>、运费</w:t>
      </w:r>
      <w:r>
        <w:rPr>
          <w:rFonts w:hint="eastAsia" w:ascii="宋体" w:hAnsi="宋体" w:eastAsia="宋体" w:cs="宋体"/>
          <w:b/>
          <w:bCs w:val="0"/>
          <w:kern w:val="2"/>
          <w:sz w:val="24"/>
          <w:szCs w:val="24"/>
          <w:lang w:eastAsia="zh-CN"/>
        </w:rPr>
        <w:t>、</w:t>
      </w:r>
      <w:r>
        <w:rPr>
          <w:rFonts w:hint="eastAsia" w:ascii="宋体" w:hAnsi="宋体" w:eastAsia="宋体" w:cs="宋体"/>
          <w:b/>
          <w:bCs w:val="0"/>
          <w:kern w:val="2"/>
          <w:sz w:val="24"/>
          <w:szCs w:val="24"/>
          <w:lang w:val="en-US" w:eastAsia="zh-CN"/>
        </w:rPr>
        <w:t>卸载</w:t>
      </w:r>
      <w:r>
        <w:rPr>
          <w:rFonts w:hint="eastAsia" w:ascii="宋体" w:hAnsi="宋体" w:eastAsia="宋体" w:cs="宋体"/>
          <w:b/>
          <w:bCs w:val="0"/>
          <w:color w:val="000000"/>
          <w:sz w:val="24"/>
          <w:szCs w:val="24"/>
        </w:rPr>
        <w:t>以及</w:t>
      </w:r>
      <w:r>
        <w:rPr>
          <w:rFonts w:hint="eastAsia" w:ascii="宋体" w:hAnsi="宋体" w:eastAsia="宋体" w:cs="宋体"/>
          <w:b/>
          <w:bCs w:val="0"/>
          <w:color w:val="000000"/>
          <w:sz w:val="24"/>
          <w:szCs w:val="24"/>
          <w:lang w:val="en-US" w:eastAsia="zh-CN"/>
        </w:rPr>
        <w:t>到达约定地点所需的一切</w:t>
      </w:r>
      <w:r>
        <w:rPr>
          <w:rFonts w:hint="eastAsia" w:ascii="宋体" w:hAnsi="宋体" w:eastAsia="宋体" w:cs="宋体"/>
          <w:b/>
          <w:bCs w:val="0"/>
          <w:color w:val="000000"/>
          <w:sz w:val="24"/>
          <w:szCs w:val="24"/>
        </w:rPr>
        <w:t>费用</w:t>
      </w:r>
      <w:r>
        <w:rPr>
          <w:rFonts w:hint="eastAsia" w:ascii="宋体" w:hAnsi="宋体" w:eastAsia="宋体" w:cs="宋体"/>
          <w:b/>
          <w:bCs w:val="0"/>
          <w:color w:val="000000"/>
          <w:sz w:val="24"/>
          <w:szCs w:val="24"/>
          <w:lang w:eastAsia="zh-CN"/>
        </w:rPr>
        <w:t>，</w:t>
      </w:r>
      <w:r>
        <w:rPr>
          <w:rFonts w:hint="eastAsia" w:ascii="宋体" w:hAnsi="宋体" w:eastAsia="宋体" w:cs="宋体"/>
          <w:b/>
          <w:bCs w:val="0"/>
          <w:color w:val="000000"/>
          <w:sz w:val="24"/>
          <w:szCs w:val="24"/>
        </w:rPr>
        <w:t>如发现有缺、漏、少项等者，均认为申请人也综合考虑报价中。</w:t>
      </w:r>
    </w:p>
    <w:p w14:paraId="3A1892DF">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b/>
          <w:bCs/>
        </w:rPr>
      </w:pPr>
      <w:r>
        <w:rPr>
          <w:rFonts w:hint="eastAsia" w:ascii="宋体" w:hAnsi="宋体" w:eastAsia="宋体" w:cs="宋体"/>
          <w:b/>
          <w:bCs w:val="0"/>
          <w:sz w:val="24"/>
          <w:szCs w:val="24"/>
          <w:lang w:val="en-US" w:eastAsia="zh-CN"/>
        </w:rPr>
        <w:t>2</w:t>
      </w:r>
      <w:r>
        <w:rPr>
          <w:rFonts w:hint="eastAsia"/>
          <w:b/>
          <w:bCs w:val="0"/>
          <w:sz w:val="24"/>
          <w:szCs w:val="24"/>
          <w:lang w:val="en-US" w:eastAsia="zh-CN"/>
        </w:rPr>
        <w:t>、</w:t>
      </w:r>
      <w:r>
        <w:rPr>
          <w:rFonts w:hint="eastAsia"/>
          <w:b/>
          <w:bCs/>
          <w:sz w:val="24"/>
          <w:szCs w:val="24"/>
        </w:rPr>
        <w:t>本</w:t>
      </w:r>
      <w:r>
        <w:rPr>
          <w:rFonts w:hint="eastAsia"/>
          <w:b/>
          <w:bCs/>
          <w:sz w:val="24"/>
          <w:szCs w:val="24"/>
          <w:lang w:val="en-US" w:eastAsia="zh-CN"/>
        </w:rPr>
        <w:t>清单</w:t>
      </w:r>
      <w:r>
        <w:rPr>
          <w:rFonts w:hint="eastAsia"/>
          <w:b/>
          <w:bCs/>
          <w:sz w:val="24"/>
          <w:szCs w:val="24"/>
        </w:rPr>
        <w:t>为固定</w:t>
      </w:r>
      <w:r>
        <w:rPr>
          <w:b/>
          <w:bCs/>
          <w:sz w:val="24"/>
          <w:szCs w:val="24"/>
        </w:rPr>
        <w:t>综合单价</w:t>
      </w:r>
      <w:r>
        <w:rPr>
          <w:rFonts w:hint="eastAsia"/>
          <w:b/>
          <w:bCs/>
          <w:sz w:val="24"/>
          <w:szCs w:val="24"/>
        </w:rPr>
        <w:t>合同，合同有效期内</w:t>
      </w:r>
      <w:r>
        <w:rPr>
          <w:b/>
          <w:bCs/>
          <w:color w:val="000000"/>
          <w:sz w:val="24"/>
          <w:szCs w:val="24"/>
        </w:rPr>
        <w:t>合同单价</w:t>
      </w:r>
      <w:r>
        <w:rPr>
          <w:rFonts w:hint="eastAsia"/>
          <w:b/>
          <w:bCs/>
          <w:color w:val="000000"/>
          <w:sz w:val="24"/>
          <w:szCs w:val="24"/>
        </w:rPr>
        <w:t>固定</w:t>
      </w:r>
      <w:r>
        <w:rPr>
          <w:b/>
          <w:bCs/>
          <w:color w:val="000000"/>
          <w:sz w:val="24"/>
          <w:szCs w:val="24"/>
        </w:rPr>
        <w:t>不变，</w:t>
      </w:r>
      <w:r>
        <w:rPr>
          <w:rFonts w:hint="eastAsia"/>
          <w:b/>
          <w:bCs/>
          <w:color w:val="000000"/>
          <w:sz w:val="24"/>
          <w:szCs w:val="24"/>
        </w:rPr>
        <w:t>任一方</w:t>
      </w:r>
      <w:r>
        <w:rPr>
          <w:b/>
          <w:bCs/>
          <w:color w:val="000000"/>
          <w:sz w:val="24"/>
          <w:szCs w:val="24"/>
        </w:rPr>
        <w:t>不得</w:t>
      </w:r>
      <w:r>
        <w:rPr>
          <w:rFonts w:hint="eastAsia"/>
          <w:b/>
          <w:bCs/>
          <w:color w:val="000000"/>
          <w:sz w:val="24"/>
          <w:szCs w:val="24"/>
        </w:rPr>
        <w:t>单方进行调整，否则视为违约</w:t>
      </w:r>
      <w:r>
        <w:rPr>
          <w:b/>
          <w:bCs/>
          <w:sz w:val="24"/>
          <w:szCs w:val="24"/>
        </w:rPr>
        <w:t>。</w:t>
      </w:r>
    </w:p>
    <w:p w14:paraId="6FADA954">
      <w:pPr>
        <w:pStyle w:val="3"/>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rPr>
      </w:pPr>
      <w:r>
        <w:rPr>
          <w:rFonts w:hint="eastAsia" w:ascii="宋体" w:hAnsi="宋体" w:eastAsia="宋体" w:cs="宋体"/>
          <w:b/>
          <w:bCs/>
          <w:sz w:val="24"/>
          <w:lang w:val="en-US" w:eastAsia="zh-CN"/>
        </w:rPr>
        <w:t>3.</w:t>
      </w:r>
      <w:r>
        <w:rPr>
          <w:rFonts w:hint="eastAsia" w:ascii="宋体" w:hAnsi="宋体" w:eastAsia="宋体" w:cs="宋体"/>
          <w:b/>
          <w:bCs/>
          <w:sz w:val="24"/>
        </w:rPr>
        <w:t>以上采购数量为暂定数量，最终结算金额按投标综合单价乘以验收合格数量予以结算</w:t>
      </w:r>
      <w:r>
        <w:rPr>
          <w:rFonts w:hint="eastAsia" w:ascii="宋体" w:hAnsi="宋体" w:eastAsia="宋体" w:cs="宋体"/>
          <w:b/>
          <w:bCs/>
        </w:rPr>
        <w:t>。</w:t>
      </w:r>
    </w:p>
    <w:p w14:paraId="5DD363B7">
      <w:pPr>
        <w:pStyle w:val="46"/>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4.报价保留2位小数。</w:t>
      </w:r>
    </w:p>
    <w:p w14:paraId="2813D4E6">
      <w:pPr>
        <w:pStyle w:val="3"/>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bCs/>
          <w:sz w:val="24"/>
          <w:lang w:val="en-US" w:eastAsia="zh-CN"/>
        </w:rPr>
      </w:pPr>
      <w:r>
        <w:rPr>
          <w:rFonts w:hint="eastAsia" w:ascii="宋体" w:hAnsi="宋体" w:eastAsia="宋体" w:cs="宋体"/>
          <w:b/>
          <w:bCs/>
          <w:sz w:val="24"/>
          <w:lang w:val="en-US" w:eastAsia="zh-CN"/>
        </w:rPr>
        <w:t>5.</w:t>
      </w:r>
      <w:r>
        <w:rPr>
          <w:rFonts w:hint="eastAsia"/>
          <w:b/>
          <w:bCs/>
          <w:sz w:val="24"/>
          <w:lang w:val="en-US" w:eastAsia="zh-CN"/>
        </w:rPr>
        <w:t>最终税率按实结算。</w:t>
      </w:r>
    </w:p>
    <w:p w14:paraId="37D0C0B7">
      <w:pPr>
        <w:spacing w:line="360" w:lineRule="auto"/>
        <w:jc w:val="left"/>
        <w:rPr>
          <w:rFonts w:hint="default" w:ascii="Times New Roman" w:hAnsi="Times New Roman" w:cs="Times New Roman"/>
          <w:color w:val="auto"/>
          <w:sz w:val="24"/>
        </w:rPr>
      </w:pPr>
    </w:p>
    <w:p w14:paraId="6F2E976F">
      <w:pPr>
        <w:spacing w:line="360" w:lineRule="auto"/>
        <w:jc w:val="left"/>
        <w:rPr>
          <w:rFonts w:hint="default" w:ascii="Times New Roman" w:hAnsi="Times New Roman" w:cs="Times New Roman"/>
          <w:color w:val="auto"/>
          <w:sz w:val="24"/>
        </w:rPr>
      </w:pPr>
    </w:p>
    <w:p w14:paraId="13ADE52B">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供应商名称：XXX（盖单位公章）</w:t>
      </w:r>
    </w:p>
    <w:p w14:paraId="16C654ED">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法定代表人或授权代表（签字或盖章）：XXX</w:t>
      </w:r>
    </w:p>
    <w:p w14:paraId="17BFB5AE">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日      期：</w:t>
      </w:r>
      <w:r>
        <w:rPr>
          <w:rFonts w:hint="eastAsia" w:ascii="Times New Roman" w:hAnsi="Times New Roman" w:cs="Times New Roman"/>
          <w:color w:val="auto"/>
          <w:sz w:val="24"/>
          <w:lang w:val="en-US" w:eastAsia="zh-CN"/>
        </w:rPr>
        <w:t>2026</w:t>
      </w:r>
      <w:r>
        <w:rPr>
          <w:rFonts w:hint="default" w:ascii="Times New Roman" w:hAnsi="Times New Roman" w:cs="Times New Roman"/>
          <w:color w:val="auto"/>
          <w:sz w:val="24"/>
        </w:rPr>
        <w:t xml:space="preserve">年XXX月XXX日 </w:t>
      </w:r>
    </w:p>
    <w:p w14:paraId="54051FB7">
      <w:pPr>
        <w:spacing w:line="360" w:lineRule="auto"/>
        <w:jc w:val="left"/>
        <w:rPr>
          <w:rFonts w:hint="default" w:ascii="Times New Roman" w:hAnsi="Times New Roman" w:cs="Times New Roman"/>
          <w:color w:val="auto"/>
          <w:sz w:val="24"/>
        </w:rPr>
      </w:pPr>
    </w:p>
    <w:bookmarkEnd w:id="51"/>
    <w:bookmarkEnd w:id="52"/>
    <w:bookmarkEnd w:id="53"/>
    <w:p w14:paraId="03E5C13B">
      <w:pPr>
        <w:pStyle w:val="2"/>
        <w:ind w:left="0" w:leftChars="0" w:firstLine="0" w:firstLineChars="0"/>
        <w:rPr>
          <w:rFonts w:hint="default"/>
        </w:rPr>
      </w:pPr>
      <w:bookmarkStart w:id="85" w:name="_Toc91771168"/>
      <w:bookmarkStart w:id="86" w:name="_Toc28412"/>
      <w:bookmarkStart w:id="87" w:name="_Toc15219"/>
    </w:p>
    <w:p w14:paraId="7FFB3C0D">
      <w:pPr>
        <w:spacing w:before="156" w:beforeLines="50" w:after="468" w:afterLines="150"/>
        <w:jc w:val="center"/>
        <w:outlineLvl w:val="1"/>
        <w:rPr>
          <w:rFonts w:hint="default" w:ascii="Times New Roman" w:hAnsi="Times New Roman" w:cs="Times New Roman"/>
          <w:b/>
          <w:color w:val="auto"/>
          <w:sz w:val="32"/>
          <w:szCs w:val="32"/>
        </w:rPr>
      </w:pPr>
      <w:r>
        <w:rPr>
          <w:rFonts w:hint="default" w:ascii="Times New Roman" w:hAnsi="Times New Roman" w:eastAsia="黑体" w:cs="Times New Roman"/>
          <w:bCs/>
          <w:color w:val="auto"/>
          <w:sz w:val="32"/>
          <w:szCs w:val="32"/>
        </w:rPr>
        <w:t>五、承诺函</w:t>
      </w:r>
      <w:bookmarkEnd w:id="85"/>
      <w:bookmarkEnd w:id="86"/>
      <w:bookmarkEnd w:id="87"/>
    </w:p>
    <w:p w14:paraId="5266194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cs="Times New Roman"/>
          <w:color w:val="auto"/>
          <w:sz w:val="24"/>
        </w:rPr>
      </w:pPr>
      <w:r>
        <w:rPr>
          <w:rFonts w:hint="eastAsia" w:ascii="Times New Roman" w:hAnsi="Times New Roman" w:cs="Times New Roman"/>
          <w:color w:val="auto"/>
          <w:sz w:val="24"/>
          <w:lang w:eastAsia="zh-CN"/>
        </w:rPr>
        <w:t>泸州川正工程咨询有限公司（采购代理机构）</w:t>
      </w:r>
      <w:r>
        <w:rPr>
          <w:rFonts w:hint="default" w:ascii="Times New Roman" w:hAnsi="Times New Roman" w:cs="Times New Roman"/>
          <w:color w:val="auto"/>
          <w:sz w:val="24"/>
        </w:rPr>
        <w:t>：</w:t>
      </w:r>
    </w:p>
    <w:p w14:paraId="0DF3A15B">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我公司作为本次询价项目的供应商，根据询价文件要求，现郑重承诺如下：</w:t>
      </w:r>
    </w:p>
    <w:p w14:paraId="138C9E6A">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一、具备本项目规定的条件：</w:t>
      </w:r>
    </w:p>
    <w:p w14:paraId="2F84914C">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（一）具有独立承担民事责任的能力（</w:t>
      </w:r>
      <w:r>
        <w:rPr>
          <w:rFonts w:ascii="Wingdings 2" w:hAnsi="Wingdings 2" w:cs="Times New Roman"/>
          <w:color w:val="auto"/>
          <w:sz w:val="24"/>
        </w:rPr>
        <w:sym w:font="Wingdings 2" w:char="F052"/>
      </w:r>
      <w:r>
        <w:rPr>
          <w:rFonts w:hint="default" w:ascii="Times New Roman" w:hAnsi="Times New Roman" w:cs="Times New Roman"/>
          <w:color w:val="auto"/>
          <w:sz w:val="24"/>
        </w:rPr>
        <w:t>的法人）；</w:t>
      </w:r>
    </w:p>
    <w:p w14:paraId="347FCC24">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（二）具有良好的商业信誉和健全的财务会计制度；</w:t>
      </w:r>
    </w:p>
    <w:p w14:paraId="5909B88B">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（三）具有履行合同所必需的设备和专业技术能力；</w:t>
      </w:r>
    </w:p>
    <w:p w14:paraId="1480B482">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（四）有依法缴纳税收和社会保障资金的良好记录；</w:t>
      </w:r>
    </w:p>
    <w:p w14:paraId="798774DE">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（五）参加采购活动前三年内，在经营活动中没有重大违法记录；</w:t>
      </w:r>
    </w:p>
    <w:p w14:paraId="7AA1B333">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（六）法律、行政法规规定的其他条件；</w:t>
      </w:r>
    </w:p>
    <w:p w14:paraId="3CE9B2E9">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（七）根据采购项目提出的特殊条件：</w:t>
      </w:r>
      <w:r>
        <w:rPr>
          <w:rFonts w:hint="eastAsia" w:ascii="宋体" w:hAnsi="宋体" w:cs="宋体"/>
          <w:bCs/>
          <w:sz w:val="24"/>
        </w:rPr>
        <w:t>具有有效的《经营保险业务许可证》</w:t>
      </w:r>
      <w:r>
        <w:rPr>
          <w:rFonts w:hint="eastAsia" w:ascii="宋体" w:hAnsi="宋体" w:cs="宋体"/>
          <w:bCs/>
          <w:sz w:val="24"/>
          <w:lang w:eastAsia="zh-CN"/>
        </w:rPr>
        <w:t>。</w:t>
      </w:r>
    </w:p>
    <w:p w14:paraId="09C6595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4DE3887">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三、在参加本次采购活动中，不存在与单位负责人为同一人或者存在直接控股、管理关系的其他供应商参与同一合同项下的采购活动的行为。</w:t>
      </w:r>
    </w:p>
    <w:p w14:paraId="5545F14B">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四、在参加本次采购活动中，不存在和其他供应商在同一合同项下的采购项目中，同时委托同一个自然人、同一家庭的人员、同一单位的人员作为代理人的行为。</w:t>
      </w:r>
    </w:p>
    <w:p w14:paraId="71B8E990">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五、如果有《四川省政府采购当事人诚信管理办法》（川财采[2015]33号）规定的记入诚信档案的失信行为，将在响应文件中全面如实反映。</w:t>
      </w:r>
    </w:p>
    <w:p w14:paraId="6FA1B18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六、响应文件中提供的能够给予我公司带来优惠、好处的任何资料和技术、服务、商务等响应承诺情况都是真实的、有效的、合法的。</w:t>
      </w:r>
    </w:p>
    <w:p w14:paraId="33DDC21D">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1D690A29">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color w:val="auto"/>
          <w:sz w:val="24"/>
        </w:rPr>
      </w:pPr>
      <w:r>
        <w:rPr>
          <w:rFonts w:hint="eastAsia"/>
          <w:color w:val="auto"/>
          <w:sz w:val="24"/>
        </w:rPr>
        <w:t>八、</w:t>
      </w:r>
      <w:r>
        <w:rPr>
          <w:rFonts w:hint="eastAsia"/>
          <w:color w:val="auto"/>
          <w:sz w:val="24"/>
          <w:lang w:eastAsia="zh-CN"/>
        </w:rPr>
        <w:t>我司将严格按照合同及采购文件要求进行履约，</w:t>
      </w:r>
      <w:r>
        <w:rPr>
          <w:rFonts w:hint="eastAsia"/>
          <w:color w:val="auto"/>
          <w:sz w:val="24"/>
        </w:rPr>
        <w:t>若我公司存在</w:t>
      </w:r>
      <w:r>
        <w:rPr>
          <w:rFonts w:hint="eastAsia"/>
          <w:color w:val="auto"/>
          <w:sz w:val="24"/>
          <w:lang w:eastAsia="zh-CN"/>
        </w:rPr>
        <w:t>任一</w:t>
      </w:r>
      <w:r>
        <w:rPr>
          <w:rFonts w:hint="eastAsia"/>
          <w:color w:val="auto"/>
          <w:sz w:val="24"/>
        </w:rPr>
        <w:t>采购文件中列明的不诚信供应商</w:t>
      </w:r>
      <w:r>
        <w:rPr>
          <w:rFonts w:hint="eastAsia"/>
          <w:color w:val="auto"/>
          <w:sz w:val="24"/>
          <w:lang w:eastAsia="zh-CN"/>
        </w:rPr>
        <w:t>不诚信行为</w:t>
      </w:r>
      <w:r>
        <w:rPr>
          <w:rFonts w:hint="eastAsia"/>
          <w:color w:val="auto"/>
          <w:sz w:val="24"/>
        </w:rPr>
        <w:t>，自愿接受采购人作出的处理</w:t>
      </w:r>
      <w:r>
        <w:rPr>
          <w:rFonts w:hint="eastAsia"/>
          <w:color w:val="auto"/>
          <w:sz w:val="24"/>
          <w:lang w:eastAsia="zh-CN"/>
        </w:rPr>
        <w:t>，</w:t>
      </w:r>
      <w:r>
        <w:rPr>
          <w:rFonts w:hint="eastAsia"/>
          <w:color w:val="auto"/>
          <w:sz w:val="24"/>
          <w:lang w:val="en-US" w:eastAsia="zh-CN"/>
        </w:rPr>
        <w:t>包括但不限于</w:t>
      </w:r>
      <w:r>
        <w:rPr>
          <w:rFonts w:hint="eastAsia"/>
          <w:color w:val="auto"/>
          <w:sz w:val="24"/>
        </w:rPr>
        <w:t>在</w:t>
      </w:r>
      <w:r>
        <w:rPr>
          <w:rFonts w:hint="eastAsia"/>
          <w:color w:val="auto"/>
          <w:sz w:val="24"/>
          <w:lang w:eastAsia="zh-CN"/>
        </w:rPr>
        <w:t>盛江公司</w:t>
      </w:r>
      <w:r>
        <w:rPr>
          <w:rFonts w:hint="eastAsia"/>
          <w:color w:val="auto"/>
          <w:sz w:val="24"/>
        </w:rPr>
        <w:t>官方网页公开</w:t>
      </w:r>
      <w:r>
        <w:rPr>
          <w:rFonts w:hint="eastAsia"/>
          <w:color w:val="auto"/>
          <w:sz w:val="24"/>
          <w:lang w:eastAsia="zh-CN"/>
        </w:rPr>
        <w:t>违约行为并承担相应违约责任等</w:t>
      </w:r>
      <w:r>
        <w:rPr>
          <w:rFonts w:hint="eastAsia"/>
          <w:color w:val="auto"/>
          <w:sz w:val="24"/>
        </w:rPr>
        <w:t>。</w:t>
      </w:r>
    </w:p>
    <w:p w14:paraId="0A4F22A3">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本公司对上述承诺的内容事项真实性负责。如经查实上述承诺的内容事项存在虚假，我公司愿意接受以提供虚假材料谋取成交的法律责任。</w:t>
      </w:r>
    </w:p>
    <w:p w14:paraId="39304CBA">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供应商名称：XXX（盖单位公章）</w:t>
      </w:r>
    </w:p>
    <w:p w14:paraId="64251B4E">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法定代表人或授权代表（签字或盖章）：XXX</w:t>
      </w:r>
    </w:p>
    <w:p w14:paraId="62DB37B2">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日      期：</w:t>
      </w:r>
      <w:r>
        <w:rPr>
          <w:rFonts w:hint="eastAsia" w:ascii="Times New Roman" w:hAnsi="Times New Roman" w:cs="Times New Roman"/>
          <w:color w:val="auto"/>
          <w:sz w:val="24"/>
          <w:lang w:val="en-US" w:eastAsia="zh-CN"/>
        </w:rPr>
        <w:t>2026</w:t>
      </w:r>
      <w:r>
        <w:rPr>
          <w:rFonts w:hint="default" w:ascii="Times New Roman" w:hAnsi="Times New Roman" w:cs="Times New Roman"/>
          <w:color w:val="auto"/>
          <w:sz w:val="24"/>
        </w:rPr>
        <w:t xml:space="preserve">年XXX月XXX日 </w:t>
      </w:r>
    </w:p>
    <w:p w14:paraId="232685A0">
      <w:pPr>
        <w:spacing w:before="156" w:beforeLines="50" w:after="468" w:afterLines="150"/>
        <w:jc w:val="center"/>
        <w:outlineLvl w:val="1"/>
        <w:rPr>
          <w:rFonts w:hint="default" w:ascii="Times New Roman" w:hAnsi="Times New Roman" w:cs="Times New Roman"/>
          <w:b/>
          <w:bCs/>
          <w:color w:val="auto"/>
          <w:sz w:val="32"/>
          <w:szCs w:val="32"/>
        </w:rPr>
      </w:pPr>
      <w:r>
        <w:rPr>
          <w:rFonts w:hint="default" w:ascii="Times New Roman" w:hAnsi="Times New Roman" w:cs="Times New Roman"/>
          <w:b/>
          <w:bCs/>
          <w:color w:val="auto"/>
        </w:rPr>
        <w:br w:type="page"/>
      </w:r>
      <w:bookmarkStart w:id="88" w:name="_Toc16337"/>
      <w:bookmarkStart w:id="89" w:name="_Toc9917"/>
      <w:bookmarkStart w:id="90" w:name="_Toc28506"/>
      <w:bookmarkStart w:id="91" w:name="_Toc2900"/>
      <w:bookmarkStart w:id="92" w:name="_Toc2589"/>
      <w:bookmarkStart w:id="93" w:name="_Toc30219"/>
      <w:bookmarkStart w:id="94" w:name="_Toc16489"/>
      <w:bookmarkStart w:id="95" w:name="_Toc91771169"/>
      <w:r>
        <w:rPr>
          <w:rFonts w:hint="default" w:ascii="Times New Roman" w:hAnsi="Times New Roman" w:eastAsia="黑体" w:cs="Times New Roman"/>
          <w:bCs/>
          <w:color w:val="auto"/>
          <w:sz w:val="32"/>
          <w:szCs w:val="32"/>
        </w:rPr>
        <w:t>六、竞标人廉洁自律承诺书</w:t>
      </w:r>
      <w:bookmarkEnd w:id="88"/>
      <w:bookmarkEnd w:id="89"/>
      <w:bookmarkEnd w:id="90"/>
      <w:bookmarkEnd w:id="91"/>
      <w:bookmarkEnd w:id="92"/>
      <w:bookmarkEnd w:id="93"/>
      <w:bookmarkEnd w:id="94"/>
      <w:bookmarkEnd w:id="95"/>
    </w:p>
    <w:p w14:paraId="458659FD">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为了有效遏制不公平竞争和违法违规违纪问题的发生，确保竞标工作的公平、公正、公开，根据国家有关法律法规和廉政建设的规定，本竞标人郑重承诺，严格遵守下列行为准则：</w:t>
      </w:r>
    </w:p>
    <w:p w14:paraId="69CD7582">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一、严格执行《招标投标法》、《采购实施条例》、《反不正当竞争法》等有关法律法规规章政策的规定。</w:t>
      </w:r>
    </w:p>
    <w:p w14:paraId="7F286F9F">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二、按照贵单位采购文件规定的方式进行竞标，不隐瞒本单位资质情况，投标资质符合规定，保证不以其他人名义竞标或者以其他方式弄虚作假，骗取中选或成交。</w:t>
      </w:r>
    </w:p>
    <w:p w14:paraId="01472D7E">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4EED040F">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四、自觉遵守开评标（审）现场工作纪律，不私下接触评审专家，不干扰正常的开评标（审）秩序。</w:t>
      </w:r>
    </w:p>
    <w:p w14:paraId="37DC28FF">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38193C07">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六、我方自愿将本承诺书作为竞标文件的附件，具有同等的法律效力。</w:t>
      </w:r>
    </w:p>
    <w:p w14:paraId="4B897E61">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52282C1C">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供应商名称：XXX（盖单位公章）</w:t>
      </w:r>
    </w:p>
    <w:p w14:paraId="3E5B5E7F">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法定代表人或授权代表（签字或盖章）：XXX</w:t>
      </w:r>
    </w:p>
    <w:p w14:paraId="761836E5">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日      期：</w:t>
      </w:r>
      <w:r>
        <w:rPr>
          <w:rFonts w:hint="eastAsia" w:ascii="Times New Roman" w:hAnsi="Times New Roman" w:cs="Times New Roman"/>
          <w:color w:val="auto"/>
          <w:sz w:val="24"/>
          <w:lang w:val="en-US" w:eastAsia="zh-CN"/>
        </w:rPr>
        <w:t>2026</w:t>
      </w:r>
      <w:r>
        <w:rPr>
          <w:rFonts w:hint="default" w:ascii="Times New Roman" w:hAnsi="Times New Roman" w:cs="Times New Roman"/>
          <w:color w:val="auto"/>
          <w:sz w:val="24"/>
        </w:rPr>
        <w:t xml:space="preserve">年XXX月XXX日 </w:t>
      </w:r>
    </w:p>
    <w:p w14:paraId="2CE9D3BA">
      <w:pPr>
        <w:spacing w:before="156" w:beforeLines="50" w:after="468" w:afterLines="150"/>
        <w:jc w:val="center"/>
        <w:outlineLvl w:val="1"/>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br w:type="page"/>
      </w:r>
      <w:bookmarkStart w:id="96" w:name="_Toc5797"/>
      <w:bookmarkStart w:id="97" w:name="_Toc91771170"/>
      <w:bookmarkStart w:id="98" w:name="_Toc1333"/>
      <w:r>
        <w:rPr>
          <w:rFonts w:hint="default" w:ascii="Times New Roman" w:hAnsi="Times New Roman" w:eastAsia="黑体" w:cs="Times New Roman"/>
          <w:bCs/>
          <w:color w:val="auto"/>
          <w:sz w:val="32"/>
          <w:szCs w:val="32"/>
        </w:rPr>
        <w:t>七、供应商基本情况表</w:t>
      </w:r>
      <w:bookmarkEnd w:id="96"/>
      <w:bookmarkEnd w:id="97"/>
      <w:bookmarkEnd w:id="98"/>
    </w:p>
    <w:tbl>
      <w:tblPr>
        <w:tblStyle w:val="2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5A53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52D65ABA">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供应商名称</w:t>
            </w:r>
          </w:p>
        </w:tc>
        <w:tc>
          <w:tcPr>
            <w:tcW w:w="7323" w:type="dxa"/>
            <w:gridSpan w:val="10"/>
            <w:vAlign w:val="center"/>
          </w:tcPr>
          <w:p w14:paraId="777AC995">
            <w:pPr>
              <w:jc w:val="center"/>
              <w:rPr>
                <w:rFonts w:hint="default" w:ascii="Times New Roman" w:hAnsi="Times New Roman" w:cs="Times New Roman"/>
                <w:bCs/>
                <w:color w:val="auto"/>
                <w:sz w:val="24"/>
              </w:rPr>
            </w:pPr>
          </w:p>
        </w:tc>
      </w:tr>
      <w:tr w14:paraId="34C1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C3248F4">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注册地址</w:t>
            </w:r>
          </w:p>
        </w:tc>
        <w:tc>
          <w:tcPr>
            <w:tcW w:w="4586" w:type="dxa"/>
            <w:gridSpan w:val="5"/>
            <w:vAlign w:val="center"/>
          </w:tcPr>
          <w:p w14:paraId="286F818A">
            <w:pPr>
              <w:jc w:val="center"/>
              <w:rPr>
                <w:rFonts w:hint="default" w:ascii="Times New Roman" w:hAnsi="Times New Roman" w:cs="Times New Roman"/>
                <w:bCs/>
                <w:color w:val="auto"/>
                <w:sz w:val="24"/>
              </w:rPr>
            </w:pPr>
          </w:p>
        </w:tc>
        <w:tc>
          <w:tcPr>
            <w:tcW w:w="1260" w:type="dxa"/>
            <w:gridSpan w:val="3"/>
            <w:vAlign w:val="center"/>
          </w:tcPr>
          <w:p w14:paraId="6E61A40A">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邮政编码</w:t>
            </w:r>
          </w:p>
        </w:tc>
        <w:tc>
          <w:tcPr>
            <w:tcW w:w="1477" w:type="dxa"/>
            <w:gridSpan w:val="2"/>
            <w:vAlign w:val="center"/>
          </w:tcPr>
          <w:p w14:paraId="77CE09C9">
            <w:pPr>
              <w:jc w:val="center"/>
              <w:rPr>
                <w:rFonts w:hint="default" w:ascii="Times New Roman" w:hAnsi="Times New Roman" w:cs="Times New Roman"/>
                <w:bCs/>
                <w:color w:val="auto"/>
                <w:sz w:val="24"/>
              </w:rPr>
            </w:pPr>
          </w:p>
        </w:tc>
      </w:tr>
      <w:tr w14:paraId="0994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vAlign w:val="center"/>
          </w:tcPr>
          <w:p w14:paraId="78FB39E6">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联系方式</w:t>
            </w:r>
          </w:p>
        </w:tc>
        <w:tc>
          <w:tcPr>
            <w:tcW w:w="986" w:type="dxa"/>
            <w:vAlign w:val="center"/>
          </w:tcPr>
          <w:p w14:paraId="27BA5F21">
            <w:pPr>
              <w:numPr>
                <w:ilvl w:val="0"/>
                <w:numId w:val="0"/>
              </w:numPr>
              <w:ind w:leftChars="0"/>
              <w:jc w:val="both"/>
              <w:rPr>
                <w:rFonts w:hint="default" w:ascii="Times New Roman" w:hAnsi="Times New Roman" w:cs="Times New Roman"/>
                <w:bCs/>
                <w:color w:val="auto"/>
                <w:sz w:val="24"/>
              </w:rPr>
            </w:pPr>
            <w:r>
              <w:rPr>
                <w:rFonts w:hint="default" w:ascii="Times New Roman" w:hAnsi="Times New Roman" w:cs="Times New Roman"/>
                <w:bCs/>
                <w:color w:val="auto"/>
                <w:sz w:val="24"/>
              </w:rPr>
              <w:t>联系人</w:t>
            </w:r>
          </w:p>
        </w:tc>
        <w:tc>
          <w:tcPr>
            <w:tcW w:w="3600" w:type="dxa"/>
            <w:gridSpan w:val="4"/>
            <w:vAlign w:val="center"/>
          </w:tcPr>
          <w:p w14:paraId="7D738C85">
            <w:pPr>
              <w:jc w:val="center"/>
              <w:rPr>
                <w:rFonts w:hint="default" w:ascii="Times New Roman" w:hAnsi="Times New Roman" w:cs="Times New Roman"/>
                <w:bCs/>
                <w:color w:val="auto"/>
                <w:sz w:val="24"/>
              </w:rPr>
            </w:pPr>
          </w:p>
        </w:tc>
        <w:tc>
          <w:tcPr>
            <w:tcW w:w="1260" w:type="dxa"/>
            <w:gridSpan w:val="3"/>
            <w:vAlign w:val="center"/>
          </w:tcPr>
          <w:p w14:paraId="36048430">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联系电话</w:t>
            </w:r>
          </w:p>
        </w:tc>
        <w:tc>
          <w:tcPr>
            <w:tcW w:w="1477" w:type="dxa"/>
            <w:gridSpan w:val="2"/>
            <w:vAlign w:val="center"/>
          </w:tcPr>
          <w:p w14:paraId="6ED5504B">
            <w:pPr>
              <w:jc w:val="center"/>
              <w:rPr>
                <w:rFonts w:hint="default" w:ascii="Times New Roman" w:hAnsi="Times New Roman" w:cs="Times New Roman"/>
                <w:bCs/>
                <w:color w:val="auto"/>
                <w:sz w:val="24"/>
              </w:rPr>
            </w:pPr>
          </w:p>
        </w:tc>
      </w:tr>
      <w:tr w14:paraId="1237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9591A73">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组织结构</w:t>
            </w:r>
          </w:p>
        </w:tc>
        <w:tc>
          <w:tcPr>
            <w:tcW w:w="7323" w:type="dxa"/>
            <w:gridSpan w:val="10"/>
            <w:vAlign w:val="center"/>
          </w:tcPr>
          <w:p w14:paraId="761A8087">
            <w:pPr>
              <w:jc w:val="center"/>
              <w:rPr>
                <w:rFonts w:hint="default" w:ascii="Times New Roman" w:hAnsi="Times New Roman" w:cs="Times New Roman"/>
                <w:bCs/>
                <w:color w:val="auto"/>
                <w:sz w:val="24"/>
              </w:rPr>
            </w:pPr>
          </w:p>
        </w:tc>
      </w:tr>
      <w:tr w14:paraId="7A2B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1DD96B8">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法定代表人</w:t>
            </w:r>
          </w:p>
        </w:tc>
        <w:tc>
          <w:tcPr>
            <w:tcW w:w="1166" w:type="dxa"/>
            <w:gridSpan w:val="2"/>
            <w:vAlign w:val="center"/>
          </w:tcPr>
          <w:p w14:paraId="34FDA672">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姓名</w:t>
            </w:r>
          </w:p>
        </w:tc>
        <w:tc>
          <w:tcPr>
            <w:tcW w:w="1260" w:type="dxa"/>
            <w:vAlign w:val="center"/>
          </w:tcPr>
          <w:p w14:paraId="0D59221C">
            <w:pPr>
              <w:jc w:val="center"/>
              <w:rPr>
                <w:rFonts w:hint="default" w:ascii="Times New Roman" w:hAnsi="Times New Roman" w:cs="Times New Roman"/>
                <w:bCs/>
                <w:color w:val="auto"/>
                <w:sz w:val="24"/>
              </w:rPr>
            </w:pPr>
          </w:p>
        </w:tc>
        <w:tc>
          <w:tcPr>
            <w:tcW w:w="1260" w:type="dxa"/>
            <w:vAlign w:val="center"/>
          </w:tcPr>
          <w:p w14:paraId="1A197951">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技术职称</w:t>
            </w:r>
          </w:p>
        </w:tc>
        <w:tc>
          <w:tcPr>
            <w:tcW w:w="1260" w:type="dxa"/>
            <w:gridSpan w:val="2"/>
            <w:vAlign w:val="center"/>
          </w:tcPr>
          <w:p w14:paraId="6C865992">
            <w:pPr>
              <w:jc w:val="center"/>
              <w:rPr>
                <w:rFonts w:hint="default" w:ascii="Times New Roman" w:hAnsi="Times New Roman" w:cs="Times New Roman"/>
                <w:bCs/>
                <w:color w:val="auto"/>
                <w:sz w:val="24"/>
              </w:rPr>
            </w:pPr>
          </w:p>
        </w:tc>
        <w:tc>
          <w:tcPr>
            <w:tcW w:w="1260" w:type="dxa"/>
            <w:gridSpan w:val="3"/>
            <w:vAlign w:val="center"/>
          </w:tcPr>
          <w:p w14:paraId="338B46ED">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联系电话</w:t>
            </w:r>
          </w:p>
        </w:tc>
        <w:tc>
          <w:tcPr>
            <w:tcW w:w="1117" w:type="dxa"/>
            <w:vAlign w:val="center"/>
          </w:tcPr>
          <w:p w14:paraId="37076A63">
            <w:pPr>
              <w:jc w:val="center"/>
              <w:rPr>
                <w:rFonts w:hint="default" w:ascii="Times New Roman" w:hAnsi="Times New Roman" w:cs="Times New Roman"/>
                <w:bCs/>
                <w:color w:val="auto"/>
                <w:sz w:val="24"/>
              </w:rPr>
            </w:pPr>
          </w:p>
        </w:tc>
      </w:tr>
      <w:tr w14:paraId="1F11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F358613">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技术负责人</w:t>
            </w:r>
          </w:p>
        </w:tc>
        <w:tc>
          <w:tcPr>
            <w:tcW w:w="1166" w:type="dxa"/>
            <w:gridSpan w:val="2"/>
            <w:vAlign w:val="center"/>
          </w:tcPr>
          <w:p w14:paraId="0199A8CC">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姓名</w:t>
            </w:r>
          </w:p>
        </w:tc>
        <w:tc>
          <w:tcPr>
            <w:tcW w:w="1260" w:type="dxa"/>
            <w:vAlign w:val="center"/>
          </w:tcPr>
          <w:p w14:paraId="2C99C6A3">
            <w:pPr>
              <w:jc w:val="center"/>
              <w:rPr>
                <w:rFonts w:hint="default" w:ascii="Times New Roman" w:hAnsi="Times New Roman" w:cs="Times New Roman"/>
                <w:bCs/>
                <w:color w:val="auto"/>
                <w:sz w:val="24"/>
              </w:rPr>
            </w:pPr>
          </w:p>
        </w:tc>
        <w:tc>
          <w:tcPr>
            <w:tcW w:w="1260" w:type="dxa"/>
            <w:vAlign w:val="center"/>
          </w:tcPr>
          <w:p w14:paraId="564F967D">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技术职称</w:t>
            </w:r>
          </w:p>
        </w:tc>
        <w:tc>
          <w:tcPr>
            <w:tcW w:w="1260" w:type="dxa"/>
            <w:gridSpan w:val="2"/>
            <w:vAlign w:val="center"/>
          </w:tcPr>
          <w:p w14:paraId="53A36C15">
            <w:pPr>
              <w:jc w:val="center"/>
              <w:rPr>
                <w:rFonts w:hint="default" w:ascii="Times New Roman" w:hAnsi="Times New Roman" w:cs="Times New Roman"/>
                <w:bCs/>
                <w:color w:val="auto"/>
                <w:sz w:val="24"/>
              </w:rPr>
            </w:pPr>
          </w:p>
        </w:tc>
        <w:tc>
          <w:tcPr>
            <w:tcW w:w="1260" w:type="dxa"/>
            <w:gridSpan w:val="3"/>
            <w:vAlign w:val="center"/>
          </w:tcPr>
          <w:p w14:paraId="6EE98DB4">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联系电话</w:t>
            </w:r>
          </w:p>
        </w:tc>
        <w:tc>
          <w:tcPr>
            <w:tcW w:w="1117" w:type="dxa"/>
            <w:vAlign w:val="center"/>
          </w:tcPr>
          <w:p w14:paraId="62F75617">
            <w:pPr>
              <w:jc w:val="center"/>
              <w:rPr>
                <w:rFonts w:hint="default" w:ascii="Times New Roman" w:hAnsi="Times New Roman" w:cs="Times New Roman"/>
                <w:bCs/>
                <w:color w:val="auto"/>
                <w:sz w:val="24"/>
              </w:rPr>
            </w:pPr>
          </w:p>
        </w:tc>
      </w:tr>
      <w:tr w14:paraId="4749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89F7F43">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成立时间</w:t>
            </w:r>
          </w:p>
        </w:tc>
        <w:tc>
          <w:tcPr>
            <w:tcW w:w="2426" w:type="dxa"/>
            <w:gridSpan w:val="3"/>
            <w:vAlign w:val="center"/>
          </w:tcPr>
          <w:p w14:paraId="632CF060">
            <w:pPr>
              <w:jc w:val="center"/>
              <w:rPr>
                <w:rFonts w:hint="default" w:ascii="Times New Roman" w:hAnsi="Times New Roman" w:cs="Times New Roman"/>
                <w:bCs/>
                <w:color w:val="auto"/>
                <w:sz w:val="24"/>
              </w:rPr>
            </w:pPr>
          </w:p>
        </w:tc>
        <w:tc>
          <w:tcPr>
            <w:tcW w:w="4897" w:type="dxa"/>
            <w:gridSpan w:val="7"/>
            <w:vAlign w:val="center"/>
          </w:tcPr>
          <w:p w14:paraId="7F6163B4">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员工总人数： </w:t>
            </w:r>
          </w:p>
        </w:tc>
      </w:tr>
      <w:tr w14:paraId="3B9E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FB246E8">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企业资质等级</w:t>
            </w:r>
          </w:p>
        </w:tc>
        <w:tc>
          <w:tcPr>
            <w:tcW w:w="2426" w:type="dxa"/>
            <w:gridSpan w:val="3"/>
            <w:vAlign w:val="center"/>
          </w:tcPr>
          <w:p w14:paraId="7D312BDF">
            <w:pPr>
              <w:jc w:val="center"/>
              <w:rPr>
                <w:rFonts w:hint="default" w:ascii="Times New Roman" w:hAnsi="Times New Roman" w:cs="Times New Roman"/>
                <w:bCs/>
                <w:color w:val="auto"/>
                <w:sz w:val="24"/>
              </w:rPr>
            </w:pPr>
          </w:p>
        </w:tc>
        <w:tc>
          <w:tcPr>
            <w:tcW w:w="1260" w:type="dxa"/>
            <w:vMerge w:val="restart"/>
            <w:vAlign w:val="center"/>
          </w:tcPr>
          <w:p w14:paraId="65186616">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其中</w:t>
            </w:r>
          </w:p>
        </w:tc>
        <w:tc>
          <w:tcPr>
            <w:tcW w:w="2101" w:type="dxa"/>
            <w:gridSpan w:val="3"/>
            <w:vAlign w:val="center"/>
          </w:tcPr>
          <w:p w14:paraId="272054AD">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项目经理</w:t>
            </w:r>
          </w:p>
        </w:tc>
        <w:tc>
          <w:tcPr>
            <w:tcW w:w="1536" w:type="dxa"/>
            <w:gridSpan w:val="3"/>
            <w:vAlign w:val="center"/>
          </w:tcPr>
          <w:p w14:paraId="38BD0429">
            <w:pPr>
              <w:jc w:val="center"/>
              <w:rPr>
                <w:rFonts w:hint="default" w:ascii="Times New Roman" w:hAnsi="Times New Roman" w:cs="Times New Roman"/>
                <w:bCs/>
                <w:color w:val="auto"/>
                <w:sz w:val="24"/>
              </w:rPr>
            </w:pPr>
          </w:p>
        </w:tc>
      </w:tr>
      <w:tr w14:paraId="37F4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B9982AE">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营业执照</w:t>
            </w:r>
            <w:r>
              <w:rPr>
                <w:rFonts w:hint="default" w:ascii="Times New Roman" w:hAnsi="Times New Roman" w:cs="Times New Roman"/>
                <w:color w:val="auto"/>
                <w:sz w:val="24"/>
              </w:rPr>
              <w:t>号</w:t>
            </w:r>
          </w:p>
        </w:tc>
        <w:tc>
          <w:tcPr>
            <w:tcW w:w="2426" w:type="dxa"/>
            <w:gridSpan w:val="3"/>
            <w:vAlign w:val="center"/>
          </w:tcPr>
          <w:p w14:paraId="45E5B57A">
            <w:pPr>
              <w:jc w:val="center"/>
              <w:rPr>
                <w:rFonts w:hint="default" w:ascii="Times New Roman" w:hAnsi="Times New Roman" w:cs="Times New Roman"/>
                <w:bCs/>
                <w:color w:val="auto"/>
                <w:sz w:val="24"/>
              </w:rPr>
            </w:pPr>
          </w:p>
        </w:tc>
        <w:tc>
          <w:tcPr>
            <w:tcW w:w="1260" w:type="dxa"/>
            <w:vMerge w:val="continue"/>
            <w:vAlign w:val="center"/>
          </w:tcPr>
          <w:p w14:paraId="68302B92">
            <w:pPr>
              <w:jc w:val="center"/>
              <w:rPr>
                <w:rFonts w:hint="default" w:ascii="Times New Roman" w:hAnsi="Times New Roman" w:cs="Times New Roman"/>
                <w:bCs/>
                <w:color w:val="auto"/>
                <w:sz w:val="24"/>
              </w:rPr>
            </w:pPr>
          </w:p>
        </w:tc>
        <w:tc>
          <w:tcPr>
            <w:tcW w:w="2101" w:type="dxa"/>
            <w:gridSpan w:val="3"/>
            <w:vAlign w:val="center"/>
          </w:tcPr>
          <w:p w14:paraId="6ADC657D">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高级职称人员</w:t>
            </w:r>
          </w:p>
        </w:tc>
        <w:tc>
          <w:tcPr>
            <w:tcW w:w="1536" w:type="dxa"/>
            <w:gridSpan w:val="3"/>
            <w:vAlign w:val="center"/>
          </w:tcPr>
          <w:p w14:paraId="281560A5">
            <w:pPr>
              <w:jc w:val="center"/>
              <w:rPr>
                <w:rFonts w:hint="default" w:ascii="Times New Roman" w:hAnsi="Times New Roman" w:cs="Times New Roman"/>
                <w:bCs/>
                <w:color w:val="auto"/>
                <w:sz w:val="24"/>
              </w:rPr>
            </w:pPr>
          </w:p>
        </w:tc>
      </w:tr>
      <w:tr w14:paraId="69B8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CC30548">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注册资金</w:t>
            </w:r>
          </w:p>
        </w:tc>
        <w:tc>
          <w:tcPr>
            <w:tcW w:w="2426" w:type="dxa"/>
            <w:gridSpan w:val="3"/>
            <w:vAlign w:val="center"/>
          </w:tcPr>
          <w:p w14:paraId="36907752">
            <w:pPr>
              <w:jc w:val="center"/>
              <w:rPr>
                <w:rFonts w:hint="default" w:ascii="Times New Roman" w:hAnsi="Times New Roman" w:cs="Times New Roman"/>
                <w:bCs/>
                <w:color w:val="auto"/>
                <w:sz w:val="24"/>
              </w:rPr>
            </w:pPr>
          </w:p>
        </w:tc>
        <w:tc>
          <w:tcPr>
            <w:tcW w:w="1260" w:type="dxa"/>
            <w:vMerge w:val="continue"/>
            <w:vAlign w:val="center"/>
          </w:tcPr>
          <w:p w14:paraId="79388330">
            <w:pPr>
              <w:jc w:val="center"/>
              <w:rPr>
                <w:rFonts w:hint="default" w:ascii="Times New Roman" w:hAnsi="Times New Roman" w:cs="Times New Roman"/>
                <w:bCs/>
                <w:color w:val="auto"/>
                <w:sz w:val="24"/>
              </w:rPr>
            </w:pPr>
          </w:p>
        </w:tc>
        <w:tc>
          <w:tcPr>
            <w:tcW w:w="2101" w:type="dxa"/>
            <w:gridSpan w:val="3"/>
            <w:vAlign w:val="center"/>
          </w:tcPr>
          <w:p w14:paraId="69410277">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中级职称人员</w:t>
            </w:r>
          </w:p>
        </w:tc>
        <w:tc>
          <w:tcPr>
            <w:tcW w:w="1536" w:type="dxa"/>
            <w:gridSpan w:val="3"/>
            <w:vAlign w:val="center"/>
          </w:tcPr>
          <w:p w14:paraId="2A373C11">
            <w:pPr>
              <w:jc w:val="center"/>
              <w:rPr>
                <w:rFonts w:hint="default" w:ascii="Times New Roman" w:hAnsi="Times New Roman" w:cs="Times New Roman"/>
                <w:bCs/>
                <w:color w:val="auto"/>
                <w:sz w:val="24"/>
              </w:rPr>
            </w:pPr>
          </w:p>
        </w:tc>
      </w:tr>
      <w:tr w14:paraId="0B22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3129D65">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开户银行</w:t>
            </w:r>
          </w:p>
        </w:tc>
        <w:tc>
          <w:tcPr>
            <w:tcW w:w="2426" w:type="dxa"/>
            <w:gridSpan w:val="3"/>
            <w:vAlign w:val="center"/>
          </w:tcPr>
          <w:p w14:paraId="793E4B2D">
            <w:pPr>
              <w:jc w:val="center"/>
              <w:rPr>
                <w:rFonts w:hint="default" w:ascii="Times New Roman" w:hAnsi="Times New Roman" w:cs="Times New Roman"/>
                <w:bCs/>
                <w:color w:val="auto"/>
                <w:sz w:val="24"/>
              </w:rPr>
            </w:pPr>
          </w:p>
        </w:tc>
        <w:tc>
          <w:tcPr>
            <w:tcW w:w="1260" w:type="dxa"/>
            <w:vMerge w:val="continue"/>
            <w:vAlign w:val="center"/>
          </w:tcPr>
          <w:p w14:paraId="1F3ECC85">
            <w:pPr>
              <w:jc w:val="center"/>
              <w:rPr>
                <w:rFonts w:hint="default" w:ascii="Times New Roman" w:hAnsi="Times New Roman" w:cs="Times New Roman"/>
                <w:bCs/>
                <w:color w:val="auto"/>
                <w:sz w:val="24"/>
              </w:rPr>
            </w:pPr>
          </w:p>
        </w:tc>
        <w:tc>
          <w:tcPr>
            <w:tcW w:w="2101" w:type="dxa"/>
            <w:gridSpan w:val="3"/>
            <w:vAlign w:val="center"/>
          </w:tcPr>
          <w:p w14:paraId="31ADE812">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初级职称人员</w:t>
            </w:r>
          </w:p>
        </w:tc>
        <w:tc>
          <w:tcPr>
            <w:tcW w:w="1536" w:type="dxa"/>
            <w:gridSpan w:val="3"/>
            <w:vAlign w:val="center"/>
          </w:tcPr>
          <w:p w14:paraId="1EDAB452">
            <w:pPr>
              <w:jc w:val="center"/>
              <w:rPr>
                <w:rFonts w:hint="default" w:ascii="Times New Roman" w:hAnsi="Times New Roman" w:cs="Times New Roman"/>
                <w:bCs/>
                <w:color w:val="auto"/>
                <w:sz w:val="24"/>
              </w:rPr>
            </w:pPr>
          </w:p>
        </w:tc>
      </w:tr>
      <w:tr w14:paraId="0269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34230DB">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账号</w:t>
            </w:r>
          </w:p>
        </w:tc>
        <w:tc>
          <w:tcPr>
            <w:tcW w:w="2426" w:type="dxa"/>
            <w:gridSpan w:val="3"/>
            <w:vAlign w:val="center"/>
          </w:tcPr>
          <w:p w14:paraId="445DC4F0">
            <w:pPr>
              <w:jc w:val="center"/>
              <w:rPr>
                <w:rFonts w:hint="default" w:ascii="Times New Roman" w:hAnsi="Times New Roman" w:cs="Times New Roman"/>
                <w:bCs/>
                <w:color w:val="auto"/>
                <w:sz w:val="24"/>
              </w:rPr>
            </w:pPr>
          </w:p>
        </w:tc>
        <w:tc>
          <w:tcPr>
            <w:tcW w:w="1260" w:type="dxa"/>
            <w:vMerge w:val="continue"/>
            <w:vAlign w:val="center"/>
          </w:tcPr>
          <w:p w14:paraId="2D05E869">
            <w:pPr>
              <w:jc w:val="center"/>
              <w:rPr>
                <w:rFonts w:hint="default" w:ascii="Times New Roman" w:hAnsi="Times New Roman" w:cs="Times New Roman"/>
                <w:bCs/>
                <w:color w:val="auto"/>
                <w:sz w:val="24"/>
              </w:rPr>
            </w:pPr>
          </w:p>
        </w:tc>
        <w:tc>
          <w:tcPr>
            <w:tcW w:w="2101" w:type="dxa"/>
            <w:gridSpan w:val="3"/>
            <w:vAlign w:val="center"/>
          </w:tcPr>
          <w:p w14:paraId="5DD79A8B">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技工</w:t>
            </w:r>
          </w:p>
        </w:tc>
        <w:tc>
          <w:tcPr>
            <w:tcW w:w="1536" w:type="dxa"/>
            <w:gridSpan w:val="3"/>
            <w:vAlign w:val="center"/>
          </w:tcPr>
          <w:p w14:paraId="3A01CBB5">
            <w:pPr>
              <w:jc w:val="center"/>
              <w:rPr>
                <w:rFonts w:hint="default" w:ascii="Times New Roman" w:hAnsi="Times New Roman" w:cs="Times New Roman"/>
                <w:bCs/>
                <w:color w:val="auto"/>
                <w:sz w:val="24"/>
              </w:rPr>
            </w:pPr>
          </w:p>
        </w:tc>
      </w:tr>
      <w:tr w14:paraId="48E4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361F5389">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经营范围</w:t>
            </w:r>
          </w:p>
        </w:tc>
        <w:tc>
          <w:tcPr>
            <w:tcW w:w="7323" w:type="dxa"/>
            <w:gridSpan w:val="10"/>
            <w:vAlign w:val="center"/>
          </w:tcPr>
          <w:p w14:paraId="4164EE65">
            <w:pPr>
              <w:jc w:val="center"/>
              <w:rPr>
                <w:rFonts w:hint="default" w:ascii="Times New Roman" w:hAnsi="Times New Roman" w:cs="Times New Roman"/>
                <w:bCs/>
                <w:color w:val="auto"/>
                <w:sz w:val="24"/>
              </w:rPr>
            </w:pPr>
          </w:p>
        </w:tc>
      </w:tr>
      <w:tr w14:paraId="57E6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66BC02A2">
            <w:pPr>
              <w:jc w:val="center"/>
              <w:rPr>
                <w:rFonts w:hint="default" w:ascii="Times New Roman" w:hAnsi="Times New Roman" w:cs="Times New Roman"/>
                <w:bCs/>
                <w:color w:val="auto"/>
                <w:sz w:val="24"/>
              </w:rPr>
            </w:pPr>
            <w:r>
              <w:rPr>
                <w:rFonts w:hint="default" w:ascii="Times New Roman" w:hAnsi="Times New Roman" w:cs="Times New Roman"/>
                <w:bCs/>
                <w:color w:val="auto"/>
                <w:sz w:val="24"/>
              </w:rPr>
              <w:t>备注</w:t>
            </w:r>
          </w:p>
        </w:tc>
        <w:tc>
          <w:tcPr>
            <w:tcW w:w="7323" w:type="dxa"/>
            <w:gridSpan w:val="10"/>
            <w:vAlign w:val="center"/>
          </w:tcPr>
          <w:p w14:paraId="1D0736C3">
            <w:pPr>
              <w:jc w:val="center"/>
              <w:rPr>
                <w:rFonts w:hint="default" w:ascii="Times New Roman" w:hAnsi="Times New Roman" w:cs="Times New Roman"/>
                <w:bCs/>
                <w:color w:val="auto"/>
                <w:sz w:val="24"/>
              </w:rPr>
            </w:pPr>
          </w:p>
        </w:tc>
      </w:tr>
    </w:tbl>
    <w:p w14:paraId="1B85FC9F">
      <w:pPr>
        <w:adjustRightInd w:val="0"/>
        <w:spacing w:line="400" w:lineRule="exact"/>
        <w:jc w:val="left"/>
        <w:rPr>
          <w:rFonts w:hint="default" w:ascii="Times New Roman" w:hAnsi="Times New Roman" w:cs="Times New Roman"/>
          <w:color w:val="auto"/>
          <w:sz w:val="24"/>
        </w:rPr>
      </w:pPr>
    </w:p>
    <w:p w14:paraId="122BCCF2">
      <w:pPr>
        <w:adjustRightInd w:val="0"/>
        <w:spacing w:line="360" w:lineRule="auto"/>
        <w:ind w:left="420" w:left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供应商名称：XXX（盖单位公章）</w:t>
      </w:r>
    </w:p>
    <w:p w14:paraId="2C91AA69">
      <w:pPr>
        <w:adjustRightInd w:val="0"/>
        <w:spacing w:line="360" w:lineRule="auto"/>
        <w:ind w:left="420" w:leftChars="200"/>
        <w:jc w:val="left"/>
        <w:rPr>
          <w:rFonts w:hint="default" w:ascii="Times New Roman" w:hAnsi="Times New Roman" w:cs="Times New Roman"/>
          <w:color w:val="auto"/>
          <w:sz w:val="24"/>
        </w:rPr>
      </w:pPr>
      <w:r>
        <w:rPr>
          <w:rFonts w:hint="default" w:ascii="Times New Roman" w:hAnsi="Times New Roman" w:cs="Times New Roman"/>
          <w:color w:val="auto"/>
          <w:sz w:val="24"/>
        </w:rPr>
        <w:t>法定代表人或授权代表（签字或盖章）：XXX</w:t>
      </w:r>
    </w:p>
    <w:p w14:paraId="79E9CA7F">
      <w:pPr>
        <w:keepNext w:val="0"/>
        <w:keepLines w:val="0"/>
        <w:pageBreakBefore w:val="0"/>
        <w:widowControl w:val="0"/>
        <w:kinsoku/>
        <w:wordWrap/>
        <w:overflowPunct/>
        <w:topLinePunct w:val="0"/>
        <w:autoSpaceDE/>
        <w:autoSpaceDN/>
        <w:bidi w:val="0"/>
        <w:adjustRightInd w:val="0"/>
        <w:snapToGrid/>
        <w:spacing w:line="360" w:lineRule="auto"/>
        <w:ind w:left="420" w:leftChars="200"/>
        <w:jc w:val="left"/>
        <w:textAlignment w:val="auto"/>
        <w:outlineLvl w:val="1"/>
        <w:rPr>
          <w:rFonts w:hint="default" w:ascii="Times New Roman" w:hAnsi="Times New Roman" w:cs="Times New Roman"/>
          <w:color w:val="auto"/>
          <w:sz w:val="24"/>
        </w:rPr>
      </w:pPr>
      <w:r>
        <w:rPr>
          <w:rFonts w:hint="default" w:ascii="Times New Roman" w:hAnsi="Times New Roman" w:cs="Times New Roman"/>
          <w:color w:val="auto"/>
          <w:sz w:val="24"/>
        </w:rPr>
        <w:t>日      期：</w:t>
      </w:r>
      <w:r>
        <w:rPr>
          <w:rFonts w:hint="eastAsia" w:ascii="Times New Roman" w:hAnsi="Times New Roman" w:cs="Times New Roman"/>
          <w:color w:val="auto"/>
          <w:sz w:val="24"/>
          <w:lang w:val="en-US" w:eastAsia="zh-CN"/>
        </w:rPr>
        <w:t>2026</w:t>
      </w:r>
      <w:r>
        <w:rPr>
          <w:rFonts w:hint="default" w:ascii="Times New Roman" w:hAnsi="Times New Roman" w:cs="Times New Roman"/>
          <w:color w:val="auto"/>
          <w:sz w:val="24"/>
        </w:rPr>
        <w:t xml:space="preserve">年XXX月XXX日 </w:t>
      </w:r>
    </w:p>
    <w:p w14:paraId="068158C7">
      <w:pPr>
        <w:keepNext w:val="0"/>
        <w:keepLines w:val="0"/>
        <w:pageBreakBefore w:val="0"/>
        <w:widowControl w:val="0"/>
        <w:kinsoku/>
        <w:wordWrap/>
        <w:overflowPunct/>
        <w:topLinePunct w:val="0"/>
        <w:autoSpaceDE/>
        <w:autoSpaceDN/>
        <w:bidi w:val="0"/>
        <w:adjustRightInd w:val="0"/>
        <w:snapToGrid/>
        <w:spacing w:line="360" w:lineRule="auto"/>
        <w:ind w:left="420" w:leftChars="200"/>
        <w:jc w:val="center"/>
        <w:textAlignment w:val="auto"/>
        <w:outlineLvl w:val="1"/>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br w:type="page"/>
      </w:r>
      <w:bookmarkStart w:id="99" w:name="_Toc91771171"/>
      <w:bookmarkStart w:id="100" w:name="_Toc23123"/>
      <w:bookmarkStart w:id="101" w:name="_Toc17521"/>
      <w:r>
        <w:rPr>
          <w:rFonts w:hint="default" w:ascii="Times New Roman" w:hAnsi="Times New Roman" w:eastAsia="黑体" w:cs="Times New Roman"/>
          <w:bCs/>
          <w:color w:val="auto"/>
          <w:sz w:val="32"/>
          <w:szCs w:val="32"/>
        </w:rPr>
        <w:t>八、供应商本项目管理、技术、服务人员情况表</w:t>
      </w:r>
      <w:bookmarkEnd w:id="99"/>
      <w:bookmarkEnd w:id="100"/>
      <w:bookmarkEnd w:id="10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117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vAlign w:val="center"/>
          </w:tcPr>
          <w:p w14:paraId="1761D108">
            <w:pPr>
              <w:jc w:val="center"/>
              <w:rPr>
                <w:rFonts w:hint="default" w:ascii="Times New Roman" w:hAnsi="Times New Roman" w:cs="Times New Roman"/>
                <w:b/>
                <w:color w:val="auto"/>
                <w:sz w:val="24"/>
              </w:rPr>
            </w:pPr>
            <w:r>
              <w:rPr>
                <w:rFonts w:hint="default" w:ascii="Times New Roman" w:hAnsi="Times New Roman" w:cs="Times New Roman"/>
                <w:b/>
                <w:color w:val="auto"/>
                <w:sz w:val="24"/>
              </w:rPr>
              <w:t>类别</w:t>
            </w:r>
          </w:p>
        </w:tc>
        <w:tc>
          <w:tcPr>
            <w:tcW w:w="947" w:type="dxa"/>
            <w:vMerge w:val="restart"/>
            <w:vAlign w:val="center"/>
          </w:tcPr>
          <w:p w14:paraId="26554F6C">
            <w:pPr>
              <w:jc w:val="center"/>
              <w:rPr>
                <w:rFonts w:hint="default" w:ascii="Times New Roman" w:hAnsi="Times New Roman" w:cs="Times New Roman"/>
                <w:b/>
                <w:color w:val="auto"/>
                <w:sz w:val="24"/>
              </w:rPr>
            </w:pPr>
            <w:r>
              <w:rPr>
                <w:rFonts w:hint="default" w:ascii="Times New Roman" w:hAnsi="Times New Roman" w:cs="Times New Roman"/>
                <w:b/>
                <w:color w:val="auto"/>
                <w:sz w:val="24"/>
              </w:rPr>
              <w:t>职务</w:t>
            </w:r>
          </w:p>
        </w:tc>
        <w:tc>
          <w:tcPr>
            <w:tcW w:w="947" w:type="dxa"/>
            <w:vMerge w:val="restart"/>
            <w:vAlign w:val="center"/>
          </w:tcPr>
          <w:p w14:paraId="077A3B2F">
            <w:pPr>
              <w:jc w:val="center"/>
              <w:rPr>
                <w:rFonts w:hint="default" w:ascii="Times New Roman" w:hAnsi="Times New Roman" w:cs="Times New Roman"/>
                <w:b/>
                <w:color w:val="auto"/>
                <w:sz w:val="24"/>
              </w:rPr>
            </w:pPr>
            <w:r>
              <w:rPr>
                <w:rFonts w:hint="default" w:ascii="Times New Roman" w:hAnsi="Times New Roman" w:cs="Times New Roman"/>
                <w:b/>
                <w:color w:val="auto"/>
                <w:sz w:val="24"/>
              </w:rPr>
              <w:t>姓名</w:t>
            </w:r>
          </w:p>
        </w:tc>
        <w:tc>
          <w:tcPr>
            <w:tcW w:w="947" w:type="dxa"/>
            <w:vMerge w:val="restart"/>
            <w:vAlign w:val="center"/>
          </w:tcPr>
          <w:p w14:paraId="72740BA4">
            <w:pPr>
              <w:jc w:val="center"/>
              <w:rPr>
                <w:rFonts w:hint="default" w:ascii="Times New Roman" w:hAnsi="Times New Roman" w:cs="Times New Roman"/>
                <w:b/>
                <w:color w:val="auto"/>
                <w:sz w:val="24"/>
              </w:rPr>
            </w:pPr>
            <w:r>
              <w:rPr>
                <w:rFonts w:hint="default" w:ascii="Times New Roman" w:hAnsi="Times New Roman" w:cs="Times New Roman"/>
                <w:b/>
                <w:color w:val="auto"/>
                <w:sz w:val="24"/>
              </w:rPr>
              <w:t>职称</w:t>
            </w:r>
          </w:p>
        </w:tc>
        <w:tc>
          <w:tcPr>
            <w:tcW w:w="947" w:type="dxa"/>
            <w:vMerge w:val="restart"/>
            <w:vAlign w:val="center"/>
          </w:tcPr>
          <w:p w14:paraId="67C9C3FC">
            <w:pPr>
              <w:jc w:val="center"/>
              <w:rPr>
                <w:rFonts w:hint="default" w:ascii="Times New Roman" w:hAnsi="Times New Roman" w:cs="Times New Roman"/>
                <w:b/>
                <w:color w:val="auto"/>
                <w:sz w:val="24"/>
              </w:rPr>
            </w:pPr>
            <w:r>
              <w:rPr>
                <w:rFonts w:hint="default" w:ascii="Times New Roman" w:hAnsi="Times New Roman" w:cs="Times New Roman"/>
                <w:b/>
                <w:color w:val="auto"/>
                <w:sz w:val="24"/>
              </w:rPr>
              <w:t>常住地</w:t>
            </w:r>
          </w:p>
        </w:tc>
        <w:tc>
          <w:tcPr>
            <w:tcW w:w="3788" w:type="dxa"/>
            <w:gridSpan w:val="4"/>
            <w:vAlign w:val="center"/>
          </w:tcPr>
          <w:p w14:paraId="4AD3E6AD">
            <w:pPr>
              <w:jc w:val="center"/>
              <w:rPr>
                <w:rFonts w:hint="default" w:ascii="Times New Roman" w:hAnsi="Times New Roman" w:cs="Times New Roman"/>
                <w:b/>
                <w:color w:val="auto"/>
                <w:sz w:val="24"/>
              </w:rPr>
            </w:pPr>
            <w:r>
              <w:rPr>
                <w:rFonts w:hint="default" w:ascii="Times New Roman" w:hAnsi="Times New Roman" w:cs="Times New Roman"/>
                <w:b/>
                <w:color w:val="auto"/>
                <w:sz w:val="24"/>
              </w:rPr>
              <w:t>资格证明（附复印件）</w:t>
            </w:r>
          </w:p>
        </w:tc>
      </w:tr>
      <w:tr w14:paraId="33B1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vAlign w:val="center"/>
          </w:tcPr>
          <w:p w14:paraId="4E3739B3">
            <w:pPr>
              <w:jc w:val="center"/>
              <w:rPr>
                <w:rFonts w:hint="default" w:ascii="Times New Roman" w:hAnsi="Times New Roman" w:cs="Times New Roman"/>
                <w:b/>
                <w:color w:val="auto"/>
                <w:sz w:val="24"/>
              </w:rPr>
            </w:pPr>
          </w:p>
        </w:tc>
        <w:tc>
          <w:tcPr>
            <w:tcW w:w="947" w:type="dxa"/>
            <w:vMerge w:val="continue"/>
            <w:vAlign w:val="center"/>
          </w:tcPr>
          <w:p w14:paraId="7D7921CE">
            <w:pPr>
              <w:jc w:val="center"/>
              <w:rPr>
                <w:rFonts w:hint="default" w:ascii="Times New Roman" w:hAnsi="Times New Roman" w:cs="Times New Roman"/>
                <w:b/>
                <w:color w:val="auto"/>
                <w:sz w:val="24"/>
              </w:rPr>
            </w:pPr>
          </w:p>
        </w:tc>
        <w:tc>
          <w:tcPr>
            <w:tcW w:w="947" w:type="dxa"/>
            <w:vMerge w:val="continue"/>
            <w:vAlign w:val="center"/>
          </w:tcPr>
          <w:p w14:paraId="5AB43349">
            <w:pPr>
              <w:jc w:val="center"/>
              <w:rPr>
                <w:rFonts w:hint="default" w:ascii="Times New Roman" w:hAnsi="Times New Roman" w:cs="Times New Roman"/>
                <w:b/>
                <w:color w:val="auto"/>
                <w:sz w:val="24"/>
              </w:rPr>
            </w:pPr>
          </w:p>
        </w:tc>
        <w:tc>
          <w:tcPr>
            <w:tcW w:w="947" w:type="dxa"/>
            <w:vMerge w:val="continue"/>
            <w:vAlign w:val="center"/>
          </w:tcPr>
          <w:p w14:paraId="6D28BAA9">
            <w:pPr>
              <w:jc w:val="center"/>
              <w:rPr>
                <w:rFonts w:hint="default" w:ascii="Times New Roman" w:hAnsi="Times New Roman" w:cs="Times New Roman"/>
                <w:b/>
                <w:color w:val="auto"/>
                <w:sz w:val="24"/>
              </w:rPr>
            </w:pPr>
          </w:p>
        </w:tc>
        <w:tc>
          <w:tcPr>
            <w:tcW w:w="947" w:type="dxa"/>
            <w:vMerge w:val="continue"/>
            <w:vAlign w:val="center"/>
          </w:tcPr>
          <w:p w14:paraId="5E83A003">
            <w:pPr>
              <w:jc w:val="center"/>
              <w:rPr>
                <w:rFonts w:hint="default" w:ascii="Times New Roman" w:hAnsi="Times New Roman" w:cs="Times New Roman"/>
                <w:b/>
                <w:color w:val="auto"/>
                <w:sz w:val="24"/>
              </w:rPr>
            </w:pPr>
          </w:p>
        </w:tc>
        <w:tc>
          <w:tcPr>
            <w:tcW w:w="947" w:type="dxa"/>
            <w:vAlign w:val="center"/>
          </w:tcPr>
          <w:p w14:paraId="4D9F97A8">
            <w:pPr>
              <w:jc w:val="center"/>
              <w:rPr>
                <w:rFonts w:hint="default" w:ascii="Times New Roman" w:hAnsi="Times New Roman" w:cs="Times New Roman"/>
                <w:b/>
                <w:color w:val="auto"/>
                <w:sz w:val="24"/>
              </w:rPr>
            </w:pPr>
            <w:r>
              <w:rPr>
                <w:rFonts w:hint="default" w:ascii="Times New Roman" w:hAnsi="Times New Roman" w:cs="Times New Roman"/>
                <w:b/>
                <w:color w:val="auto"/>
                <w:sz w:val="24"/>
              </w:rPr>
              <w:t>证书</w:t>
            </w:r>
          </w:p>
          <w:p w14:paraId="34E4BEF1">
            <w:pPr>
              <w:jc w:val="center"/>
              <w:rPr>
                <w:rFonts w:hint="default" w:ascii="Times New Roman" w:hAnsi="Times New Roman" w:cs="Times New Roman"/>
                <w:b/>
                <w:color w:val="auto"/>
                <w:sz w:val="24"/>
              </w:rPr>
            </w:pPr>
            <w:r>
              <w:rPr>
                <w:rFonts w:hint="default" w:ascii="Times New Roman" w:hAnsi="Times New Roman" w:cs="Times New Roman"/>
                <w:b/>
                <w:color w:val="auto"/>
                <w:sz w:val="24"/>
              </w:rPr>
              <w:t>名称</w:t>
            </w:r>
          </w:p>
        </w:tc>
        <w:tc>
          <w:tcPr>
            <w:tcW w:w="947" w:type="dxa"/>
            <w:vAlign w:val="center"/>
          </w:tcPr>
          <w:p w14:paraId="2F9646BA">
            <w:pPr>
              <w:jc w:val="center"/>
              <w:rPr>
                <w:rFonts w:hint="default" w:ascii="Times New Roman" w:hAnsi="Times New Roman" w:cs="Times New Roman"/>
                <w:b/>
                <w:color w:val="auto"/>
                <w:sz w:val="24"/>
              </w:rPr>
            </w:pPr>
            <w:r>
              <w:rPr>
                <w:rFonts w:hint="default" w:ascii="Times New Roman" w:hAnsi="Times New Roman" w:cs="Times New Roman"/>
                <w:b/>
                <w:color w:val="auto"/>
                <w:sz w:val="24"/>
              </w:rPr>
              <w:t>级别</w:t>
            </w:r>
          </w:p>
        </w:tc>
        <w:tc>
          <w:tcPr>
            <w:tcW w:w="947" w:type="dxa"/>
            <w:vAlign w:val="center"/>
          </w:tcPr>
          <w:p w14:paraId="4212F3F3">
            <w:pPr>
              <w:jc w:val="center"/>
              <w:rPr>
                <w:rFonts w:hint="default" w:ascii="Times New Roman" w:hAnsi="Times New Roman" w:cs="Times New Roman"/>
                <w:b/>
                <w:color w:val="auto"/>
                <w:sz w:val="24"/>
              </w:rPr>
            </w:pPr>
            <w:r>
              <w:rPr>
                <w:rFonts w:hint="default" w:ascii="Times New Roman" w:hAnsi="Times New Roman" w:cs="Times New Roman"/>
                <w:b/>
                <w:color w:val="auto"/>
                <w:sz w:val="24"/>
              </w:rPr>
              <w:t>证号</w:t>
            </w:r>
          </w:p>
        </w:tc>
        <w:tc>
          <w:tcPr>
            <w:tcW w:w="947" w:type="dxa"/>
            <w:vAlign w:val="center"/>
          </w:tcPr>
          <w:p w14:paraId="315D2F07">
            <w:pPr>
              <w:jc w:val="center"/>
              <w:rPr>
                <w:rFonts w:hint="default" w:ascii="Times New Roman" w:hAnsi="Times New Roman" w:cs="Times New Roman"/>
                <w:b/>
                <w:color w:val="auto"/>
                <w:sz w:val="24"/>
              </w:rPr>
            </w:pPr>
            <w:r>
              <w:rPr>
                <w:rFonts w:hint="default" w:ascii="Times New Roman" w:hAnsi="Times New Roman" w:cs="Times New Roman"/>
                <w:b/>
                <w:color w:val="auto"/>
                <w:sz w:val="24"/>
              </w:rPr>
              <w:t>专业</w:t>
            </w:r>
          </w:p>
        </w:tc>
      </w:tr>
      <w:tr w14:paraId="5B4F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59E96A16">
            <w:pPr>
              <w:jc w:val="center"/>
              <w:rPr>
                <w:rFonts w:hint="default" w:ascii="Times New Roman" w:hAnsi="Times New Roman" w:cs="Times New Roman"/>
                <w:color w:val="auto"/>
                <w:sz w:val="24"/>
              </w:rPr>
            </w:pPr>
            <w:r>
              <w:rPr>
                <w:rFonts w:hint="default" w:ascii="Times New Roman" w:hAnsi="Times New Roman" w:cs="Times New Roman"/>
                <w:color w:val="auto"/>
                <w:sz w:val="24"/>
              </w:rPr>
              <w:t>管理</w:t>
            </w:r>
          </w:p>
          <w:p w14:paraId="060F1563">
            <w:pPr>
              <w:jc w:val="center"/>
              <w:rPr>
                <w:rFonts w:hint="default" w:ascii="Times New Roman" w:hAnsi="Times New Roman" w:cs="Times New Roman"/>
                <w:color w:val="auto"/>
                <w:sz w:val="24"/>
              </w:rPr>
            </w:pPr>
            <w:r>
              <w:rPr>
                <w:rFonts w:hint="default" w:ascii="Times New Roman" w:hAnsi="Times New Roman" w:cs="Times New Roman"/>
                <w:color w:val="auto"/>
                <w:sz w:val="24"/>
              </w:rPr>
              <w:t>人员</w:t>
            </w:r>
          </w:p>
        </w:tc>
        <w:tc>
          <w:tcPr>
            <w:tcW w:w="947" w:type="dxa"/>
            <w:vAlign w:val="center"/>
          </w:tcPr>
          <w:p w14:paraId="05E1E7F1">
            <w:pPr>
              <w:rPr>
                <w:rFonts w:hint="default" w:ascii="Times New Roman" w:hAnsi="Times New Roman" w:cs="Times New Roman"/>
                <w:color w:val="auto"/>
                <w:sz w:val="24"/>
              </w:rPr>
            </w:pPr>
          </w:p>
        </w:tc>
        <w:tc>
          <w:tcPr>
            <w:tcW w:w="947" w:type="dxa"/>
            <w:vAlign w:val="center"/>
          </w:tcPr>
          <w:p w14:paraId="32C4D028">
            <w:pPr>
              <w:rPr>
                <w:rFonts w:hint="default" w:ascii="Times New Roman" w:hAnsi="Times New Roman" w:cs="Times New Roman"/>
                <w:color w:val="auto"/>
                <w:sz w:val="24"/>
              </w:rPr>
            </w:pPr>
          </w:p>
        </w:tc>
        <w:tc>
          <w:tcPr>
            <w:tcW w:w="947" w:type="dxa"/>
            <w:vAlign w:val="center"/>
          </w:tcPr>
          <w:p w14:paraId="549D2A19">
            <w:pPr>
              <w:rPr>
                <w:rFonts w:hint="default" w:ascii="Times New Roman" w:hAnsi="Times New Roman" w:cs="Times New Roman"/>
                <w:color w:val="auto"/>
                <w:sz w:val="24"/>
              </w:rPr>
            </w:pPr>
          </w:p>
        </w:tc>
        <w:tc>
          <w:tcPr>
            <w:tcW w:w="947" w:type="dxa"/>
            <w:vAlign w:val="center"/>
          </w:tcPr>
          <w:p w14:paraId="5A297865">
            <w:pPr>
              <w:rPr>
                <w:rFonts w:hint="default" w:ascii="Times New Roman" w:hAnsi="Times New Roman" w:cs="Times New Roman"/>
                <w:color w:val="auto"/>
                <w:sz w:val="24"/>
              </w:rPr>
            </w:pPr>
          </w:p>
        </w:tc>
        <w:tc>
          <w:tcPr>
            <w:tcW w:w="947" w:type="dxa"/>
            <w:vAlign w:val="center"/>
          </w:tcPr>
          <w:p w14:paraId="4870F1D0">
            <w:pPr>
              <w:rPr>
                <w:rFonts w:hint="default" w:ascii="Times New Roman" w:hAnsi="Times New Roman" w:cs="Times New Roman"/>
                <w:color w:val="auto"/>
                <w:sz w:val="24"/>
              </w:rPr>
            </w:pPr>
          </w:p>
        </w:tc>
        <w:tc>
          <w:tcPr>
            <w:tcW w:w="947" w:type="dxa"/>
            <w:vAlign w:val="center"/>
          </w:tcPr>
          <w:p w14:paraId="5AF612FB">
            <w:pPr>
              <w:rPr>
                <w:rFonts w:hint="default" w:ascii="Times New Roman" w:hAnsi="Times New Roman" w:cs="Times New Roman"/>
                <w:color w:val="auto"/>
                <w:sz w:val="24"/>
              </w:rPr>
            </w:pPr>
          </w:p>
        </w:tc>
        <w:tc>
          <w:tcPr>
            <w:tcW w:w="947" w:type="dxa"/>
            <w:vAlign w:val="center"/>
          </w:tcPr>
          <w:p w14:paraId="03E828D6">
            <w:pPr>
              <w:rPr>
                <w:rFonts w:hint="default" w:ascii="Times New Roman" w:hAnsi="Times New Roman" w:cs="Times New Roman"/>
                <w:color w:val="auto"/>
                <w:sz w:val="24"/>
              </w:rPr>
            </w:pPr>
          </w:p>
        </w:tc>
        <w:tc>
          <w:tcPr>
            <w:tcW w:w="947" w:type="dxa"/>
            <w:vAlign w:val="center"/>
          </w:tcPr>
          <w:p w14:paraId="77D55DCD">
            <w:pPr>
              <w:rPr>
                <w:rFonts w:hint="default" w:ascii="Times New Roman" w:hAnsi="Times New Roman" w:cs="Times New Roman"/>
                <w:color w:val="auto"/>
                <w:sz w:val="24"/>
              </w:rPr>
            </w:pPr>
          </w:p>
        </w:tc>
      </w:tr>
      <w:tr w14:paraId="3F5E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31045D54">
            <w:pPr>
              <w:jc w:val="center"/>
              <w:rPr>
                <w:rFonts w:hint="default" w:ascii="Times New Roman" w:hAnsi="Times New Roman" w:cs="Times New Roman"/>
                <w:color w:val="auto"/>
                <w:sz w:val="24"/>
              </w:rPr>
            </w:pPr>
          </w:p>
        </w:tc>
        <w:tc>
          <w:tcPr>
            <w:tcW w:w="947" w:type="dxa"/>
            <w:vAlign w:val="center"/>
          </w:tcPr>
          <w:p w14:paraId="25DFBB6A">
            <w:pPr>
              <w:rPr>
                <w:rFonts w:hint="default" w:ascii="Times New Roman" w:hAnsi="Times New Roman" w:cs="Times New Roman"/>
                <w:color w:val="auto"/>
                <w:sz w:val="24"/>
              </w:rPr>
            </w:pPr>
          </w:p>
        </w:tc>
        <w:tc>
          <w:tcPr>
            <w:tcW w:w="947" w:type="dxa"/>
            <w:vAlign w:val="center"/>
          </w:tcPr>
          <w:p w14:paraId="3E64E7AA">
            <w:pPr>
              <w:rPr>
                <w:rFonts w:hint="default" w:ascii="Times New Roman" w:hAnsi="Times New Roman" w:cs="Times New Roman"/>
                <w:color w:val="auto"/>
                <w:sz w:val="24"/>
              </w:rPr>
            </w:pPr>
          </w:p>
        </w:tc>
        <w:tc>
          <w:tcPr>
            <w:tcW w:w="947" w:type="dxa"/>
            <w:vAlign w:val="center"/>
          </w:tcPr>
          <w:p w14:paraId="6EA0B181">
            <w:pPr>
              <w:rPr>
                <w:rFonts w:hint="default" w:ascii="Times New Roman" w:hAnsi="Times New Roman" w:cs="Times New Roman"/>
                <w:color w:val="auto"/>
                <w:sz w:val="24"/>
              </w:rPr>
            </w:pPr>
          </w:p>
        </w:tc>
        <w:tc>
          <w:tcPr>
            <w:tcW w:w="947" w:type="dxa"/>
            <w:vAlign w:val="center"/>
          </w:tcPr>
          <w:p w14:paraId="54E9D41E">
            <w:pPr>
              <w:rPr>
                <w:rFonts w:hint="default" w:ascii="Times New Roman" w:hAnsi="Times New Roman" w:cs="Times New Roman"/>
                <w:color w:val="auto"/>
                <w:sz w:val="24"/>
              </w:rPr>
            </w:pPr>
          </w:p>
        </w:tc>
        <w:tc>
          <w:tcPr>
            <w:tcW w:w="947" w:type="dxa"/>
            <w:vAlign w:val="center"/>
          </w:tcPr>
          <w:p w14:paraId="5CD8DB24">
            <w:pPr>
              <w:rPr>
                <w:rFonts w:hint="default" w:ascii="Times New Roman" w:hAnsi="Times New Roman" w:cs="Times New Roman"/>
                <w:color w:val="auto"/>
                <w:sz w:val="24"/>
              </w:rPr>
            </w:pPr>
          </w:p>
        </w:tc>
        <w:tc>
          <w:tcPr>
            <w:tcW w:w="947" w:type="dxa"/>
            <w:vAlign w:val="center"/>
          </w:tcPr>
          <w:p w14:paraId="61330A92">
            <w:pPr>
              <w:rPr>
                <w:rFonts w:hint="default" w:ascii="Times New Roman" w:hAnsi="Times New Roman" w:cs="Times New Roman"/>
                <w:color w:val="auto"/>
                <w:sz w:val="24"/>
              </w:rPr>
            </w:pPr>
          </w:p>
        </w:tc>
        <w:tc>
          <w:tcPr>
            <w:tcW w:w="947" w:type="dxa"/>
            <w:vAlign w:val="center"/>
          </w:tcPr>
          <w:p w14:paraId="44CDC912">
            <w:pPr>
              <w:rPr>
                <w:rFonts w:hint="default" w:ascii="Times New Roman" w:hAnsi="Times New Roman" w:cs="Times New Roman"/>
                <w:color w:val="auto"/>
                <w:sz w:val="24"/>
              </w:rPr>
            </w:pPr>
          </w:p>
        </w:tc>
        <w:tc>
          <w:tcPr>
            <w:tcW w:w="947" w:type="dxa"/>
            <w:vAlign w:val="center"/>
          </w:tcPr>
          <w:p w14:paraId="3B574671">
            <w:pPr>
              <w:rPr>
                <w:rFonts w:hint="default" w:ascii="Times New Roman" w:hAnsi="Times New Roman" w:cs="Times New Roman"/>
                <w:color w:val="auto"/>
                <w:sz w:val="24"/>
              </w:rPr>
            </w:pPr>
          </w:p>
        </w:tc>
      </w:tr>
      <w:tr w14:paraId="6B0A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595ECCAF">
            <w:pPr>
              <w:jc w:val="center"/>
              <w:rPr>
                <w:rFonts w:hint="default" w:ascii="Times New Roman" w:hAnsi="Times New Roman" w:cs="Times New Roman"/>
                <w:color w:val="auto"/>
                <w:sz w:val="24"/>
              </w:rPr>
            </w:pPr>
          </w:p>
        </w:tc>
        <w:tc>
          <w:tcPr>
            <w:tcW w:w="947" w:type="dxa"/>
            <w:vAlign w:val="center"/>
          </w:tcPr>
          <w:p w14:paraId="51082AA8">
            <w:pPr>
              <w:rPr>
                <w:rFonts w:hint="default" w:ascii="Times New Roman" w:hAnsi="Times New Roman" w:cs="Times New Roman"/>
                <w:color w:val="auto"/>
                <w:sz w:val="24"/>
              </w:rPr>
            </w:pPr>
          </w:p>
        </w:tc>
        <w:tc>
          <w:tcPr>
            <w:tcW w:w="947" w:type="dxa"/>
            <w:vAlign w:val="center"/>
          </w:tcPr>
          <w:p w14:paraId="473190F1">
            <w:pPr>
              <w:rPr>
                <w:rFonts w:hint="default" w:ascii="Times New Roman" w:hAnsi="Times New Roman" w:cs="Times New Roman"/>
                <w:color w:val="auto"/>
                <w:sz w:val="24"/>
              </w:rPr>
            </w:pPr>
          </w:p>
        </w:tc>
        <w:tc>
          <w:tcPr>
            <w:tcW w:w="947" w:type="dxa"/>
            <w:vAlign w:val="center"/>
          </w:tcPr>
          <w:p w14:paraId="725C1F92">
            <w:pPr>
              <w:rPr>
                <w:rFonts w:hint="default" w:ascii="Times New Roman" w:hAnsi="Times New Roman" w:cs="Times New Roman"/>
                <w:color w:val="auto"/>
                <w:sz w:val="24"/>
              </w:rPr>
            </w:pPr>
          </w:p>
        </w:tc>
        <w:tc>
          <w:tcPr>
            <w:tcW w:w="947" w:type="dxa"/>
            <w:vAlign w:val="center"/>
          </w:tcPr>
          <w:p w14:paraId="42A46E30">
            <w:pPr>
              <w:rPr>
                <w:rFonts w:hint="default" w:ascii="Times New Roman" w:hAnsi="Times New Roman" w:cs="Times New Roman"/>
                <w:color w:val="auto"/>
                <w:sz w:val="24"/>
              </w:rPr>
            </w:pPr>
          </w:p>
        </w:tc>
        <w:tc>
          <w:tcPr>
            <w:tcW w:w="947" w:type="dxa"/>
            <w:vAlign w:val="center"/>
          </w:tcPr>
          <w:p w14:paraId="5D7DBBBE">
            <w:pPr>
              <w:rPr>
                <w:rFonts w:hint="default" w:ascii="Times New Roman" w:hAnsi="Times New Roman" w:cs="Times New Roman"/>
                <w:color w:val="auto"/>
                <w:sz w:val="24"/>
              </w:rPr>
            </w:pPr>
          </w:p>
        </w:tc>
        <w:tc>
          <w:tcPr>
            <w:tcW w:w="947" w:type="dxa"/>
            <w:vAlign w:val="center"/>
          </w:tcPr>
          <w:p w14:paraId="49EECEF8">
            <w:pPr>
              <w:rPr>
                <w:rFonts w:hint="default" w:ascii="Times New Roman" w:hAnsi="Times New Roman" w:cs="Times New Roman"/>
                <w:color w:val="auto"/>
                <w:sz w:val="24"/>
              </w:rPr>
            </w:pPr>
          </w:p>
        </w:tc>
        <w:tc>
          <w:tcPr>
            <w:tcW w:w="947" w:type="dxa"/>
            <w:vAlign w:val="center"/>
          </w:tcPr>
          <w:p w14:paraId="678F9BD0">
            <w:pPr>
              <w:rPr>
                <w:rFonts w:hint="default" w:ascii="Times New Roman" w:hAnsi="Times New Roman" w:cs="Times New Roman"/>
                <w:color w:val="auto"/>
                <w:sz w:val="24"/>
              </w:rPr>
            </w:pPr>
          </w:p>
        </w:tc>
        <w:tc>
          <w:tcPr>
            <w:tcW w:w="947" w:type="dxa"/>
            <w:vAlign w:val="center"/>
          </w:tcPr>
          <w:p w14:paraId="67BC514F">
            <w:pPr>
              <w:rPr>
                <w:rFonts w:hint="default" w:ascii="Times New Roman" w:hAnsi="Times New Roman" w:cs="Times New Roman"/>
                <w:color w:val="auto"/>
                <w:sz w:val="24"/>
              </w:rPr>
            </w:pPr>
          </w:p>
        </w:tc>
      </w:tr>
      <w:tr w14:paraId="2DC7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639797D5">
            <w:pPr>
              <w:jc w:val="center"/>
              <w:rPr>
                <w:rFonts w:hint="default" w:ascii="Times New Roman" w:hAnsi="Times New Roman" w:cs="Times New Roman"/>
                <w:color w:val="auto"/>
                <w:sz w:val="24"/>
              </w:rPr>
            </w:pPr>
            <w:r>
              <w:rPr>
                <w:rFonts w:hint="default" w:ascii="Times New Roman" w:hAnsi="Times New Roman" w:cs="Times New Roman"/>
                <w:color w:val="auto"/>
                <w:sz w:val="24"/>
              </w:rPr>
              <w:t>技术</w:t>
            </w:r>
          </w:p>
          <w:p w14:paraId="4F3DA857">
            <w:pPr>
              <w:jc w:val="center"/>
              <w:rPr>
                <w:rFonts w:hint="default" w:ascii="Times New Roman" w:hAnsi="Times New Roman" w:cs="Times New Roman"/>
                <w:color w:val="auto"/>
                <w:sz w:val="24"/>
              </w:rPr>
            </w:pPr>
            <w:r>
              <w:rPr>
                <w:rFonts w:hint="default" w:ascii="Times New Roman" w:hAnsi="Times New Roman" w:cs="Times New Roman"/>
                <w:color w:val="auto"/>
                <w:sz w:val="24"/>
              </w:rPr>
              <w:t>人员</w:t>
            </w:r>
          </w:p>
        </w:tc>
        <w:tc>
          <w:tcPr>
            <w:tcW w:w="947" w:type="dxa"/>
            <w:vAlign w:val="center"/>
          </w:tcPr>
          <w:p w14:paraId="3E9A9B6B">
            <w:pPr>
              <w:rPr>
                <w:rFonts w:hint="default" w:ascii="Times New Roman" w:hAnsi="Times New Roman" w:cs="Times New Roman"/>
                <w:color w:val="auto"/>
                <w:sz w:val="24"/>
              </w:rPr>
            </w:pPr>
          </w:p>
        </w:tc>
        <w:tc>
          <w:tcPr>
            <w:tcW w:w="947" w:type="dxa"/>
            <w:vAlign w:val="center"/>
          </w:tcPr>
          <w:p w14:paraId="6471C13A">
            <w:pPr>
              <w:rPr>
                <w:rFonts w:hint="default" w:ascii="Times New Roman" w:hAnsi="Times New Roman" w:cs="Times New Roman"/>
                <w:color w:val="auto"/>
                <w:sz w:val="24"/>
              </w:rPr>
            </w:pPr>
          </w:p>
        </w:tc>
        <w:tc>
          <w:tcPr>
            <w:tcW w:w="947" w:type="dxa"/>
            <w:vAlign w:val="center"/>
          </w:tcPr>
          <w:p w14:paraId="3560C3DF">
            <w:pPr>
              <w:rPr>
                <w:rFonts w:hint="default" w:ascii="Times New Roman" w:hAnsi="Times New Roman" w:cs="Times New Roman"/>
                <w:color w:val="auto"/>
                <w:sz w:val="24"/>
              </w:rPr>
            </w:pPr>
          </w:p>
        </w:tc>
        <w:tc>
          <w:tcPr>
            <w:tcW w:w="947" w:type="dxa"/>
            <w:vAlign w:val="center"/>
          </w:tcPr>
          <w:p w14:paraId="7B911BBE">
            <w:pPr>
              <w:rPr>
                <w:rFonts w:hint="default" w:ascii="Times New Roman" w:hAnsi="Times New Roman" w:cs="Times New Roman"/>
                <w:color w:val="auto"/>
                <w:sz w:val="24"/>
              </w:rPr>
            </w:pPr>
          </w:p>
        </w:tc>
        <w:tc>
          <w:tcPr>
            <w:tcW w:w="947" w:type="dxa"/>
            <w:vAlign w:val="center"/>
          </w:tcPr>
          <w:p w14:paraId="5F75BAA7">
            <w:pPr>
              <w:rPr>
                <w:rFonts w:hint="default" w:ascii="Times New Roman" w:hAnsi="Times New Roman" w:cs="Times New Roman"/>
                <w:color w:val="auto"/>
                <w:sz w:val="24"/>
              </w:rPr>
            </w:pPr>
          </w:p>
        </w:tc>
        <w:tc>
          <w:tcPr>
            <w:tcW w:w="947" w:type="dxa"/>
            <w:vAlign w:val="center"/>
          </w:tcPr>
          <w:p w14:paraId="4C013398">
            <w:pPr>
              <w:rPr>
                <w:rFonts w:hint="default" w:ascii="Times New Roman" w:hAnsi="Times New Roman" w:cs="Times New Roman"/>
                <w:color w:val="auto"/>
                <w:sz w:val="24"/>
              </w:rPr>
            </w:pPr>
          </w:p>
        </w:tc>
        <w:tc>
          <w:tcPr>
            <w:tcW w:w="947" w:type="dxa"/>
            <w:vAlign w:val="center"/>
          </w:tcPr>
          <w:p w14:paraId="2D1FAF64">
            <w:pPr>
              <w:rPr>
                <w:rFonts w:hint="default" w:ascii="Times New Roman" w:hAnsi="Times New Roman" w:cs="Times New Roman"/>
                <w:color w:val="auto"/>
                <w:sz w:val="24"/>
              </w:rPr>
            </w:pPr>
          </w:p>
        </w:tc>
        <w:tc>
          <w:tcPr>
            <w:tcW w:w="947" w:type="dxa"/>
            <w:vAlign w:val="center"/>
          </w:tcPr>
          <w:p w14:paraId="02A40BDA">
            <w:pPr>
              <w:rPr>
                <w:rFonts w:hint="default" w:ascii="Times New Roman" w:hAnsi="Times New Roman" w:cs="Times New Roman"/>
                <w:color w:val="auto"/>
                <w:sz w:val="24"/>
              </w:rPr>
            </w:pPr>
          </w:p>
        </w:tc>
      </w:tr>
      <w:tr w14:paraId="13EF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7A05B932">
            <w:pPr>
              <w:jc w:val="center"/>
              <w:rPr>
                <w:rFonts w:hint="default" w:ascii="Times New Roman" w:hAnsi="Times New Roman" w:cs="Times New Roman"/>
                <w:color w:val="auto"/>
                <w:sz w:val="24"/>
              </w:rPr>
            </w:pPr>
          </w:p>
        </w:tc>
        <w:tc>
          <w:tcPr>
            <w:tcW w:w="947" w:type="dxa"/>
            <w:vAlign w:val="center"/>
          </w:tcPr>
          <w:p w14:paraId="52C522D4">
            <w:pPr>
              <w:rPr>
                <w:rFonts w:hint="default" w:ascii="Times New Roman" w:hAnsi="Times New Roman" w:cs="Times New Roman"/>
                <w:color w:val="auto"/>
                <w:sz w:val="24"/>
              </w:rPr>
            </w:pPr>
          </w:p>
        </w:tc>
        <w:tc>
          <w:tcPr>
            <w:tcW w:w="947" w:type="dxa"/>
            <w:vAlign w:val="center"/>
          </w:tcPr>
          <w:p w14:paraId="6C9569E8">
            <w:pPr>
              <w:rPr>
                <w:rFonts w:hint="default" w:ascii="Times New Roman" w:hAnsi="Times New Roman" w:cs="Times New Roman"/>
                <w:color w:val="auto"/>
                <w:sz w:val="24"/>
              </w:rPr>
            </w:pPr>
          </w:p>
        </w:tc>
        <w:tc>
          <w:tcPr>
            <w:tcW w:w="947" w:type="dxa"/>
            <w:vAlign w:val="center"/>
          </w:tcPr>
          <w:p w14:paraId="085E3FEF">
            <w:pPr>
              <w:rPr>
                <w:rFonts w:hint="default" w:ascii="Times New Roman" w:hAnsi="Times New Roman" w:cs="Times New Roman"/>
                <w:color w:val="auto"/>
                <w:sz w:val="24"/>
              </w:rPr>
            </w:pPr>
          </w:p>
        </w:tc>
        <w:tc>
          <w:tcPr>
            <w:tcW w:w="947" w:type="dxa"/>
            <w:vAlign w:val="center"/>
          </w:tcPr>
          <w:p w14:paraId="1B097909">
            <w:pPr>
              <w:rPr>
                <w:rFonts w:hint="default" w:ascii="Times New Roman" w:hAnsi="Times New Roman" w:cs="Times New Roman"/>
                <w:color w:val="auto"/>
                <w:sz w:val="24"/>
              </w:rPr>
            </w:pPr>
          </w:p>
        </w:tc>
        <w:tc>
          <w:tcPr>
            <w:tcW w:w="947" w:type="dxa"/>
            <w:vAlign w:val="center"/>
          </w:tcPr>
          <w:p w14:paraId="6171705B">
            <w:pPr>
              <w:rPr>
                <w:rFonts w:hint="default" w:ascii="Times New Roman" w:hAnsi="Times New Roman" w:cs="Times New Roman"/>
                <w:color w:val="auto"/>
                <w:sz w:val="24"/>
              </w:rPr>
            </w:pPr>
          </w:p>
        </w:tc>
        <w:tc>
          <w:tcPr>
            <w:tcW w:w="947" w:type="dxa"/>
            <w:vAlign w:val="center"/>
          </w:tcPr>
          <w:p w14:paraId="6CC83077">
            <w:pPr>
              <w:rPr>
                <w:rFonts w:hint="default" w:ascii="Times New Roman" w:hAnsi="Times New Roman" w:cs="Times New Roman"/>
                <w:color w:val="auto"/>
                <w:sz w:val="24"/>
              </w:rPr>
            </w:pPr>
          </w:p>
        </w:tc>
        <w:tc>
          <w:tcPr>
            <w:tcW w:w="947" w:type="dxa"/>
            <w:vAlign w:val="center"/>
          </w:tcPr>
          <w:p w14:paraId="41DD826F">
            <w:pPr>
              <w:rPr>
                <w:rFonts w:hint="default" w:ascii="Times New Roman" w:hAnsi="Times New Roman" w:cs="Times New Roman"/>
                <w:color w:val="auto"/>
                <w:sz w:val="24"/>
              </w:rPr>
            </w:pPr>
          </w:p>
        </w:tc>
        <w:tc>
          <w:tcPr>
            <w:tcW w:w="947" w:type="dxa"/>
            <w:vAlign w:val="center"/>
          </w:tcPr>
          <w:p w14:paraId="5C06ACB6">
            <w:pPr>
              <w:rPr>
                <w:rFonts w:hint="default" w:ascii="Times New Roman" w:hAnsi="Times New Roman" w:cs="Times New Roman"/>
                <w:color w:val="auto"/>
                <w:sz w:val="24"/>
              </w:rPr>
            </w:pPr>
          </w:p>
        </w:tc>
      </w:tr>
      <w:tr w14:paraId="564E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3A140C03">
            <w:pPr>
              <w:jc w:val="center"/>
              <w:rPr>
                <w:rFonts w:hint="default" w:ascii="Times New Roman" w:hAnsi="Times New Roman" w:cs="Times New Roman"/>
                <w:color w:val="auto"/>
                <w:sz w:val="24"/>
              </w:rPr>
            </w:pPr>
          </w:p>
        </w:tc>
        <w:tc>
          <w:tcPr>
            <w:tcW w:w="947" w:type="dxa"/>
            <w:vAlign w:val="center"/>
          </w:tcPr>
          <w:p w14:paraId="25FFB860">
            <w:pPr>
              <w:rPr>
                <w:rFonts w:hint="default" w:ascii="Times New Roman" w:hAnsi="Times New Roman" w:cs="Times New Roman"/>
                <w:color w:val="auto"/>
                <w:sz w:val="24"/>
              </w:rPr>
            </w:pPr>
          </w:p>
        </w:tc>
        <w:tc>
          <w:tcPr>
            <w:tcW w:w="947" w:type="dxa"/>
            <w:vAlign w:val="center"/>
          </w:tcPr>
          <w:p w14:paraId="086181B7">
            <w:pPr>
              <w:rPr>
                <w:rFonts w:hint="default" w:ascii="Times New Roman" w:hAnsi="Times New Roman" w:cs="Times New Roman"/>
                <w:color w:val="auto"/>
                <w:sz w:val="24"/>
              </w:rPr>
            </w:pPr>
          </w:p>
        </w:tc>
        <w:tc>
          <w:tcPr>
            <w:tcW w:w="947" w:type="dxa"/>
            <w:vAlign w:val="center"/>
          </w:tcPr>
          <w:p w14:paraId="3C770799">
            <w:pPr>
              <w:rPr>
                <w:rFonts w:hint="default" w:ascii="Times New Roman" w:hAnsi="Times New Roman" w:cs="Times New Roman"/>
                <w:color w:val="auto"/>
                <w:sz w:val="24"/>
              </w:rPr>
            </w:pPr>
          </w:p>
        </w:tc>
        <w:tc>
          <w:tcPr>
            <w:tcW w:w="947" w:type="dxa"/>
            <w:vAlign w:val="center"/>
          </w:tcPr>
          <w:p w14:paraId="7CCB3837">
            <w:pPr>
              <w:rPr>
                <w:rFonts w:hint="default" w:ascii="Times New Roman" w:hAnsi="Times New Roman" w:cs="Times New Roman"/>
                <w:color w:val="auto"/>
                <w:sz w:val="24"/>
              </w:rPr>
            </w:pPr>
          </w:p>
        </w:tc>
        <w:tc>
          <w:tcPr>
            <w:tcW w:w="947" w:type="dxa"/>
            <w:vAlign w:val="center"/>
          </w:tcPr>
          <w:p w14:paraId="2EDACF4F">
            <w:pPr>
              <w:rPr>
                <w:rFonts w:hint="default" w:ascii="Times New Roman" w:hAnsi="Times New Roman" w:cs="Times New Roman"/>
                <w:color w:val="auto"/>
                <w:sz w:val="24"/>
              </w:rPr>
            </w:pPr>
          </w:p>
        </w:tc>
        <w:tc>
          <w:tcPr>
            <w:tcW w:w="947" w:type="dxa"/>
            <w:vAlign w:val="center"/>
          </w:tcPr>
          <w:p w14:paraId="0C949BDC">
            <w:pPr>
              <w:rPr>
                <w:rFonts w:hint="default" w:ascii="Times New Roman" w:hAnsi="Times New Roman" w:cs="Times New Roman"/>
                <w:color w:val="auto"/>
                <w:sz w:val="24"/>
              </w:rPr>
            </w:pPr>
          </w:p>
        </w:tc>
        <w:tc>
          <w:tcPr>
            <w:tcW w:w="947" w:type="dxa"/>
            <w:vAlign w:val="center"/>
          </w:tcPr>
          <w:p w14:paraId="058839AD">
            <w:pPr>
              <w:rPr>
                <w:rFonts w:hint="default" w:ascii="Times New Roman" w:hAnsi="Times New Roman" w:cs="Times New Roman"/>
                <w:color w:val="auto"/>
                <w:sz w:val="24"/>
              </w:rPr>
            </w:pPr>
          </w:p>
        </w:tc>
        <w:tc>
          <w:tcPr>
            <w:tcW w:w="947" w:type="dxa"/>
            <w:vAlign w:val="center"/>
          </w:tcPr>
          <w:p w14:paraId="7172FA12">
            <w:pPr>
              <w:rPr>
                <w:rFonts w:hint="default" w:ascii="Times New Roman" w:hAnsi="Times New Roman" w:cs="Times New Roman"/>
                <w:color w:val="auto"/>
                <w:sz w:val="24"/>
              </w:rPr>
            </w:pPr>
          </w:p>
        </w:tc>
      </w:tr>
      <w:tr w14:paraId="1619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vAlign w:val="center"/>
          </w:tcPr>
          <w:p w14:paraId="3716804A">
            <w:pPr>
              <w:jc w:val="center"/>
              <w:rPr>
                <w:rFonts w:hint="default" w:ascii="Times New Roman" w:hAnsi="Times New Roman" w:cs="Times New Roman"/>
                <w:color w:val="auto"/>
                <w:sz w:val="24"/>
              </w:rPr>
            </w:pPr>
            <w:r>
              <w:rPr>
                <w:rFonts w:hint="default" w:ascii="Times New Roman" w:hAnsi="Times New Roman" w:cs="Times New Roman"/>
                <w:color w:val="auto"/>
                <w:sz w:val="24"/>
              </w:rPr>
              <w:t>售后服务人员</w:t>
            </w:r>
          </w:p>
        </w:tc>
        <w:tc>
          <w:tcPr>
            <w:tcW w:w="947" w:type="dxa"/>
            <w:vAlign w:val="center"/>
          </w:tcPr>
          <w:p w14:paraId="1BA78649">
            <w:pPr>
              <w:rPr>
                <w:rFonts w:hint="default" w:ascii="Times New Roman" w:hAnsi="Times New Roman" w:cs="Times New Roman"/>
                <w:color w:val="auto"/>
                <w:sz w:val="24"/>
              </w:rPr>
            </w:pPr>
          </w:p>
        </w:tc>
        <w:tc>
          <w:tcPr>
            <w:tcW w:w="947" w:type="dxa"/>
            <w:vAlign w:val="center"/>
          </w:tcPr>
          <w:p w14:paraId="7A648C68">
            <w:pPr>
              <w:rPr>
                <w:rFonts w:hint="default" w:ascii="Times New Roman" w:hAnsi="Times New Roman" w:cs="Times New Roman"/>
                <w:color w:val="auto"/>
                <w:sz w:val="24"/>
              </w:rPr>
            </w:pPr>
          </w:p>
        </w:tc>
        <w:tc>
          <w:tcPr>
            <w:tcW w:w="947" w:type="dxa"/>
            <w:vAlign w:val="center"/>
          </w:tcPr>
          <w:p w14:paraId="37C0D3E2">
            <w:pPr>
              <w:rPr>
                <w:rFonts w:hint="default" w:ascii="Times New Roman" w:hAnsi="Times New Roman" w:cs="Times New Roman"/>
                <w:color w:val="auto"/>
                <w:sz w:val="24"/>
              </w:rPr>
            </w:pPr>
          </w:p>
        </w:tc>
        <w:tc>
          <w:tcPr>
            <w:tcW w:w="947" w:type="dxa"/>
            <w:vAlign w:val="center"/>
          </w:tcPr>
          <w:p w14:paraId="111BA097">
            <w:pPr>
              <w:rPr>
                <w:rFonts w:hint="default" w:ascii="Times New Roman" w:hAnsi="Times New Roman" w:cs="Times New Roman"/>
                <w:color w:val="auto"/>
                <w:sz w:val="24"/>
              </w:rPr>
            </w:pPr>
          </w:p>
        </w:tc>
        <w:tc>
          <w:tcPr>
            <w:tcW w:w="947" w:type="dxa"/>
            <w:vAlign w:val="center"/>
          </w:tcPr>
          <w:p w14:paraId="72070E44">
            <w:pPr>
              <w:rPr>
                <w:rFonts w:hint="default" w:ascii="Times New Roman" w:hAnsi="Times New Roman" w:cs="Times New Roman"/>
                <w:color w:val="auto"/>
                <w:sz w:val="24"/>
              </w:rPr>
            </w:pPr>
          </w:p>
        </w:tc>
        <w:tc>
          <w:tcPr>
            <w:tcW w:w="947" w:type="dxa"/>
            <w:vAlign w:val="center"/>
          </w:tcPr>
          <w:p w14:paraId="39F8D792">
            <w:pPr>
              <w:rPr>
                <w:rFonts w:hint="default" w:ascii="Times New Roman" w:hAnsi="Times New Roman" w:cs="Times New Roman"/>
                <w:color w:val="auto"/>
                <w:sz w:val="24"/>
              </w:rPr>
            </w:pPr>
          </w:p>
        </w:tc>
        <w:tc>
          <w:tcPr>
            <w:tcW w:w="947" w:type="dxa"/>
            <w:vAlign w:val="center"/>
          </w:tcPr>
          <w:p w14:paraId="1CF1B019">
            <w:pPr>
              <w:rPr>
                <w:rFonts w:hint="default" w:ascii="Times New Roman" w:hAnsi="Times New Roman" w:cs="Times New Roman"/>
                <w:color w:val="auto"/>
                <w:sz w:val="24"/>
              </w:rPr>
            </w:pPr>
          </w:p>
        </w:tc>
        <w:tc>
          <w:tcPr>
            <w:tcW w:w="947" w:type="dxa"/>
            <w:vAlign w:val="center"/>
          </w:tcPr>
          <w:p w14:paraId="3113473E">
            <w:pPr>
              <w:rPr>
                <w:rFonts w:hint="default" w:ascii="Times New Roman" w:hAnsi="Times New Roman" w:cs="Times New Roman"/>
                <w:color w:val="auto"/>
                <w:sz w:val="24"/>
              </w:rPr>
            </w:pPr>
          </w:p>
        </w:tc>
      </w:tr>
      <w:tr w14:paraId="3DFC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0AA29A4A">
            <w:pPr>
              <w:rPr>
                <w:rFonts w:hint="default" w:ascii="Times New Roman" w:hAnsi="Times New Roman" w:cs="Times New Roman"/>
                <w:color w:val="auto"/>
                <w:sz w:val="24"/>
              </w:rPr>
            </w:pPr>
          </w:p>
        </w:tc>
        <w:tc>
          <w:tcPr>
            <w:tcW w:w="947" w:type="dxa"/>
            <w:vAlign w:val="center"/>
          </w:tcPr>
          <w:p w14:paraId="3088D4BC">
            <w:pPr>
              <w:rPr>
                <w:rFonts w:hint="default" w:ascii="Times New Roman" w:hAnsi="Times New Roman" w:cs="Times New Roman"/>
                <w:color w:val="auto"/>
                <w:sz w:val="24"/>
              </w:rPr>
            </w:pPr>
          </w:p>
        </w:tc>
        <w:tc>
          <w:tcPr>
            <w:tcW w:w="947" w:type="dxa"/>
            <w:vAlign w:val="center"/>
          </w:tcPr>
          <w:p w14:paraId="7F4C7B08">
            <w:pPr>
              <w:rPr>
                <w:rFonts w:hint="default" w:ascii="Times New Roman" w:hAnsi="Times New Roman" w:cs="Times New Roman"/>
                <w:color w:val="auto"/>
                <w:sz w:val="24"/>
              </w:rPr>
            </w:pPr>
          </w:p>
        </w:tc>
        <w:tc>
          <w:tcPr>
            <w:tcW w:w="947" w:type="dxa"/>
            <w:vAlign w:val="center"/>
          </w:tcPr>
          <w:p w14:paraId="41FC7714">
            <w:pPr>
              <w:rPr>
                <w:rFonts w:hint="default" w:ascii="Times New Roman" w:hAnsi="Times New Roman" w:cs="Times New Roman"/>
                <w:color w:val="auto"/>
                <w:sz w:val="24"/>
              </w:rPr>
            </w:pPr>
          </w:p>
        </w:tc>
        <w:tc>
          <w:tcPr>
            <w:tcW w:w="947" w:type="dxa"/>
            <w:vAlign w:val="center"/>
          </w:tcPr>
          <w:p w14:paraId="1B7D88D0">
            <w:pPr>
              <w:rPr>
                <w:rFonts w:hint="default" w:ascii="Times New Roman" w:hAnsi="Times New Roman" w:cs="Times New Roman"/>
                <w:color w:val="auto"/>
                <w:sz w:val="24"/>
              </w:rPr>
            </w:pPr>
          </w:p>
        </w:tc>
        <w:tc>
          <w:tcPr>
            <w:tcW w:w="947" w:type="dxa"/>
            <w:vAlign w:val="center"/>
          </w:tcPr>
          <w:p w14:paraId="08242946">
            <w:pPr>
              <w:rPr>
                <w:rFonts w:hint="default" w:ascii="Times New Roman" w:hAnsi="Times New Roman" w:cs="Times New Roman"/>
                <w:color w:val="auto"/>
                <w:sz w:val="24"/>
              </w:rPr>
            </w:pPr>
          </w:p>
        </w:tc>
        <w:tc>
          <w:tcPr>
            <w:tcW w:w="947" w:type="dxa"/>
            <w:vAlign w:val="center"/>
          </w:tcPr>
          <w:p w14:paraId="7A7BC8D1">
            <w:pPr>
              <w:rPr>
                <w:rFonts w:hint="default" w:ascii="Times New Roman" w:hAnsi="Times New Roman" w:cs="Times New Roman"/>
                <w:color w:val="auto"/>
                <w:sz w:val="24"/>
              </w:rPr>
            </w:pPr>
          </w:p>
        </w:tc>
        <w:tc>
          <w:tcPr>
            <w:tcW w:w="947" w:type="dxa"/>
            <w:vAlign w:val="center"/>
          </w:tcPr>
          <w:p w14:paraId="5E3317E8">
            <w:pPr>
              <w:rPr>
                <w:rFonts w:hint="default" w:ascii="Times New Roman" w:hAnsi="Times New Roman" w:cs="Times New Roman"/>
                <w:color w:val="auto"/>
                <w:sz w:val="24"/>
              </w:rPr>
            </w:pPr>
          </w:p>
        </w:tc>
        <w:tc>
          <w:tcPr>
            <w:tcW w:w="947" w:type="dxa"/>
            <w:vAlign w:val="center"/>
          </w:tcPr>
          <w:p w14:paraId="6D8598FA">
            <w:pPr>
              <w:rPr>
                <w:rFonts w:hint="default" w:ascii="Times New Roman" w:hAnsi="Times New Roman" w:cs="Times New Roman"/>
                <w:color w:val="auto"/>
                <w:sz w:val="24"/>
              </w:rPr>
            </w:pPr>
          </w:p>
        </w:tc>
      </w:tr>
      <w:tr w14:paraId="7478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vAlign w:val="center"/>
          </w:tcPr>
          <w:p w14:paraId="695CA2E5">
            <w:pPr>
              <w:rPr>
                <w:rFonts w:hint="default" w:ascii="Times New Roman" w:hAnsi="Times New Roman" w:cs="Times New Roman"/>
                <w:color w:val="auto"/>
                <w:sz w:val="24"/>
              </w:rPr>
            </w:pPr>
          </w:p>
        </w:tc>
        <w:tc>
          <w:tcPr>
            <w:tcW w:w="947" w:type="dxa"/>
            <w:vAlign w:val="center"/>
          </w:tcPr>
          <w:p w14:paraId="5E44236E">
            <w:pPr>
              <w:rPr>
                <w:rFonts w:hint="default" w:ascii="Times New Roman" w:hAnsi="Times New Roman" w:cs="Times New Roman"/>
                <w:color w:val="auto"/>
                <w:sz w:val="24"/>
              </w:rPr>
            </w:pPr>
          </w:p>
        </w:tc>
        <w:tc>
          <w:tcPr>
            <w:tcW w:w="947" w:type="dxa"/>
            <w:vAlign w:val="center"/>
          </w:tcPr>
          <w:p w14:paraId="7B91B2B9">
            <w:pPr>
              <w:rPr>
                <w:rFonts w:hint="default" w:ascii="Times New Roman" w:hAnsi="Times New Roman" w:cs="Times New Roman"/>
                <w:color w:val="auto"/>
                <w:sz w:val="24"/>
              </w:rPr>
            </w:pPr>
          </w:p>
        </w:tc>
        <w:tc>
          <w:tcPr>
            <w:tcW w:w="947" w:type="dxa"/>
            <w:vAlign w:val="center"/>
          </w:tcPr>
          <w:p w14:paraId="41A4527F">
            <w:pPr>
              <w:rPr>
                <w:rFonts w:hint="default" w:ascii="Times New Roman" w:hAnsi="Times New Roman" w:cs="Times New Roman"/>
                <w:color w:val="auto"/>
                <w:sz w:val="24"/>
              </w:rPr>
            </w:pPr>
          </w:p>
        </w:tc>
        <w:tc>
          <w:tcPr>
            <w:tcW w:w="947" w:type="dxa"/>
            <w:vAlign w:val="center"/>
          </w:tcPr>
          <w:p w14:paraId="7CF58A59">
            <w:pPr>
              <w:rPr>
                <w:rFonts w:hint="default" w:ascii="Times New Roman" w:hAnsi="Times New Roman" w:cs="Times New Roman"/>
                <w:color w:val="auto"/>
                <w:sz w:val="24"/>
              </w:rPr>
            </w:pPr>
          </w:p>
        </w:tc>
        <w:tc>
          <w:tcPr>
            <w:tcW w:w="947" w:type="dxa"/>
            <w:vAlign w:val="center"/>
          </w:tcPr>
          <w:p w14:paraId="7A50927D">
            <w:pPr>
              <w:rPr>
                <w:rFonts w:hint="default" w:ascii="Times New Roman" w:hAnsi="Times New Roman" w:cs="Times New Roman"/>
                <w:color w:val="auto"/>
                <w:sz w:val="24"/>
              </w:rPr>
            </w:pPr>
          </w:p>
        </w:tc>
        <w:tc>
          <w:tcPr>
            <w:tcW w:w="947" w:type="dxa"/>
            <w:vAlign w:val="center"/>
          </w:tcPr>
          <w:p w14:paraId="08FBBA3B">
            <w:pPr>
              <w:rPr>
                <w:rFonts w:hint="default" w:ascii="Times New Roman" w:hAnsi="Times New Roman" w:cs="Times New Roman"/>
                <w:color w:val="auto"/>
                <w:sz w:val="24"/>
              </w:rPr>
            </w:pPr>
          </w:p>
        </w:tc>
        <w:tc>
          <w:tcPr>
            <w:tcW w:w="947" w:type="dxa"/>
            <w:vAlign w:val="center"/>
          </w:tcPr>
          <w:p w14:paraId="14481D6F">
            <w:pPr>
              <w:rPr>
                <w:rFonts w:hint="default" w:ascii="Times New Roman" w:hAnsi="Times New Roman" w:cs="Times New Roman"/>
                <w:color w:val="auto"/>
                <w:sz w:val="24"/>
              </w:rPr>
            </w:pPr>
          </w:p>
        </w:tc>
        <w:tc>
          <w:tcPr>
            <w:tcW w:w="947" w:type="dxa"/>
            <w:vAlign w:val="center"/>
          </w:tcPr>
          <w:p w14:paraId="2B0175C6">
            <w:pPr>
              <w:rPr>
                <w:rFonts w:hint="default" w:ascii="Times New Roman" w:hAnsi="Times New Roman" w:cs="Times New Roman"/>
                <w:color w:val="auto"/>
                <w:sz w:val="24"/>
              </w:rPr>
            </w:pPr>
          </w:p>
        </w:tc>
      </w:tr>
    </w:tbl>
    <w:p w14:paraId="462FBD54">
      <w:pPr>
        <w:rPr>
          <w:rFonts w:hint="default" w:ascii="Times New Roman" w:hAnsi="Times New Roman" w:cs="Times New Roman"/>
          <w:color w:val="auto"/>
          <w:sz w:val="24"/>
        </w:rPr>
      </w:pPr>
    </w:p>
    <w:p w14:paraId="63EB531A">
      <w:pPr>
        <w:pStyle w:val="3"/>
        <w:rPr>
          <w:rFonts w:hint="default" w:ascii="Times New Roman" w:hAnsi="Times New Roman" w:cs="Times New Roman"/>
          <w:color w:val="auto"/>
        </w:rPr>
      </w:pPr>
    </w:p>
    <w:p w14:paraId="534B3760">
      <w:pPr>
        <w:pStyle w:val="3"/>
        <w:rPr>
          <w:rFonts w:hint="default" w:ascii="Times New Roman" w:hAnsi="Times New Roman" w:cs="Times New Roman"/>
          <w:color w:val="auto"/>
        </w:rPr>
      </w:pPr>
    </w:p>
    <w:p w14:paraId="1FF77071">
      <w:pPr>
        <w:pStyle w:val="3"/>
        <w:rPr>
          <w:rFonts w:hint="default" w:ascii="Times New Roman" w:hAnsi="Times New Roman" w:cs="Times New Roman"/>
          <w:color w:val="auto"/>
        </w:rPr>
      </w:pPr>
    </w:p>
    <w:p w14:paraId="2C538AB6">
      <w:pPr>
        <w:pStyle w:val="48"/>
        <w:ind w:firstLine="420"/>
        <w:rPr>
          <w:rFonts w:hint="default" w:ascii="Times New Roman" w:hAnsi="Times New Roman" w:cs="Times New Roman"/>
          <w:color w:val="auto"/>
        </w:rPr>
      </w:pPr>
    </w:p>
    <w:p w14:paraId="3215DA11">
      <w:pPr>
        <w:adjustRightInd w:val="0"/>
        <w:spacing w:line="360" w:lineRule="auto"/>
        <w:ind w:left="420" w:left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供应商名称：XXX（盖单位公章）</w:t>
      </w:r>
    </w:p>
    <w:p w14:paraId="647CFF1A">
      <w:pPr>
        <w:adjustRightInd w:val="0"/>
        <w:spacing w:line="360" w:lineRule="auto"/>
        <w:ind w:left="420" w:leftChars="200"/>
        <w:jc w:val="left"/>
        <w:rPr>
          <w:rFonts w:hint="default" w:ascii="Times New Roman" w:hAnsi="Times New Roman" w:cs="Times New Roman"/>
          <w:color w:val="auto"/>
          <w:sz w:val="24"/>
        </w:rPr>
      </w:pPr>
      <w:r>
        <w:rPr>
          <w:rFonts w:hint="default" w:ascii="Times New Roman" w:hAnsi="Times New Roman" w:cs="Times New Roman"/>
          <w:color w:val="auto"/>
          <w:sz w:val="24"/>
        </w:rPr>
        <w:t>法定代表人或授权代表（签字或盖章）：XXX</w:t>
      </w:r>
    </w:p>
    <w:p w14:paraId="2B6B0817">
      <w:pPr>
        <w:adjustRightInd w:val="0"/>
        <w:spacing w:line="360" w:lineRule="auto"/>
        <w:ind w:left="420" w:leftChars="200"/>
        <w:jc w:val="left"/>
        <w:rPr>
          <w:rFonts w:hint="default" w:ascii="Times New Roman" w:hAnsi="Times New Roman" w:cs="Times New Roman"/>
          <w:color w:val="auto"/>
          <w:sz w:val="24"/>
        </w:rPr>
      </w:pPr>
      <w:r>
        <w:rPr>
          <w:rFonts w:hint="default" w:ascii="Times New Roman" w:hAnsi="Times New Roman" w:cs="Times New Roman"/>
          <w:color w:val="auto"/>
          <w:sz w:val="24"/>
        </w:rPr>
        <w:t>日      期：</w:t>
      </w:r>
      <w:r>
        <w:rPr>
          <w:rFonts w:hint="eastAsia" w:ascii="Times New Roman" w:hAnsi="Times New Roman" w:cs="Times New Roman"/>
          <w:color w:val="auto"/>
          <w:sz w:val="24"/>
          <w:lang w:val="en-US" w:eastAsia="zh-CN"/>
        </w:rPr>
        <w:t>2026</w:t>
      </w:r>
      <w:r>
        <w:rPr>
          <w:rFonts w:hint="default" w:ascii="Times New Roman" w:hAnsi="Times New Roman" w:cs="Times New Roman"/>
          <w:color w:val="auto"/>
          <w:sz w:val="24"/>
        </w:rPr>
        <w:t xml:space="preserve">年XXX月XXX日 </w:t>
      </w:r>
    </w:p>
    <w:p w14:paraId="16E7CC96">
      <w:pPr>
        <w:spacing w:before="156" w:beforeLines="50" w:after="468" w:afterLines="150"/>
        <w:jc w:val="center"/>
        <w:outlineLvl w:val="1"/>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br w:type="page"/>
      </w:r>
      <w:bookmarkStart w:id="102" w:name="_Toc6904"/>
      <w:bookmarkStart w:id="103" w:name="_Toc91771172"/>
      <w:bookmarkStart w:id="104" w:name="_Toc29504"/>
      <w:r>
        <w:rPr>
          <w:rFonts w:hint="default" w:ascii="Times New Roman" w:hAnsi="Times New Roman" w:eastAsia="黑体" w:cs="Times New Roman"/>
          <w:bCs/>
          <w:color w:val="auto"/>
          <w:sz w:val="32"/>
          <w:szCs w:val="32"/>
        </w:rPr>
        <w:t>九、商务、技术、服务要求应答表</w:t>
      </w:r>
      <w:bookmarkEnd w:id="102"/>
      <w:bookmarkEnd w:id="103"/>
      <w:bookmarkEnd w:id="104"/>
    </w:p>
    <w:tbl>
      <w:tblPr>
        <w:tblStyle w:val="22"/>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536"/>
        <w:gridCol w:w="1760"/>
        <w:gridCol w:w="1811"/>
      </w:tblGrid>
      <w:tr w14:paraId="4BE2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92" w:type="dxa"/>
            <w:vAlign w:val="center"/>
          </w:tcPr>
          <w:p w14:paraId="0A6C5FAE">
            <w:pPr>
              <w:jc w:val="center"/>
              <w:rPr>
                <w:rFonts w:hint="default" w:ascii="Times New Roman" w:hAnsi="Times New Roman" w:cs="Times New Roman"/>
                <w:b/>
                <w:color w:val="auto"/>
                <w:sz w:val="24"/>
              </w:rPr>
            </w:pPr>
            <w:r>
              <w:rPr>
                <w:rFonts w:hint="default" w:ascii="Times New Roman" w:hAnsi="Times New Roman" w:cs="Times New Roman"/>
                <w:b/>
                <w:color w:val="auto"/>
                <w:sz w:val="24"/>
              </w:rPr>
              <w:t>序号</w:t>
            </w:r>
          </w:p>
        </w:tc>
        <w:tc>
          <w:tcPr>
            <w:tcW w:w="3536" w:type="dxa"/>
            <w:vAlign w:val="center"/>
          </w:tcPr>
          <w:p w14:paraId="68839E60">
            <w:pPr>
              <w:jc w:val="center"/>
              <w:rPr>
                <w:rFonts w:hint="default" w:ascii="Times New Roman" w:hAnsi="Times New Roman" w:cs="Times New Roman"/>
                <w:b/>
                <w:color w:val="auto"/>
                <w:sz w:val="24"/>
              </w:rPr>
            </w:pPr>
            <w:r>
              <w:rPr>
                <w:rFonts w:hint="default" w:ascii="Times New Roman" w:hAnsi="Times New Roman" w:cs="Times New Roman"/>
                <w:b/>
                <w:color w:val="auto"/>
                <w:sz w:val="24"/>
              </w:rPr>
              <w:t>采购文件要求</w:t>
            </w:r>
          </w:p>
        </w:tc>
        <w:tc>
          <w:tcPr>
            <w:tcW w:w="1760" w:type="dxa"/>
            <w:vAlign w:val="center"/>
          </w:tcPr>
          <w:p w14:paraId="0C7ED31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color w:val="auto"/>
                <w:sz w:val="24"/>
              </w:rPr>
            </w:pPr>
            <w:r>
              <w:rPr>
                <w:rFonts w:hint="eastAsia" w:hAnsi="宋体"/>
                <w:color w:val="auto"/>
                <w:sz w:val="18"/>
                <w:szCs w:val="18"/>
                <w:lang w:val="en-US" w:eastAsia="zh-CN"/>
              </w:rPr>
              <w:t>是否响应</w:t>
            </w:r>
          </w:p>
        </w:tc>
        <w:tc>
          <w:tcPr>
            <w:tcW w:w="1811" w:type="dxa"/>
            <w:vAlign w:val="center"/>
          </w:tcPr>
          <w:p w14:paraId="1343528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b/>
                <w:color w:val="auto"/>
                <w:sz w:val="24"/>
              </w:rPr>
            </w:pPr>
            <w:r>
              <w:rPr>
                <w:rFonts w:hint="eastAsia" w:hAnsi="宋体"/>
                <w:color w:val="auto"/>
                <w:sz w:val="18"/>
                <w:szCs w:val="18"/>
              </w:rPr>
              <w:t>备注</w:t>
            </w:r>
          </w:p>
        </w:tc>
      </w:tr>
      <w:tr w14:paraId="7EAE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92" w:type="dxa"/>
            <w:vAlign w:val="center"/>
          </w:tcPr>
          <w:p w14:paraId="0BBA19D5">
            <w:pPr>
              <w:jc w:val="center"/>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1</w:t>
            </w:r>
          </w:p>
        </w:tc>
        <w:tc>
          <w:tcPr>
            <w:tcW w:w="3536" w:type="dxa"/>
            <w:vAlign w:val="center"/>
          </w:tcPr>
          <w:p w14:paraId="372F6196">
            <w:pPr>
              <w:spacing w:line="400" w:lineRule="exact"/>
              <w:jc w:val="center"/>
              <w:rPr>
                <w:rFonts w:hint="default" w:hAnsi="宋体" w:cs="宋体"/>
                <w:color w:val="auto"/>
                <w:sz w:val="24"/>
                <w:szCs w:val="24"/>
                <w:lang w:val="en-US" w:eastAsia="zh-CN"/>
              </w:rPr>
            </w:pPr>
            <w:r>
              <w:rPr>
                <w:rFonts w:hint="eastAsia" w:hAnsi="宋体" w:cs="宋体"/>
                <w:color w:val="auto"/>
                <w:sz w:val="24"/>
                <w:szCs w:val="24"/>
                <w:lang w:val="en-US" w:eastAsia="zh-CN"/>
              </w:rPr>
              <w:t>技术要求</w:t>
            </w:r>
          </w:p>
        </w:tc>
        <w:tc>
          <w:tcPr>
            <w:tcW w:w="1760" w:type="dxa"/>
            <w:vAlign w:val="center"/>
          </w:tcPr>
          <w:p w14:paraId="23CB9848">
            <w:pPr>
              <w:jc w:val="center"/>
              <w:rPr>
                <w:rFonts w:hint="default" w:ascii="Times New Roman" w:hAnsi="Times New Roman" w:cs="Times New Roman"/>
                <w:color w:val="auto"/>
                <w:sz w:val="24"/>
              </w:rPr>
            </w:pPr>
          </w:p>
        </w:tc>
        <w:tc>
          <w:tcPr>
            <w:tcW w:w="1811" w:type="dxa"/>
            <w:vAlign w:val="center"/>
          </w:tcPr>
          <w:p w14:paraId="340C86BF">
            <w:pPr>
              <w:jc w:val="center"/>
              <w:rPr>
                <w:rFonts w:hint="default" w:ascii="Times New Roman" w:hAnsi="Times New Roman" w:cs="Times New Roman"/>
                <w:color w:val="auto"/>
                <w:sz w:val="24"/>
              </w:rPr>
            </w:pPr>
          </w:p>
        </w:tc>
      </w:tr>
      <w:tr w14:paraId="4E23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92" w:type="dxa"/>
            <w:vAlign w:val="center"/>
          </w:tcPr>
          <w:p w14:paraId="37976BAB">
            <w:pPr>
              <w:jc w:val="center"/>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val="en-US" w:eastAsia="zh-CN"/>
              </w:rPr>
              <w:t>2</w:t>
            </w:r>
          </w:p>
        </w:tc>
        <w:tc>
          <w:tcPr>
            <w:tcW w:w="3536" w:type="dxa"/>
            <w:vAlign w:val="center"/>
          </w:tcPr>
          <w:p w14:paraId="14E0F3DB">
            <w:pPr>
              <w:spacing w:line="400" w:lineRule="exact"/>
              <w:jc w:val="center"/>
              <w:rPr>
                <w:rFonts w:hint="default" w:ascii="Times New Roman" w:hAnsi="Times New Roman" w:cs="Times New Roman"/>
                <w:color w:val="auto"/>
                <w:sz w:val="24"/>
              </w:rPr>
            </w:pPr>
            <w:r>
              <w:rPr>
                <w:rFonts w:hint="eastAsia" w:hAnsi="宋体" w:cs="宋体"/>
                <w:color w:val="auto"/>
                <w:sz w:val="24"/>
                <w:szCs w:val="24"/>
                <w:lang w:val="en-US" w:eastAsia="zh-CN"/>
              </w:rPr>
              <w:t>服务要求</w:t>
            </w:r>
          </w:p>
        </w:tc>
        <w:tc>
          <w:tcPr>
            <w:tcW w:w="1760" w:type="dxa"/>
            <w:vAlign w:val="center"/>
          </w:tcPr>
          <w:p w14:paraId="275B805A">
            <w:pPr>
              <w:jc w:val="center"/>
              <w:rPr>
                <w:rFonts w:hint="default" w:ascii="Times New Roman" w:hAnsi="Times New Roman" w:cs="Times New Roman"/>
                <w:color w:val="auto"/>
                <w:sz w:val="24"/>
              </w:rPr>
            </w:pPr>
          </w:p>
        </w:tc>
        <w:tc>
          <w:tcPr>
            <w:tcW w:w="1811" w:type="dxa"/>
            <w:vAlign w:val="center"/>
          </w:tcPr>
          <w:p w14:paraId="554CB493">
            <w:pPr>
              <w:jc w:val="center"/>
              <w:rPr>
                <w:rFonts w:hint="default" w:ascii="Times New Roman" w:hAnsi="Times New Roman" w:cs="Times New Roman"/>
                <w:color w:val="auto"/>
                <w:sz w:val="24"/>
              </w:rPr>
            </w:pPr>
          </w:p>
        </w:tc>
      </w:tr>
      <w:tr w14:paraId="7244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92" w:type="dxa"/>
            <w:vAlign w:val="center"/>
          </w:tcPr>
          <w:p w14:paraId="67E7FEE4">
            <w:pPr>
              <w:jc w:val="center"/>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val="en-US" w:eastAsia="zh-CN"/>
              </w:rPr>
              <w:t>3</w:t>
            </w:r>
          </w:p>
        </w:tc>
        <w:tc>
          <w:tcPr>
            <w:tcW w:w="3536" w:type="dxa"/>
            <w:vAlign w:val="center"/>
          </w:tcPr>
          <w:p w14:paraId="7B2BF1D4">
            <w:pPr>
              <w:spacing w:line="400" w:lineRule="exact"/>
              <w:jc w:val="center"/>
              <w:rPr>
                <w:rFonts w:hint="default" w:ascii="Times New Roman" w:hAnsi="Times New Roman" w:cs="Times New Roman"/>
                <w:color w:val="auto"/>
                <w:sz w:val="24"/>
              </w:rPr>
            </w:pPr>
            <w:r>
              <w:rPr>
                <w:rFonts w:hint="eastAsia" w:hAnsi="宋体" w:cs="宋体"/>
                <w:color w:val="auto"/>
                <w:sz w:val="24"/>
                <w:szCs w:val="24"/>
                <w:lang w:val="en-US" w:eastAsia="zh-CN"/>
              </w:rPr>
              <w:t>商务要求</w:t>
            </w:r>
          </w:p>
        </w:tc>
        <w:tc>
          <w:tcPr>
            <w:tcW w:w="1760" w:type="dxa"/>
            <w:vAlign w:val="center"/>
          </w:tcPr>
          <w:p w14:paraId="3E622E92">
            <w:pPr>
              <w:jc w:val="center"/>
              <w:rPr>
                <w:rFonts w:hint="default" w:ascii="Times New Roman" w:hAnsi="Times New Roman" w:cs="Times New Roman"/>
                <w:color w:val="auto"/>
                <w:sz w:val="24"/>
              </w:rPr>
            </w:pPr>
          </w:p>
        </w:tc>
        <w:tc>
          <w:tcPr>
            <w:tcW w:w="1811" w:type="dxa"/>
            <w:vAlign w:val="center"/>
          </w:tcPr>
          <w:p w14:paraId="22196F55">
            <w:pPr>
              <w:jc w:val="center"/>
              <w:rPr>
                <w:rFonts w:hint="default" w:ascii="Times New Roman" w:hAnsi="Times New Roman" w:cs="Times New Roman"/>
                <w:color w:val="auto"/>
                <w:sz w:val="24"/>
              </w:rPr>
            </w:pPr>
          </w:p>
        </w:tc>
      </w:tr>
    </w:tbl>
    <w:p w14:paraId="429AD18F">
      <w:pPr>
        <w:ind w:firstLine="482" w:firstLineChars="200"/>
        <w:rPr>
          <w:rFonts w:hint="default" w:ascii="Times New Roman" w:hAnsi="Times New Roman" w:cs="Times New Roman"/>
          <w:b/>
          <w:color w:val="auto"/>
          <w:sz w:val="24"/>
        </w:rPr>
      </w:pPr>
    </w:p>
    <w:p w14:paraId="4AE6CB07">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注：供应商必须根据询价文件要求据实填写，不得虚假响应，虚假响应的，其响应文件无效并按规定追究其相关责任。</w:t>
      </w:r>
    </w:p>
    <w:p w14:paraId="612D1913">
      <w:pPr>
        <w:adjustRightInd w:val="0"/>
        <w:spacing w:line="400" w:lineRule="exact"/>
        <w:ind w:firstLine="480" w:firstLineChars="200"/>
        <w:jc w:val="left"/>
        <w:rPr>
          <w:rFonts w:hint="default" w:ascii="Times New Roman" w:hAnsi="Times New Roman" w:cs="Times New Roman"/>
          <w:color w:val="auto"/>
          <w:sz w:val="24"/>
        </w:rPr>
      </w:pPr>
    </w:p>
    <w:p w14:paraId="015B8ECA">
      <w:pPr>
        <w:adjustRightInd w:val="0"/>
        <w:spacing w:line="360" w:lineRule="auto"/>
        <w:ind w:left="420" w:left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供应商名称：XXX（盖单位公章）</w:t>
      </w:r>
    </w:p>
    <w:p w14:paraId="06B9E38E">
      <w:pPr>
        <w:adjustRightInd w:val="0"/>
        <w:spacing w:line="360" w:lineRule="auto"/>
        <w:ind w:left="420" w:leftChars="200"/>
        <w:jc w:val="left"/>
        <w:rPr>
          <w:rFonts w:hint="default" w:ascii="Times New Roman" w:hAnsi="Times New Roman" w:cs="Times New Roman"/>
          <w:color w:val="auto"/>
          <w:sz w:val="24"/>
        </w:rPr>
      </w:pPr>
      <w:r>
        <w:rPr>
          <w:rFonts w:hint="default" w:ascii="Times New Roman" w:hAnsi="Times New Roman" w:cs="Times New Roman"/>
          <w:color w:val="auto"/>
          <w:sz w:val="24"/>
        </w:rPr>
        <w:t>法定代表人或授权代表（签字或盖章）：XXX</w:t>
      </w:r>
    </w:p>
    <w:p w14:paraId="714007D1">
      <w:pPr>
        <w:adjustRightInd w:val="0"/>
        <w:spacing w:line="360" w:lineRule="auto"/>
        <w:ind w:left="420" w:leftChars="200"/>
        <w:jc w:val="left"/>
        <w:rPr>
          <w:rFonts w:hint="default" w:ascii="Times New Roman" w:hAnsi="Times New Roman" w:cs="Times New Roman"/>
          <w:color w:val="auto"/>
          <w:sz w:val="24"/>
        </w:rPr>
      </w:pPr>
      <w:r>
        <w:rPr>
          <w:rFonts w:hint="default" w:ascii="Times New Roman" w:hAnsi="Times New Roman" w:cs="Times New Roman"/>
          <w:color w:val="auto"/>
          <w:sz w:val="24"/>
        </w:rPr>
        <w:t>日      期：</w:t>
      </w:r>
      <w:r>
        <w:rPr>
          <w:rFonts w:hint="eastAsia" w:ascii="Times New Roman" w:hAnsi="Times New Roman" w:cs="Times New Roman"/>
          <w:color w:val="auto"/>
          <w:sz w:val="24"/>
          <w:lang w:val="en-US" w:eastAsia="zh-CN"/>
        </w:rPr>
        <w:t>2026</w:t>
      </w:r>
      <w:r>
        <w:rPr>
          <w:rFonts w:hint="default" w:ascii="Times New Roman" w:hAnsi="Times New Roman" w:cs="Times New Roman"/>
          <w:color w:val="auto"/>
          <w:sz w:val="24"/>
        </w:rPr>
        <w:t xml:space="preserve">年XXX月XXX日 </w:t>
      </w:r>
    </w:p>
    <w:p w14:paraId="6D430649">
      <w:pPr>
        <w:numPr>
          <w:ilvl w:val="0"/>
          <w:numId w:val="4"/>
        </w:numPr>
        <w:spacing w:before="156" w:beforeLines="50" w:after="468" w:afterLines="150"/>
        <w:jc w:val="center"/>
        <w:outlineLvl w:val="1"/>
        <w:rPr>
          <w:rFonts w:hint="default" w:ascii="仿宋_GB2312" w:hAnsi="仿宋_GB2312" w:eastAsia="仿宋_GB2312" w:cs="仿宋_GB2312"/>
          <w:b/>
          <w:bCs/>
          <w:color w:val="auto"/>
          <w:sz w:val="24"/>
        </w:rPr>
      </w:pPr>
      <w:r>
        <w:rPr>
          <w:rFonts w:hint="default" w:ascii="Times New Roman" w:hAnsi="Times New Roman" w:cs="Times New Roman"/>
          <w:b/>
          <w:color w:val="auto"/>
          <w:sz w:val="32"/>
          <w:szCs w:val="32"/>
        </w:rPr>
        <w:br w:type="page"/>
      </w:r>
      <w:bookmarkStart w:id="105" w:name="_Toc5244"/>
      <w:bookmarkStart w:id="106" w:name="_Toc91771173"/>
      <w:bookmarkStart w:id="107" w:name="_Toc18797"/>
      <w:r>
        <w:rPr>
          <w:rFonts w:hint="eastAsia" w:ascii="宋体" w:hAnsi="Times New Roman" w:eastAsia="宋体" w:cs="Times New Roman"/>
          <w:bCs w:val="0"/>
          <w:color w:val="auto"/>
          <w:sz w:val="24"/>
          <w:szCs w:val="24"/>
          <w:lang w:val="en-US" w:eastAsia="zh-CN"/>
        </w:rPr>
        <w:t>报价产</w:t>
      </w:r>
      <w:r>
        <w:rPr>
          <w:rFonts w:hint="eastAsia" w:ascii="宋体" w:hAnsi="宋体"/>
          <w:bCs w:val="0"/>
          <w:color w:val="auto"/>
          <w:sz w:val="24"/>
          <w:szCs w:val="24"/>
          <w:lang w:val="en-US" w:eastAsia="zh-CN"/>
        </w:rPr>
        <w:t>品技术参数表</w:t>
      </w:r>
    </w:p>
    <w:bookmarkEnd w:id="105"/>
    <w:bookmarkEnd w:id="106"/>
    <w:bookmarkEnd w:id="107"/>
    <w:p w14:paraId="1AE43907">
      <w:pPr>
        <w:keepNext w:val="0"/>
        <w:keepLines w:val="0"/>
        <w:pageBreakBefore w:val="0"/>
        <w:widowControl w:val="0"/>
        <w:kinsoku/>
        <w:wordWrap/>
        <w:overflowPunct/>
        <w:topLinePunct w:val="0"/>
        <w:autoSpaceDE/>
        <w:autoSpaceDN/>
        <w:bidi w:val="0"/>
        <w:adjustRightInd/>
        <w:snapToGrid/>
        <w:spacing w:before="0" w:beforeAutospacing="0" w:after="0" w:line="360" w:lineRule="exact"/>
        <w:jc w:val="both"/>
        <w:textAlignment w:val="auto"/>
        <w:outlineLvl w:val="9"/>
        <w:rPr>
          <w:rFonts w:hint="eastAsia" w:ascii="宋体" w:hAnsi="宋体"/>
          <w:bCs w:val="0"/>
          <w:color w:val="auto"/>
          <w:sz w:val="24"/>
          <w:szCs w:val="24"/>
          <w:lang w:val="en-US" w:eastAsia="zh-CN"/>
        </w:rPr>
      </w:pPr>
      <w:r>
        <w:rPr>
          <w:rFonts w:hint="eastAsia" w:ascii="宋体" w:hAnsi="宋体"/>
          <w:bCs w:val="0"/>
          <w:color w:val="auto"/>
          <w:sz w:val="24"/>
          <w:szCs w:val="24"/>
          <w:lang w:val="en-US" w:eastAsia="zh-CN"/>
        </w:rPr>
        <w:t>交通事故强制保险参数表</w:t>
      </w:r>
    </w:p>
    <w:p w14:paraId="6E9D9F27">
      <w:pPr>
        <w:pStyle w:val="14"/>
        <w:rPr>
          <w:rFonts w:hint="default"/>
        </w:rPr>
      </w:pPr>
    </w:p>
    <w:tbl>
      <w:tblPr>
        <w:tblStyle w:val="22"/>
        <w:tblW w:w="8740" w:type="dxa"/>
        <w:jc w:val="center"/>
        <w:tblLayout w:type="fixed"/>
        <w:tblCellMar>
          <w:top w:w="0" w:type="dxa"/>
          <w:left w:w="108" w:type="dxa"/>
          <w:bottom w:w="0" w:type="dxa"/>
          <w:right w:w="108" w:type="dxa"/>
        </w:tblCellMar>
      </w:tblPr>
      <w:tblGrid>
        <w:gridCol w:w="3540"/>
        <w:gridCol w:w="2600"/>
        <w:gridCol w:w="2600"/>
      </w:tblGrid>
      <w:tr w14:paraId="0BDCC0C0">
        <w:tblPrEx>
          <w:tblCellMar>
            <w:top w:w="0" w:type="dxa"/>
            <w:left w:w="108" w:type="dxa"/>
            <w:bottom w:w="0" w:type="dxa"/>
            <w:right w:w="108" w:type="dxa"/>
          </w:tblCellMar>
        </w:tblPrEx>
        <w:trPr>
          <w:trHeight w:val="1000" w:hRule="atLeast"/>
          <w:jc w:val="center"/>
        </w:trPr>
        <w:tc>
          <w:tcPr>
            <w:tcW w:w="3540" w:type="dxa"/>
            <w:tcBorders>
              <w:top w:val="single" w:color="auto" w:sz="4" w:space="0"/>
              <w:left w:val="single" w:color="auto" w:sz="4" w:space="0"/>
              <w:bottom w:val="single" w:color="auto" w:sz="4" w:space="0"/>
              <w:right w:val="single" w:color="auto" w:sz="4" w:space="0"/>
            </w:tcBorders>
            <w:vAlign w:val="center"/>
          </w:tcPr>
          <w:p w14:paraId="0186EA68">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保</w:t>
            </w:r>
            <w:r>
              <w:rPr>
                <w:rFonts w:hint="eastAsia" w:ascii="仿宋_GB2312" w:hAnsi="仿宋_GB2312" w:eastAsia="仿宋_GB2312" w:cs="仿宋_GB2312"/>
                <w:b/>
                <w:bCs/>
                <w:color w:val="auto"/>
                <w:sz w:val="24"/>
                <w:lang w:eastAsia="zh-CN"/>
              </w:rPr>
              <w:t>险</w:t>
            </w:r>
            <w:r>
              <w:rPr>
                <w:rFonts w:hint="eastAsia" w:ascii="仿宋_GB2312" w:hAnsi="仿宋_GB2312" w:eastAsia="仿宋_GB2312" w:cs="仿宋_GB2312"/>
                <w:b/>
                <w:bCs/>
                <w:color w:val="auto"/>
                <w:sz w:val="24"/>
              </w:rPr>
              <w:t>责任</w:t>
            </w:r>
          </w:p>
        </w:tc>
        <w:tc>
          <w:tcPr>
            <w:tcW w:w="2600" w:type="dxa"/>
            <w:tcBorders>
              <w:top w:val="single" w:color="auto" w:sz="4" w:space="0"/>
              <w:left w:val="nil"/>
              <w:bottom w:val="single" w:color="auto" w:sz="4" w:space="0"/>
              <w:right w:val="single" w:color="auto" w:sz="4" w:space="0"/>
            </w:tcBorders>
            <w:vAlign w:val="center"/>
          </w:tcPr>
          <w:p w14:paraId="1B7E18D4">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eastAsia="zh-CN"/>
              </w:rPr>
              <w:t>保险金额</w:t>
            </w:r>
          </w:p>
        </w:tc>
        <w:tc>
          <w:tcPr>
            <w:tcW w:w="2600" w:type="dxa"/>
            <w:tcBorders>
              <w:top w:val="single" w:color="auto" w:sz="4" w:space="0"/>
              <w:left w:val="nil"/>
              <w:bottom w:val="single" w:color="auto" w:sz="4" w:space="0"/>
              <w:right w:val="single" w:color="auto" w:sz="4" w:space="0"/>
            </w:tcBorders>
            <w:vAlign w:val="center"/>
          </w:tcPr>
          <w:p w14:paraId="54312BB3">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响应参数</w:t>
            </w:r>
          </w:p>
        </w:tc>
      </w:tr>
      <w:tr w14:paraId="14224165">
        <w:tblPrEx>
          <w:tblCellMar>
            <w:top w:w="0" w:type="dxa"/>
            <w:left w:w="108" w:type="dxa"/>
            <w:bottom w:w="0" w:type="dxa"/>
            <w:right w:w="108" w:type="dxa"/>
          </w:tblCellMar>
        </w:tblPrEx>
        <w:trPr>
          <w:trHeight w:val="555" w:hRule="atLeast"/>
          <w:jc w:val="center"/>
        </w:trPr>
        <w:tc>
          <w:tcPr>
            <w:tcW w:w="3540" w:type="dxa"/>
            <w:tcBorders>
              <w:top w:val="nil"/>
              <w:left w:val="single" w:color="auto" w:sz="4" w:space="0"/>
              <w:bottom w:val="single" w:color="auto" w:sz="4" w:space="0"/>
              <w:right w:val="single" w:color="auto" w:sz="4" w:space="0"/>
            </w:tcBorders>
            <w:vAlign w:val="center"/>
          </w:tcPr>
          <w:p w14:paraId="6C19ACFF">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val="en-US" w:eastAsia="zh-CN"/>
              </w:rPr>
              <w:t>第三者死亡伤残</w:t>
            </w:r>
          </w:p>
        </w:tc>
        <w:tc>
          <w:tcPr>
            <w:tcW w:w="2600" w:type="dxa"/>
            <w:tcBorders>
              <w:top w:val="nil"/>
              <w:left w:val="nil"/>
              <w:bottom w:val="single" w:color="auto" w:sz="4" w:space="0"/>
              <w:right w:val="single" w:color="auto" w:sz="4" w:space="0"/>
            </w:tcBorders>
            <w:vAlign w:val="center"/>
          </w:tcPr>
          <w:p w14:paraId="5F594109">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lang w:val="en-US" w:eastAsia="zh-CN"/>
              </w:rPr>
              <w:t>18</w:t>
            </w:r>
            <w:r>
              <w:rPr>
                <w:rFonts w:hint="eastAsia" w:ascii="仿宋_GB2312" w:hAnsi="仿宋_GB2312" w:eastAsia="仿宋_GB2312" w:cs="仿宋_GB2312"/>
                <w:b/>
                <w:bCs/>
                <w:color w:val="auto"/>
                <w:sz w:val="24"/>
                <w:lang w:eastAsia="zh-CN"/>
              </w:rPr>
              <w:t>万元</w:t>
            </w:r>
          </w:p>
        </w:tc>
        <w:tc>
          <w:tcPr>
            <w:tcW w:w="2600" w:type="dxa"/>
            <w:tcBorders>
              <w:top w:val="nil"/>
              <w:left w:val="nil"/>
              <w:bottom w:val="single" w:color="auto" w:sz="4" w:space="0"/>
              <w:right w:val="single" w:color="auto" w:sz="4" w:space="0"/>
            </w:tcBorders>
            <w:vAlign w:val="center"/>
          </w:tcPr>
          <w:p w14:paraId="5ECC1545">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eastAsia="zh-CN"/>
              </w:rPr>
            </w:pPr>
          </w:p>
        </w:tc>
      </w:tr>
      <w:tr w14:paraId="762FC386">
        <w:tblPrEx>
          <w:tblCellMar>
            <w:top w:w="0" w:type="dxa"/>
            <w:left w:w="108" w:type="dxa"/>
            <w:bottom w:w="0" w:type="dxa"/>
            <w:right w:w="108" w:type="dxa"/>
          </w:tblCellMar>
        </w:tblPrEx>
        <w:trPr>
          <w:trHeight w:val="555" w:hRule="atLeast"/>
          <w:jc w:val="center"/>
        </w:trPr>
        <w:tc>
          <w:tcPr>
            <w:tcW w:w="3540" w:type="dxa"/>
            <w:tcBorders>
              <w:top w:val="nil"/>
              <w:left w:val="single" w:color="auto" w:sz="4" w:space="0"/>
              <w:bottom w:val="single" w:color="auto" w:sz="4" w:space="0"/>
              <w:right w:val="single" w:color="auto" w:sz="4" w:space="0"/>
            </w:tcBorders>
            <w:vAlign w:val="center"/>
          </w:tcPr>
          <w:p w14:paraId="6CAE2D64">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第三者医疗费用</w:t>
            </w:r>
          </w:p>
        </w:tc>
        <w:tc>
          <w:tcPr>
            <w:tcW w:w="2600" w:type="dxa"/>
            <w:tcBorders>
              <w:top w:val="nil"/>
              <w:left w:val="nil"/>
              <w:bottom w:val="single" w:color="auto" w:sz="4" w:space="0"/>
              <w:right w:val="single" w:color="auto" w:sz="4" w:space="0"/>
            </w:tcBorders>
            <w:vAlign w:val="center"/>
          </w:tcPr>
          <w:p w14:paraId="4E17EB27">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≥1.8万元</w:t>
            </w:r>
          </w:p>
        </w:tc>
        <w:tc>
          <w:tcPr>
            <w:tcW w:w="2600" w:type="dxa"/>
            <w:tcBorders>
              <w:top w:val="nil"/>
              <w:left w:val="nil"/>
              <w:bottom w:val="single" w:color="auto" w:sz="4" w:space="0"/>
              <w:right w:val="single" w:color="auto" w:sz="4" w:space="0"/>
            </w:tcBorders>
            <w:vAlign w:val="center"/>
          </w:tcPr>
          <w:p w14:paraId="4675038F">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p>
        </w:tc>
      </w:tr>
      <w:tr w14:paraId="23EC3B7D">
        <w:tblPrEx>
          <w:tblCellMar>
            <w:top w:w="0" w:type="dxa"/>
            <w:left w:w="108" w:type="dxa"/>
            <w:bottom w:w="0" w:type="dxa"/>
            <w:right w:w="108" w:type="dxa"/>
          </w:tblCellMar>
        </w:tblPrEx>
        <w:trPr>
          <w:trHeight w:val="555" w:hRule="atLeast"/>
          <w:jc w:val="center"/>
        </w:trPr>
        <w:tc>
          <w:tcPr>
            <w:tcW w:w="3540" w:type="dxa"/>
            <w:tcBorders>
              <w:top w:val="single" w:color="auto" w:sz="4" w:space="0"/>
              <w:left w:val="single" w:color="auto" w:sz="4" w:space="0"/>
              <w:bottom w:val="single" w:color="auto" w:sz="4" w:space="0"/>
              <w:right w:val="single" w:color="auto" w:sz="4" w:space="0"/>
            </w:tcBorders>
            <w:vAlign w:val="center"/>
          </w:tcPr>
          <w:p w14:paraId="2E13FE9B">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第三者财产损失</w:t>
            </w:r>
          </w:p>
        </w:tc>
        <w:tc>
          <w:tcPr>
            <w:tcW w:w="2600" w:type="dxa"/>
            <w:tcBorders>
              <w:top w:val="single" w:color="auto" w:sz="4" w:space="0"/>
              <w:left w:val="nil"/>
              <w:bottom w:val="single" w:color="auto" w:sz="4" w:space="0"/>
              <w:right w:val="single" w:color="auto" w:sz="4" w:space="0"/>
            </w:tcBorders>
            <w:vAlign w:val="center"/>
          </w:tcPr>
          <w:p w14:paraId="49CC40C9">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≥0.2万元</w:t>
            </w:r>
          </w:p>
        </w:tc>
        <w:tc>
          <w:tcPr>
            <w:tcW w:w="2600" w:type="dxa"/>
            <w:tcBorders>
              <w:top w:val="single" w:color="auto" w:sz="4" w:space="0"/>
              <w:left w:val="nil"/>
              <w:bottom w:val="single" w:color="auto" w:sz="4" w:space="0"/>
              <w:right w:val="single" w:color="auto" w:sz="4" w:space="0"/>
            </w:tcBorders>
            <w:vAlign w:val="center"/>
          </w:tcPr>
          <w:p w14:paraId="3671825E">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p>
        </w:tc>
      </w:tr>
    </w:tbl>
    <w:p w14:paraId="494F77EF">
      <w:pPr>
        <w:pStyle w:val="46"/>
        <w:numPr>
          <w:ilvl w:val="0"/>
          <w:numId w:val="0"/>
        </w:numPr>
        <w:rPr>
          <w:rFonts w:hint="default" w:ascii="宋体" w:hAnsi="Times New Roman" w:eastAsia="宋体" w:cs="Times New Roman"/>
          <w:bCs w:val="0"/>
          <w:color w:val="auto"/>
          <w:kern w:val="2"/>
          <w:sz w:val="24"/>
          <w:szCs w:val="24"/>
          <w:lang w:val="en-US" w:eastAsia="zh-CN" w:bidi="ar-SA"/>
        </w:rPr>
      </w:pPr>
      <w:r>
        <w:rPr>
          <w:rFonts w:hint="eastAsia" w:ascii="宋体" w:hAnsi="Times New Roman" w:eastAsia="宋体" w:cs="Times New Roman"/>
          <w:bCs w:val="0"/>
          <w:color w:val="auto"/>
          <w:kern w:val="2"/>
          <w:sz w:val="24"/>
          <w:szCs w:val="24"/>
          <w:lang w:val="en-US" w:eastAsia="zh-CN" w:bidi="ar-SA"/>
        </w:rPr>
        <w:t>驾驶人意外保险参数表</w:t>
      </w:r>
    </w:p>
    <w:tbl>
      <w:tblPr>
        <w:tblStyle w:val="22"/>
        <w:tblW w:w="4478" w:type="pct"/>
        <w:tblInd w:w="4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75"/>
        <w:gridCol w:w="2536"/>
        <w:gridCol w:w="2613"/>
      </w:tblGrid>
      <w:tr w14:paraId="6CAB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2048" w:type="pct"/>
            <w:tcBorders>
              <w:top w:val="single" w:color="000000" w:sz="4" w:space="0"/>
              <w:left w:val="single" w:color="000000" w:sz="4" w:space="0"/>
              <w:bottom w:val="single" w:color="000000" w:sz="4" w:space="0"/>
              <w:right w:val="single" w:color="000000" w:sz="4" w:space="0"/>
            </w:tcBorders>
            <w:noWrap/>
            <w:vAlign w:val="bottom"/>
          </w:tcPr>
          <w:p w14:paraId="06AEC7AF">
            <w:pPr>
              <w:keepNext w:val="0"/>
              <w:keepLines w:val="0"/>
              <w:pageBreakBefore w:val="0"/>
              <w:widowControl/>
              <w:kinsoku/>
              <w:wordWrap/>
              <w:overflowPunct/>
              <w:topLinePunct w:val="0"/>
              <w:autoSpaceDE/>
              <w:autoSpaceDN/>
              <w:bidi w:val="0"/>
              <w:adjustRightInd/>
              <w:snapToGrid/>
              <w:spacing w:line="960" w:lineRule="auto"/>
              <w:ind w:left="0" w:leftChars="0" w:right="0" w:rightChars="0" w:firstLine="723" w:firstLineChars="300"/>
              <w:jc w:val="both"/>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rPr>
              <w:t>保</w:t>
            </w:r>
            <w:r>
              <w:rPr>
                <w:rFonts w:hint="eastAsia" w:ascii="仿宋_GB2312" w:hAnsi="仿宋_GB2312" w:eastAsia="仿宋_GB2312" w:cs="仿宋_GB2312"/>
                <w:b/>
                <w:bCs/>
                <w:color w:val="auto"/>
                <w:sz w:val="24"/>
                <w:lang w:eastAsia="zh-CN"/>
              </w:rPr>
              <w:t>险</w:t>
            </w:r>
            <w:r>
              <w:rPr>
                <w:rFonts w:hint="eastAsia" w:ascii="仿宋_GB2312" w:hAnsi="仿宋_GB2312" w:eastAsia="仿宋_GB2312" w:cs="仿宋_GB2312"/>
                <w:b/>
                <w:bCs/>
                <w:color w:val="auto"/>
                <w:sz w:val="24"/>
              </w:rPr>
              <w:t>责任</w:t>
            </w:r>
          </w:p>
        </w:tc>
        <w:tc>
          <w:tcPr>
            <w:tcW w:w="1453" w:type="pct"/>
            <w:tcBorders>
              <w:top w:val="single" w:color="000000" w:sz="4" w:space="0"/>
              <w:left w:val="single" w:color="000000" w:sz="4" w:space="0"/>
              <w:bottom w:val="single" w:color="000000" w:sz="4" w:space="0"/>
              <w:right w:val="single" w:color="000000" w:sz="4" w:space="0"/>
            </w:tcBorders>
            <w:noWrap/>
            <w:vAlign w:val="bottom"/>
          </w:tcPr>
          <w:p w14:paraId="1FBB9299">
            <w:pPr>
              <w:keepNext w:val="0"/>
              <w:keepLines w:val="0"/>
              <w:pageBreakBefore w:val="0"/>
              <w:widowControl/>
              <w:kinsoku/>
              <w:wordWrap/>
              <w:overflowPunct/>
              <w:topLinePunct w:val="0"/>
              <w:autoSpaceDE/>
              <w:autoSpaceDN/>
              <w:bidi w:val="0"/>
              <w:adjustRightInd/>
              <w:snapToGrid/>
              <w:spacing w:line="960" w:lineRule="auto"/>
              <w:ind w:left="0" w:leftChars="0" w:right="0" w:rightChars="0" w:firstLine="0" w:firstLineChars="0"/>
              <w:jc w:val="center"/>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保险金额</w:t>
            </w:r>
          </w:p>
        </w:tc>
        <w:tc>
          <w:tcPr>
            <w:tcW w:w="1497" w:type="pct"/>
            <w:tcBorders>
              <w:top w:val="single" w:color="000000" w:sz="4" w:space="0"/>
              <w:left w:val="single" w:color="000000" w:sz="4" w:space="0"/>
              <w:bottom w:val="single" w:color="000000" w:sz="4" w:space="0"/>
              <w:right w:val="single" w:color="000000" w:sz="4" w:space="0"/>
            </w:tcBorders>
            <w:noWrap/>
            <w:vAlign w:val="bottom"/>
          </w:tcPr>
          <w:p w14:paraId="5FDEF40C">
            <w:pPr>
              <w:keepNext w:val="0"/>
              <w:keepLines w:val="0"/>
              <w:pageBreakBefore w:val="0"/>
              <w:widowControl/>
              <w:kinsoku/>
              <w:wordWrap/>
              <w:overflowPunct/>
              <w:topLinePunct w:val="0"/>
              <w:autoSpaceDE/>
              <w:autoSpaceDN/>
              <w:bidi w:val="0"/>
              <w:adjustRightInd/>
              <w:snapToGrid/>
              <w:spacing w:line="960" w:lineRule="auto"/>
              <w:ind w:left="0" w:leftChars="0" w:right="0" w:rightChars="0" w:firstLine="0" w:firstLineChars="0"/>
              <w:jc w:val="center"/>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响应参数</w:t>
            </w:r>
          </w:p>
        </w:tc>
      </w:tr>
      <w:tr w14:paraId="564C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2048" w:type="pct"/>
            <w:tcBorders>
              <w:top w:val="single" w:color="000000" w:sz="4" w:space="0"/>
              <w:left w:val="single" w:color="000000" w:sz="4" w:space="0"/>
              <w:bottom w:val="single" w:color="000000" w:sz="4" w:space="0"/>
              <w:right w:val="single" w:color="000000" w:sz="4" w:space="0"/>
            </w:tcBorders>
            <w:noWrap/>
            <w:vAlign w:val="bottom"/>
          </w:tcPr>
          <w:p w14:paraId="5A411A21">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意外身故/残疾</w:t>
            </w:r>
          </w:p>
        </w:tc>
        <w:tc>
          <w:tcPr>
            <w:tcW w:w="1453" w:type="pct"/>
            <w:tcBorders>
              <w:top w:val="single" w:color="000000" w:sz="4" w:space="0"/>
              <w:left w:val="single" w:color="000000" w:sz="4" w:space="0"/>
              <w:bottom w:val="single" w:color="000000" w:sz="4" w:space="0"/>
              <w:right w:val="single" w:color="000000" w:sz="4" w:space="0"/>
            </w:tcBorders>
            <w:noWrap/>
            <w:vAlign w:val="bottom"/>
          </w:tcPr>
          <w:p w14:paraId="2FC47B5A">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≥2万</w:t>
            </w:r>
          </w:p>
        </w:tc>
        <w:tc>
          <w:tcPr>
            <w:tcW w:w="1497" w:type="pct"/>
            <w:tcBorders>
              <w:top w:val="single" w:color="000000" w:sz="4" w:space="0"/>
              <w:left w:val="single" w:color="000000" w:sz="4" w:space="0"/>
              <w:bottom w:val="single" w:color="000000" w:sz="4" w:space="0"/>
              <w:right w:val="single" w:color="000000" w:sz="4" w:space="0"/>
            </w:tcBorders>
            <w:noWrap/>
            <w:vAlign w:val="bottom"/>
          </w:tcPr>
          <w:p w14:paraId="2024981E">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p>
        </w:tc>
      </w:tr>
      <w:tr w14:paraId="4456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2048" w:type="pct"/>
            <w:tcBorders>
              <w:top w:val="single" w:color="000000" w:sz="4" w:space="0"/>
              <w:left w:val="single" w:color="000000" w:sz="4" w:space="0"/>
              <w:bottom w:val="single" w:color="000000" w:sz="4" w:space="0"/>
              <w:right w:val="single" w:color="000000" w:sz="4" w:space="0"/>
            </w:tcBorders>
            <w:noWrap/>
            <w:vAlign w:val="bottom"/>
          </w:tcPr>
          <w:p w14:paraId="237A1434">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意外医疗费用</w:t>
            </w:r>
          </w:p>
        </w:tc>
        <w:tc>
          <w:tcPr>
            <w:tcW w:w="1453" w:type="pct"/>
            <w:tcBorders>
              <w:top w:val="single" w:color="000000" w:sz="4" w:space="0"/>
              <w:left w:val="single" w:color="000000" w:sz="4" w:space="0"/>
              <w:bottom w:val="single" w:color="000000" w:sz="4" w:space="0"/>
              <w:right w:val="single" w:color="000000" w:sz="4" w:space="0"/>
            </w:tcBorders>
            <w:noWrap/>
            <w:vAlign w:val="bottom"/>
          </w:tcPr>
          <w:p w14:paraId="36AF5EE5">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≥0.2万</w:t>
            </w:r>
          </w:p>
        </w:tc>
        <w:tc>
          <w:tcPr>
            <w:tcW w:w="1497" w:type="pct"/>
            <w:tcBorders>
              <w:top w:val="single" w:color="000000" w:sz="4" w:space="0"/>
              <w:left w:val="single" w:color="000000" w:sz="4" w:space="0"/>
              <w:bottom w:val="single" w:color="000000" w:sz="4" w:space="0"/>
              <w:right w:val="single" w:color="000000" w:sz="4" w:space="0"/>
            </w:tcBorders>
            <w:noWrap/>
            <w:vAlign w:val="bottom"/>
          </w:tcPr>
          <w:p w14:paraId="43386593">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p>
        </w:tc>
      </w:tr>
    </w:tbl>
    <w:p w14:paraId="63F9E144">
      <w:pPr>
        <w:pStyle w:val="3"/>
        <w:widowControl w:val="0"/>
        <w:numPr>
          <w:ilvl w:val="0"/>
          <w:numId w:val="0"/>
        </w:numPr>
        <w:spacing w:after="120"/>
        <w:jc w:val="both"/>
        <w:rPr>
          <w:rFonts w:hint="default" w:ascii="Times New Roman" w:hAnsi="Times New Roman" w:cs="Times New Roman"/>
          <w:color w:val="auto"/>
        </w:rPr>
      </w:pPr>
    </w:p>
    <w:p w14:paraId="1F90F12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1"/>
        <w:rPr>
          <w:rFonts w:hint="default" w:ascii="Times New Roman" w:hAnsi="Times New Roman" w:cs="Times New Roman"/>
          <w:color w:val="auto"/>
          <w:sz w:val="24"/>
        </w:rPr>
      </w:pPr>
      <w:r>
        <w:rPr>
          <w:rFonts w:hint="default" w:ascii="Times New Roman" w:hAnsi="Times New Roman" w:cs="Times New Roman"/>
          <w:color w:val="auto"/>
          <w:sz w:val="24"/>
        </w:rPr>
        <w:t>注：</w:t>
      </w:r>
      <w:r>
        <w:rPr>
          <w:rFonts w:hint="default" w:ascii="Times New Roman" w:hAnsi="Times New Roman" w:cs="Times New Roman"/>
          <w:b w:val="0"/>
          <w:bCs w:val="0"/>
          <w:color w:val="auto"/>
          <w:sz w:val="24"/>
        </w:rPr>
        <w:t>1.</w:t>
      </w:r>
      <w:r>
        <w:rPr>
          <w:rFonts w:hint="eastAsia" w:ascii="宋体" w:hAnsi="宋体" w:eastAsia="宋体" w:cs="Times New Roman"/>
          <w:b w:val="0"/>
          <w:bCs w:val="0"/>
          <w:color w:val="auto"/>
          <w:kern w:val="2"/>
          <w:sz w:val="24"/>
          <w:szCs w:val="24"/>
          <w:lang w:val="en-US" w:eastAsia="zh-CN"/>
        </w:rPr>
        <w:t>投标产品的各项技术参数允许提供优于表内参数的方案。</w:t>
      </w:r>
    </w:p>
    <w:p w14:paraId="41DB55ED">
      <w:pPr>
        <w:spacing w:line="360" w:lineRule="auto"/>
        <w:ind w:firstLine="480" w:firstLineChars="200"/>
        <w:jc w:val="left"/>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供应商必须把采购项目的全部</w:t>
      </w:r>
      <w:r>
        <w:rPr>
          <w:rFonts w:hint="eastAsia" w:ascii="Times New Roman" w:hAnsi="Times New Roman" w:cs="Times New Roman"/>
          <w:color w:val="auto"/>
          <w:sz w:val="24"/>
          <w:lang w:val="en-US" w:eastAsia="zh-CN"/>
        </w:rPr>
        <w:t>项下的</w:t>
      </w:r>
      <w:r>
        <w:rPr>
          <w:rFonts w:hint="default" w:ascii="Times New Roman" w:hAnsi="Times New Roman" w:cs="Times New Roman"/>
          <w:color w:val="auto"/>
          <w:sz w:val="24"/>
        </w:rPr>
        <w:t>技术参数列入此表</w:t>
      </w:r>
      <w:r>
        <w:rPr>
          <w:rFonts w:hint="default" w:ascii="Times New Roman" w:hAnsi="Times New Roman" w:cs="Times New Roman"/>
          <w:color w:val="auto"/>
          <w:sz w:val="24"/>
          <w:lang w:eastAsia="zh-CN"/>
        </w:rPr>
        <w:t>，否则</w:t>
      </w:r>
      <w:r>
        <w:rPr>
          <w:rFonts w:hint="default" w:ascii="Times New Roman" w:hAnsi="Times New Roman" w:cs="Times New Roman"/>
          <w:b/>
          <w:bCs/>
          <w:color w:val="auto"/>
          <w:sz w:val="24"/>
          <w:lang w:eastAsia="zh-CN"/>
        </w:rPr>
        <w:t>按不响应</w:t>
      </w:r>
      <w:r>
        <w:rPr>
          <w:rFonts w:hint="default" w:ascii="Times New Roman" w:hAnsi="Times New Roman" w:cs="Times New Roman"/>
          <w:color w:val="auto"/>
          <w:sz w:val="24"/>
          <w:lang w:eastAsia="zh-CN"/>
        </w:rPr>
        <w:t>处理</w:t>
      </w:r>
      <w:r>
        <w:rPr>
          <w:rFonts w:hint="default" w:ascii="Times New Roman" w:hAnsi="Times New Roman" w:cs="Times New Roman"/>
          <w:color w:val="auto"/>
          <w:sz w:val="24"/>
        </w:rPr>
        <w:t>。</w:t>
      </w:r>
    </w:p>
    <w:p w14:paraId="7C5EFA0B">
      <w:pPr>
        <w:spacing w:line="360" w:lineRule="auto"/>
        <w:ind w:firstLine="480" w:firstLineChars="200"/>
        <w:jc w:val="left"/>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t>.按照采购项目技术要求的顺序对应填写。</w:t>
      </w:r>
    </w:p>
    <w:p w14:paraId="5A997653">
      <w:pPr>
        <w:spacing w:line="360" w:lineRule="auto"/>
        <w:ind w:firstLine="480" w:firstLineChars="200"/>
        <w:jc w:val="left"/>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4</w:t>
      </w:r>
      <w:r>
        <w:rPr>
          <w:rFonts w:hint="default" w:ascii="Times New Roman" w:hAnsi="Times New Roman" w:cs="Times New Roman"/>
          <w:color w:val="auto"/>
          <w:sz w:val="24"/>
        </w:rPr>
        <w:t>.供应商必须据实填写，不得虚假填写，否则，其响应文件无效并按规定追究其相关责任。</w:t>
      </w:r>
    </w:p>
    <w:p w14:paraId="18BD7677">
      <w:pPr>
        <w:rPr>
          <w:rFonts w:hint="default" w:ascii="Times New Roman" w:hAnsi="Times New Roman" w:cs="Times New Roman"/>
          <w:color w:val="auto"/>
          <w:sz w:val="24"/>
        </w:rPr>
      </w:pPr>
    </w:p>
    <w:p w14:paraId="62EFBBDC">
      <w:pPr>
        <w:rPr>
          <w:rFonts w:hint="default" w:ascii="Times New Roman" w:hAnsi="Times New Roman" w:cs="Times New Roman"/>
          <w:color w:val="auto"/>
          <w:sz w:val="24"/>
        </w:rPr>
      </w:pPr>
    </w:p>
    <w:p w14:paraId="0D46F382">
      <w:pPr>
        <w:adjustRightInd w:val="0"/>
        <w:spacing w:line="360" w:lineRule="auto"/>
        <w:ind w:left="420" w:left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供应商名称：XXX（盖单位公章）</w:t>
      </w:r>
    </w:p>
    <w:p w14:paraId="671CDE72">
      <w:pPr>
        <w:adjustRightInd w:val="0"/>
        <w:spacing w:line="360" w:lineRule="auto"/>
        <w:ind w:left="420" w:leftChars="200"/>
        <w:jc w:val="left"/>
        <w:rPr>
          <w:rFonts w:hint="default" w:ascii="Times New Roman" w:hAnsi="Times New Roman" w:cs="Times New Roman"/>
          <w:color w:val="auto"/>
          <w:sz w:val="24"/>
        </w:rPr>
      </w:pPr>
      <w:r>
        <w:rPr>
          <w:rFonts w:hint="default" w:ascii="Times New Roman" w:hAnsi="Times New Roman" w:cs="Times New Roman"/>
          <w:color w:val="auto"/>
          <w:sz w:val="24"/>
        </w:rPr>
        <w:t>法定代表人或授权代表（签字或盖章）：XXX</w:t>
      </w:r>
    </w:p>
    <w:p w14:paraId="4F3E91F2">
      <w:pPr>
        <w:adjustRightInd w:val="0"/>
        <w:spacing w:line="360" w:lineRule="auto"/>
        <w:ind w:left="420" w:leftChars="200"/>
        <w:jc w:val="left"/>
        <w:rPr>
          <w:rFonts w:hint="default" w:ascii="Times New Roman" w:hAnsi="Times New Roman" w:cs="Times New Roman"/>
          <w:color w:val="auto"/>
          <w:sz w:val="24"/>
        </w:rPr>
      </w:pPr>
      <w:r>
        <w:rPr>
          <w:rFonts w:hint="default" w:ascii="Times New Roman" w:hAnsi="Times New Roman" w:cs="Times New Roman"/>
          <w:color w:val="auto"/>
          <w:sz w:val="24"/>
        </w:rPr>
        <w:t>日      期：</w:t>
      </w:r>
      <w:r>
        <w:rPr>
          <w:rFonts w:hint="eastAsia" w:ascii="Times New Roman" w:hAnsi="Times New Roman" w:cs="Times New Roman"/>
          <w:color w:val="auto"/>
          <w:sz w:val="24"/>
          <w:lang w:val="en-US" w:eastAsia="zh-CN"/>
        </w:rPr>
        <w:t>2026</w:t>
      </w:r>
      <w:r>
        <w:rPr>
          <w:rFonts w:hint="default" w:ascii="Times New Roman" w:hAnsi="Times New Roman" w:cs="Times New Roman"/>
          <w:color w:val="auto"/>
          <w:sz w:val="24"/>
        </w:rPr>
        <w:t xml:space="preserve">年XXX月XXX日 </w:t>
      </w:r>
    </w:p>
    <w:p w14:paraId="2BDBD188">
      <w:pPr>
        <w:numPr>
          <w:ilvl w:val="0"/>
          <w:numId w:val="0"/>
        </w:numPr>
        <w:spacing w:before="156" w:beforeLines="50" w:after="468" w:afterLines="150"/>
        <w:jc w:val="both"/>
        <w:outlineLvl w:val="1"/>
        <w:rPr>
          <w:rFonts w:hint="default" w:ascii="Times New Roman" w:hAnsi="Times New Roman" w:cs="Times New Roman"/>
          <w:color w:val="auto"/>
          <w:sz w:val="32"/>
          <w:szCs w:val="32"/>
        </w:rPr>
      </w:pPr>
      <w:bookmarkStart w:id="108" w:name="_Toc8153"/>
      <w:bookmarkStart w:id="109" w:name="_Toc32708"/>
      <w:bookmarkStart w:id="110" w:name="_Toc91771176"/>
      <w:bookmarkStart w:id="111" w:name="_Toc4098"/>
      <w:bookmarkStart w:id="112" w:name="_Toc15778"/>
      <w:bookmarkStart w:id="113" w:name="_Toc13679"/>
    </w:p>
    <w:p w14:paraId="69A24A98">
      <w:pPr>
        <w:pStyle w:val="3"/>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0"/>
        <w:rPr>
          <w:rFonts w:hint="default" w:ascii="Times New Roman" w:hAnsi="Times New Roman" w:cs="Times New Roman"/>
          <w:color w:val="auto"/>
          <w:sz w:val="32"/>
          <w:szCs w:val="32"/>
        </w:rPr>
        <w:sectPr>
          <w:headerReference r:id="rId9" w:type="default"/>
          <w:footerReference r:id="rId10" w:type="default"/>
          <w:pgSz w:w="11906" w:h="16838"/>
          <w:pgMar w:top="1417" w:right="1134" w:bottom="1191" w:left="1247" w:header="851" w:footer="992" w:gutter="0"/>
          <w:pgNumType w:fmt="decimal"/>
          <w:cols w:space="720" w:num="1"/>
          <w:rtlGutter w:val="0"/>
          <w:docGrid w:type="lines" w:linePitch="312" w:charSpace="0"/>
        </w:sectPr>
      </w:pPr>
    </w:p>
    <w:p w14:paraId="6EA9684B">
      <w:pPr>
        <w:pStyle w:val="3"/>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0"/>
        <w:rPr>
          <w:rStyle w:val="43"/>
          <w:rFonts w:hint="default" w:ascii="Times New Roman" w:hAnsi="Times New Roman" w:eastAsia="黑体" w:cs="Times New Roman"/>
          <w:color w:val="auto"/>
        </w:rPr>
      </w:pPr>
      <w:r>
        <w:rPr>
          <w:rFonts w:hint="default" w:ascii="Times New Roman" w:hAnsi="Times New Roman" w:eastAsia="黑体" w:cs="Times New Roman"/>
          <w:color w:val="auto"/>
          <w:sz w:val="36"/>
        </w:rPr>
        <w:t>第</w:t>
      </w:r>
      <w:r>
        <w:rPr>
          <w:rFonts w:hint="eastAsia" w:ascii="Times New Roman" w:hAnsi="Times New Roman" w:eastAsia="黑体" w:cs="Times New Roman"/>
          <w:color w:val="auto"/>
          <w:sz w:val="36"/>
          <w:lang w:val="en-US" w:eastAsia="zh-CN"/>
        </w:rPr>
        <w:t>五</w:t>
      </w:r>
      <w:r>
        <w:rPr>
          <w:rFonts w:hint="default" w:ascii="Times New Roman" w:hAnsi="Times New Roman" w:eastAsia="黑体" w:cs="Times New Roman"/>
          <w:color w:val="auto"/>
          <w:sz w:val="36"/>
        </w:rPr>
        <w:t>章 评审方法</w:t>
      </w:r>
      <w:bookmarkEnd w:id="108"/>
      <w:bookmarkEnd w:id="109"/>
      <w:bookmarkEnd w:id="110"/>
      <w:bookmarkEnd w:id="111"/>
      <w:bookmarkEnd w:id="112"/>
      <w:bookmarkEnd w:id="113"/>
    </w:p>
    <w:p w14:paraId="5967AE2E">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询价小组在评审过程中，应当按规定履行职责和义务，不得违法评审、违反评审工作纪律。</w:t>
      </w:r>
    </w:p>
    <w:p w14:paraId="6DC657C0">
      <w:pPr>
        <w:adjustRightInd w:val="0"/>
        <w:snapToGrid w:val="0"/>
        <w:spacing w:line="360" w:lineRule="auto"/>
        <w:ind w:firstLine="482" w:firstLineChars="200"/>
        <w:outlineLvl w:val="1"/>
        <w:rPr>
          <w:rFonts w:hint="default" w:ascii="Times New Roman" w:hAnsi="Times New Roman" w:cs="Times New Roman"/>
          <w:b/>
          <w:bCs/>
          <w:color w:val="auto"/>
          <w:sz w:val="24"/>
        </w:rPr>
      </w:pPr>
      <w:bookmarkStart w:id="114" w:name="_Toc32464"/>
      <w:bookmarkStart w:id="115" w:name="_Toc91771177"/>
      <w:bookmarkStart w:id="116" w:name="_Toc2207"/>
      <w:r>
        <w:rPr>
          <w:rFonts w:hint="default" w:ascii="Times New Roman" w:hAnsi="Times New Roman" w:cs="Times New Roman"/>
          <w:b/>
          <w:bCs/>
          <w:color w:val="auto"/>
          <w:sz w:val="24"/>
        </w:rPr>
        <w:t>一、询价程序</w:t>
      </w:r>
      <w:bookmarkEnd w:id="114"/>
      <w:bookmarkEnd w:id="115"/>
      <w:bookmarkEnd w:id="116"/>
    </w:p>
    <w:p w14:paraId="31DB639D">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1．供应商签到并递交响应文件</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rPr>
        <w:t>供应商的法定代表人或其授权代表应按本文件规定的时间和地点准时参加询价</w:t>
      </w:r>
      <w:r>
        <w:rPr>
          <w:rFonts w:hint="default" w:ascii="Times New Roman" w:hAnsi="Times New Roman" w:cs="Times New Roman"/>
          <w:bCs/>
          <w:color w:val="auto"/>
          <w:sz w:val="24"/>
          <w:lang w:eastAsia="zh-CN"/>
        </w:rPr>
        <w:t>，并携带本人身份证原件备查</w:t>
      </w:r>
      <w:r>
        <w:rPr>
          <w:rFonts w:hint="default" w:ascii="Times New Roman" w:hAnsi="Times New Roman" w:cs="Times New Roman"/>
          <w:bCs/>
          <w:color w:val="auto"/>
          <w:sz w:val="24"/>
        </w:rPr>
        <w:t>。</w:t>
      </w:r>
      <w:r>
        <w:rPr>
          <w:rFonts w:hint="default" w:ascii="Times New Roman" w:hAnsi="Times New Roman" w:eastAsia="宋体" w:cs="Times New Roman"/>
          <w:color w:val="auto"/>
          <w:sz w:val="24"/>
          <w:lang w:eastAsia="zh-CN"/>
        </w:rPr>
        <w:t>（电子邮件递交的除外）</w:t>
      </w:r>
    </w:p>
    <w:p w14:paraId="0772928E">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2．密封性检查。</w:t>
      </w:r>
    </w:p>
    <w:p w14:paraId="0CFD66F1">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3．在监督人员监督下，开启询价响应文件，宣读各供应商的报价，并做好相关记录。</w:t>
      </w:r>
    </w:p>
    <w:p w14:paraId="73CB58B7">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4．询价小组按照询价文件的规定对供应商的响应文件进行资格性和符合性审查，未通过审查的不进入下一步评审。</w:t>
      </w:r>
    </w:p>
    <w:p w14:paraId="38874C9D">
      <w:pPr>
        <w:adjustRightInd w:val="0"/>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bCs/>
          <w:color w:val="auto"/>
          <w:sz w:val="24"/>
        </w:rPr>
        <w:t>5. 询价小组按照询价文件的规定对资格性和符合性审查通过的供应商进行低于成本评审，认定为低于成本报价的供应商，作废标处理。</w:t>
      </w:r>
    </w:p>
    <w:p w14:paraId="639D8A54">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6．询价小组编写评审报告。询价小组从质量和服务均能满足采购文件实质性要求且</w:t>
      </w:r>
      <w:r>
        <w:rPr>
          <w:rFonts w:hint="default" w:ascii="Times New Roman" w:hAnsi="Times New Roman" w:cs="Times New Roman"/>
          <w:color w:val="auto"/>
          <w:sz w:val="24"/>
        </w:rPr>
        <w:t>通过</w:t>
      </w:r>
      <w:r>
        <w:rPr>
          <w:rFonts w:hint="default" w:ascii="Times New Roman" w:hAnsi="Times New Roman" w:cs="Times New Roman"/>
          <w:bCs/>
          <w:color w:val="auto"/>
          <w:sz w:val="24"/>
        </w:rPr>
        <w:t>资格性、符合性</w:t>
      </w:r>
      <w:r>
        <w:rPr>
          <w:rFonts w:hint="default" w:ascii="Times New Roman" w:hAnsi="Times New Roman" w:cs="Times New Roman"/>
          <w:color w:val="auto"/>
          <w:sz w:val="24"/>
        </w:rPr>
        <w:t>审查和低于成本评审</w:t>
      </w:r>
      <w:r>
        <w:rPr>
          <w:rFonts w:hint="default" w:ascii="Times New Roman" w:hAnsi="Times New Roman" w:cs="Times New Roman"/>
          <w:bCs/>
          <w:color w:val="auto"/>
          <w:sz w:val="24"/>
        </w:rPr>
        <w:t>的供应商中，按照供应商的报价由低到高排序，推荐成交候选供应商。供应商报价相同的，由询价小组</w:t>
      </w:r>
      <w:r>
        <w:rPr>
          <w:rFonts w:hint="default" w:ascii="Times New Roman" w:hAnsi="Times New Roman" w:cs="Times New Roman"/>
          <w:bCs/>
          <w:color w:val="auto"/>
          <w:sz w:val="24"/>
          <w:lang w:val="en-US" w:eastAsia="zh-CN"/>
        </w:rPr>
        <w:t>自主确定</w:t>
      </w:r>
      <w:r>
        <w:rPr>
          <w:rFonts w:hint="default" w:ascii="Times New Roman" w:hAnsi="Times New Roman" w:cs="Times New Roman"/>
          <w:bCs/>
          <w:color w:val="auto"/>
          <w:sz w:val="24"/>
        </w:rPr>
        <w:t>推荐的成交候选供应商顺序。</w:t>
      </w:r>
    </w:p>
    <w:p w14:paraId="04C6A476">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7．采购人</w:t>
      </w:r>
      <w:r>
        <w:rPr>
          <w:rFonts w:hint="default" w:ascii="Times New Roman" w:hAnsi="Times New Roman" w:cs="Times New Roman"/>
          <w:color w:val="auto"/>
          <w:sz w:val="24"/>
        </w:rPr>
        <w:t>在询价小组推荐的成交候选供应商中按照</w:t>
      </w:r>
      <w:r>
        <w:rPr>
          <w:rFonts w:hint="default" w:ascii="Times New Roman" w:hAnsi="Times New Roman" w:cs="Times New Roman"/>
          <w:bCs/>
          <w:color w:val="auto"/>
          <w:sz w:val="24"/>
        </w:rPr>
        <w:t>报价最低的原则确定成交供应商。</w:t>
      </w:r>
    </w:p>
    <w:p w14:paraId="65028F10">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8．发布成交结果公告</w:t>
      </w:r>
      <w:r>
        <w:rPr>
          <w:rFonts w:hint="default" w:ascii="Times New Roman" w:hAnsi="Times New Roman" w:cs="Times New Roman"/>
          <w:bCs/>
          <w:color w:val="auto"/>
          <w:sz w:val="24"/>
          <w:lang w:val="en-US" w:eastAsia="zh-CN"/>
        </w:rPr>
        <w:t>后</w:t>
      </w:r>
      <w:r>
        <w:rPr>
          <w:rFonts w:hint="default" w:ascii="Times New Roman" w:hAnsi="Times New Roman" w:cs="Times New Roman"/>
          <w:bCs/>
          <w:color w:val="auto"/>
          <w:sz w:val="24"/>
        </w:rPr>
        <w:t>发出成交通知书。</w:t>
      </w:r>
    </w:p>
    <w:p w14:paraId="629D2582">
      <w:pPr>
        <w:adjustRightInd w:val="0"/>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bCs/>
          <w:color w:val="auto"/>
          <w:sz w:val="24"/>
        </w:rPr>
        <w:t>9．</w:t>
      </w:r>
      <w:r>
        <w:rPr>
          <w:rFonts w:hint="default" w:ascii="Times New Roman" w:hAnsi="Times New Roman" w:cs="Times New Roman"/>
          <w:bCs/>
          <w:color w:val="auto"/>
          <w:sz w:val="24"/>
          <w:lang w:val="en-US" w:eastAsia="zh-CN"/>
        </w:rPr>
        <w:t>成交供应商领取</w:t>
      </w:r>
      <w:r>
        <w:rPr>
          <w:rFonts w:hint="default" w:ascii="Times New Roman" w:hAnsi="Times New Roman" w:cs="Times New Roman"/>
          <w:bCs/>
          <w:color w:val="auto"/>
          <w:sz w:val="24"/>
        </w:rPr>
        <w:t>成交通知书</w:t>
      </w:r>
      <w:r>
        <w:rPr>
          <w:rFonts w:hint="default" w:ascii="Times New Roman" w:hAnsi="Times New Roman" w:cs="Times New Roman"/>
          <w:bCs/>
          <w:color w:val="auto"/>
          <w:sz w:val="24"/>
          <w:lang w:val="en-US" w:eastAsia="zh-CN"/>
        </w:rPr>
        <w:t>后</w:t>
      </w:r>
      <w:r>
        <w:rPr>
          <w:rFonts w:hint="default" w:ascii="Times New Roman" w:hAnsi="Times New Roman" w:cs="Times New Roman"/>
          <w:bCs/>
          <w:color w:val="auto"/>
          <w:sz w:val="24"/>
        </w:rPr>
        <w:t>签订合同。</w:t>
      </w:r>
    </w:p>
    <w:p w14:paraId="5FD881EA">
      <w:pPr>
        <w:adjustRightInd w:val="0"/>
        <w:snapToGrid w:val="0"/>
        <w:spacing w:line="360" w:lineRule="auto"/>
        <w:ind w:firstLine="482" w:firstLineChars="200"/>
        <w:outlineLvl w:val="1"/>
        <w:rPr>
          <w:rFonts w:hint="default" w:ascii="Times New Roman" w:hAnsi="Times New Roman" w:cs="Times New Roman"/>
          <w:b/>
          <w:bCs/>
          <w:color w:val="auto"/>
          <w:sz w:val="24"/>
        </w:rPr>
      </w:pPr>
      <w:bookmarkStart w:id="117" w:name="_Toc91771178"/>
      <w:bookmarkStart w:id="118" w:name="_Toc17731"/>
      <w:bookmarkStart w:id="119" w:name="_Toc29972"/>
      <w:r>
        <w:rPr>
          <w:rFonts w:hint="default" w:ascii="Times New Roman" w:hAnsi="Times New Roman" w:cs="Times New Roman"/>
          <w:b/>
          <w:bCs/>
          <w:color w:val="auto"/>
          <w:sz w:val="24"/>
        </w:rPr>
        <w:t>二、评审程序、评审方法、评审标准</w:t>
      </w:r>
      <w:bookmarkEnd w:id="117"/>
      <w:bookmarkEnd w:id="118"/>
      <w:bookmarkEnd w:id="119"/>
    </w:p>
    <w:p w14:paraId="6C799FA6">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1．熟悉和理解询价文件。</w:t>
      </w:r>
    </w:p>
    <w:p w14:paraId="281D96D4">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1.1 询价小组正式评审前，应当对询价文件进行熟悉和理解，内容主要包括询价文件中供应商资格条件要求、采购项目技术、服务和商务要求、询价办法和评审标准、合同主要条款等。</w:t>
      </w:r>
    </w:p>
    <w:p w14:paraId="647CE6AC">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2.资格性和符合性审查。</w:t>
      </w:r>
    </w:p>
    <w:p w14:paraId="4745A362">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2.1本项目需要询价小组进行资格性检查。</w:t>
      </w:r>
    </w:p>
    <w:p w14:paraId="042B2BDD">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6A2F65AD">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354C321A">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3．报价</w:t>
      </w:r>
      <w:r>
        <w:rPr>
          <w:rFonts w:hint="default" w:ascii="Times New Roman" w:hAnsi="Times New Roman" w:cs="Times New Roman"/>
          <w:color w:val="auto"/>
          <w:sz w:val="24"/>
        </w:rPr>
        <w:t>中的算术错误修正方法</w:t>
      </w:r>
      <w:r>
        <w:rPr>
          <w:rFonts w:hint="default" w:ascii="Times New Roman" w:hAnsi="Times New Roman" w:cs="Times New Roman"/>
          <w:bCs/>
          <w:color w:val="auto"/>
          <w:sz w:val="24"/>
        </w:rPr>
        <w:t>。</w:t>
      </w:r>
    </w:p>
    <w:p w14:paraId="2513824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B5EAC1E">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4．推荐成交候选供应商。</w:t>
      </w:r>
    </w:p>
    <w:p w14:paraId="548C29AE">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成交候选供应商应当排序。询价小组应当按照供应商的报价由低到高排序，推荐成交候选供应商。供应商报价相同的，</w:t>
      </w:r>
      <w:r>
        <w:rPr>
          <w:rFonts w:hint="default" w:ascii="Times New Roman" w:hAnsi="Times New Roman" w:cs="Times New Roman"/>
          <w:bCs/>
          <w:color w:val="auto"/>
          <w:sz w:val="24"/>
          <w:lang w:eastAsia="zh-CN"/>
        </w:rPr>
        <w:t>由采购人</w:t>
      </w:r>
      <w:r>
        <w:rPr>
          <w:rFonts w:hint="eastAsia" w:ascii="Times New Roman" w:hAnsi="Times New Roman" w:cs="Times New Roman"/>
          <w:bCs/>
          <w:color w:val="auto"/>
          <w:sz w:val="24"/>
          <w:lang w:val="en-US" w:eastAsia="zh-CN"/>
        </w:rPr>
        <w:t>随机抽取成交供应商</w:t>
      </w:r>
      <w:r>
        <w:rPr>
          <w:rFonts w:hint="default" w:ascii="Times New Roman" w:hAnsi="Times New Roman" w:cs="Times New Roman"/>
          <w:bCs/>
          <w:color w:val="auto"/>
          <w:sz w:val="24"/>
        </w:rPr>
        <w:t>。</w:t>
      </w:r>
    </w:p>
    <w:p w14:paraId="7B36F148">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5．出具询价报告。询价报告应当包括下列内容：</w:t>
      </w:r>
    </w:p>
    <w:p w14:paraId="381AF965">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（一）邀请供应商参加采购活动的具体方式和相关情况，以及参加采购活动的供应商名单；</w:t>
      </w:r>
    </w:p>
    <w:p w14:paraId="1E277DE1">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（二）评审日期和地点，询价小组成员名单；</w:t>
      </w:r>
    </w:p>
    <w:p w14:paraId="02A3F23E">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（三）参加报价的供应商名单及报价情况和未参加报价的供应商名单及原因；</w:t>
      </w:r>
    </w:p>
    <w:p w14:paraId="64AAB4F0">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（四）评审情况记录和说明，包括对供应商的资格审查情况、供应商响应文件审查情况等；</w:t>
      </w:r>
    </w:p>
    <w:p w14:paraId="037C57E9">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（五）推荐的成交候选供应商名单及理由。</w:t>
      </w:r>
    </w:p>
    <w:p w14:paraId="0AF2ACB2">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6．询价小组在询价过程中，不得改变询价文件所确定的商务、技术和服务等要求、评审程序、评定成交的标准和合同文本等事项。</w:t>
      </w:r>
    </w:p>
    <w:p w14:paraId="3CB0FDE3">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7．</w:t>
      </w:r>
      <w:r>
        <w:rPr>
          <w:rFonts w:hint="default" w:ascii="Times New Roman" w:hAnsi="Times New Roman" w:cs="Times New Roman"/>
          <w:color w:val="auto"/>
          <w:sz w:val="24"/>
        </w:rPr>
        <w:t>询价小组</w:t>
      </w:r>
      <w:r>
        <w:rPr>
          <w:rFonts w:hint="default" w:ascii="Times New Roman" w:hAnsi="Times New Roman" w:cs="Times New Roman"/>
          <w:bCs/>
          <w:color w:val="auto"/>
          <w:sz w:val="24"/>
        </w:rPr>
        <w:t>资格审查过程中，其成员对供应商资格是否符合规定存在争议的，应当以少数服从多数的原则处理。</w:t>
      </w:r>
    </w:p>
    <w:p w14:paraId="1F5F33C8">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466FC8E">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718C2FF8">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供应商的澄清、说明或者更正材料应当采用书面形式，并由其法定代表人/主要负责人/本人或其授权代表签字或者加盖公章。</w:t>
      </w:r>
    </w:p>
    <w:p w14:paraId="08ADB1A1">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9．出现下列情形之一的，终止询价采购活动：</w:t>
      </w:r>
    </w:p>
    <w:p w14:paraId="213A9419">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9.1因情况变化，不再符合规定的询价采购方式适用情形的；</w:t>
      </w:r>
    </w:p>
    <w:p w14:paraId="33303E51">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9.2出现影响采购公正的违法、违规行为的；</w:t>
      </w:r>
    </w:p>
    <w:p w14:paraId="496108FF">
      <w:pPr>
        <w:adjustRightInd w:val="0"/>
        <w:snapToGrid w:val="0"/>
        <w:spacing w:line="360" w:lineRule="auto"/>
        <w:ind w:left="118" w:leftChars="56" w:firstLine="360" w:firstLineChars="150"/>
        <w:rPr>
          <w:rFonts w:hint="default" w:ascii="Times New Roman" w:hAnsi="Times New Roman" w:cs="Times New Roman"/>
          <w:bCs/>
          <w:color w:val="auto"/>
          <w:sz w:val="24"/>
        </w:rPr>
      </w:pPr>
      <w:r>
        <w:rPr>
          <w:rFonts w:hint="default" w:ascii="Times New Roman" w:hAnsi="Times New Roman" w:cs="Times New Roman"/>
          <w:bCs/>
          <w:color w:val="auto"/>
          <w:sz w:val="24"/>
        </w:rPr>
        <w:t>9.3在采购过程中符合竞争要求的供应商或者报价未超过采购预算的供应商不足3家的。</w:t>
      </w:r>
    </w:p>
    <w:p w14:paraId="7D4D40C1">
      <w:pPr>
        <w:adjustRightInd w:val="0"/>
        <w:snapToGrid w:val="0"/>
        <w:spacing w:line="360" w:lineRule="auto"/>
        <w:ind w:firstLine="482" w:firstLineChars="200"/>
        <w:outlineLvl w:val="1"/>
        <w:rPr>
          <w:rFonts w:hint="default" w:ascii="Times New Roman" w:hAnsi="Times New Roman" w:cs="Times New Roman"/>
          <w:b/>
          <w:bCs/>
          <w:color w:val="auto"/>
          <w:sz w:val="24"/>
        </w:rPr>
      </w:pPr>
      <w:bookmarkStart w:id="120" w:name="_Toc91771179"/>
      <w:bookmarkStart w:id="121" w:name="_Toc14656"/>
      <w:bookmarkStart w:id="122" w:name="_Toc26769"/>
      <w:r>
        <w:rPr>
          <w:rFonts w:hint="default" w:ascii="Times New Roman" w:hAnsi="Times New Roman" w:cs="Times New Roman"/>
          <w:b/>
          <w:bCs/>
          <w:color w:val="auto"/>
          <w:sz w:val="24"/>
        </w:rPr>
        <w:t>三、评审纪律</w:t>
      </w:r>
      <w:bookmarkEnd w:id="120"/>
      <w:bookmarkEnd w:id="121"/>
      <w:bookmarkEnd w:id="122"/>
    </w:p>
    <w:p w14:paraId="2F956FEB">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1．询价小组在采购活动过程中，应当按规定履行职责和义务，不得违法评审、违反评审工作纪律。</w:t>
      </w:r>
    </w:p>
    <w:p w14:paraId="6CFEBAF6">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2．评审过程在严格保密的情况下进行，任何单位和个人不得非法干预、影响询价过程和结果。</w:t>
      </w:r>
    </w:p>
    <w:p w14:paraId="128BB0F2">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3．询价小组成员以及与评审工作有关的人员不得泄露评审情况以及评审过程中获悉的国家秘密、商业秘密。</w:t>
      </w:r>
    </w:p>
    <w:p w14:paraId="22DAF760">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4．询价小组成员应当遵守下列工作纪律：</w:t>
      </w:r>
    </w:p>
    <w:p w14:paraId="5DC4902D">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4.1遵行本项目询价文件关于回避的规定。</w:t>
      </w:r>
    </w:p>
    <w:p w14:paraId="27C31AFE">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1158AEA7">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4.3在评审过程中和评审结束后，不得记录、复制或带走任何评审资料，除因履行法律法规规定的义务外，不得向外界透露评审内容。</w:t>
      </w:r>
    </w:p>
    <w:p w14:paraId="22CB31D7">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4.4服从评审现场采购组织单位的现场秩序管理，接受评审现场监督人员的合法监督。</w:t>
      </w:r>
    </w:p>
    <w:p w14:paraId="0B6247EF">
      <w:pPr>
        <w:adjustRightInd w:val="0"/>
        <w:snapToGrid w:val="0"/>
        <w:spacing w:line="360" w:lineRule="auto"/>
        <w:ind w:firstLine="480" w:firstLineChars="200"/>
        <w:rPr>
          <w:rFonts w:hint="default" w:ascii="Times New Roman" w:hAnsi="Times New Roman" w:cs="Times New Roman"/>
          <w:b/>
          <w:color w:val="auto"/>
          <w:sz w:val="36"/>
          <w:szCs w:val="36"/>
        </w:rPr>
      </w:pPr>
      <w:r>
        <w:rPr>
          <w:rFonts w:hint="default" w:ascii="Times New Roman" w:hAnsi="Times New Roman" w:cs="Times New Roman"/>
          <w:bCs/>
          <w:color w:val="auto"/>
          <w:sz w:val="24"/>
        </w:rPr>
        <w:t>4.5遵守有关廉洁自律规定，不得私下接触供应商，不得收受供应商及有关业务单位和个人的财物或好处，不得接受采购组织单位的请托。</w:t>
      </w:r>
      <w:bookmarkStart w:id="123" w:name="_Hlt101846155"/>
      <w:bookmarkEnd w:id="123"/>
      <w:bookmarkStart w:id="124" w:name="_Toc217446059"/>
      <w:bookmarkStart w:id="125" w:name="_Toc217446099"/>
    </w:p>
    <w:p w14:paraId="4F491CCE">
      <w:pPr>
        <w:spacing w:before="156" w:beforeLines="50" w:after="468" w:afterLines="150"/>
        <w:jc w:val="center"/>
        <w:outlineLvl w:val="0"/>
        <w:rPr>
          <w:rStyle w:val="29"/>
          <w:rFonts w:hint="eastAsia" w:ascii="方正小标宋简体" w:hAnsi="方正小标宋简体" w:eastAsia="方正小标宋简体" w:cs="方正小标宋简体"/>
          <w:b w:val="0"/>
          <w:bCs w:val="0"/>
          <w:sz w:val="84"/>
          <w:szCs w:val="84"/>
        </w:rPr>
      </w:pPr>
      <w:r>
        <w:rPr>
          <w:rFonts w:hint="default" w:ascii="Times New Roman" w:hAnsi="Times New Roman" w:cs="Times New Roman"/>
          <w:b/>
          <w:color w:val="auto"/>
          <w:sz w:val="36"/>
          <w:szCs w:val="36"/>
        </w:rPr>
        <w:br w:type="page"/>
      </w:r>
      <w:bookmarkStart w:id="126" w:name="_Toc8537"/>
      <w:bookmarkStart w:id="127" w:name="_Toc91771180"/>
      <w:bookmarkStart w:id="128" w:name="_Toc27569"/>
      <w:bookmarkStart w:id="129" w:name="_Toc16431"/>
      <w:bookmarkStart w:id="130" w:name="_Toc12633"/>
      <w:bookmarkStart w:id="131" w:name="_Toc25183"/>
      <w:bookmarkStart w:id="132" w:name="_Toc11319"/>
      <w:r>
        <w:rPr>
          <w:rFonts w:hint="default" w:ascii="Times New Roman" w:hAnsi="Times New Roman" w:eastAsia="黑体" w:cs="Times New Roman"/>
          <w:color w:val="auto"/>
          <w:sz w:val="36"/>
        </w:rPr>
        <w:t>第</w:t>
      </w:r>
      <w:r>
        <w:rPr>
          <w:rFonts w:hint="eastAsia" w:ascii="Times New Roman" w:hAnsi="Times New Roman" w:eastAsia="黑体" w:cs="Times New Roman"/>
          <w:color w:val="auto"/>
          <w:sz w:val="36"/>
          <w:lang w:val="en-US" w:eastAsia="zh-CN"/>
        </w:rPr>
        <w:t>六</w:t>
      </w:r>
      <w:r>
        <w:rPr>
          <w:rFonts w:hint="default" w:ascii="Times New Roman" w:hAnsi="Times New Roman" w:eastAsia="黑体" w:cs="Times New Roman"/>
          <w:color w:val="auto"/>
          <w:sz w:val="36"/>
        </w:rPr>
        <w:t>章 采购合同（草案）</w:t>
      </w:r>
      <w:bookmarkEnd w:id="124"/>
      <w:bookmarkEnd w:id="125"/>
      <w:bookmarkEnd w:id="126"/>
      <w:bookmarkEnd w:id="127"/>
      <w:bookmarkEnd w:id="128"/>
      <w:bookmarkEnd w:id="129"/>
      <w:bookmarkEnd w:id="130"/>
      <w:bookmarkEnd w:id="131"/>
      <w:bookmarkEnd w:id="132"/>
      <w:bookmarkStart w:id="133" w:name="_Toc985"/>
    </w:p>
    <w:p w14:paraId="4ADF1621">
      <w:pPr>
        <w:bidi w:val="0"/>
        <w:jc w:val="center"/>
        <w:rPr>
          <w:rFonts w:hint="eastAsia" w:ascii="方正小标宋简体" w:hAnsi="方正小标宋简体" w:eastAsia="方正小标宋简体" w:cs="方正小标宋简体"/>
          <w:kern w:val="2"/>
          <w:sz w:val="84"/>
          <w:szCs w:val="84"/>
          <w:lang w:val="en-US" w:eastAsia="zh-CN" w:bidi="ar-SA"/>
        </w:rPr>
      </w:pPr>
      <w:r>
        <w:rPr>
          <w:rFonts w:hint="eastAsia" w:ascii="方正小标宋简体" w:hAnsi="方正小标宋简体" w:eastAsia="方正小标宋简体" w:cs="方正小标宋简体"/>
          <w:kern w:val="2"/>
          <w:sz w:val="84"/>
          <w:szCs w:val="84"/>
          <w:lang w:val="en-US" w:eastAsia="zh-CN" w:bidi="ar-SA"/>
        </w:rPr>
        <w:t>2026-2027年度三轮车保险采购合同</w:t>
      </w:r>
      <w:bookmarkEnd w:id="133"/>
    </w:p>
    <w:p w14:paraId="3CDDE602">
      <w:pPr>
        <w:pStyle w:val="2"/>
        <w:rPr>
          <w:rFonts w:hint="eastAsia"/>
          <w:lang w:val="en-US" w:eastAsia="zh-CN"/>
        </w:rPr>
      </w:pPr>
    </w:p>
    <w:p w14:paraId="48EC8EB8">
      <w:pPr>
        <w:pStyle w:val="2"/>
        <w:rPr>
          <w:rFonts w:hint="eastAsia"/>
          <w:lang w:val="en-US" w:eastAsia="zh-CN"/>
        </w:rPr>
      </w:pPr>
    </w:p>
    <w:p w14:paraId="4836BC62">
      <w:pPr>
        <w:pStyle w:val="48"/>
        <w:rPr>
          <w:rFonts w:hint="eastAsia"/>
          <w:lang w:val="en-US" w:eastAsia="zh-CN"/>
        </w:rPr>
      </w:pPr>
    </w:p>
    <w:p w14:paraId="174A18AF">
      <w:pPr>
        <w:rPr>
          <w:rFonts w:hint="eastAsia"/>
          <w:lang w:val="en-US" w:eastAsia="zh-CN"/>
        </w:rPr>
      </w:pPr>
    </w:p>
    <w:p w14:paraId="115D94E7">
      <w:pPr>
        <w:pStyle w:val="2"/>
        <w:rPr>
          <w:rFonts w:hint="eastAsia"/>
          <w:lang w:val="en-US" w:eastAsia="zh-CN"/>
        </w:rPr>
      </w:pPr>
    </w:p>
    <w:p w14:paraId="0E8AAA70">
      <w:pPr>
        <w:pStyle w:val="2"/>
        <w:rPr>
          <w:rFonts w:hint="eastAsia"/>
          <w:lang w:val="en-US" w:eastAsia="zh-CN"/>
        </w:rPr>
      </w:pPr>
    </w:p>
    <w:p w14:paraId="7CF9572D">
      <w:pPr>
        <w:pStyle w:val="2"/>
        <w:rPr>
          <w:rFonts w:hint="eastAsia"/>
          <w:lang w:val="en-US" w:eastAsia="zh-CN"/>
        </w:rPr>
      </w:pPr>
    </w:p>
    <w:p w14:paraId="6F4D0D5D">
      <w:pPr>
        <w:pStyle w:val="2"/>
        <w:rPr>
          <w:rFonts w:hint="eastAsia"/>
          <w:lang w:val="en-US" w:eastAsia="zh-CN"/>
        </w:rPr>
      </w:pPr>
    </w:p>
    <w:p w14:paraId="323101F0">
      <w:pPr>
        <w:pStyle w:val="2"/>
        <w:rPr>
          <w:rFonts w:hint="eastAsia"/>
          <w:lang w:val="en-US" w:eastAsia="zh-CN"/>
        </w:rPr>
      </w:pPr>
    </w:p>
    <w:p w14:paraId="09218CCF">
      <w:pPr>
        <w:pStyle w:val="2"/>
        <w:rPr>
          <w:rFonts w:hint="eastAsia"/>
          <w:lang w:val="en-US" w:eastAsia="zh-CN"/>
        </w:rPr>
      </w:pPr>
    </w:p>
    <w:p w14:paraId="3F105AAE">
      <w:pPr>
        <w:pStyle w:val="2"/>
        <w:rPr>
          <w:rFonts w:hint="eastAsia"/>
          <w:lang w:val="en-US" w:eastAsia="zh-CN"/>
        </w:rPr>
      </w:pPr>
    </w:p>
    <w:p w14:paraId="1AE3696E">
      <w:pPr>
        <w:pStyle w:val="2"/>
        <w:rPr>
          <w:rFonts w:hint="eastAsia"/>
          <w:lang w:val="en-US" w:eastAsia="zh-CN"/>
        </w:rPr>
      </w:pPr>
    </w:p>
    <w:p w14:paraId="3D5B6CDA">
      <w:pPr>
        <w:pStyle w:val="2"/>
        <w:rPr>
          <w:rFonts w:hint="eastAsia"/>
          <w:lang w:val="en-US" w:eastAsia="zh-CN"/>
        </w:rPr>
      </w:pPr>
    </w:p>
    <w:p w14:paraId="517EE17F">
      <w:pPr>
        <w:pStyle w:val="2"/>
        <w:rPr>
          <w:rFonts w:hint="eastAsia"/>
          <w:lang w:val="en-US" w:eastAsia="zh-CN"/>
        </w:rPr>
      </w:pPr>
    </w:p>
    <w:p w14:paraId="0EA47757">
      <w:pPr>
        <w:pStyle w:val="2"/>
        <w:rPr>
          <w:rFonts w:hint="eastAsia"/>
          <w:lang w:val="en-US" w:eastAsia="zh-CN"/>
        </w:rPr>
      </w:pPr>
    </w:p>
    <w:p w14:paraId="357B6003">
      <w:pPr>
        <w:pStyle w:val="2"/>
        <w:rPr>
          <w:rFonts w:hint="eastAsia"/>
          <w:lang w:val="en-US" w:eastAsia="zh-CN"/>
        </w:rPr>
      </w:pPr>
    </w:p>
    <w:p w14:paraId="0F3BAF9D">
      <w:pPr>
        <w:pStyle w:val="2"/>
        <w:rPr>
          <w:rFonts w:hint="eastAsia"/>
          <w:lang w:val="en-US" w:eastAsia="zh-CN"/>
        </w:rPr>
      </w:pPr>
    </w:p>
    <w:p w14:paraId="4419A476">
      <w:pPr>
        <w:spacing w:line="520" w:lineRule="exact"/>
        <w:jc w:val="left"/>
        <w:rPr>
          <w:rFonts w:hint="eastAsia" w:ascii="方正小标宋简体" w:hAnsi="方正小标宋简体" w:eastAsia="方正小标宋简体" w:cs="方正小标宋简体"/>
          <w:b/>
          <w:bCs/>
          <w:color w:val="000000"/>
          <w:sz w:val="32"/>
          <w:szCs w:val="32"/>
          <w:lang w:val="en-US" w:eastAsia="zh-CN"/>
        </w:rPr>
      </w:pPr>
      <w:r>
        <w:rPr>
          <w:rFonts w:hint="eastAsia" w:ascii="方正小标宋简体" w:hAnsi="方正小标宋简体" w:eastAsia="方正小标宋简体" w:cs="方正小标宋简体"/>
          <w:b/>
          <w:bCs/>
          <w:color w:val="000000"/>
          <w:sz w:val="32"/>
          <w:szCs w:val="32"/>
          <w:lang w:val="en-US" w:eastAsia="zh-CN"/>
        </w:rPr>
        <w:t>甲方：泸州市江阳区醉美城市公园管理有限公司</w:t>
      </w:r>
    </w:p>
    <w:p w14:paraId="1576C78E">
      <w:pPr>
        <w:spacing w:line="520" w:lineRule="exact"/>
        <w:jc w:val="left"/>
        <w:rPr>
          <w:rFonts w:hint="eastAsia" w:ascii="方正小标宋简体" w:hAnsi="方正小标宋简体" w:eastAsia="方正小标宋简体" w:cs="方正小标宋简体"/>
          <w:b/>
          <w:bCs/>
          <w:color w:val="000000"/>
          <w:sz w:val="32"/>
          <w:szCs w:val="32"/>
          <w:lang w:val="en-US" w:eastAsia="zh-CN"/>
        </w:rPr>
      </w:pPr>
      <w:r>
        <w:rPr>
          <w:rFonts w:hint="eastAsia" w:ascii="方正小标宋简体" w:hAnsi="方正小标宋简体" w:eastAsia="方正小标宋简体" w:cs="方正小标宋简体"/>
          <w:b/>
          <w:bCs/>
          <w:color w:val="000000"/>
          <w:sz w:val="32"/>
          <w:szCs w:val="32"/>
          <w:lang w:val="en-US" w:eastAsia="zh-CN"/>
        </w:rPr>
        <w:t>乙方：</w:t>
      </w:r>
    </w:p>
    <w:p w14:paraId="08A059A5">
      <w:pPr>
        <w:spacing w:line="520" w:lineRule="exact"/>
        <w:jc w:val="left"/>
        <w:rPr>
          <w:rFonts w:hint="eastAsia" w:ascii="方正小标宋简体" w:hAnsi="方正小标宋简体" w:eastAsia="方正小标宋简体" w:cs="方正小标宋简体"/>
          <w:b/>
          <w:bCs/>
          <w:color w:val="000000"/>
          <w:sz w:val="32"/>
          <w:szCs w:val="32"/>
          <w:lang w:val="en-US" w:eastAsia="zh-CN"/>
        </w:rPr>
      </w:pPr>
      <w:r>
        <w:rPr>
          <w:rFonts w:hint="eastAsia" w:ascii="方正小标宋简体" w:hAnsi="方正小标宋简体" w:eastAsia="方正小标宋简体" w:cs="方正小标宋简体"/>
          <w:b/>
          <w:bCs/>
          <w:color w:val="000000"/>
          <w:sz w:val="32"/>
          <w:szCs w:val="32"/>
          <w:lang w:val="en-US" w:eastAsia="zh-CN"/>
        </w:rPr>
        <w:t>签订地点：</w:t>
      </w:r>
    </w:p>
    <w:p w14:paraId="2D2C4AA7">
      <w:pPr>
        <w:spacing w:line="520" w:lineRule="exact"/>
        <w:jc w:val="left"/>
        <w:rPr>
          <w:rFonts w:hint="eastAsia" w:ascii="方正小标宋简体" w:hAnsi="方正小标宋简体" w:eastAsia="方正小标宋简体" w:cs="方正小标宋简体"/>
          <w:b/>
          <w:bCs/>
          <w:color w:val="000000"/>
          <w:sz w:val="32"/>
          <w:szCs w:val="32"/>
          <w:lang w:val="en-US" w:eastAsia="zh-CN"/>
        </w:rPr>
      </w:pPr>
      <w:r>
        <w:rPr>
          <w:rFonts w:hint="eastAsia" w:ascii="方正小标宋简体" w:hAnsi="方正小标宋简体" w:eastAsia="方正小标宋简体" w:cs="方正小标宋简体"/>
          <w:b/>
          <w:bCs/>
          <w:color w:val="000000"/>
          <w:sz w:val="32"/>
          <w:szCs w:val="32"/>
          <w:lang w:val="en-US" w:eastAsia="zh-CN"/>
        </w:rPr>
        <w:t>签订时间：</w:t>
      </w:r>
    </w:p>
    <w:p w14:paraId="6182558B">
      <w:pPr>
        <w:pStyle w:val="3"/>
      </w:pPr>
    </w:p>
    <w:p w14:paraId="5BEFAB42">
      <w:pPr>
        <w:spacing w:line="360" w:lineRule="auto"/>
        <w:jc w:val="center"/>
        <w:rPr>
          <w:rStyle w:val="29"/>
          <w:rFonts w:hint="eastAsia" w:ascii="方正小标宋简体" w:hAnsi="方正小标宋简体" w:eastAsia="方正小标宋简体" w:cs="方正小标宋简体"/>
          <w:b w:val="0"/>
          <w:bCs w:val="0"/>
          <w:sz w:val="44"/>
          <w:szCs w:val="44"/>
          <w:lang w:val="en-US" w:eastAsia="zh-CN"/>
        </w:rPr>
      </w:pPr>
      <w:r>
        <w:rPr>
          <w:rStyle w:val="29"/>
          <w:rFonts w:hint="eastAsia" w:ascii="方正小标宋简体" w:hAnsi="方正小标宋简体" w:eastAsia="方正小标宋简体" w:cs="方正小标宋简体"/>
          <w:b w:val="0"/>
          <w:bCs w:val="0"/>
          <w:sz w:val="44"/>
          <w:szCs w:val="44"/>
          <w:lang w:val="en-US" w:eastAsia="zh-CN"/>
        </w:rPr>
        <w:t>2026-2027年度三轮车保险采购合同</w:t>
      </w:r>
    </w:p>
    <w:p w14:paraId="238DC3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sz w:val="28"/>
          <w:szCs w:val="28"/>
          <w:lang w:val="en-US" w:eastAsia="zh-CN"/>
        </w:rPr>
        <w:t>甲</w:t>
      </w:r>
      <w:r>
        <w:rPr>
          <w:rFonts w:hint="eastAsia" w:ascii="楷体" w:hAnsi="楷体" w:eastAsia="楷体" w:cs="楷体"/>
          <w:b/>
          <w:bCs/>
          <w:sz w:val="28"/>
          <w:szCs w:val="28"/>
          <w:lang w:eastAsia="zh-CN"/>
        </w:rPr>
        <w:t>方：</w:t>
      </w:r>
      <w:r>
        <w:rPr>
          <w:rFonts w:hint="eastAsia" w:hAnsi="黑体" w:eastAsia="楷体" w:cs="黑体"/>
          <w:b/>
          <w:sz w:val="28"/>
          <w:szCs w:val="28"/>
          <w:u w:val="none"/>
          <w:lang w:val="en-US" w:eastAsia="zh-CN"/>
        </w:rPr>
        <w:t>泸州市江阳区醉美城市公园管理有限公司</w:t>
      </w:r>
    </w:p>
    <w:p w14:paraId="2CB62D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统一社会信用代码/：91510502071441903H</w:t>
      </w:r>
    </w:p>
    <w:p w14:paraId="772D852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法定代表人/负责人：</w:t>
      </w:r>
    </w:p>
    <w:p w14:paraId="3C4BF8E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联系人：</w:t>
      </w:r>
    </w:p>
    <w:p w14:paraId="76DCBA7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联系电话：</w:t>
      </w:r>
    </w:p>
    <w:p w14:paraId="3A4311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联系地址：泸州市江阳区胜景南路53号1栋2层</w:t>
      </w:r>
    </w:p>
    <w:p w14:paraId="4DC91B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sz w:val="28"/>
          <w:szCs w:val="28"/>
        </w:rPr>
      </w:pPr>
      <w:r>
        <w:rPr>
          <w:rFonts w:hint="eastAsia" w:ascii="楷体" w:hAnsi="楷体" w:eastAsia="楷体" w:cs="楷体"/>
          <w:b/>
          <w:sz w:val="28"/>
          <w:szCs w:val="28"/>
        </w:rPr>
        <w:t xml:space="preserve"> </w:t>
      </w:r>
    </w:p>
    <w:p w14:paraId="621CEE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bCs/>
          <w:sz w:val="28"/>
          <w:szCs w:val="28"/>
          <w:lang w:eastAsia="zh-CN"/>
        </w:rPr>
      </w:pPr>
      <w:r>
        <w:rPr>
          <w:rFonts w:hint="eastAsia" w:ascii="楷体" w:hAnsi="楷体" w:eastAsia="楷体" w:cs="楷体"/>
          <w:b/>
          <w:bCs/>
          <w:color w:val="auto"/>
          <w:sz w:val="28"/>
          <w:szCs w:val="28"/>
          <w:lang w:val="en-US" w:eastAsia="zh-CN"/>
        </w:rPr>
        <w:t>乙</w:t>
      </w:r>
      <w:r>
        <w:rPr>
          <w:rFonts w:hint="eastAsia" w:ascii="楷体" w:hAnsi="楷体" w:eastAsia="楷体" w:cs="楷体"/>
          <w:b/>
          <w:bCs/>
          <w:color w:val="auto"/>
          <w:sz w:val="28"/>
          <w:szCs w:val="28"/>
          <w:lang w:eastAsia="zh-CN"/>
        </w:rPr>
        <w:t>方</w:t>
      </w:r>
      <w:r>
        <w:rPr>
          <w:rFonts w:hint="eastAsia" w:ascii="楷体" w:hAnsi="楷体" w:eastAsia="楷体" w:cs="楷体"/>
          <w:b/>
          <w:bCs/>
          <w:sz w:val="28"/>
          <w:szCs w:val="28"/>
          <w:lang w:eastAsia="zh-CN"/>
        </w:rPr>
        <w:t>：</w:t>
      </w:r>
    </w:p>
    <w:p w14:paraId="3C1A702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eastAsia="zh-CN"/>
        </w:rPr>
        <w:t>统一社会信用代码：</w:t>
      </w:r>
    </w:p>
    <w:p w14:paraId="14AF2F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法定代表人/负责人：</w:t>
      </w:r>
    </w:p>
    <w:p w14:paraId="4C11E7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联系人：</w:t>
      </w:r>
    </w:p>
    <w:p w14:paraId="518BB3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联系电话：</w:t>
      </w:r>
    </w:p>
    <w:p w14:paraId="567BA63B">
      <w:pPr>
        <w:jc w:val="both"/>
        <w:rPr>
          <w:rFonts w:hint="default" w:ascii="宋体" w:hAnsi="宋体" w:eastAsia="宋体" w:cs="Times New Roman"/>
          <w:sz w:val="44"/>
          <w:szCs w:val="44"/>
          <w:lang w:val="en-US" w:eastAsia="zh-CN"/>
        </w:rPr>
      </w:pPr>
      <w:r>
        <w:rPr>
          <w:rFonts w:hint="eastAsia" w:ascii="楷体" w:hAnsi="楷体" w:eastAsia="楷体" w:cs="楷体"/>
          <w:b w:val="0"/>
          <w:bCs w:val="0"/>
          <w:color w:val="auto"/>
          <w:sz w:val="28"/>
          <w:szCs w:val="28"/>
          <w:lang w:val="en-US" w:eastAsia="zh-CN"/>
        </w:rPr>
        <w:t>联系地址：</w:t>
      </w:r>
    </w:p>
    <w:p w14:paraId="496BEAF6">
      <w:pPr>
        <w:pStyle w:val="2"/>
        <w:rPr>
          <w:rFonts w:hint="eastAsia"/>
        </w:rPr>
      </w:pPr>
    </w:p>
    <w:p w14:paraId="175558C5">
      <w:pPr>
        <w:pStyle w:val="3"/>
        <w:spacing w:line="44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根据《中华人民共和国民法典》甲、乙双方本着平等合作、惠互利的原则，</w:t>
      </w:r>
      <w:r>
        <w:rPr>
          <w:rFonts w:hint="eastAsia" w:ascii="仿宋_GB2312" w:hAnsi="仿宋_GB2312" w:eastAsia="仿宋_GB2312" w:cs="仿宋_GB2312"/>
          <w:sz w:val="28"/>
          <w:szCs w:val="28"/>
          <w:lang w:eastAsia="zh-CN"/>
        </w:rPr>
        <w:t>就</w:t>
      </w:r>
      <w:r>
        <w:rPr>
          <w:rFonts w:hint="eastAsia" w:ascii="仿宋_GB2312" w:hAnsi="仿宋_GB2312" w:eastAsia="仿宋_GB2312" w:cs="仿宋_GB2312"/>
          <w:sz w:val="28"/>
          <w:szCs w:val="28"/>
          <w:u w:val="single"/>
          <w:lang w:val="en-US" w:eastAsia="zh-CN"/>
        </w:rPr>
        <w:t>2026-2027年度三轮车保险采购</w:t>
      </w:r>
      <w:r>
        <w:rPr>
          <w:rFonts w:hint="eastAsia" w:ascii="仿宋_GB2312" w:hAnsi="仿宋_GB2312" w:eastAsia="仿宋_GB2312" w:cs="仿宋_GB2312"/>
          <w:sz w:val="28"/>
          <w:szCs w:val="28"/>
          <w:lang w:val="en-US" w:eastAsia="zh-CN"/>
        </w:rPr>
        <w:t>事宜，</w:t>
      </w:r>
      <w:r>
        <w:rPr>
          <w:rFonts w:hint="eastAsia" w:ascii="仿宋_GB2312" w:hAnsi="仿宋_GB2312" w:eastAsia="仿宋_GB2312" w:cs="仿宋_GB2312"/>
          <w:sz w:val="28"/>
          <w:szCs w:val="28"/>
        </w:rPr>
        <w:t>经友好协商，达成如下协议</w:t>
      </w:r>
      <w:r>
        <w:rPr>
          <w:rFonts w:hint="eastAsia" w:ascii="仿宋_GB2312" w:hAnsi="仿宋_GB2312" w:eastAsia="仿宋_GB2312" w:cs="仿宋_GB2312"/>
          <w:sz w:val="28"/>
          <w:szCs w:val="28"/>
          <w:lang w:eastAsia="zh-CN"/>
        </w:rPr>
        <w:t>。</w:t>
      </w:r>
    </w:p>
    <w:p w14:paraId="2F867D01">
      <w:pPr>
        <w:pStyle w:val="3"/>
        <w:rPr>
          <w:rFonts w:hint="eastAsia"/>
        </w:rPr>
      </w:pPr>
    </w:p>
    <w:p w14:paraId="3C30599D">
      <w:pPr>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line="360" w:lineRule="exact"/>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服务范围</w:t>
      </w:r>
      <w:r>
        <w:rPr>
          <w:rFonts w:hint="eastAsia" w:ascii="仿宋_GB2312" w:hAnsi="仿宋_GB2312" w:eastAsia="仿宋_GB2312" w:cs="仿宋_GB2312"/>
          <w:b/>
          <w:bCs/>
          <w:sz w:val="28"/>
          <w:szCs w:val="28"/>
        </w:rPr>
        <w:br w:type="textWrapping"/>
      </w:r>
      <w:r>
        <w:rPr>
          <w:rFonts w:hint="eastAsia" w:ascii="仿宋_GB2312" w:hAnsi="仿宋_GB2312" w:eastAsia="仿宋_GB2312" w:cs="仿宋_GB2312"/>
          <w:sz w:val="28"/>
          <w:szCs w:val="28"/>
        </w:rPr>
        <w:t xml:space="preserve">    甲方聘请乙方提供以下服务:</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1.本合同项下的服务指:</w:t>
      </w:r>
      <w:r>
        <w:rPr>
          <w:rFonts w:hint="eastAsia" w:ascii="仿宋_GB2312" w:hAnsi="仿宋_GB2312" w:eastAsia="仿宋_GB2312" w:cs="仿宋_GB2312"/>
          <w:sz w:val="28"/>
          <w:szCs w:val="28"/>
          <w:lang w:val="en-US" w:eastAsia="zh-CN"/>
        </w:rPr>
        <w:t>2026-2027年度三轮车保险采购</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2.服务内容: </w:t>
      </w:r>
    </w:p>
    <w:p w14:paraId="3E757B6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360" w:lineRule="exact"/>
        <w:jc w:val="both"/>
        <w:textAlignment w:val="auto"/>
        <w:outlineLvl w:val="9"/>
        <w:rPr>
          <w:rFonts w:hint="eastAsia" w:ascii="宋体" w:hAnsi="宋体"/>
          <w:bCs w:val="0"/>
          <w:color w:val="auto"/>
          <w:sz w:val="24"/>
          <w:szCs w:val="24"/>
          <w:lang w:val="en-US" w:eastAsia="zh-CN"/>
        </w:rPr>
      </w:pPr>
      <w:r>
        <w:rPr>
          <w:rFonts w:hint="eastAsia" w:ascii="宋体" w:hAnsi="宋体"/>
          <w:bCs w:val="0"/>
          <w:color w:val="auto"/>
          <w:sz w:val="24"/>
          <w:szCs w:val="24"/>
          <w:lang w:val="en-US" w:eastAsia="zh-CN"/>
        </w:rPr>
        <w:t>交通事故强制保险参数表</w:t>
      </w:r>
    </w:p>
    <w:p w14:paraId="6D64BD0D">
      <w:pPr>
        <w:pStyle w:val="14"/>
        <w:rPr>
          <w:rFonts w:hint="default"/>
        </w:rPr>
      </w:pPr>
    </w:p>
    <w:tbl>
      <w:tblPr>
        <w:tblStyle w:val="22"/>
        <w:tblW w:w="7936" w:type="dxa"/>
        <w:jc w:val="center"/>
        <w:tblLayout w:type="fixed"/>
        <w:tblCellMar>
          <w:top w:w="0" w:type="dxa"/>
          <w:left w:w="108" w:type="dxa"/>
          <w:bottom w:w="0" w:type="dxa"/>
          <w:right w:w="108" w:type="dxa"/>
        </w:tblCellMar>
      </w:tblPr>
      <w:tblGrid>
        <w:gridCol w:w="5336"/>
        <w:gridCol w:w="2600"/>
      </w:tblGrid>
      <w:tr w14:paraId="59AC07FF">
        <w:tblPrEx>
          <w:tblCellMar>
            <w:top w:w="0" w:type="dxa"/>
            <w:left w:w="108" w:type="dxa"/>
            <w:bottom w:w="0" w:type="dxa"/>
            <w:right w:w="108" w:type="dxa"/>
          </w:tblCellMar>
        </w:tblPrEx>
        <w:trPr>
          <w:trHeight w:val="1000" w:hRule="atLeast"/>
          <w:jc w:val="center"/>
        </w:trPr>
        <w:tc>
          <w:tcPr>
            <w:tcW w:w="5336" w:type="dxa"/>
            <w:tcBorders>
              <w:top w:val="single" w:color="auto" w:sz="4" w:space="0"/>
              <w:left w:val="single" w:color="auto" w:sz="4" w:space="0"/>
              <w:bottom w:val="single" w:color="auto" w:sz="4" w:space="0"/>
              <w:right w:val="single" w:color="auto" w:sz="4" w:space="0"/>
            </w:tcBorders>
            <w:vAlign w:val="center"/>
          </w:tcPr>
          <w:p w14:paraId="4A824916">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保</w:t>
            </w:r>
            <w:r>
              <w:rPr>
                <w:rFonts w:hint="eastAsia" w:ascii="仿宋_GB2312" w:hAnsi="仿宋_GB2312" w:eastAsia="仿宋_GB2312" w:cs="仿宋_GB2312"/>
                <w:b/>
                <w:bCs/>
                <w:color w:val="auto"/>
                <w:sz w:val="24"/>
                <w:lang w:eastAsia="zh-CN"/>
              </w:rPr>
              <w:t>险</w:t>
            </w:r>
            <w:r>
              <w:rPr>
                <w:rFonts w:hint="eastAsia" w:ascii="仿宋_GB2312" w:hAnsi="仿宋_GB2312" w:eastAsia="仿宋_GB2312" w:cs="仿宋_GB2312"/>
                <w:b/>
                <w:bCs/>
                <w:color w:val="auto"/>
                <w:sz w:val="24"/>
              </w:rPr>
              <w:t>责任</w:t>
            </w:r>
          </w:p>
        </w:tc>
        <w:tc>
          <w:tcPr>
            <w:tcW w:w="2600" w:type="dxa"/>
            <w:tcBorders>
              <w:top w:val="single" w:color="auto" w:sz="4" w:space="0"/>
              <w:left w:val="nil"/>
              <w:bottom w:val="single" w:color="auto" w:sz="4" w:space="0"/>
              <w:right w:val="single" w:color="auto" w:sz="4" w:space="0"/>
            </w:tcBorders>
            <w:vAlign w:val="center"/>
          </w:tcPr>
          <w:p w14:paraId="03D761D3">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eastAsia="zh-CN"/>
              </w:rPr>
              <w:t>保险金额</w:t>
            </w:r>
          </w:p>
        </w:tc>
      </w:tr>
      <w:tr w14:paraId="11DDC98C">
        <w:tblPrEx>
          <w:tblCellMar>
            <w:top w:w="0" w:type="dxa"/>
            <w:left w:w="108" w:type="dxa"/>
            <w:bottom w:w="0" w:type="dxa"/>
            <w:right w:w="108" w:type="dxa"/>
          </w:tblCellMar>
        </w:tblPrEx>
        <w:trPr>
          <w:trHeight w:val="555" w:hRule="atLeast"/>
          <w:jc w:val="center"/>
        </w:trPr>
        <w:tc>
          <w:tcPr>
            <w:tcW w:w="5336" w:type="dxa"/>
            <w:tcBorders>
              <w:top w:val="nil"/>
              <w:left w:val="single" w:color="auto" w:sz="4" w:space="0"/>
              <w:bottom w:val="single" w:color="auto" w:sz="4" w:space="0"/>
              <w:right w:val="single" w:color="auto" w:sz="4" w:space="0"/>
            </w:tcBorders>
            <w:vAlign w:val="center"/>
          </w:tcPr>
          <w:p w14:paraId="28376046">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val="en-US" w:eastAsia="zh-CN"/>
              </w:rPr>
              <w:t>第三者死亡伤残</w:t>
            </w:r>
          </w:p>
        </w:tc>
        <w:tc>
          <w:tcPr>
            <w:tcW w:w="2600" w:type="dxa"/>
            <w:tcBorders>
              <w:top w:val="nil"/>
              <w:left w:val="nil"/>
              <w:bottom w:val="single" w:color="auto" w:sz="4" w:space="0"/>
              <w:right w:val="single" w:color="auto" w:sz="4" w:space="0"/>
            </w:tcBorders>
            <w:vAlign w:val="center"/>
          </w:tcPr>
          <w:p w14:paraId="461F559D">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p>
        </w:tc>
      </w:tr>
      <w:tr w14:paraId="2FAFCE08">
        <w:tblPrEx>
          <w:tblCellMar>
            <w:top w:w="0" w:type="dxa"/>
            <w:left w:w="108" w:type="dxa"/>
            <w:bottom w:w="0" w:type="dxa"/>
            <w:right w:w="108" w:type="dxa"/>
          </w:tblCellMar>
        </w:tblPrEx>
        <w:trPr>
          <w:trHeight w:val="555" w:hRule="atLeast"/>
          <w:jc w:val="center"/>
        </w:trPr>
        <w:tc>
          <w:tcPr>
            <w:tcW w:w="5336" w:type="dxa"/>
            <w:tcBorders>
              <w:top w:val="nil"/>
              <w:left w:val="single" w:color="auto" w:sz="4" w:space="0"/>
              <w:bottom w:val="single" w:color="auto" w:sz="4" w:space="0"/>
              <w:right w:val="single" w:color="auto" w:sz="4" w:space="0"/>
            </w:tcBorders>
            <w:vAlign w:val="center"/>
          </w:tcPr>
          <w:p w14:paraId="6A5D9118">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第三者医疗费用</w:t>
            </w:r>
          </w:p>
        </w:tc>
        <w:tc>
          <w:tcPr>
            <w:tcW w:w="2600" w:type="dxa"/>
            <w:tcBorders>
              <w:top w:val="nil"/>
              <w:left w:val="nil"/>
              <w:bottom w:val="single" w:color="auto" w:sz="4" w:space="0"/>
              <w:right w:val="single" w:color="auto" w:sz="4" w:space="0"/>
            </w:tcBorders>
            <w:vAlign w:val="center"/>
          </w:tcPr>
          <w:p w14:paraId="0ECAF870">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p>
        </w:tc>
      </w:tr>
      <w:tr w14:paraId="2221CEBA">
        <w:tblPrEx>
          <w:tblCellMar>
            <w:top w:w="0" w:type="dxa"/>
            <w:left w:w="108" w:type="dxa"/>
            <w:bottom w:w="0" w:type="dxa"/>
            <w:right w:w="108" w:type="dxa"/>
          </w:tblCellMar>
        </w:tblPrEx>
        <w:trPr>
          <w:trHeight w:val="555" w:hRule="atLeast"/>
          <w:jc w:val="center"/>
        </w:trPr>
        <w:tc>
          <w:tcPr>
            <w:tcW w:w="5336" w:type="dxa"/>
            <w:tcBorders>
              <w:top w:val="single" w:color="auto" w:sz="4" w:space="0"/>
              <w:left w:val="single" w:color="auto" w:sz="4" w:space="0"/>
              <w:bottom w:val="single" w:color="auto" w:sz="4" w:space="0"/>
              <w:right w:val="single" w:color="auto" w:sz="4" w:space="0"/>
            </w:tcBorders>
            <w:vAlign w:val="center"/>
          </w:tcPr>
          <w:p w14:paraId="247B697F">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第三者财产损失</w:t>
            </w:r>
          </w:p>
        </w:tc>
        <w:tc>
          <w:tcPr>
            <w:tcW w:w="2600" w:type="dxa"/>
            <w:tcBorders>
              <w:top w:val="single" w:color="auto" w:sz="4" w:space="0"/>
              <w:left w:val="nil"/>
              <w:bottom w:val="single" w:color="auto" w:sz="4" w:space="0"/>
              <w:right w:val="single" w:color="auto" w:sz="4" w:space="0"/>
            </w:tcBorders>
            <w:vAlign w:val="center"/>
          </w:tcPr>
          <w:p w14:paraId="59C77401">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p>
        </w:tc>
      </w:tr>
    </w:tbl>
    <w:p w14:paraId="75933171">
      <w:pPr>
        <w:pStyle w:val="46"/>
        <w:numPr>
          <w:ilvl w:val="0"/>
          <w:numId w:val="0"/>
        </w:numPr>
        <w:rPr>
          <w:rFonts w:hint="default" w:ascii="宋体" w:hAnsi="Times New Roman" w:eastAsia="宋体" w:cs="Times New Roman"/>
          <w:bCs w:val="0"/>
          <w:color w:val="auto"/>
          <w:kern w:val="2"/>
          <w:sz w:val="24"/>
          <w:szCs w:val="24"/>
          <w:lang w:val="en-US" w:eastAsia="zh-CN" w:bidi="ar-SA"/>
        </w:rPr>
      </w:pPr>
      <w:r>
        <w:rPr>
          <w:rFonts w:hint="eastAsia" w:ascii="宋体" w:hAnsi="Times New Roman" w:eastAsia="宋体" w:cs="Times New Roman"/>
          <w:bCs w:val="0"/>
          <w:color w:val="auto"/>
          <w:kern w:val="2"/>
          <w:sz w:val="24"/>
          <w:szCs w:val="24"/>
          <w:lang w:val="en-US" w:eastAsia="zh-CN" w:bidi="ar-SA"/>
        </w:rPr>
        <w:t>驾驶人意外保险参数表</w:t>
      </w:r>
    </w:p>
    <w:tbl>
      <w:tblPr>
        <w:tblStyle w:val="22"/>
        <w:tblW w:w="4663" w:type="pct"/>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50"/>
        <w:gridCol w:w="2798"/>
      </w:tblGrid>
      <w:tr w14:paraId="1C95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239" w:type="pct"/>
            <w:tcBorders>
              <w:top w:val="single" w:color="000000" w:sz="4" w:space="0"/>
              <w:left w:val="single" w:color="000000" w:sz="4" w:space="0"/>
              <w:bottom w:val="single" w:color="000000" w:sz="4" w:space="0"/>
              <w:right w:val="single" w:color="000000" w:sz="4" w:space="0"/>
            </w:tcBorders>
            <w:noWrap/>
            <w:vAlign w:val="bottom"/>
          </w:tcPr>
          <w:p w14:paraId="3DFB52C6">
            <w:pPr>
              <w:keepNext w:val="0"/>
              <w:keepLines w:val="0"/>
              <w:pageBreakBefore w:val="0"/>
              <w:widowControl/>
              <w:kinsoku/>
              <w:wordWrap/>
              <w:overflowPunct/>
              <w:topLinePunct w:val="0"/>
              <w:autoSpaceDE/>
              <w:autoSpaceDN/>
              <w:bidi w:val="0"/>
              <w:adjustRightInd/>
              <w:snapToGrid/>
              <w:spacing w:line="960" w:lineRule="auto"/>
              <w:ind w:left="0" w:leftChars="0" w:right="0" w:rightChars="0" w:firstLine="723" w:firstLineChars="300"/>
              <w:jc w:val="center"/>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rPr>
              <w:t>保</w:t>
            </w:r>
            <w:r>
              <w:rPr>
                <w:rFonts w:hint="eastAsia" w:ascii="仿宋_GB2312" w:hAnsi="仿宋_GB2312" w:eastAsia="仿宋_GB2312" w:cs="仿宋_GB2312"/>
                <w:b/>
                <w:bCs/>
                <w:color w:val="auto"/>
                <w:sz w:val="24"/>
                <w:lang w:eastAsia="zh-CN"/>
              </w:rPr>
              <w:t>险</w:t>
            </w:r>
            <w:r>
              <w:rPr>
                <w:rFonts w:hint="eastAsia" w:ascii="仿宋_GB2312" w:hAnsi="仿宋_GB2312" w:eastAsia="仿宋_GB2312" w:cs="仿宋_GB2312"/>
                <w:b/>
                <w:bCs/>
                <w:color w:val="auto"/>
                <w:sz w:val="24"/>
              </w:rPr>
              <w:t>责任</w:t>
            </w:r>
          </w:p>
        </w:tc>
        <w:tc>
          <w:tcPr>
            <w:tcW w:w="1760" w:type="pct"/>
            <w:tcBorders>
              <w:top w:val="single" w:color="000000" w:sz="4" w:space="0"/>
              <w:left w:val="single" w:color="000000" w:sz="4" w:space="0"/>
              <w:bottom w:val="single" w:color="000000" w:sz="4" w:space="0"/>
              <w:right w:val="single" w:color="000000" w:sz="4" w:space="0"/>
            </w:tcBorders>
            <w:noWrap/>
            <w:vAlign w:val="bottom"/>
          </w:tcPr>
          <w:p w14:paraId="0610B4C0">
            <w:pPr>
              <w:keepNext w:val="0"/>
              <w:keepLines w:val="0"/>
              <w:pageBreakBefore w:val="0"/>
              <w:widowControl/>
              <w:kinsoku/>
              <w:wordWrap/>
              <w:overflowPunct/>
              <w:topLinePunct w:val="0"/>
              <w:autoSpaceDE/>
              <w:autoSpaceDN/>
              <w:bidi w:val="0"/>
              <w:adjustRightInd/>
              <w:snapToGrid/>
              <w:spacing w:line="960" w:lineRule="auto"/>
              <w:ind w:left="0" w:leftChars="0" w:right="0" w:rightChars="0" w:firstLine="0" w:firstLineChars="0"/>
              <w:jc w:val="center"/>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保险金额</w:t>
            </w:r>
          </w:p>
        </w:tc>
      </w:tr>
      <w:tr w14:paraId="7BB2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3239" w:type="pct"/>
            <w:tcBorders>
              <w:top w:val="single" w:color="000000" w:sz="4" w:space="0"/>
              <w:left w:val="single" w:color="000000" w:sz="4" w:space="0"/>
              <w:bottom w:val="single" w:color="000000" w:sz="4" w:space="0"/>
              <w:right w:val="single" w:color="000000" w:sz="4" w:space="0"/>
            </w:tcBorders>
            <w:noWrap/>
            <w:vAlign w:val="bottom"/>
          </w:tcPr>
          <w:p w14:paraId="3124D599">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意外身故/残疾</w:t>
            </w:r>
          </w:p>
        </w:tc>
        <w:tc>
          <w:tcPr>
            <w:tcW w:w="1760" w:type="pct"/>
            <w:tcBorders>
              <w:top w:val="single" w:color="000000" w:sz="4" w:space="0"/>
              <w:left w:val="single" w:color="000000" w:sz="4" w:space="0"/>
              <w:bottom w:val="single" w:color="000000" w:sz="4" w:space="0"/>
              <w:right w:val="single" w:color="000000" w:sz="4" w:space="0"/>
            </w:tcBorders>
            <w:noWrap/>
            <w:vAlign w:val="bottom"/>
          </w:tcPr>
          <w:p w14:paraId="2C2FC241">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p>
        </w:tc>
      </w:tr>
      <w:tr w14:paraId="0EF1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3239" w:type="pct"/>
            <w:tcBorders>
              <w:top w:val="single" w:color="000000" w:sz="4" w:space="0"/>
              <w:left w:val="single" w:color="000000" w:sz="4" w:space="0"/>
              <w:bottom w:val="single" w:color="000000" w:sz="4" w:space="0"/>
              <w:right w:val="single" w:color="000000" w:sz="4" w:space="0"/>
            </w:tcBorders>
            <w:noWrap/>
            <w:vAlign w:val="bottom"/>
          </w:tcPr>
          <w:p w14:paraId="2D84AC0E">
            <w:pPr>
              <w:pageBreakBefore w:val="0"/>
              <w:widowControl w:val="0"/>
              <w:kinsoku/>
              <w:wordWrap/>
              <w:overflowPunct/>
              <w:topLinePunct w:val="0"/>
              <w:autoSpaceDE/>
              <w:autoSpaceDN/>
              <w:bidi w:val="0"/>
              <w:adjustRightInd/>
              <w:snapToGrid/>
              <w:spacing w:line="400" w:lineRule="atLeast"/>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意外医疗费用</w:t>
            </w:r>
          </w:p>
        </w:tc>
        <w:tc>
          <w:tcPr>
            <w:tcW w:w="1760" w:type="pct"/>
            <w:tcBorders>
              <w:top w:val="single" w:color="000000" w:sz="4" w:space="0"/>
              <w:left w:val="single" w:color="000000" w:sz="4" w:space="0"/>
              <w:bottom w:val="single" w:color="000000" w:sz="4" w:space="0"/>
              <w:right w:val="single" w:color="000000" w:sz="4" w:space="0"/>
            </w:tcBorders>
            <w:noWrap/>
            <w:vAlign w:val="bottom"/>
          </w:tcPr>
          <w:p w14:paraId="1C974883">
            <w:pPr>
              <w:pageBreakBefore w:val="0"/>
              <w:widowControl w:val="0"/>
              <w:kinsoku/>
              <w:wordWrap/>
              <w:overflowPunct/>
              <w:topLinePunct w:val="0"/>
              <w:autoSpaceDE/>
              <w:autoSpaceDN/>
              <w:bidi w:val="0"/>
              <w:adjustRightInd/>
              <w:snapToGrid/>
              <w:spacing w:line="400" w:lineRule="atLeast"/>
              <w:jc w:val="center"/>
              <w:textAlignment w:val="auto"/>
              <w:rPr>
                <w:rFonts w:hint="eastAsia" w:ascii="仿宋_GB2312" w:hAnsi="仿宋_GB2312" w:eastAsia="仿宋_GB2312" w:cs="仿宋_GB2312"/>
                <w:b/>
                <w:bCs/>
                <w:color w:val="auto"/>
                <w:sz w:val="24"/>
                <w:lang w:val="en-US" w:eastAsia="zh-CN"/>
              </w:rPr>
            </w:pPr>
          </w:p>
        </w:tc>
      </w:tr>
    </w:tbl>
    <w:p w14:paraId="283B21B6">
      <w:pPr>
        <w:pStyle w:val="2"/>
        <w:numPr>
          <w:ilvl w:val="0"/>
          <w:numId w:val="0"/>
        </w:numPr>
        <w:ind w:left="420" w:lef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乙方按照甲方要求为被保险人提供</w:t>
      </w:r>
      <w:r>
        <w:rPr>
          <w:rFonts w:hint="eastAsia" w:ascii="仿宋_GB2312" w:hAnsi="仿宋_GB2312" w:eastAsia="仿宋_GB2312" w:cs="仿宋_GB2312"/>
          <w:sz w:val="28"/>
          <w:szCs w:val="28"/>
          <w:lang w:val="en-US" w:eastAsia="zh-CN"/>
        </w:rPr>
        <w:t>三轮车</w:t>
      </w:r>
      <w:r>
        <w:rPr>
          <w:rFonts w:hint="eastAsia" w:ascii="仿宋_GB2312" w:hAnsi="仿宋_GB2312" w:eastAsia="仿宋_GB2312" w:cs="仿宋_GB2312"/>
          <w:sz w:val="28"/>
          <w:szCs w:val="28"/>
        </w:rPr>
        <w:t>车辆保险的承保、理赔等一系列服务工作。</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4.承保</w:t>
      </w:r>
      <w:r>
        <w:rPr>
          <w:rFonts w:hint="eastAsia" w:ascii="仿宋_GB2312" w:hAnsi="仿宋_GB2312" w:eastAsia="仿宋_GB2312" w:cs="仿宋_GB2312"/>
          <w:sz w:val="28"/>
          <w:szCs w:val="28"/>
        </w:rPr>
        <w:t>时间：自202年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日零时起至202年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月日二十四时止。</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乙方工作职责：</w:t>
      </w:r>
      <w:r>
        <w:rPr>
          <w:rFonts w:hint="eastAsia" w:ascii="仿宋_GB2312" w:hAnsi="仿宋_GB2312" w:eastAsia="仿宋_GB2312" w:cs="仿宋_GB2312"/>
          <w:sz w:val="28"/>
          <w:szCs w:val="28"/>
          <w:lang w:val="en-US" w:eastAsia="zh-CN"/>
        </w:rPr>
        <w:t>按照</w:t>
      </w:r>
      <w:r>
        <w:rPr>
          <w:rFonts w:hint="eastAsia" w:ascii="仿宋_GB2312" w:hAnsi="仿宋_GB2312" w:eastAsia="仿宋_GB2312" w:cs="仿宋_GB2312"/>
          <w:sz w:val="28"/>
          <w:szCs w:val="28"/>
        </w:rPr>
        <w:t>本合同约定，为</w:t>
      </w:r>
      <w:r>
        <w:rPr>
          <w:rFonts w:hint="eastAsia" w:ascii="仿宋_GB2312" w:hAnsi="仿宋_GB2312" w:eastAsia="仿宋_GB2312" w:cs="仿宋_GB2312"/>
          <w:sz w:val="28"/>
          <w:szCs w:val="28"/>
          <w:lang w:val="en-US" w:eastAsia="zh-CN"/>
        </w:rPr>
        <w:t>甲方三轮车</w:t>
      </w:r>
      <w:r>
        <w:rPr>
          <w:rFonts w:hint="eastAsia" w:ascii="仿宋_GB2312" w:hAnsi="仿宋_GB2312" w:eastAsia="仿宋_GB2312" w:cs="仿宋_GB2312"/>
          <w:sz w:val="28"/>
          <w:szCs w:val="28"/>
        </w:rPr>
        <w:t>提供优质保险服务，并主动接受甲方和相关部门监管。</w:t>
      </w:r>
    </w:p>
    <w:p w14:paraId="11FDEB0C">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二、合同价格</w:t>
      </w:r>
    </w:p>
    <w:p w14:paraId="55754AC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1.合同价格：</w:t>
      </w:r>
    </w:p>
    <w:tbl>
      <w:tblPr>
        <w:tblStyle w:val="22"/>
        <w:tblW w:w="8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0"/>
        <w:gridCol w:w="2460"/>
        <w:gridCol w:w="3386"/>
        <w:gridCol w:w="1649"/>
      </w:tblGrid>
      <w:tr w14:paraId="2CB5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35" w:type="dxa"/>
            <w:gridSpan w:val="4"/>
            <w:tcBorders>
              <w:top w:val="single" w:color="000000" w:sz="4" w:space="0"/>
              <w:left w:val="single" w:color="000000" w:sz="4" w:space="0"/>
              <w:bottom w:val="single" w:color="000000" w:sz="4" w:space="0"/>
              <w:right w:val="single" w:color="000000" w:sz="4" w:space="0"/>
            </w:tcBorders>
            <w:noWrap/>
            <w:vAlign w:val="center"/>
          </w:tcPr>
          <w:p w14:paraId="266E6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车辆保险采购清单</w:t>
            </w:r>
          </w:p>
        </w:tc>
      </w:tr>
      <w:tr w14:paraId="6D07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B13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32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车架号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C0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64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CAB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B7F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97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6416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02847">
            <w:pPr>
              <w:jc w:val="center"/>
              <w:rPr>
                <w:rFonts w:hint="eastAsia" w:ascii="宋体" w:hAnsi="宋体" w:eastAsia="宋体" w:cs="宋体"/>
                <w:i w:val="0"/>
                <w:iCs w:val="0"/>
                <w:color w:val="000000"/>
                <w:sz w:val="22"/>
                <w:szCs w:val="22"/>
                <w:u w:val="none"/>
              </w:rPr>
            </w:pPr>
          </w:p>
        </w:tc>
      </w:tr>
      <w:tr w14:paraId="6AD6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A5C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988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18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BAD7E">
            <w:pPr>
              <w:jc w:val="center"/>
              <w:rPr>
                <w:rFonts w:hint="eastAsia" w:ascii="宋体" w:hAnsi="宋体" w:eastAsia="宋体" w:cs="宋体"/>
                <w:i w:val="0"/>
                <w:iCs w:val="0"/>
                <w:color w:val="000000"/>
                <w:sz w:val="22"/>
                <w:szCs w:val="22"/>
                <w:u w:val="none"/>
              </w:rPr>
            </w:pPr>
          </w:p>
        </w:tc>
      </w:tr>
      <w:tr w14:paraId="1E4D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EA9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8C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37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A53B6">
            <w:pPr>
              <w:jc w:val="center"/>
              <w:rPr>
                <w:rFonts w:hint="eastAsia" w:ascii="宋体" w:hAnsi="宋体" w:eastAsia="宋体" w:cs="宋体"/>
                <w:i w:val="0"/>
                <w:iCs w:val="0"/>
                <w:color w:val="000000"/>
                <w:sz w:val="22"/>
                <w:szCs w:val="22"/>
                <w:u w:val="none"/>
              </w:rPr>
            </w:pPr>
          </w:p>
        </w:tc>
      </w:tr>
      <w:tr w14:paraId="4410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CA5B6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6A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7742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E1DEB7">
            <w:pPr>
              <w:jc w:val="center"/>
              <w:rPr>
                <w:rFonts w:hint="eastAsia" w:ascii="宋体" w:hAnsi="宋体" w:eastAsia="宋体" w:cs="宋体"/>
                <w:i w:val="0"/>
                <w:iCs w:val="0"/>
                <w:color w:val="000000"/>
                <w:sz w:val="22"/>
                <w:szCs w:val="22"/>
                <w:u w:val="none"/>
              </w:rPr>
            </w:pPr>
          </w:p>
        </w:tc>
      </w:tr>
      <w:tr w14:paraId="661B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61923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035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5F7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407A0">
            <w:pPr>
              <w:jc w:val="center"/>
              <w:rPr>
                <w:rFonts w:hint="eastAsia" w:ascii="宋体" w:hAnsi="宋体" w:eastAsia="宋体" w:cs="宋体"/>
                <w:i w:val="0"/>
                <w:iCs w:val="0"/>
                <w:color w:val="000000"/>
                <w:sz w:val="22"/>
                <w:szCs w:val="22"/>
                <w:u w:val="none"/>
              </w:rPr>
            </w:pPr>
          </w:p>
        </w:tc>
      </w:tr>
      <w:tr w14:paraId="7B6E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43B5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689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AF1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1EF49">
            <w:pPr>
              <w:jc w:val="center"/>
              <w:rPr>
                <w:rFonts w:hint="eastAsia" w:ascii="宋体" w:hAnsi="宋体" w:eastAsia="宋体" w:cs="宋体"/>
                <w:i w:val="0"/>
                <w:iCs w:val="0"/>
                <w:color w:val="000000"/>
                <w:sz w:val="22"/>
                <w:szCs w:val="22"/>
                <w:u w:val="none"/>
              </w:rPr>
            </w:pPr>
          </w:p>
        </w:tc>
      </w:tr>
      <w:tr w14:paraId="3F0F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C0E71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ACA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8D780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48AA54">
            <w:pPr>
              <w:jc w:val="center"/>
              <w:rPr>
                <w:rFonts w:hint="eastAsia" w:ascii="宋体" w:hAnsi="宋体" w:eastAsia="宋体" w:cs="宋体"/>
                <w:i w:val="0"/>
                <w:iCs w:val="0"/>
                <w:color w:val="000000"/>
                <w:sz w:val="22"/>
                <w:szCs w:val="22"/>
                <w:u w:val="none"/>
              </w:rPr>
            </w:pPr>
          </w:p>
        </w:tc>
      </w:tr>
      <w:tr w14:paraId="393F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47957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5846" w:type="dxa"/>
            <w:gridSpan w:val="2"/>
            <w:tcBorders>
              <w:top w:val="single" w:color="000000" w:sz="4" w:space="0"/>
              <w:left w:val="single" w:color="000000" w:sz="4" w:space="0"/>
              <w:bottom w:val="single" w:color="000000" w:sz="4" w:space="0"/>
              <w:right w:val="single" w:color="000000" w:sz="4" w:space="0"/>
            </w:tcBorders>
            <w:noWrap/>
            <w:vAlign w:val="center"/>
          </w:tcPr>
          <w:p w14:paraId="43068A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3438E">
            <w:pPr>
              <w:jc w:val="center"/>
              <w:rPr>
                <w:rFonts w:hint="eastAsia" w:ascii="宋体" w:hAnsi="宋体" w:eastAsia="宋体" w:cs="宋体"/>
                <w:i w:val="0"/>
                <w:iCs w:val="0"/>
                <w:color w:val="000000"/>
                <w:sz w:val="22"/>
                <w:szCs w:val="22"/>
                <w:u w:val="none"/>
              </w:rPr>
            </w:pPr>
          </w:p>
        </w:tc>
      </w:tr>
    </w:tbl>
    <w:p w14:paraId="1B41C1A0">
      <w:pPr>
        <w:pStyle w:val="3"/>
        <w:rPr>
          <w:rFonts w:hint="eastAsia"/>
        </w:rPr>
      </w:pPr>
    </w:p>
    <w:p w14:paraId="675BB29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2.根据现行税法对甲方征收的与本合同有关的一切税费均由甲方承担；根据现行税法对乙方征收的与本合同有关的一切税费均由乙方承担。</w:t>
      </w:r>
    </w:p>
    <w:p w14:paraId="57AD8E9C">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三、保费支付程序：</w:t>
      </w:r>
    </w:p>
    <w:p w14:paraId="1122E96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1.支付步骤和比例:</w:t>
      </w:r>
    </w:p>
    <w:p w14:paraId="75F41240">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合同签订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乙方收到保费后开具等额、有效</w:t>
      </w:r>
      <w:r>
        <w:rPr>
          <w:rFonts w:hint="eastAsia" w:ascii="仿宋_GB2312" w:hAnsi="仿宋_GB2312" w:eastAsia="仿宋_GB2312" w:cs="仿宋_GB2312"/>
          <w:sz w:val="28"/>
          <w:szCs w:val="28"/>
          <w:lang w:val="en-US" w:eastAsia="zh-CN"/>
        </w:rPr>
        <w:t>增值税</w:t>
      </w:r>
      <w:r>
        <w:rPr>
          <w:rFonts w:hint="eastAsia" w:ascii="仿宋_GB2312" w:hAnsi="仿宋_GB2312" w:eastAsia="仿宋_GB2312" w:cs="仿宋_GB2312"/>
          <w:sz w:val="28"/>
          <w:szCs w:val="28"/>
        </w:rPr>
        <w:t>专用发票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税率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并出具车辆保险单。</w:t>
      </w:r>
    </w:p>
    <w:p w14:paraId="325506C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2、乙方要求付款应提供以下资料:</w:t>
      </w:r>
    </w:p>
    <w:p w14:paraId="57311ABE">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开具的车辆承保单或保险单</w:t>
      </w:r>
    </w:p>
    <w:p w14:paraId="3975CF33">
      <w:pPr>
        <w:spacing w:line="360" w:lineRule="auto"/>
        <w:ind w:firstLine="560"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其他（如有）</w:t>
      </w:r>
      <w:r>
        <w:rPr>
          <w:rFonts w:hint="eastAsia" w:ascii="仿宋_GB2312" w:hAnsi="仿宋_GB2312" w:eastAsia="仿宋_GB2312" w:cs="仿宋_GB2312"/>
          <w:sz w:val="28"/>
          <w:szCs w:val="28"/>
          <w:lang w:eastAsia="zh-CN"/>
        </w:rPr>
        <w:t>。</w:t>
      </w:r>
    </w:p>
    <w:p w14:paraId="6552FF93">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、甲方的权利和义务</w:t>
      </w:r>
    </w:p>
    <w:p w14:paraId="62A9D0C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（一）甲方权利</w:t>
      </w:r>
    </w:p>
    <w:p w14:paraId="771484E7">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1.甲方有权对合同规定范围内乙方的服务行为进行监督和检查，拥有监管权，有权定期核对乙方提供服务所配备的人员数量。对甲方认为不合理的部分有权下达整改通知书，并要求乙方限期整改。</w:t>
      </w:r>
    </w:p>
    <w:p w14:paraId="0A737A9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.负责检查监督乙方管理工作的实施及制度的执行情况。</w:t>
      </w:r>
    </w:p>
    <w:p w14:paraId="7AE2F56C">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sz w:val="28"/>
          <w:szCs w:val="28"/>
        </w:rPr>
        <w:t>投保人和</w:t>
      </w:r>
      <w:r>
        <w:rPr>
          <w:rFonts w:hint="eastAsia" w:ascii="仿宋_GB2312" w:hAnsi="仿宋_GB2312" w:eastAsia="仿宋_GB2312" w:cs="仿宋_GB2312"/>
          <w:sz w:val="28"/>
          <w:szCs w:val="28"/>
          <w:lang w:val="en-US" w:eastAsia="zh-CN"/>
        </w:rPr>
        <w:t>被保险人</w:t>
      </w:r>
      <w:r>
        <w:rPr>
          <w:rFonts w:hint="eastAsia" w:ascii="仿宋_GB2312" w:hAnsi="仿宋_GB2312" w:eastAsia="仿宋_GB2312" w:cs="仿宋_GB2312"/>
          <w:sz w:val="28"/>
          <w:szCs w:val="28"/>
        </w:rPr>
        <w:t>。</w:t>
      </w:r>
    </w:p>
    <w:p w14:paraId="49C3879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(二)甲方义务</w:t>
      </w:r>
    </w:p>
    <w:p w14:paraId="22C566E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1.甲方将按照合同约定向乙方支付保险费用。</w:t>
      </w:r>
    </w:p>
    <w:p w14:paraId="4B470C40">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2.国家法律、法规所规定由甲方承担的其它责任</w:t>
      </w:r>
    </w:p>
    <w:p w14:paraId="466F7F53">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、乙方的权利和义务。</w:t>
      </w:r>
    </w:p>
    <w:p w14:paraId="17AB88C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（一)乙方权利</w:t>
      </w:r>
    </w:p>
    <w:p w14:paraId="423D5DF3">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1.对本合同规定的委托服务范围内的项目享有管理权。</w:t>
      </w:r>
    </w:p>
    <w:p w14:paraId="0D7E889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2.根据本合同的规定向甲方收取相关服务费用，并有权在本项目管理范围内管理及合理使用。</w:t>
      </w:r>
    </w:p>
    <w:p w14:paraId="54F779D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（二）乙方义务</w:t>
      </w:r>
    </w:p>
    <w:p w14:paraId="38B42116">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color w:val="000000"/>
          <w:sz w:val="28"/>
          <w:szCs w:val="28"/>
          <w:lang w:val="en-US" w:eastAsia="zh-CN"/>
        </w:rPr>
        <w:t>为更好地保证为甲方提供全方位服务，乙方应当成立项目服务小组，明确人员职务、职责和联系方式。服务小组随叫随到，主动上门办理投保、承保、理赔手续，并设有24小时热线客户咨询、报案服务。</w:t>
      </w:r>
    </w:p>
    <w:p w14:paraId="77474F44">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为统保车辆提供优质服务，保险车辆出险后，应本着“主动、迅速、准确、合理”的理赔原则，及时查勘现场、协助车属单位抢救伤员，施救车辆，协调事故处理的有关事宜，并及时支付赔款。</w:t>
      </w:r>
    </w:p>
    <w:p w14:paraId="7EEE6B78">
      <w:pPr>
        <w:pStyle w:val="8"/>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 保险车辆出险后，损失一经确定，所需单证齐全后乙方保证在一万元以内的赔案在一个工作日内赔付；一万元至五万元的赔案在二个工作日内赔付；五万元以上的赔案在五个工作日内赔付；特殊案件在出险当日赔付。</w:t>
      </w:r>
      <w:r>
        <w:rPr>
          <w:rFonts w:hint="eastAsia" w:ascii="仿宋_GB2312" w:hAnsi="仿宋_GB2312" w:eastAsia="仿宋_GB2312" w:cs="仿宋_GB2312"/>
          <w:b w:val="0"/>
          <w:bCs w:val="0"/>
          <w:sz w:val="28"/>
          <w:szCs w:val="28"/>
          <w:lang w:eastAsia="zh-CN"/>
        </w:rPr>
        <w:t>乙方如逾期</w:t>
      </w:r>
      <w:r>
        <w:rPr>
          <w:rFonts w:hint="eastAsia" w:ascii="仿宋_GB2312" w:hAnsi="仿宋_GB2312" w:eastAsia="仿宋_GB2312" w:cs="仿宋_GB2312"/>
          <w:b w:val="0"/>
          <w:bCs w:val="0"/>
          <w:sz w:val="28"/>
          <w:szCs w:val="28"/>
          <w:lang w:val="en-US" w:eastAsia="zh-CN"/>
        </w:rPr>
        <w:t>未赔付的</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视为乙方违约，</w:t>
      </w:r>
      <w:r>
        <w:rPr>
          <w:rFonts w:hint="eastAsia" w:ascii="仿宋_GB2312" w:hAnsi="仿宋_GB2312" w:eastAsia="仿宋_GB2312" w:cs="仿宋_GB2312"/>
          <w:b w:val="0"/>
          <w:bCs w:val="0"/>
          <w:sz w:val="28"/>
          <w:szCs w:val="28"/>
        </w:rPr>
        <w:t>新增逾期赔付按日 0.05% 计违约金，超 15 日甲方可解约追责全部损失</w:t>
      </w:r>
      <w:r>
        <w:rPr>
          <w:rFonts w:hint="eastAsia" w:ascii="仿宋_GB2312" w:hAnsi="仿宋_GB2312" w:eastAsia="仿宋_GB2312" w:cs="仿宋_GB2312"/>
          <w:b w:val="0"/>
          <w:bCs w:val="0"/>
          <w:sz w:val="28"/>
          <w:szCs w:val="28"/>
          <w:lang w:eastAsia="zh-CN"/>
        </w:rPr>
        <w:t>。</w:t>
      </w:r>
    </w:p>
    <w:p w14:paraId="752B97CB">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 为保险车辆提供交通事故“绿色通道”。凡发生车祸交通事故，由乙方直接垫付医疗费（第三者责任保险垫付医疗费用不低于该次事故预估医疗费用的40%，车上人员责任保险垫付不低于该次事故预估医疗费用的30%）。</w:t>
      </w:r>
    </w:p>
    <w:p w14:paraId="2C8C4C48">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color w:val="000000"/>
          <w:sz w:val="28"/>
          <w:szCs w:val="28"/>
        </w:rPr>
        <w:t>除明确各种的保险服务承诺外，若</w:t>
      </w:r>
      <w:r>
        <w:rPr>
          <w:rFonts w:hint="eastAsia" w:ascii="仿宋_GB2312" w:hAnsi="仿宋_GB2312" w:eastAsia="仿宋_GB2312" w:cs="仿宋_GB2312"/>
          <w:b w:val="0"/>
          <w:bCs w:val="0"/>
          <w:color w:val="000000"/>
          <w:sz w:val="28"/>
          <w:szCs w:val="28"/>
          <w:lang w:val="en-US" w:eastAsia="zh-CN"/>
        </w:rPr>
        <w:t>乙方</w:t>
      </w:r>
      <w:r>
        <w:rPr>
          <w:rFonts w:hint="eastAsia" w:ascii="仿宋_GB2312" w:hAnsi="仿宋_GB2312" w:eastAsia="仿宋_GB2312" w:cs="仿宋_GB2312"/>
          <w:b w:val="0"/>
          <w:bCs w:val="0"/>
          <w:color w:val="000000"/>
          <w:sz w:val="28"/>
          <w:szCs w:val="28"/>
        </w:rPr>
        <w:t>公司、行业协会、政策规定对保险服务有优惠政策的，须履行承诺，提供服务。</w:t>
      </w:r>
    </w:p>
    <w:p w14:paraId="1C5A3344">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乙方应保证所提供的服务或其任何一部分均不会侵犯任何第三方的专利权、商标权或著作权，保证所提供的服务的所有权完全属于乙方且无任何抵押、查封等产权瑕疵、否则可视为违约并承挡甲方因此产生的一切损失。</w:t>
      </w:r>
    </w:p>
    <w:p w14:paraId="6DD4ADF7">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7</w:t>
      </w:r>
      <w:r>
        <w:rPr>
          <w:rFonts w:hint="eastAsia" w:ascii="仿宋_GB2312" w:hAnsi="仿宋_GB2312" w:eastAsia="仿宋_GB2312" w:cs="仿宋_GB2312"/>
          <w:b w:val="0"/>
          <w:bCs w:val="0"/>
          <w:sz w:val="28"/>
          <w:szCs w:val="28"/>
        </w:rPr>
        <w:t>.及时向甲方通告本项目服务范围内有关服务的重大事项，及时配合处理投诉。</w:t>
      </w:r>
    </w:p>
    <w:p w14:paraId="2C4151D5">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8</w:t>
      </w:r>
      <w:r>
        <w:rPr>
          <w:rFonts w:hint="eastAsia" w:ascii="仿宋_GB2312" w:hAnsi="仿宋_GB2312" w:eastAsia="仿宋_GB2312" w:cs="仿宋_GB2312"/>
          <w:b w:val="0"/>
          <w:bCs w:val="0"/>
          <w:sz w:val="28"/>
          <w:szCs w:val="28"/>
        </w:rPr>
        <w:t>.所需承保车辆保险到期前乙方必须完成承保工作。如因乙方原因导致车辆到期后未完成承保的，乙方应承担甲方车辆事故所造成的全部损失。</w:t>
      </w:r>
    </w:p>
    <w:p w14:paraId="32A729BB">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.国家法律,法规所规定由乙方承担的其它责任。</w:t>
      </w:r>
    </w:p>
    <w:p w14:paraId="461AF937">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、违约责任</w:t>
      </w:r>
    </w:p>
    <w:p w14:paraId="09DB01ED">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1、甲乙双方均应按约定履行，任意一方违反约定的，均应向相对方承担违约责任并继续履行合同。</w:t>
      </w:r>
    </w:p>
    <w:p w14:paraId="3D46F66B">
      <w:pPr>
        <w:spacing w:line="360" w:lineRule="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、争议解决办法</w:t>
      </w:r>
    </w:p>
    <w:p w14:paraId="408BE553">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1.因服务的质量问题发生争议，由具有法定资格条件的质量技术监督(检测)机构进行质量鉴定。服务符合标准的，鉴定费由甲方承担；服务不符合质量标准的，鉴定费由乙方承担。</w:t>
      </w:r>
    </w:p>
    <w:p w14:paraId="4344B80E">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合同履行期间，若双方发生争议，双方本着友好合作的态度，对合同履行过程中发生的违约行为进行及时的协商解决或由有关部门调解解决，如不能协商解决可向甲方住所地有管辖权的人民法院提起诉讼解决。因一方违约，相对方通过司法途径实现债权而产生的诉讼有关费用，包括但不限于律师费、诉讼费、公告费等费用均由违约方承担。</w:t>
      </w:r>
    </w:p>
    <w:p w14:paraId="14ED00DC">
      <w:pPr>
        <w:autoSpaceDE w:val="0"/>
        <w:autoSpaceDN w:val="0"/>
        <w:adjustRightInd w:val="0"/>
        <w:spacing w:line="400" w:lineRule="exact"/>
        <w:rPr>
          <w:rFonts w:hint="eastAsia" w:ascii="仿宋_GB2312" w:hAnsi="仿宋_GB2312" w:eastAsia="仿宋_GB2312" w:cs="仿宋_GB2312"/>
          <w:b/>
          <w:bCs/>
          <w:color w:val="auto"/>
          <w:sz w:val="28"/>
          <w:szCs w:val="28"/>
          <w:lang w:val="zh-CN"/>
        </w:rPr>
      </w:pPr>
      <w:r>
        <w:rPr>
          <w:rFonts w:hint="eastAsia" w:ascii="仿宋_GB2312" w:hAnsi="仿宋_GB2312" w:eastAsia="仿宋_GB2312" w:cs="仿宋_GB2312"/>
          <w:b/>
          <w:bCs/>
          <w:color w:val="auto"/>
          <w:sz w:val="28"/>
          <w:szCs w:val="28"/>
          <w:lang w:val="en-US" w:eastAsia="zh-CN"/>
        </w:rPr>
        <w:t>八</w:t>
      </w:r>
      <w:r>
        <w:rPr>
          <w:rFonts w:hint="eastAsia" w:ascii="仿宋_GB2312" w:hAnsi="仿宋_GB2312" w:eastAsia="仿宋_GB2312" w:cs="仿宋_GB2312"/>
          <w:b/>
          <w:bCs/>
          <w:color w:val="auto"/>
          <w:sz w:val="28"/>
          <w:szCs w:val="28"/>
        </w:rPr>
        <w:t>、廉洁条款</w:t>
      </w:r>
    </w:p>
    <w:p w14:paraId="6F5BC685">
      <w:p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1.双方均应严格遵守我国相关法律法规规定，特别是禁止商业贿赂的有关规定，恪守商业道德，共同营造合法公平公正的交易环境。</w:t>
      </w:r>
    </w:p>
    <w:p w14:paraId="29BE23CA">
      <w:p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6CADE7DD">
      <w:p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3.若一方违反上述廉洁条款，违约方应向守约方支付合同总金额20%的违约金，并赔偿守约方因此遭受的全部损失；情节严重的，守约方有权解除本合同。</w:t>
      </w:r>
    </w:p>
    <w:p w14:paraId="2D7C9252">
      <w:pPr>
        <w:numPr>
          <w:ilvl w:val="0"/>
          <w:numId w:val="0"/>
        </w:numPr>
        <w:spacing w:line="360" w:lineRule="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九、通知送达</w:t>
      </w:r>
    </w:p>
    <w:p w14:paraId="4ED4F3F7">
      <w:pPr>
        <w:numPr>
          <w:ilvl w:val="0"/>
          <w:numId w:val="0"/>
        </w:numPr>
        <w:spacing w:line="360" w:lineRule="auto"/>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u w:val="none"/>
          <w:lang w:val="en-US" w:eastAsia="zh-CN"/>
        </w:rPr>
        <w:t>本合同所载联系方式，是甲乙双方往来文件送达地址，也是产生纠纷后司法文书送达地址。</w:t>
      </w:r>
      <w:r>
        <w:rPr>
          <w:rFonts w:hint="eastAsia" w:ascii="仿宋_GB2312" w:hAnsi="仿宋_GB2312" w:eastAsia="仿宋_GB2312" w:cs="仿宋_GB2312"/>
          <w:color w:val="000000"/>
          <w:sz w:val="28"/>
          <w:szCs w:val="28"/>
          <w:lang w:val="en-US" w:eastAsia="zh-CN"/>
        </w:rPr>
        <w:t>如任何一方通讯地址发生变更，应于变更前15日内通知另一方，否则视为未变更。</w:t>
      </w:r>
    </w:p>
    <w:p w14:paraId="27C911B4">
      <w:pPr>
        <w:numPr>
          <w:ilvl w:val="0"/>
          <w:numId w:val="0"/>
        </w:num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val="en-US" w:eastAsia="zh-CN"/>
        </w:rPr>
        <w:t>十</w:t>
      </w:r>
      <w:r>
        <w:rPr>
          <w:rFonts w:hint="eastAsia" w:ascii="仿宋_GB2312" w:hAnsi="仿宋_GB2312" w:eastAsia="仿宋_GB2312" w:cs="仿宋_GB2312"/>
          <w:b/>
          <w:bCs/>
          <w:color w:val="000000"/>
          <w:sz w:val="28"/>
          <w:szCs w:val="28"/>
          <w:lang w:eastAsia="zh-CN"/>
        </w:rPr>
        <w:t>、不可抗力</w:t>
      </w:r>
    </w:p>
    <w:p w14:paraId="62D0E621">
      <w:pPr>
        <w:numPr>
          <w:ilvl w:val="0"/>
          <w:numId w:val="0"/>
        </w:numPr>
        <w:spacing w:line="360" w:lineRule="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因规划调整、政策调整、不可抗力等原因导致本合同提前解除的，双方互不承担违约责任。</w:t>
      </w:r>
    </w:p>
    <w:p w14:paraId="7ACB66AC">
      <w:pPr>
        <w:numPr>
          <w:ilvl w:val="0"/>
          <w:numId w:val="0"/>
        </w:numPr>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color w:val="000000"/>
          <w:sz w:val="28"/>
          <w:szCs w:val="28"/>
          <w:lang w:val="en-US" w:eastAsia="zh-CN"/>
        </w:rPr>
        <w:t>十一</w:t>
      </w:r>
      <w:r>
        <w:rPr>
          <w:rFonts w:hint="eastAsia" w:ascii="仿宋_GB2312" w:hAnsi="仿宋_GB2312" w:eastAsia="仿宋_GB2312" w:cs="仿宋_GB2312"/>
          <w:b/>
          <w:bCs/>
          <w:color w:val="000000"/>
          <w:sz w:val="28"/>
          <w:szCs w:val="28"/>
          <w:lang w:eastAsia="zh-CN"/>
        </w:rPr>
        <w:t>、合同解除、变更、终止条款</w:t>
      </w:r>
    </w:p>
    <w:p w14:paraId="097E9AEE">
      <w:pPr>
        <w:pStyle w:val="3"/>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000000"/>
          <w:kern w:val="2"/>
          <w:sz w:val="28"/>
          <w:szCs w:val="28"/>
          <w:lang w:val="en-US" w:eastAsia="zh-CN" w:bidi="ar-SA"/>
        </w:rPr>
        <w:t xml:space="preserve">  1.合同任意一方书面或其他方式明示不履行合同约定，相对方均有权解除合同，并要求违约方承担违约责任。</w:t>
      </w:r>
    </w:p>
    <w:p w14:paraId="51ADE9CA">
      <w:pPr>
        <w:pStyle w:val="3"/>
        <w:ind w:firstLine="560" w:firstLineChars="2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2.合同任意一方对约定事项需进行变更的，应双方友好协商，形成书面变更协议。</w:t>
      </w:r>
    </w:p>
    <w:p w14:paraId="26A15F82">
      <w:pPr>
        <w:pStyle w:val="3"/>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val="en-US" w:eastAsia="zh-CN" w:bidi="ar-SA"/>
        </w:rPr>
        <w:t>3.合同约定义务双方均已经履行完毕，就所有权利义务事宜无遗留问题，合同终止。</w:t>
      </w:r>
    </w:p>
    <w:p w14:paraId="4EC97B66">
      <w:pPr>
        <w:spacing w:line="360" w:lineRule="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十二、</w:t>
      </w:r>
      <w:r>
        <w:rPr>
          <w:rFonts w:hint="eastAsia" w:ascii="仿宋_GB2312" w:hAnsi="仿宋_GB2312" w:eastAsia="仿宋_GB2312" w:cs="仿宋_GB2312"/>
          <w:b/>
          <w:bCs/>
          <w:color w:val="auto"/>
          <w:sz w:val="28"/>
          <w:szCs w:val="28"/>
        </w:rPr>
        <w:t>合同生效及其他</w:t>
      </w:r>
    </w:p>
    <w:p w14:paraId="39D1C641">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1.合同经双方法定代表人或授权委托代理人签</w:t>
      </w:r>
      <w:r>
        <w:rPr>
          <w:rFonts w:hint="eastAsia" w:ascii="仿宋_GB2312" w:hAnsi="仿宋_GB2312" w:eastAsia="仿宋_GB2312" w:cs="仿宋_GB2312"/>
          <w:color w:val="auto"/>
          <w:sz w:val="28"/>
          <w:szCs w:val="28"/>
          <w:lang w:eastAsia="zh-CN"/>
        </w:rPr>
        <w:t>章</w:t>
      </w:r>
      <w:r>
        <w:rPr>
          <w:rFonts w:hint="eastAsia" w:ascii="仿宋_GB2312" w:hAnsi="仿宋_GB2312" w:eastAsia="仿宋_GB2312" w:cs="仿宋_GB2312"/>
          <w:color w:val="auto"/>
          <w:sz w:val="28"/>
          <w:szCs w:val="28"/>
        </w:rPr>
        <w:t>并加盖单位</w:t>
      </w:r>
      <w:r>
        <w:rPr>
          <w:rFonts w:hint="eastAsia" w:ascii="仿宋_GB2312" w:hAnsi="仿宋_GB2312" w:eastAsia="仿宋_GB2312" w:cs="仿宋_GB2312"/>
          <w:color w:val="auto"/>
          <w:sz w:val="28"/>
          <w:szCs w:val="28"/>
          <w:lang w:eastAsia="zh-CN"/>
        </w:rPr>
        <w:t>印</w:t>
      </w:r>
      <w:r>
        <w:rPr>
          <w:rFonts w:hint="eastAsia" w:ascii="仿宋_GB2312" w:hAnsi="仿宋_GB2312" w:eastAsia="仿宋_GB2312" w:cs="仿宋_GB2312"/>
          <w:color w:val="auto"/>
          <w:sz w:val="28"/>
          <w:szCs w:val="28"/>
        </w:rPr>
        <w:t>章后生效。</w:t>
      </w:r>
    </w:p>
    <w:p w14:paraId="51F69E07">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2.合同执行中涉及</w:t>
      </w:r>
      <w:r>
        <w:rPr>
          <w:rFonts w:hint="eastAsia" w:ascii="仿宋_GB2312" w:hAnsi="仿宋_GB2312" w:eastAsia="仿宋_GB2312" w:cs="仿宋_GB2312"/>
          <w:color w:val="auto"/>
          <w:sz w:val="28"/>
          <w:szCs w:val="28"/>
          <w:lang w:eastAsia="zh-CN"/>
        </w:rPr>
        <w:t>合同内容</w:t>
      </w:r>
      <w:r>
        <w:rPr>
          <w:rFonts w:hint="eastAsia" w:ascii="仿宋_GB2312" w:hAnsi="仿宋_GB2312" w:eastAsia="仿宋_GB2312" w:cs="仿宋_GB2312"/>
          <w:color w:val="auto"/>
          <w:sz w:val="28"/>
          <w:szCs w:val="28"/>
        </w:rPr>
        <w:t>修改或补充的，</w:t>
      </w:r>
      <w:r>
        <w:rPr>
          <w:rFonts w:hint="eastAsia" w:ascii="仿宋_GB2312" w:hAnsi="仿宋_GB2312" w:eastAsia="仿宋_GB2312" w:cs="仿宋_GB2312"/>
          <w:color w:val="auto"/>
          <w:sz w:val="28"/>
          <w:szCs w:val="28"/>
          <w:lang w:eastAsia="zh-CN"/>
        </w:rPr>
        <w:t>甲乙双方另行签署补充合同</w:t>
      </w:r>
      <w:r>
        <w:rPr>
          <w:rFonts w:hint="eastAsia" w:ascii="仿宋_GB2312" w:hAnsi="仿宋_GB2312" w:eastAsia="仿宋_GB2312" w:cs="仿宋_GB2312"/>
          <w:color w:val="auto"/>
          <w:sz w:val="28"/>
          <w:szCs w:val="28"/>
        </w:rPr>
        <w:t>，作为</w:t>
      </w:r>
      <w:r>
        <w:rPr>
          <w:rFonts w:hint="eastAsia" w:ascii="仿宋_GB2312" w:hAnsi="仿宋_GB2312" w:eastAsia="仿宋_GB2312" w:cs="仿宋_GB2312"/>
          <w:color w:val="auto"/>
          <w:sz w:val="28"/>
          <w:szCs w:val="28"/>
          <w:lang w:eastAsia="zh-CN"/>
        </w:rPr>
        <w:t>本</w:t>
      </w:r>
      <w:r>
        <w:rPr>
          <w:rFonts w:hint="eastAsia" w:ascii="仿宋_GB2312" w:hAnsi="仿宋_GB2312" w:eastAsia="仿宋_GB2312" w:cs="仿宋_GB2312"/>
          <w:color w:val="auto"/>
          <w:sz w:val="28"/>
          <w:szCs w:val="28"/>
        </w:rPr>
        <w:t>合同不可分割的一部分。</w:t>
      </w:r>
    </w:p>
    <w:p w14:paraId="2CB78B4A">
      <w:pPr>
        <w:spacing w:line="360" w:lineRule="auto"/>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lang w:val="en-US" w:eastAsia="zh-CN"/>
        </w:rPr>
        <w:t>肆</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lang w:val="en-US" w:eastAsia="zh-CN"/>
        </w:rPr>
        <w:t>叁</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lang w:val="en-US" w:eastAsia="zh-CN"/>
        </w:rPr>
        <w:t>壹</w:t>
      </w:r>
      <w:r>
        <w:rPr>
          <w:rFonts w:hint="eastAsia" w:ascii="仿宋_GB2312" w:hAnsi="仿宋_GB2312" w:eastAsia="仿宋_GB2312" w:cs="仿宋_GB2312"/>
          <w:color w:val="auto"/>
          <w:sz w:val="28"/>
          <w:szCs w:val="28"/>
        </w:rPr>
        <w:t>份，具有同等法律效力。</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kern w:val="2"/>
          <w:sz w:val="28"/>
          <w:szCs w:val="28"/>
          <w:lang w:val="en-US" w:eastAsia="zh-CN" w:bidi="ar-SA"/>
        </w:rPr>
        <w:t>（以下无正文）</w:t>
      </w:r>
    </w:p>
    <w:p w14:paraId="7F0B07E4">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（签署页）</w:t>
      </w:r>
    </w:p>
    <w:tbl>
      <w:tblPr>
        <w:tblStyle w:val="23"/>
        <w:tblpPr w:leftFromText="180" w:rightFromText="180" w:vertAnchor="text" w:horzAnchor="page" w:tblpX="1787" w:tblpY="582"/>
        <w:tblOverlap w:val="never"/>
        <w:tblW w:w="92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4"/>
        <w:gridCol w:w="4719"/>
      </w:tblGrid>
      <w:tr w14:paraId="017E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534" w:type="dxa"/>
            <w:tcBorders>
              <w:tl2br w:val="nil"/>
              <w:tr2bl w:val="nil"/>
            </w:tcBorders>
            <w:vAlign w:val="center"/>
          </w:tcPr>
          <w:p w14:paraId="3B58E1A5">
            <w:pPr>
              <w:spacing w:line="360" w:lineRule="auto"/>
              <w:ind w:firstLine="560" w:firstLineChars="200"/>
              <w:rPr>
                <w:rFonts w:hint="eastAsia" w:ascii="楷体" w:hAnsi="楷体" w:eastAsia="楷体" w:cs="楷体"/>
                <w:sz w:val="28"/>
                <w:szCs w:val="28"/>
              </w:rPr>
            </w:pPr>
          </w:p>
          <w:p w14:paraId="0387798A">
            <w:pPr>
              <w:rPr>
                <w:rFonts w:hint="eastAsia" w:ascii="楷体" w:hAnsi="楷体" w:eastAsia="楷体" w:cs="楷体"/>
                <w:sz w:val="28"/>
                <w:szCs w:val="28"/>
                <w:vertAlign w:val="baseline"/>
              </w:rPr>
            </w:pPr>
            <w:r>
              <w:rPr>
                <w:rFonts w:hint="eastAsia" w:ascii="楷体" w:hAnsi="楷体" w:eastAsia="楷体" w:cs="楷体"/>
                <w:sz w:val="28"/>
                <w:szCs w:val="28"/>
              </w:rPr>
              <w:t xml:space="preserve">甲     方：    （盖章） </w:t>
            </w:r>
          </w:p>
        </w:tc>
        <w:tc>
          <w:tcPr>
            <w:tcW w:w="4719" w:type="dxa"/>
            <w:tcBorders>
              <w:tl2br w:val="nil"/>
              <w:tr2bl w:val="nil"/>
            </w:tcBorders>
            <w:vAlign w:val="center"/>
          </w:tcPr>
          <w:p w14:paraId="6F379466">
            <w:pPr>
              <w:spacing w:line="360" w:lineRule="auto"/>
              <w:ind w:firstLine="560" w:firstLineChars="200"/>
              <w:rPr>
                <w:rFonts w:hint="eastAsia" w:ascii="楷体" w:hAnsi="楷体" w:eastAsia="楷体" w:cs="楷体"/>
                <w:sz w:val="28"/>
                <w:szCs w:val="28"/>
              </w:rPr>
            </w:pPr>
          </w:p>
          <w:p w14:paraId="72F5FE80">
            <w:pPr>
              <w:rPr>
                <w:rFonts w:hint="eastAsia" w:ascii="楷体" w:hAnsi="楷体" w:eastAsia="楷体" w:cs="楷体"/>
                <w:kern w:val="2"/>
                <w:sz w:val="28"/>
                <w:szCs w:val="28"/>
                <w:vertAlign w:val="baseline"/>
                <w:lang w:val="en-US" w:eastAsia="zh-CN" w:bidi="ar-SA"/>
              </w:rPr>
            </w:pPr>
            <w:r>
              <w:rPr>
                <w:rFonts w:hint="eastAsia" w:ascii="楷体" w:hAnsi="楷体" w:eastAsia="楷体" w:cs="楷体"/>
                <w:sz w:val="28"/>
                <w:szCs w:val="28"/>
                <w:lang w:val="en-US" w:eastAsia="zh-CN"/>
              </w:rPr>
              <w:t>乙</w:t>
            </w:r>
            <w:r>
              <w:rPr>
                <w:rFonts w:hint="eastAsia" w:ascii="楷体" w:hAnsi="楷体" w:eastAsia="楷体" w:cs="楷体"/>
                <w:sz w:val="28"/>
                <w:szCs w:val="28"/>
              </w:rPr>
              <w:t xml:space="preserve">     方：    （盖章） </w:t>
            </w:r>
          </w:p>
        </w:tc>
      </w:tr>
      <w:tr w14:paraId="531B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4534" w:type="dxa"/>
            <w:tcBorders>
              <w:tl2br w:val="nil"/>
              <w:tr2bl w:val="nil"/>
            </w:tcBorders>
            <w:vAlign w:val="center"/>
          </w:tcPr>
          <w:p w14:paraId="657D0837">
            <w:pPr>
              <w:rPr>
                <w:rFonts w:hint="eastAsia" w:ascii="楷体" w:hAnsi="楷体" w:eastAsia="楷体" w:cs="楷体"/>
                <w:sz w:val="28"/>
                <w:szCs w:val="28"/>
              </w:rPr>
            </w:pPr>
            <w:r>
              <w:rPr>
                <w:rFonts w:hint="eastAsia" w:ascii="楷体" w:hAnsi="楷体" w:eastAsia="楷体" w:cs="楷体"/>
                <w:sz w:val="28"/>
                <w:szCs w:val="28"/>
              </w:rPr>
              <w:t>法定代表人</w:t>
            </w:r>
          </w:p>
          <w:p w14:paraId="3E5EA79F">
            <w:pPr>
              <w:rPr>
                <w:rFonts w:hint="eastAsia" w:ascii="楷体" w:hAnsi="楷体" w:eastAsia="楷体" w:cs="楷体"/>
                <w:sz w:val="28"/>
                <w:szCs w:val="28"/>
                <w:vertAlign w:val="baseline"/>
              </w:rPr>
            </w:pPr>
            <w:r>
              <w:rPr>
                <w:rFonts w:hint="eastAsia" w:ascii="楷体" w:hAnsi="楷体" w:eastAsia="楷体" w:cs="楷体"/>
                <w:sz w:val="28"/>
                <w:szCs w:val="28"/>
              </w:rPr>
              <w:t>或委托代理人</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签章）</w:t>
            </w:r>
            <w:r>
              <w:rPr>
                <w:rFonts w:hint="eastAsia" w:ascii="楷体" w:hAnsi="楷体" w:eastAsia="楷体" w:cs="楷体"/>
                <w:sz w:val="28"/>
                <w:szCs w:val="28"/>
              </w:rPr>
              <w:t>：</w:t>
            </w:r>
          </w:p>
        </w:tc>
        <w:tc>
          <w:tcPr>
            <w:tcW w:w="4719" w:type="dxa"/>
            <w:tcBorders>
              <w:tl2br w:val="nil"/>
              <w:tr2bl w:val="nil"/>
            </w:tcBorders>
            <w:vAlign w:val="center"/>
          </w:tcPr>
          <w:p w14:paraId="16437314">
            <w:pPr>
              <w:rPr>
                <w:rFonts w:hint="eastAsia" w:ascii="楷体" w:hAnsi="楷体" w:eastAsia="楷体" w:cs="楷体"/>
                <w:sz w:val="28"/>
                <w:szCs w:val="28"/>
              </w:rPr>
            </w:pPr>
            <w:r>
              <w:rPr>
                <w:rFonts w:hint="eastAsia" w:ascii="楷体" w:hAnsi="楷体" w:eastAsia="楷体" w:cs="楷体"/>
                <w:sz w:val="28"/>
                <w:szCs w:val="28"/>
              </w:rPr>
              <w:t>法定代表人</w:t>
            </w:r>
          </w:p>
          <w:p w14:paraId="39A9E3CC">
            <w:pPr>
              <w:rPr>
                <w:rFonts w:hint="eastAsia" w:ascii="楷体" w:hAnsi="楷体" w:eastAsia="楷体" w:cs="楷体"/>
                <w:kern w:val="2"/>
                <w:sz w:val="28"/>
                <w:szCs w:val="28"/>
                <w:vertAlign w:val="baseline"/>
                <w:lang w:val="en-US" w:eastAsia="zh-CN" w:bidi="ar-SA"/>
              </w:rPr>
            </w:pPr>
            <w:r>
              <w:rPr>
                <w:rFonts w:hint="eastAsia" w:ascii="楷体" w:hAnsi="楷体" w:eastAsia="楷体" w:cs="楷体"/>
                <w:sz w:val="28"/>
                <w:szCs w:val="28"/>
              </w:rPr>
              <w:t>或委托代理人</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签章）</w:t>
            </w:r>
            <w:r>
              <w:rPr>
                <w:rFonts w:hint="eastAsia" w:ascii="楷体" w:hAnsi="楷体" w:eastAsia="楷体" w:cs="楷体"/>
                <w:sz w:val="28"/>
                <w:szCs w:val="28"/>
              </w:rPr>
              <w:t xml:space="preserve">： </w:t>
            </w:r>
          </w:p>
        </w:tc>
      </w:tr>
      <w:tr w14:paraId="1409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4534" w:type="dxa"/>
            <w:tcBorders>
              <w:tl2br w:val="nil"/>
              <w:tr2bl w:val="nil"/>
            </w:tcBorders>
            <w:vAlign w:val="center"/>
          </w:tcPr>
          <w:p w14:paraId="04CC313B">
            <w:pPr>
              <w:rPr>
                <w:rFonts w:hint="eastAsia" w:ascii="楷体" w:hAnsi="楷体" w:eastAsia="楷体" w:cs="楷体"/>
                <w:sz w:val="28"/>
                <w:szCs w:val="28"/>
                <w:vertAlign w:val="baseline"/>
                <w:lang w:val="en-US" w:eastAsia="zh-CN"/>
              </w:rPr>
            </w:pPr>
            <w:r>
              <w:rPr>
                <w:rFonts w:hint="eastAsia" w:ascii="楷体" w:hAnsi="楷体" w:eastAsia="楷体" w:cs="楷体"/>
                <w:sz w:val="28"/>
                <w:szCs w:val="28"/>
              </w:rPr>
              <w:t>地址：</w:t>
            </w:r>
            <w:r>
              <w:rPr>
                <w:rFonts w:hint="eastAsia" w:ascii="楷体" w:hAnsi="楷体" w:eastAsia="楷体" w:cs="楷体"/>
                <w:sz w:val="28"/>
                <w:szCs w:val="28"/>
                <w:lang w:val="en-US" w:eastAsia="zh-CN"/>
              </w:rPr>
              <w:t>泸州市江阳区胜景南路53号1栋2层</w:t>
            </w:r>
            <w:r>
              <w:rPr>
                <w:rFonts w:hint="eastAsia" w:ascii="楷体" w:hAnsi="楷体" w:eastAsia="楷体" w:cs="楷体"/>
                <w:sz w:val="28"/>
                <w:szCs w:val="28"/>
              </w:rPr>
              <w:t xml:space="preserve"> </w:t>
            </w:r>
          </w:p>
        </w:tc>
        <w:tc>
          <w:tcPr>
            <w:tcW w:w="4719" w:type="dxa"/>
            <w:tcBorders>
              <w:tl2br w:val="nil"/>
              <w:tr2bl w:val="nil"/>
            </w:tcBorders>
            <w:vAlign w:val="center"/>
          </w:tcPr>
          <w:p w14:paraId="3BF969B1">
            <w:pPr>
              <w:rPr>
                <w:rFonts w:hint="eastAsia" w:ascii="楷体" w:hAnsi="楷体" w:eastAsia="楷体" w:cs="楷体"/>
                <w:kern w:val="2"/>
                <w:sz w:val="28"/>
                <w:szCs w:val="28"/>
                <w:vertAlign w:val="baseline"/>
                <w:lang w:val="en-US" w:eastAsia="zh-CN" w:bidi="ar-SA"/>
              </w:rPr>
            </w:pPr>
            <w:r>
              <w:rPr>
                <w:rFonts w:hint="eastAsia" w:ascii="楷体" w:hAnsi="楷体" w:eastAsia="楷体" w:cs="楷体"/>
                <w:sz w:val="28"/>
                <w:szCs w:val="28"/>
              </w:rPr>
              <w:t xml:space="preserve">地址： </w:t>
            </w:r>
          </w:p>
        </w:tc>
      </w:tr>
      <w:tr w14:paraId="6CD5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4534" w:type="dxa"/>
            <w:tcBorders>
              <w:tl2br w:val="nil"/>
              <w:tr2bl w:val="nil"/>
            </w:tcBorders>
            <w:vAlign w:val="center"/>
          </w:tcPr>
          <w:p w14:paraId="344E0C79">
            <w:pPr>
              <w:rPr>
                <w:rFonts w:hint="eastAsia" w:ascii="楷体" w:hAnsi="楷体" w:eastAsia="楷体" w:cs="楷体"/>
                <w:sz w:val="28"/>
                <w:szCs w:val="28"/>
                <w:vertAlign w:val="baseline"/>
              </w:rPr>
            </w:pPr>
            <w:r>
              <w:rPr>
                <w:rFonts w:hint="eastAsia" w:ascii="楷体" w:hAnsi="楷体" w:eastAsia="楷体" w:cs="楷体"/>
                <w:sz w:val="28"/>
                <w:szCs w:val="28"/>
              </w:rPr>
              <w:t xml:space="preserve">开户银行：  </w:t>
            </w:r>
            <w:r>
              <w:rPr>
                <w:rFonts w:hint="eastAsia" w:ascii="楷体" w:hAnsi="楷体" w:eastAsia="楷体" w:cs="楷体"/>
                <w:sz w:val="28"/>
                <w:szCs w:val="28"/>
                <w:lang w:val="en-US" w:eastAsia="zh-CN"/>
              </w:rPr>
              <w:t>泸州银行营业部</w:t>
            </w:r>
          </w:p>
        </w:tc>
        <w:tc>
          <w:tcPr>
            <w:tcW w:w="4719" w:type="dxa"/>
            <w:tcBorders>
              <w:tl2br w:val="nil"/>
              <w:tr2bl w:val="nil"/>
            </w:tcBorders>
            <w:vAlign w:val="center"/>
          </w:tcPr>
          <w:p w14:paraId="09BFBE2A">
            <w:pPr>
              <w:rPr>
                <w:rFonts w:hint="eastAsia" w:ascii="楷体" w:hAnsi="楷体" w:eastAsia="楷体" w:cs="楷体"/>
                <w:kern w:val="2"/>
                <w:sz w:val="28"/>
                <w:szCs w:val="28"/>
                <w:vertAlign w:val="baseline"/>
                <w:lang w:val="en-US" w:eastAsia="zh-CN" w:bidi="ar-SA"/>
              </w:rPr>
            </w:pPr>
            <w:r>
              <w:rPr>
                <w:rFonts w:hint="eastAsia" w:ascii="楷体" w:hAnsi="楷体" w:eastAsia="楷体" w:cs="楷体"/>
                <w:sz w:val="28"/>
                <w:szCs w:val="28"/>
              </w:rPr>
              <w:t xml:space="preserve">开户银行：  </w:t>
            </w:r>
          </w:p>
        </w:tc>
      </w:tr>
      <w:tr w14:paraId="7EE7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534" w:type="dxa"/>
            <w:tcBorders>
              <w:tl2br w:val="nil"/>
              <w:tr2bl w:val="nil"/>
            </w:tcBorders>
            <w:vAlign w:val="center"/>
          </w:tcPr>
          <w:p w14:paraId="78737BF0">
            <w:pPr>
              <w:rPr>
                <w:rFonts w:hint="eastAsia" w:ascii="楷体" w:hAnsi="楷体" w:eastAsia="楷体" w:cs="楷体"/>
                <w:sz w:val="28"/>
                <w:szCs w:val="28"/>
                <w:vertAlign w:val="baseline"/>
              </w:rPr>
            </w:pPr>
            <w:r>
              <w:rPr>
                <w:rFonts w:hint="eastAsia" w:ascii="楷体" w:hAnsi="楷体" w:eastAsia="楷体" w:cs="楷体"/>
                <w:sz w:val="28"/>
                <w:szCs w:val="28"/>
              </w:rPr>
              <w:t xml:space="preserve">账     号： </w:t>
            </w:r>
            <w:r>
              <w:rPr>
                <w:rFonts w:hint="eastAsia" w:ascii="楷体" w:hAnsi="楷体" w:eastAsia="楷体" w:cs="楷体"/>
                <w:sz w:val="28"/>
                <w:szCs w:val="28"/>
                <w:lang w:val="en-US" w:eastAsia="zh-CN"/>
              </w:rPr>
              <w:t>2010900000165766</w:t>
            </w:r>
          </w:p>
        </w:tc>
        <w:tc>
          <w:tcPr>
            <w:tcW w:w="4719" w:type="dxa"/>
            <w:tcBorders>
              <w:tl2br w:val="nil"/>
              <w:tr2bl w:val="nil"/>
            </w:tcBorders>
            <w:vAlign w:val="center"/>
          </w:tcPr>
          <w:p w14:paraId="1BDF8233">
            <w:pPr>
              <w:rPr>
                <w:rFonts w:hint="eastAsia" w:ascii="楷体" w:hAnsi="楷体" w:eastAsia="楷体" w:cs="楷体"/>
                <w:kern w:val="2"/>
                <w:sz w:val="28"/>
                <w:szCs w:val="28"/>
                <w:vertAlign w:val="baseline"/>
                <w:lang w:val="en-US" w:eastAsia="zh-CN" w:bidi="ar-SA"/>
              </w:rPr>
            </w:pPr>
            <w:r>
              <w:rPr>
                <w:rFonts w:hint="eastAsia" w:ascii="楷体" w:hAnsi="楷体" w:eastAsia="楷体" w:cs="楷体"/>
                <w:sz w:val="28"/>
                <w:szCs w:val="28"/>
              </w:rPr>
              <w:t xml:space="preserve">账     号： </w:t>
            </w:r>
          </w:p>
        </w:tc>
      </w:tr>
      <w:tr w14:paraId="3001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4534" w:type="dxa"/>
            <w:tcBorders>
              <w:tl2br w:val="nil"/>
              <w:tr2bl w:val="nil"/>
            </w:tcBorders>
            <w:vAlign w:val="center"/>
          </w:tcPr>
          <w:p w14:paraId="649FDD66">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联系人：</w:t>
            </w:r>
          </w:p>
        </w:tc>
        <w:tc>
          <w:tcPr>
            <w:tcW w:w="4719" w:type="dxa"/>
            <w:tcBorders>
              <w:tl2br w:val="nil"/>
              <w:tr2bl w:val="nil"/>
            </w:tcBorders>
            <w:vAlign w:val="center"/>
          </w:tcPr>
          <w:p w14:paraId="1C8CAA2C">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联系人：</w:t>
            </w:r>
          </w:p>
        </w:tc>
      </w:tr>
      <w:tr w14:paraId="3A94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4534" w:type="dxa"/>
            <w:tcBorders>
              <w:tl2br w:val="nil"/>
              <w:tr2bl w:val="nil"/>
            </w:tcBorders>
            <w:vAlign w:val="center"/>
          </w:tcPr>
          <w:p w14:paraId="435CB728">
            <w:pPr>
              <w:rPr>
                <w:rFonts w:hint="eastAsia" w:ascii="楷体" w:hAnsi="楷体" w:eastAsia="楷体" w:cs="楷体"/>
                <w:sz w:val="28"/>
                <w:szCs w:val="28"/>
                <w:lang w:val="en-US" w:eastAsia="zh-CN"/>
              </w:rPr>
            </w:pPr>
            <w:r>
              <w:rPr>
                <w:rFonts w:hint="eastAsia" w:ascii="楷体" w:hAnsi="楷体" w:eastAsia="楷体" w:cs="楷体"/>
                <w:sz w:val="28"/>
                <w:szCs w:val="28"/>
              </w:rPr>
              <w:t>电     话：</w:t>
            </w:r>
          </w:p>
        </w:tc>
        <w:tc>
          <w:tcPr>
            <w:tcW w:w="4719" w:type="dxa"/>
            <w:tcBorders>
              <w:tl2br w:val="nil"/>
              <w:tr2bl w:val="nil"/>
            </w:tcBorders>
            <w:vAlign w:val="center"/>
          </w:tcPr>
          <w:p w14:paraId="3F1C7C17">
            <w:pPr>
              <w:rPr>
                <w:rFonts w:hint="eastAsia" w:ascii="楷体" w:hAnsi="楷体" w:eastAsia="楷体" w:cs="楷体"/>
                <w:kern w:val="2"/>
                <w:sz w:val="28"/>
                <w:szCs w:val="28"/>
                <w:lang w:val="en-US" w:eastAsia="zh-CN" w:bidi="ar-SA"/>
              </w:rPr>
            </w:pPr>
            <w:r>
              <w:rPr>
                <w:rFonts w:hint="eastAsia" w:ascii="楷体" w:hAnsi="楷体" w:eastAsia="楷体" w:cs="楷体"/>
                <w:sz w:val="28"/>
                <w:szCs w:val="28"/>
              </w:rPr>
              <w:t>电     话：</w:t>
            </w:r>
          </w:p>
        </w:tc>
      </w:tr>
      <w:tr w14:paraId="15EC1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4534" w:type="dxa"/>
            <w:tcBorders>
              <w:tl2br w:val="nil"/>
              <w:tr2bl w:val="nil"/>
            </w:tcBorders>
            <w:vAlign w:val="center"/>
          </w:tcPr>
          <w:p w14:paraId="2B6D868F">
            <w:pPr>
              <w:rPr>
                <w:rFonts w:hint="eastAsia" w:ascii="楷体" w:hAnsi="楷体" w:eastAsia="楷体" w:cs="楷体"/>
                <w:b/>
                <w:bCs/>
                <w:sz w:val="28"/>
                <w:szCs w:val="28"/>
              </w:rPr>
            </w:pPr>
            <w:r>
              <w:rPr>
                <w:rFonts w:hint="eastAsia" w:ascii="楷体" w:hAnsi="楷体" w:eastAsia="楷体" w:cs="楷体"/>
                <w:sz w:val="28"/>
                <w:szCs w:val="28"/>
              </w:rPr>
              <w:t>传     真：</w:t>
            </w:r>
            <w:r>
              <w:rPr>
                <w:rFonts w:hint="eastAsia" w:ascii="楷体" w:hAnsi="楷体" w:eastAsia="楷体" w:cs="楷体"/>
                <w:sz w:val="28"/>
                <w:szCs w:val="28"/>
                <w:lang w:val="en-US" w:eastAsia="zh-CN"/>
              </w:rPr>
              <w:t>/</w:t>
            </w:r>
          </w:p>
        </w:tc>
        <w:tc>
          <w:tcPr>
            <w:tcW w:w="4719" w:type="dxa"/>
            <w:tcBorders>
              <w:tl2br w:val="nil"/>
              <w:tr2bl w:val="nil"/>
            </w:tcBorders>
            <w:vAlign w:val="center"/>
          </w:tcPr>
          <w:p w14:paraId="31718DC1">
            <w:pPr>
              <w:rPr>
                <w:rFonts w:hint="eastAsia" w:ascii="楷体" w:hAnsi="楷体" w:eastAsia="楷体" w:cs="楷体"/>
                <w:kern w:val="2"/>
                <w:sz w:val="28"/>
                <w:szCs w:val="28"/>
                <w:lang w:val="en-US" w:eastAsia="zh-CN" w:bidi="ar-SA"/>
              </w:rPr>
            </w:pPr>
            <w:r>
              <w:rPr>
                <w:rFonts w:hint="eastAsia" w:ascii="楷体" w:hAnsi="楷体" w:eastAsia="楷体" w:cs="楷体"/>
                <w:sz w:val="28"/>
                <w:szCs w:val="28"/>
              </w:rPr>
              <w:t>传     真：</w:t>
            </w:r>
          </w:p>
        </w:tc>
      </w:tr>
      <w:tr w14:paraId="09F0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534" w:type="dxa"/>
            <w:tcBorders>
              <w:tl2br w:val="nil"/>
              <w:tr2bl w:val="nil"/>
            </w:tcBorders>
            <w:vAlign w:val="center"/>
          </w:tcPr>
          <w:p w14:paraId="41A0CBB6">
            <w:pPr>
              <w:rPr>
                <w:rFonts w:hint="eastAsia" w:ascii="楷体" w:hAnsi="楷体" w:eastAsia="楷体" w:cs="楷体"/>
                <w:sz w:val="28"/>
                <w:szCs w:val="28"/>
              </w:rPr>
            </w:pPr>
            <w:r>
              <w:rPr>
                <w:rFonts w:hint="eastAsia" w:ascii="楷体" w:hAnsi="楷体" w:eastAsia="楷体" w:cs="楷体"/>
                <w:sz w:val="28"/>
                <w:szCs w:val="28"/>
              </w:rPr>
              <w:t xml:space="preserve">签约日期：   年  月  日 </w:t>
            </w:r>
          </w:p>
        </w:tc>
        <w:tc>
          <w:tcPr>
            <w:tcW w:w="4719" w:type="dxa"/>
            <w:tcBorders>
              <w:tl2br w:val="nil"/>
              <w:tr2bl w:val="nil"/>
            </w:tcBorders>
            <w:vAlign w:val="center"/>
          </w:tcPr>
          <w:p w14:paraId="678D15A8">
            <w:pPr>
              <w:rPr>
                <w:rFonts w:hint="eastAsia" w:ascii="楷体" w:hAnsi="楷体" w:eastAsia="楷体" w:cs="楷体"/>
                <w:kern w:val="2"/>
                <w:sz w:val="28"/>
                <w:szCs w:val="28"/>
                <w:lang w:val="en-US" w:eastAsia="zh-CN" w:bidi="ar-SA"/>
              </w:rPr>
            </w:pPr>
            <w:r>
              <w:rPr>
                <w:rFonts w:hint="eastAsia" w:ascii="楷体" w:hAnsi="楷体" w:eastAsia="楷体" w:cs="楷体"/>
                <w:sz w:val="28"/>
                <w:szCs w:val="28"/>
              </w:rPr>
              <w:t xml:space="preserve">签约日期：   年  月  日 </w:t>
            </w:r>
          </w:p>
        </w:tc>
      </w:tr>
    </w:tbl>
    <w:p w14:paraId="7D355E74">
      <w:pPr>
        <w:bidi w:val="0"/>
        <w:jc w:val="both"/>
        <w:rPr>
          <w:rFonts w:hint="eastAsia"/>
          <w:lang w:val="en-US" w:eastAsia="zh-CN"/>
        </w:rPr>
      </w:pPr>
    </w:p>
    <w:permEnd w:id="27"/>
    <w:p w14:paraId="2DF007C4">
      <w:pPr>
        <w:rPr>
          <w:rFonts w:hint="default" w:ascii="Times New Roman" w:hAnsi="Times New Roman" w:eastAsia="黑体" w:cs="Times New Roman"/>
          <w:color w:val="auto"/>
        </w:rPr>
      </w:pPr>
    </w:p>
    <w:sectPr>
      <w:headerReference r:id="rId13" w:type="first"/>
      <w:headerReference r:id="rId11" w:type="default"/>
      <w:footerReference r:id="rId14" w:type="default"/>
      <w:headerReference r:id="rId12"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45CB9D-1296-42BD-8940-CB99A97F30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96A6916-F377-4B11-A2A4-38E72766C516}"/>
  </w:font>
  <w:font w:name="等线">
    <w:panose1 w:val="02010600030101010101"/>
    <w:charset w:val="86"/>
    <w:family w:val="auto"/>
    <w:pitch w:val="default"/>
    <w:sig w:usb0="A00002BF" w:usb1="38CF7CFA" w:usb2="00000016" w:usb3="00000000" w:csb0="0004000F" w:csb1="00000000"/>
  </w:font>
  <w:font w:name="方正仿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embedRegular r:id="rId3" w:fontKey="{85C5123F-7039-4055-8FAF-631202AAB499}"/>
  </w:font>
  <w:font w:name="方正小标宋简体">
    <w:panose1 w:val="03000509000000000000"/>
    <w:charset w:val="86"/>
    <w:family w:val="script"/>
    <w:pitch w:val="default"/>
    <w:sig w:usb0="00000001" w:usb1="080E0000" w:usb2="00000000" w:usb3="00000000" w:csb0="00040000" w:csb1="00000000"/>
    <w:embedRegular r:id="rId4" w:fontKey="{49848628-867E-43E6-94D7-0E574A548769}"/>
  </w:font>
  <w:font w:name="楷体">
    <w:panose1 w:val="02010609060101010101"/>
    <w:charset w:val="86"/>
    <w:family w:val="auto"/>
    <w:pitch w:val="default"/>
    <w:sig w:usb0="800002BF" w:usb1="38CF7CFA" w:usb2="00000016" w:usb3="00000000" w:csb0="00040001" w:csb1="00000000"/>
    <w:embedRegular r:id="rId5" w:fontKey="{FF740F50-D63D-4C20-905D-367E064EC938}"/>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6C9EE">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2FCEE">
    <w:pPr>
      <w:pStyle w:val="14"/>
      <w:framePr w:wrap="around" w:vAnchor="text" w:hAnchor="margin" w:xAlign="outside" w:y="1"/>
      <w:rPr>
        <w:rStyle w:val="26"/>
      </w:rPr>
    </w:pPr>
    <w:r>
      <w:fldChar w:fldCharType="begin"/>
    </w:r>
    <w:r>
      <w:rPr>
        <w:rStyle w:val="26"/>
      </w:rPr>
      <w:instrText xml:space="preserve">PAGE  </w:instrText>
    </w:r>
    <w:r>
      <w:fldChar w:fldCharType="separate"/>
    </w:r>
    <w:r>
      <w:fldChar w:fldCharType="end"/>
    </w:r>
  </w:p>
  <w:p w14:paraId="23E583A9">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097E">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2FC8F9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78B1F">
    <w:pPr>
      <w:pStyle w:val="14"/>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61DBB1">
                          <w:pPr>
                            <w:pStyle w:val="1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4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tGHcoBAACaAwAADgAAAGRycy9lMm9Eb2MueG1srVNLbtswEN0XyB0I&#10;7mPKQlE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t2XqT++hwrQnj4lxuHMDbs3sB3Qm2UMbTPqiIIJx7O7p0l05RCLSo1W5WhUYEhibL4jPnp/7APG9&#10;dIYko6YBx5e7yo+PEMfUOSVVs+5eaZ1HqO1fDsRMHpa4jxyTFYfdMAnaueaEenqcfE0tLjol+sFi&#10;Y9OSzEaYjd1sHHxQ+w6pLT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stGHcoBAACaAwAADgAAAAAAAAABACAAAAAeAQAAZHJzL2Uyb0Rv&#10;Yy54bWxQSwUGAAAAAAYABgBZAQAAWgUAAAAA&#10;">
              <v:fill on="f" focussize="0,0"/>
              <v:stroke on="f"/>
              <v:imagedata o:title=""/>
              <o:lock v:ext="edit" aspectratio="f"/>
              <v:textbox inset="0mm,0mm,0mm,0mm" style="mso-fit-shape-to-text:t;">
                <w:txbxContent>
                  <w:p w14:paraId="4861DBB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AB2F7">
    <w:pPr>
      <w:pStyle w:val="14"/>
      <w:jc w:val="center"/>
      <w:rPr>
        <w:rFonts w:ascii="宋体" w:hAnsi="宋体"/>
        <w:sz w:val="36"/>
        <w:szCs w:val="28"/>
      </w:rPr>
    </w:pPr>
    <w:r>
      <w:rPr>
        <w:sz w:val="3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B48F60">
                          <w:pPr>
                            <w:pStyle w:val="14"/>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EB48F60">
                    <w:pPr>
                      <w:pStyle w:val="14"/>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3C694">
    <w:pPr>
      <w:pStyle w:val="15"/>
      <w:pBdr>
        <w:bottom w:val="none" w:color="auto" w:sz="0" w:space="0"/>
      </w:pBdr>
    </w:pPr>
    <w:r>
      <w:rPr>
        <w:sz w:val="18"/>
      </w:rPr>
      <w:pict>
        <v:shape id="PowerPlusWaterMarkObject30289" o:spid="_x0000_s4098" o:spt="136" type="#_x0000_t136" style="position:absolute;left:0pt;height:44.3pt;width:542.9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65B8B">
    <w:pPr>
      <w:pStyle w:val="15"/>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006E8">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1288">
    <w:pPr>
      <w:pBdr>
        <w:bottom w:val="none" w:color="auto" w:sz="0" w:space="0"/>
      </w:pBdr>
      <w:ind w:firstLine="2790" w:firstLineChars="1550"/>
      <w:jc w:val="right"/>
      <w:rPr>
        <w:rFonts w:hint="default" w:ascii="黑体" w:hAnsi="黑体" w:eastAsia="黑体" w:cs="黑体"/>
        <w:sz w:val="18"/>
        <w:szCs w:val="18"/>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29A7">
    <w:pPr>
      <w:tabs>
        <w:tab w:val="left" w:pos="2869"/>
      </w:tabs>
    </w:pPr>
    <w:r>
      <w:rPr>
        <w:rFonts w:hint="eastAsia"/>
        <w:lang w:eastAsia="zh-CN"/>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E48B0">
    <w:pPr>
      <w:pStyle w:val="15"/>
    </w:pPr>
    <w:r>
      <w:pict>
        <v:shape id="PowerPlusWaterMarkObject198093791" o:spid="_x0000_s410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B8DEE">
    <w:pPr>
      <w:pStyle w:val="15"/>
    </w:pPr>
    <w:r>
      <w:pict>
        <v:shape id="PowerPlusWaterMarkObject198093790" o:spid="_x0000_s4101"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413FF"/>
    <w:multiLevelType w:val="singleLevel"/>
    <w:tmpl w:val="9F8413FF"/>
    <w:lvl w:ilvl="0" w:tentative="0">
      <w:start w:val="10"/>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FDE9C8E6"/>
    <w:multiLevelType w:val="singleLevel"/>
    <w:tmpl w:val="FDE9C8E6"/>
    <w:lvl w:ilvl="0" w:tentative="0">
      <w:start w:val="1"/>
      <w:numFmt w:val="chineseCounting"/>
      <w:suff w:val="nothing"/>
      <w:lvlText w:val="%1、"/>
      <w:lvlJc w:val="left"/>
      <w:rPr>
        <w:rFonts w:hint="eastAsia"/>
      </w:rPr>
    </w:lvl>
  </w:abstractNum>
  <w:abstractNum w:abstractNumId="3">
    <w:nsid w:val="00000028"/>
    <w:multiLevelType w:val="multilevel"/>
    <w:tmpl w:val="00000028"/>
    <w:lvl w:ilvl="0" w:tentative="0">
      <w:start w:val="1"/>
      <w:numFmt w:val="decimal"/>
      <w:pStyle w:val="74"/>
      <w:lvlText w:val=""/>
      <w:lvlJc w:val="left"/>
      <w:pPr>
        <w:ind w:left="561" w:hanging="413"/>
      </w:pPr>
      <w:rPr>
        <w:rFonts w:ascii="微软雅黑" w:hAnsi="微软雅黑" w:eastAsia="微软雅黑"/>
        <w:b w:val="0"/>
        <w:i w:val="0"/>
        <w:color w:val="565656"/>
        <w:spacing w:val="0"/>
        <w:w w:val="100"/>
        <w:sz w:val="18"/>
        <w:u w:val="none"/>
        <w:vertAlign w:val="baseline"/>
        <w:em w:val="dot"/>
      </w:rPr>
    </w:lvl>
    <w:lvl w:ilvl="1" w:tentative="0">
      <w:start w:val="1"/>
      <w:numFmt w:val="decimal"/>
      <w:lvlText w:val=""/>
      <w:lvlJc w:val="left"/>
      <w:pPr>
        <w:ind w:left="980" w:hanging="413"/>
      </w:pPr>
      <w:rPr>
        <w:rFonts w:ascii="Times New Roman" w:hAnsi="Times New Roman" w:eastAsia="宋体"/>
        <w:b w:val="0"/>
        <w:i w:val="0"/>
        <w:color w:val="0F0F0F"/>
        <w:spacing w:val="0"/>
        <w:w w:val="100"/>
        <w:sz w:val="21"/>
        <w:u w:val="none"/>
        <w:vertAlign w:val="baseline"/>
        <w:em w:val="dot"/>
      </w:rPr>
    </w:lvl>
    <w:lvl w:ilvl="2" w:tentative="0">
      <w:start w:val="1"/>
      <w:numFmt w:val="decimal"/>
      <w:lvlText w:val=""/>
      <w:lvlJc w:val="left"/>
      <w:pPr>
        <w:ind w:left="1400" w:hanging="413"/>
      </w:pPr>
      <w:rPr>
        <w:rFonts w:ascii="Times New Roman" w:hAnsi="Times New Roman" w:eastAsia="宋体"/>
        <w:b w:val="0"/>
        <w:i w:val="0"/>
        <w:color w:val="0F0F0F"/>
        <w:spacing w:val="0"/>
        <w:w w:val="100"/>
        <w:sz w:val="21"/>
        <w:u w:val="none"/>
        <w:vertAlign w:val="baseline"/>
        <w:em w:val="dot"/>
      </w:rPr>
    </w:lvl>
    <w:lvl w:ilvl="3" w:tentative="0">
      <w:start w:val="1"/>
      <w:numFmt w:val="decimal"/>
      <w:lvlText w:val=""/>
      <w:lvlJc w:val="left"/>
      <w:pPr>
        <w:ind w:left="1819" w:hanging="413"/>
      </w:pPr>
      <w:rPr>
        <w:rFonts w:ascii="Times New Roman" w:hAnsi="Times New Roman" w:eastAsia="宋体"/>
        <w:b w:val="0"/>
        <w:i w:val="0"/>
        <w:color w:val="0F0F0F"/>
        <w:spacing w:val="0"/>
        <w:w w:val="100"/>
        <w:sz w:val="21"/>
        <w:u w:val="none"/>
        <w:vertAlign w:val="baseline"/>
        <w:em w:val="dot"/>
      </w:rPr>
    </w:lvl>
    <w:lvl w:ilvl="4" w:tentative="0">
      <w:start w:val="1"/>
      <w:numFmt w:val="decimal"/>
      <w:lvlText w:val=""/>
      <w:lvlJc w:val="left"/>
      <w:pPr>
        <w:ind w:left="2245" w:hanging="413"/>
      </w:pPr>
      <w:rPr>
        <w:rFonts w:ascii="Times New Roman" w:hAnsi="Times New Roman" w:eastAsia="宋体"/>
        <w:b w:val="0"/>
        <w:i w:val="0"/>
        <w:color w:val="0F0F0F"/>
        <w:spacing w:val="0"/>
        <w:w w:val="100"/>
        <w:sz w:val="21"/>
        <w:u w:val="none"/>
        <w:vertAlign w:val="baseline"/>
        <w:em w:val="dot"/>
      </w:rPr>
    </w:lvl>
    <w:lvl w:ilvl="5" w:tentative="0">
      <w:start w:val="1"/>
      <w:numFmt w:val="decimal"/>
      <w:lvlText w:val=""/>
      <w:lvlJc w:val="left"/>
      <w:pPr>
        <w:ind w:left="2664" w:hanging="413"/>
      </w:pPr>
      <w:rPr>
        <w:rFonts w:ascii="Times New Roman" w:hAnsi="Times New Roman" w:eastAsia="宋体"/>
        <w:b w:val="0"/>
        <w:i w:val="0"/>
        <w:color w:val="0F0F0F"/>
        <w:spacing w:val="0"/>
        <w:w w:val="100"/>
        <w:sz w:val="21"/>
        <w:u w:val="none"/>
        <w:vertAlign w:val="baseline"/>
        <w:em w:val="dot"/>
      </w:rPr>
    </w:lvl>
    <w:lvl w:ilvl="6" w:tentative="0">
      <w:start w:val="1"/>
      <w:numFmt w:val="decimal"/>
      <w:lvlText w:val=""/>
      <w:lvlJc w:val="left"/>
      <w:pPr>
        <w:ind w:left="3084" w:hanging="413"/>
      </w:pPr>
      <w:rPr>
        <w:rFonts w:ascii="Times New Roman" w:hAnsi="Times New Roman" w:eastAsia="宋体"/>
        <w:b w:val="0"/>
        <w:i w:val="0"/>
        <w:color w:val="0F0F0F"/>
        <w:spacing w:val="0"/>
        <w:w w:val="100"/>
        <w:sz w:val="21"/>
        <w:u w:val="none"/>
        <w:vertAlign w:val="baseline"/>
        <w:em w:val="dot"/>
      </w:rPr>
    </w:lvl>
    <w:lvl w:ilvl="7" w:tentative="0">
      <w:start w:val="1"/>
      <w:numFmt w:val="decimal"/>
      <w:lvlText w:val=""/>
      <w:lvlJc w:val="left"/>
      <w:pPr>
        <w:ind w:left="3503" w:hanging="413"/>
      </w:pPr>
      <w:rPr>
        <w:rFonts w:ascii="Times New Roman" w:hAnsi="Times New Roman" w:eastAsia="宋体"/>
        <w:b w:val="0"/>
        <w:i w:val="0"/>
        <w:color w:val="0F0F0F"/>
        <w:spacing w:val="0"/>
        <w:w w:val="100"/>
        <w:sz w:val="21"/>
        <w:u w:val="none"/>
        <w:vertAlign w:val="baseline"/>
        <w:em w:val="dot"/>
      </w:rPr>
    </w:lvl>
    <w:lvl w:ilvl="8" w:tentative="0">
      <w:start w:val="1"/>
      <w:numFmt w:val="decimal"/>
      <w:lvlText w:val=""/>
      <w:lvlJc w:val="left"/>
      <w:pPr>
        <w:ind w:left="3923" w:hanging="413"/>
      </w:pPr>
      <w:rPr>
        <w:rFonts w:ascii="Times New Roman" w:hAnsi="Times New Roman" w:eastAsia="宋体"/>
        <w:b w:val="0"/>
        <w:i w:val="0"/>
        <w:color w:val="0F0F0F"/>
        <w:spacing w:val="0"/>
        <w:w w:val="100"/>
        <w:sz w:val="21"/>
        <w:u w:val="none"/>
        <w:vertAlign w:val="baseline"/>
        <w:em w:val="dot"/>
      </w:rPr>
    </w:lvl>
  </w:abstractNum>
  <w:abstractNum w:abstractNumId="4">
    <w:nsid w:val="6CC649AD"/>
    <w:multiLevelType w:val="singleLevel"/>
    <w:tmpl w:val="6CC649AD"/>
    <w:lvl w:ilvl="0" w:tentative="0">
      <w:start w:val="3"/>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revisionView w:markup="0"/>
  <w:documentProtection w:edit="readOnly" w:enforcement="0"/>
  <w:defaultTabStop w:val="420"/>
  <w:drawingGridHorizontalSpacing w:val="106"/>
  <w:drawingGridVerticalSpacing w:val="156"/>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ZDA2NGQyNThmYjE5NzdlMzA2ZDljMDBjZDM5YjYifQ=="/>
  </w:docVars>
  <w:rsids>
    <w:rsidRoot w:val="007C12CC"/>
    <w:rsid w:val="00000668"/>
    <w:rsid w:val="00001660"/>
    <w:rsid w:val="000036EF"/>
    <w:rsid w:val="00004B89"/>
    <w:rsid w:val="00007DA7"/>
    <w:rsid w:val="00011C70"/>
    <w:rsid w:val="00015AD4"/>
    <w:rsid w:val="000163D7"/>
    <w:rsid w:val="00017459"/>
    <w:rsid w:val="00021F2A"/>
    <w:rsid w:val="000222FA"/>
    <w:rsid w:val="00023E17"/>
    <w:rsid w:val="000246A1"/>
    <w:rsid w:val="00024A16"/>
    <w:rsid w:val="00026E80"/>
    <w:rsid w:val="0003119A"/>
    <w:rsid w:val="00031558"/>
    <w:rsid w:val="00032335"/>
    <w:rsid w:val="00032783"/>
    <w:rsid w:val="00035948"/>
    <w:rsid w:val="000408C4"/>
    <w:rsid w:val="00041FE4"/>
    <w:rsid w:val="000428DB"/>
    <w:rsid w:val="00046697"/>
    <w:rsid w:val="0004677D"/>
    <w:rsid w:val="00050590"/>
    <w:rsid w:val="00051366"/>
    <w:rsid w:val="000526C6"/>
    <w:rsid w:val="00052B12"/>
    <w:rsid w:val="00053337"/>
    <w:rsid w:val="00054BA4"/>
    <w:rsid w:val="00055C21"/>
    <w:rsid w:val="00056979"/>
    <w:rsid w:val="00057397"/>
    <w:rsid w:val="0006019C"/>
    <w:rsid w:val="00061464"/>
    <w:rsid w:val="0006264C"/>
    <w:rsid w:val="000657E0"/>
    <w:rsid w:val="0006634F"/>
    <w:rsid w:val="0006738D"/>
    <w:rsid w:val="0007059E"/>
    <w:rsid w:val="00072E78"/>
    <w:rsid w:val="000731F0"/>
    <w:rsid w:val="00074138"/>
    <w:rsid w:val="000743DD"/>
    <w:rsid w:val="0007588A"/>
    <w:rsid w:val="00081A37"/>
    <w:rsid w:val="00082B75"/>
    <w:rsid w:val="000839BF"/>
    <w:rsid w:val="00084183"/>
    <w:rsid w:val="00084F67"/>
    <w:rsid w:val="0008602F"/>
    <w:rsid w:val="00086A4E"/>
    <w:rsid w:val="00090600"/>
    <w:rsid w:val="00090A00"/>
    <w:rsid w:val="00092B4C"/>
    <w:rsid w:val="00093ABA"/>
    <w:rsid w:val="000958DC"/>
    <w:rsid w:val="0009654F"/>
    <w:rsid w:val="000A1518"/>
    <w:rsid w:val="000A1D01"/>
    <w:rsid w:val="000A2A84"/>
    <w:rsid w:val="000A32C6"/>
    <w:rsid w:val="000A3863"/>
    <w:rsid w:val="000A4196"/>
    <w:rsid w:val="000A42C7"/>
    <w:rsid w:val="000A4B2E"/>
    <w:rsid w:val="000A4EA5"/>
    <w:rsid w:val="000B07DD"/>
    <w:rsid w:val="000B0F4B"/>
    <w:rsid w:val="000B1C2C"/>
    <w:rsid w:val="000B31CD"/>
    <w:rsid w:val="000B58C4"/>
    <w:rsid w:val="000B7FD8"/>
    <w:rsid w:val="000C00DD"/>
    <w:rsid w:val="000C0146"/>
    <w:rsid w:val="000C22DB"/>
    <w:rsid w:val="000C405E"/>
    <w:rsid w:val="000C4129"/>
    <w:rsid w:val="000C4762"/>
    <w:rsid w:val="000C5D2D"/>
    <w:rsid w:val="000D03B4"/>
    <w:rsid w:val="000D0F0A"/>
    <w:rsid w:val="000D4EFB"/>
    <w:rsid w:val="000D501F"/>
    <w:rsid w:val="000D705A"/>
    <w:rsid w:val="000E583C"/>
    <w:rsid w:val="000F422B"/>
    <w:rsid w:val="00100B7D"/>
    <w:rsid w:val="00100C85"/>
    <w:rsid w:val="00100FCD"/>
    <w:rsid w:val="0010167E"/>
    <w:rsid w:val="001033D2"/>
    <w:rsid w:val="001114EB"/>
    <w:rsid w:val="001116C7"/>
    <w:rsid w:val="00111F41"/>
    <w:rsid w:val="00113423"/>
    <w:rsid w:val="0011411F"/>
    <w:rsid w:val="001145CD"/>
    <w:rsid w:val="00114DE5"/>
    <w:rsid w:val="00114EBA"/>
    <w:rsid w:val="001150A5"/>
    <w:rsid w:val="001214DB"/>
    <w:rsid w:val="0012276E"/>
    <w:rsid w:val="00123E53"/>
    <w:rsid w:val="00126265"/>
    <w:rsid w:val="00126D87"/>
    <w:rsid w:val="00130034"/>
    <w:rsid w:val="00131F14"/>
    <w:rsid w:val="001329EB"/>
    <w:rsid w:val="00132C5B"/>
    <w:rsid w:val="001345C8"/>
    <w:rsid w:val="00136485"/>
    <w:rsid w:val="00136D53"/>
    <w:rsid w:val="00142470"/>
    <w:rsid w:val="001459D4"/>
    <w:rsid w:val="001464DD"/>
    <w:rsid w:val="001500D3"/>
    <w:rsid w:val="00150BFF"/>
    <w:rsid w:val="00151441"/>
    <w:rsid w:val="00153D4C"/>
    <w:rsid w:val="00156466"/>
    <w:rsid w:val="00156D44"/>
    <w:rsid w:val="001575FD"/>
    <w:rsid w:val="00161AEF"/>
    <w:rsid w:val="00162078"/>
    <w:rsid w:val="001648CD"/>
    <w:rsid w:val="00164BCE"/>
    <w:rsid w:val="001652F8"/>
    <w:rsid w:val="00165833"/>
    <w:rsid w:val="00167ED2"/>
    <w:rsid w:val="00170C8C"/>
    <w:rsid w:val="001714B1"/>
    <w:rsid w:val="00175AEB"/>
    <w:rsid w:val="001763A5"/>
    <w:rsid w:val="00180A7F"/>
    <w:rsid w:val="0018291D"/>
    <w:rsid w:val="00183750"/>
    <w:rsid w:val="0018382C"/>
    <w:rsid w:val="0018390E"/>
    <w:rsid w:val="00183F9B"/>
    <w:rsid w:val="00185A39"/>
    <w:rsid w:val="00185F2C"/>
    <w:rsid w:val="00186AEA"/>
    <w:rsid w:val="001876EA"/>
    <w:rsid w:val="00187C36"/>
    <w:rsid w:val="00187D88"/>
    <w:rsid w:val="00193802"/>
    <w:rsid w:val="00193E56"/>
    <w:rsid w:val="00195645"/>
    <w:rsid w:val="00196B7A"/>
    <w:rsid w:val="001974BF"/>
    <w:rsid w:val="0019756E"/>
    <w:rsid w:val="001A0BE4"/>
    <w:rsid w:val="001A2203"/>
    <w:rsid w:val="001A4D34"/>
    <w:rsid w:val="001A67F1"/>
    <w:rsid w:val="001A761A"/>
    <w:rsid w:val="001B22E9"/>
    <w:rsid w:val="001B2AAD"/>
    <w:rsid w:val="001B3E78"/>
    <w:rsid w:val="001B4335"/>
    <w:rsid w:val="001B4B2D"/>
    <w:rsid w:val="001B5EFB"/>
    <w:rsid w:val="001B64AD"/>
    <w:rsid w:val="001C1F34"/>
    <w:rsid w:val="001C4A5B"/>
    <w:rsid w:val="001C5251"/>
    <w:rsid w:val="001C5AF6"/>
    <w:rsid w:val="001C6BC4"/>
    <w:rsid w:val="001D0F62"/>
    <w:rsid w:val="001D2331"/>
    <w:rsid w:val="001D3913"/>
    <w:rsid w:val="001D53D5"/>
    <w:rsid w:val="001D6A06"/>
    <w:rsid w:val="001D759C"/>
    <w:rsid w:val="001E0521"/>
    <w:rsid w:val="001E148C"/>
    <w:rsid w:val="001E2645"/>
    <w:rsid w:val="001E3B05"/>
    <w:rsid w:val="001E5BB0"/>
    <w:rsid w:val="001E6EF9"/>
    <w:rsid w:val="001F035E"/>
    <w:rsid w:val="001F1A9B"/>
    <w:rsid w:val="001F21D8"/>
    <w:rsid w:val="001F64F5"/>
    <w:rsid w:val="001F67E0"/>
    <w:rsid w:val="001F7DBD"/>
    <w:rsid w:val="00203068"/>
    <w:rsid w:val="00206D18"/>
    <w:rsid w:val="0021013C"/>
    <w:rsid w:val="002111DC"/>
    <w:rsid w:val="002120D0"/>
    <w:rsid w:val="002125E6"/>
    <w:rsid w:val="00216424"/>
    <w:rsid w:val="00224333"/>
    <w:rsid w:val="00224CDC"/>
    <w:rsid w:val="002270B2"/>
    <w:rsid w:val="00230304"/>
    <w:rsid w:val="00230D10"/>
    <w:rsid w:val="002320BC"/>
    <w:rsid w:val="002332EA"/>
    <w:rsid w:val="002342C9"/>
    <w:rsid w:val="002404DA"/>
    <w:rsid w:val="00242277"/>
    <w:rsid w:val="00244015"/>
    <w:rsid w:val="002470DA"/>
    <w:rsid w:val="00247C91"/>
    <w:rsid w:val="00250692"/>
    <w:rsid w:val="00250C39"/>
    <w:rsid w:val="0025359C"/>
    <w:rsid w:val="00255D4B"/>
    <w:rsid w:val="002573C6"/>
    <w:rsid w:val="00262A61"/>
    <w:rsid w:val="00265F18"/>
    <w:rsid w:val="00266B99"/>
    <w:rsid w:val="0027449E"/>
    <w:rsid w:val="00277B58"/>
    <w:rsid w:val="00280A47"/>
    <w:rsid w:val="00280D8F"/>
    <w:rsid w:val="00281347"/>
    <w:rsid w:val="002857AA"/>
    <w:rsid w:val="0029048E"/>
    <w:rsid w:val="00291539"/>
    <w:rsid w:val="00293EAF"/>
    <w:rsid w:val="00294EBC"/>
    <w:rsid w:val="0029626C"/>
    <w:rsid w:val="002A0B7A"/>
    <w:rsid w:val="002A0C82"/>
    <w:rsid w:val="002A2AD5"/>
    <w:rsid w:val="002A373E"/>
    <w:rsid w:val="002B067F"/>
    <w:rsid w:val="002B5911"/>
    <w:rsid w:val="002B6D25"/>
    <w:rsid w:val="002B7975"/>
    <w:rsid w:val="002B7D1D"/>
    <w:rsid w:val="002C008F"/>
    <w:rsid w:val="002C0964"/>
    <w:rsid w:val="002C2721"/>
    <w:rsid w:val="002C3905"/>
    <w:rsid w:val="002C42E0"/>
    <w:rsid w:val="002C4DB8"/>
    <w:rsid w:val="002C7DDE"/>
    <w:rsid w:val="002D402B"/>
    <w:rsid w:val="002D5D7E"/>
    <w:rsid w:val="002D73AE"/>
    <w:rsid w:val="002E07BE"/>
    <w:rsid w:val="002E09AB"/>
    <w:rsid w:val="002E2016"/>
    <w:rsid w:val="002E263A"/>
    <w:rsid w:val="002E372F"/>
    <w:rsid w:val="002E38A1"/>
    <w:rsid w:val="002E53EC"/>
    <w:rsid w:val="002E7B45"/>
    <w:rsid w:val="002F0D48"/>
    <w:rsid w:val="002F1C7F"/>
    <w:rsid w:val="002F28CA"/>
    <w:rsid w:val="002F3919"/>
    <w:rsid w:val="002F5A38"/>
    <w:rsid w:val="002F5CBF"/>
    <w:rsid w:val="002F6A46"/>
    <w:rsid w:val="002F71FC"/>
    <w:rsid w:val="002F797B"/>
    <w:rsid w:val="002F7C1A"/>
    <w:rsid w:val="0030178C"/>
    <w:rsid w:val="00302602"/>
    <w:rsid w:val="0030262F"/>
    <w:rsid w:val="00306772"/>
    <w:rsid w:val="00306A59"/>
    <w:rsid w:val="00306F89"/>
    <w:rsid w:val="00307CE1"/>
    <w:rsid w:val="00310A75"/>
    <w:rsid w:val="0031253B"/>
    <w:rsid w:val="00314009"/>
    <w:rsid w:val="0031795E"/>
    <w:rsid w:val="00321BCE"/>
    <w:rsid w:val="003230A0"/>
    <w:rsid w:val="00323546"/>
    <w:rsid w:val="003237C2"/>
    <w:rsid w:val="00327B03"/>
    <w:rsid w:val="00331FC6"/>
    <w:rsid w:val="0033261E"/>
    <w:rsid w:val="003331D2"/>
    <w:rsid w:val="00334A11"/>
    <w:rsid w:val="00335BD1"/>
    <w:rsid w:val="003419CA"/>
    <w:rsid w:val="00346A47"/>
    <w:rsid w:val="0035016E"/>
    <w:rsid w:val="003502E7"/>
    <w:rsid w:val="0035067D"/>
    <w:rsid w:val="00350E02"/>
    <w:rsid w:val="00352BE5"/>
    <w:rsid w:val="003534C0"/>
    <w:rsid w:val="00354318"/>
    <w:rsid w:val="00354A64"/>
    <w:rsid w:val="00354DBD"/>
    <w:rsid w:val="00355FC0"/>
    <w:rsid w:val="00364647"/>
    <w:rsid w:val="00365CBF"/>
    <w:rsid w:val="00367111"/>
    <w:rsid w:val="0037029D"/>
    <w:rsid w:val="00370C8A"/>
    <w:rsid w:val="0037288F"/>
    <w:rsid w:val="00372E53"/>
    <w:rsid w:val="0037405F"/>
    <w:rsid w:val="00381E2B"/>
    <w:rsid w:val="003820F1"/>
    <w:rsid w:val="00382165"/>
    <w:rsid w:val="003828C0"/>
    <w:rsid w:val="00383BFA"/>
    <w:rsid w:val="00384FE6"/>
    <w:rsid w:val="00395323"/>
    <w:rsid w:val="00395A66"/>
    <w:rsid w:val="00396042"/>
    <w:rsid w:val="00396685"/>
    <w:rsid w:val="003A0BC0"/>
    <w:rsid w:val="003A2FA7"/>
    <w:rsid w:val="003A41D3"/>
    <w:rsid w:val="003B035C"/>
    <w:rsid w:val="003B07A2"/>
    <w:rsid w:val="003B1AB5"/>
    <w:rsid w:val="003B4511"/>
    <w:rsid w:val="003B4C27"/>
    <w:rsid w:val="003B6F87"/>
    <w:rsid w:val="003C0054"/>
    <w:rsid w:val="003C0851"/>
    <w:rsid w:val="003C14AB"/>
    <w:rsid w:val="003C1E7C"/>
    <w:rsid w:val="003C2A86"/>
    <w:rsid w:val="003C3422"/>
    <w:rsid w:val="003C4E8A"/>
    <w:rsid w:val="003C668B"/>
    <w:rsid w:val="003D0404"/>
    <w:rsid w:val="003D1437"/>
    <w:rsid w:val="003D51E5"/>
    <w:rsid w:val="003D629B"/>
    <w:rsid w:val="003D6FFA"/>
    <w:rsid w:val="003E35F5"/>
    <w:rsid w:val="003F1389"/>
    <w:rsid w:val="003F2938"/>
    <w:rsid w:val="003F4F88"/>
    <w:rsid w:val="003F647B"/>
    <w:rsid w:val="00400273"/>
    <w:rsid w:val="00400415"/>
    <w:rsid w:val="00400A64"/>
    <w:rsid w:val="00400F8F"/>
    <w:rsid w:val="00401075"/>
    <w:rsid w:val="004011CC"/>
    <w:rsid w:val="00403397"/>
    <w:rsid w:val="00405597"/>
    <w:rsid w:val="004056A0"/>
    <w:rsid w:val="00406F9F"/>
    <w:rsid w:val="004071DA"/>
    <w:rsid w:val="00420862"/>
    <w:rsid w:val="00422B48"/>
    <w:rsid w:val="004233F9"/>
    <w:rsid w:val="004259A8"/>
    <w:rsid w:val="00427793"/>
    <w:rsid w:val="004277FA"/>
    <w:rsid w:val="00431295"/>
    <w:rsid w:val="0043527A"/>
    <w:rsid w:val="00436108"/>
    <w:rsid w:val="004368E1"/>
    <w:rsid w:val="00436A1E"/>
    <w:rsid w:val="00437F68"/>
    <w:rsid w:val="0044167C"/>
    <w:rsid w:val="00441691"/>
    <w:rsid w:val="004440D6"/>
    <w:rsid w:val="0044451B"/>
    <w:rsid w:val="0044660F"/>
    <w:rsid w:val="00446D5B"/>
    <w:rsid w:val="00447F5D"/>
    <w:rsid w:val="00451934"/>
    <w:rsid w:val="004522CD"/>
    <w:rsid w:val="00453DA2"/>
    <w:rsid w:val="00454103"/>
    <w:rsid w:val="00456FD9"/>
    <w:rsid w:val="00457964"/>
    <w:rsid w:val="004643AF"/>
    <w:rsid w:val="00464C62"/>
    <w:rsid w:val="00465A54"/>
    <w:rsid w:val="00466B2B"/>
    <w:rsid w:val="00474121"/>
    <w:rsid w:val="00474A2F"/>
    <w:rsid w:val="004753B1"/>
    <w:rsid w:val="00475A3B"/>
    <w:rsid w:val="00476556"/>
    <w:rsid w:val="004770FB"/>
    <w:rsid w:val="004819CF"/>
    <w:rsid w:val="004837E8"/>
    <w:rsid w:val="00484A3D"/>
    <w:rsid w:val="0048581D"/>
    <w:rsid w:val="004859C3"/>
    <w:rsid w:val="00485EDF"/>
    <w:rsid w:val="00490A1F"/>
    <w:rsid w:val="004930E0"/>
    <w:rsid w:val="004967DA"/>
    <w:rsid w:val="004A11B8"/>
    <w:rsid w:val="004A2B4F"/>
    <w:rsid w:val="004A41B8"/>
    <w:rsid w:val="004A6596"/>
    <w:rsid w:val="004A7ED0"/>
    <w:rsid w:val="004B01DC"/>
    <w:rsid w:val="004B09D8"/>
    <w:rsid w:val="004B2997"/>
    <w:rsid w:val="004B3660"/>
    <w:rsid w:val="004B42C6"/>
    <w:rsid w:val="004B4E67"/>
    <w:rsid w:val="004B58B4"/>
    <w:rsid w:val="004B71C5"/>
    <w:rsid w:val="004B7913"/>
    <w:rsid w:val="004B7CD4"/>
    <w:rsid w:val="004C1A76"/>
    <w:rsid w:val="004C2D18"/>
    <w:rsid w:val="004C37F4"/>
    <w:rsid w:val="004C3CC5"/>
    <w:rsid w:val="004C4732"/>
    <w:rsid w:val="004C7D92"/>
    <w:rsid w:val="004D17B5"/>
    <w:rsid w:val="004D1CAF"/>
    <w:rsid w:val="004D1D4C"/>
    <w:rsid w:val="004D438D"/>
    <w:rsid w:val="004D6AA0"/>
    <w:rsid w:val="004D6EA3"/>
    <w:rsid w:val="004E095F"/>
    <w:rsid w:val="004E0ADC"/>
    <w:rsid w:val="004E0DC1"/>
    <w:rsid w:val="004E1DBF"/>
    <w:rsid w:val="004E2AF2"/>
    <w:rsid w:val="004E2BA2"/>
    <w:rsid w:val="004E3934"/>
    <w:rsid w:val="004E4ECE"/>
    <w:rsid w:val="004E55B9"/>
    <w:rsid w:val="004E7C5E"/>
    <w:rsid w:val="004F02CB"/>
    <w:rsid w:val="004F0507"/>
    <w:rsid w:val="004F053A"/>
    <w:rsid w:val="004F2BA1"/>
    <w:rsid w:val="004F6640"/>
    <w:rsid w:val="00500EB1"/>
    <w:rsid w:val="00502229"/>
    <w:rsid w:val="005023EE"/>
    <w:rsid w:val="00506595"/>
    <w:rsid w:val="005112AC"/>
    <w:rsid w:val="00512F35"/>
    <w:rsid w:val="00516884"/>
    <w:rsid w:val="0051796C"/>
    <w:rsid w:val="00520D04"/>
    <w:rsid w:val="0052149F"/>
    <w:rsid w:val="005234C2"/>
    <w:rsid w:val="00523933"/>
    <w:rsid w:val="00524715"/>
    <w:rsid w:val="005253CA"/>
    <w:rsid w:val="005275DB"/>
    <w:rsid w:val="00531E0F"/>
    <w:rsid w:val="00531EE8"/>
    <w:rsid w:val="00534655"/>
    <w:rsid w:val="00535D9F"/>
    <w:rsid w:val="0053654A"/>
    <w:rsid w:val="005365A9"/>
    <w:rsid w:val="00536D3A"/>
    <w:rsid w:val="005379D8"/>
    <w:rsid w:val="0054439D"/>
    <w:rsid w:val="005455D7"/>
    <w:rsid w:val="00545ACC"/>
    <w:rsid w:val="0054613F"/>
    <w:rsid w:val="00546F02"/>
    <w:rsid w:val="00547477"/>
    <w:rsid w:val="00550637"/>
    <w:rsid w:val="00551E54"/>
    <w:rsid w:val="00552A5B"/>
    <w:rsid w:val="0055493D"/>
    <w:rsid w:val="00555666"/>
    <w:rsid w:val="0055769A"/>
    <w:rsid w:val="005603D7"/>
    <w:rsid w:val="00560776"/>
    <w:rsid w:val="005651F2"/>
    <w:rsid w:val="00566BF2"/>
    <w:rsid w:val="00567FBF"/>
    <w:rsid w:val="0057009F"/>
    <w:rsid w:val="00575EC8"/>
    <w:rsid w:val="005770E1"/>
    <w:rsid w:val="00585C10"/>
    <w:rsid w:val="00585D18"/>
    <w:rsid w:val="005876D8"/>
    <w:rsid w:val="00590091"/>
    <w:rsid w:val="0059168E"/>
    <w:rsid w:val="00591E80"/>
    <w:rsid w:val="00592523"/>
    <w:rsid w:val="0059553F"/>
    <w:rsid w:val="005A0985"/>
    <w:rsid w:val="005A0C33"/>
    <w:rsid w:val="005A17B6"/>
    <w:rsid w:val="005A2897"/>
    <w:rsid w:val="005A6B6C"/>
    <w:rsid w:val="005B0EA2"/>
    <w:rsid w:val="005B3818"/>
    <w:rsid w:val="005B52B1"/>
    <w:rsid w:val="005C08FA"/>
    <w:rsid w:val="005C0E52"/>
    <w:rsid w:val="005C10F2"/>
    <w:rsid w:val="005C1831"/>
    <w:rsid w:val="005C1E42"/>
    <w:rsid w:val="005C3E17"/>
    <w:rsid w:val="005C796D"/>
    <w:rsid w:val="005D1258"/>
    <w:rsid w:val="005D72BC"/>
    <w:rsid w:val="005E0927"/>
    <w:rsid w:val="005E0EB8"/>
    <w:rsid w:val="005E290B"/>
    <w:rsid w:val="005E61C4"/>
    <w:rsid w:val="005E61DB"/>
    <w:rsid w:val="005F14FD"/>
    <w:rsid w:val="005F16CD"/>
    <w:rsid w:val="005F267A"/>
    <w:rsid w:val="005F28F4"/>
    <w:rsid w:val="005F3424"/>
    <w:rsid w:val="005F39AC"/>
    <w:rsid w:val="005F5E6C"/>
    <w:rsid w:val="00600642"/>
    <w:rsid w:val="00600F89"/>
    <w:rsid w:val="006039E7"/>
    <w:rsid w:val="00605136"/>
    <w:rsid w:val="006063A3"/>
    <w:rsid w:val="0060753A"/>
    <w:rsid w:val="00607991"/>
    <w:rsid w:val="00610DCC"/>
    <w:rsid w:val="006120A9"/>
    <w:rsid w:val="00612C9E"/>
    <w:rsid w:val="00614B06"/>
    <w:rsid w:val="00614DE1"/>
    <w:rsid w:val="006169D0"/>
    <w:rsid w:val="00616C8F"/>
    <w:rsid w:val="00616EAA"/>
    <w:rsid w:val="0061768C"/>
    <w:rsid w:val="00621870"/>
    <w:rsid w:val="00626234"/>
    <w:rsid w:val="00626402"/>
    <w:rsid w:val="00627813"/>
    <w:rsid w:val="00633FA7"/>
    <w:rsid w:val="006426B9"/>
    <w:rsid w:val="00643045"/>
    <w:rsid w:val="00644BC6"/>
    <w:rsid w:val="00645C78"/>
    <w:rsid w:val="00646470"/>
    <w:rsid w:val="00646570"/>
    <w:rsid w:val="00647F05"/>
    <w:rsid w:val="00650EC4"/>
    <w:rsid w:val="00652426"/>
    <w:rsid w:val="00653F99"/>
    <w:rsid w:val="0065519A"/>
    <w:rsid w:val="0065793E"/>
    <w:rsid w:val="00661B2B"/>
    <w:rsid w:val="00662776"/>
    <w:rsid w:val="006666FB"/>
    <w:rsid w:val="0066748C"/>
    <w:rsid w:val="00667F67"/>
    <w:rsid w:val="00670889"/>
    <w:rsid w:val="006708E4"/>
    <w:rsid w:val="00670BD0"/>
    <w:rsid w:val="006733AC"/>
    <w:rsid w:val="006762E2"/>
    <w:rsid w:val="00677EB4"/>
    <w:rsid w:val="00680F34"/>
    <w:rsid w:val="006815B2"/>
    <w:rsid w:val="00682060"/>
    <w:rsid w:val="006825D3"/>
    <w:rsid w:val="006826F0"/>
    <w:rsid w:val="00682AC8"/>
    <w:rsid w:val="0068510B"/>
    <w:rsid w:val="00687E71"/>
    <w:rsid w:val="00690343"/>
    <w:rsid w:val="006959B9"/>
    <w:rsid w:val="006A0C8E"/>
    <w:rsid w:val="006A43FF"/>
    <w:rsid w:val="006A45A1"/>
    <w:rsid w:val="006A4E33"/>
    <w:rsid w:val="006A6109"/>
    <w:rsid w:val="006A6791"/>
    <w:rsid w:val="006A7FB3"/>
    <w:rsid w:val="006A7FB6"/>
    <w:rsid w:val="006B1F57"/>
    <w:rsid w:val="006B23CA"/>
    <w:rsid w:val="006B3179"/>
    <w:rsid w:val="006B3693"/>
    <w:rsid w:val="006B43B6"/>
    <w:rsid w:val="006B6634"/>
    <w:rsid w:val="006B6F99"/>
    <w:rsid w:val="006B728F"/>
    <w:rsid w:val="006B7390"/>
    <w:rsid w:val="006B73C5"/>
    <w:rsid w:val="006B791C"/>
    <w:rsid w:val="006C2177"/>
    <w:rsid w:val="006C34E1"/>
    <w:rsid w:val="006C434D"/>
    <w:rsid w:val="006C5DBB"/>
    <w:rsid w:val="006D46D7"/>
    <w:rsid w:val="006D4D1C"/>
    <w:rsid w:val="006D4E10"/>
    <w:rsid w:val="006D539E"/>
    <w:rsid w:val="006D7AEE"/>
    <w:rsid w:val="006E08D1"/>
    <w:rsid w:val="006E0F4A"/>
    <w:rsid w:val="006E1B6F"/>
    <w:rsid w:val="006E280B"/>
    <w:rsid w:val="006E3610"/>
    <w:rsid w:val="006E3819"/>
    <w:rsid w:val="006E3977"/>
    <w:rsid w:val="006E3EA3"/>
    <w:rsid w:val="006E5673"/>
    <w:rsid w:val="006E57C3"/>
    <w:rsid w:val="006E6C7E"/>
    <w:rsid w:val="006F19FC"/>
    <w:rsid w:val="006F6F4D"/>
    <w:rsid w:val="006F72D9"/>
    <w:rsid w:val="00700B4C"/>
    <w:rsid w:val="007047EE"/>
    <w:rsid w:val="00706597"/>
    <w:rsid w:val="00706A8F"/>
    <w:rsid w:val="00707B59"/>
    <w:rsid w:val="007111A3"/>
    <w:rsid w:val="0071161C"/>
    <w:rsid w:val="007142A8"/>
    <w:rsid w:val="0071601D"/>
    <w:rsid w:val="00716115"/>
    <w:rsid w:val="00721582"/>
    <w:rsid w:val="007236E6"/>
    <w:rsid w:val="0072427E"/>
    <w:rsid w:val="00724AA2"/>
    <w:rsid w:val="007252FD"/>
    <w:rsid w:val="00730609"/>
    <w:rsid w:val="00731DA2"/>
    <w:rsid w:val="0073276D"/>
    <w:rsid w:val="00734122"/>
    <w:rsid w:val="00737F15"/>
    <w:rsid w:val="0074082A"/>
    <w:rsid w:val="007423F5"/>
    <w:rsid w:val="00742877"/>
    <w:rsid w:val="0074393D"/>
    <w:rsid w:val="00743991"/>
    <w:rsid w:val="00746AD4"/>
    <w:rsid w:val="0075032B"/>
    <w:rsid w:val="007515C4"/>
    <w:rsid w:val="007540CC"/>
    <w:rsid w:val="00754DC3"/>
    <w:rsid w:val="00755A08"/>
    <w:rsid w:val="00756231"/>
    <w:rsid w:val="00757287"/>
    <w:rsid w:val="00757D3C"/>
    <w:rsid w:val="00762466"/>
    <w:rsid w:val="00764146"/>
    <w:rsid w:val="007646F7"/>
    <w:rsid w:val="007663CC"/>
    <w:rsid w:val="00766C89"/>
    <w:rsid w:val="00767369"/>
    <w:rsid w:val="007673B6"/>
    <w:rsid w:val="007707AA"/>
    <w:rsid w:val="007708E0"/>
    <w:rsid w:val="00773B5E"/>
    <w:rsid w:val="00774962"/>
    <w:rsid w:val="00780DCA"/>
    <w:rsid w:val="007818C9"/>
    <w:rsid w:val="00781BFC"/>
    <w:rsid w:val="00782920"/>
    <w:rsid w:val="00785978"/>
    <w:rsid w:val="007865E1"/>
    <w:rsid w:val="007866F2"/>
    <w:rsid w:val="007935DE"/>
    <w:rsid w:val="007A009E"/>
    <w:rsid w:val="007A00B5"/>
    <w:rsid w:val="007A01F7"/>
    <w:rsid w:val="007A0AD8"/>
    <w:rsid w:val="007A0F8C"/>
    <w:rsid w:val="007A13C0"/>
    <w:rsid w:val="007A2028"/>
    <w:rsid w:val="007A4490"/>
    <w:rsid w:val="007A4F56"/>
    <w:rsid w:val="007A7069"/>
    <w:rsid w:val="007A70D1"/>
    <w:rsid w:val="007A7526"/>
    <w:rsid w:val="007B14A8"/>
    <w:rsid w:val="007B283B"/>
    <w:rsid w:val="007B2F12"/>
    <w:rsid w:val="007B6900"/>
    <w:rsid w:val="007B7884"/>
    <w:rsid w:val="007C0294"/>
    <w:rsid w:val="007C0FEF"/>
    <w:rsid w:val="007C12CC"/>
    <w:rsid w:val="007C3B0F"/>
    <w:rsid w:val="007C4DBA"/>
    <w:rsid w:val="007C563E"/>
    <w:rsid w:val="007C6221"/>
    <w:rsid w:val="007C7B57"/>
    <w:rsid w:val="007D425A"/>
    <w:rsid w:val="007D5A19"/>
    <w:rsid w:val="007E193D"/>
    <w:rsid w:val="007E31A6"/>
    <w:rsid w:val="007E37B8"/>
    <w:rsid w:val="007E4F90"/>
    <w:rsid w:val="007E74AD"/>
    <w:rsid w:val="007E79B1"/>
    <w:rsid w:val="007F00ED"/>
    <w:rsid w:val="007F5FAD"/>
    <w:rsid w:val="007F620C"/>
    <w:rsid w:val="008004E8"/>
    <w:rsid w:val="00801B05"/>
    <w:rsid w:val="008025D3"/>
    <w:rsid w:val="00807A32"/>
    <w:rsid w:val="00807BB1"/>
    <w:rsid w:val="008102C8"/>
    <w:rsid w:val="00811C72"/>
    <w:rsid w:val="008127C3"/>
    <w:rsid w:val="00813B77"/>
    <w:rsid w:val="0081715B"/>
    <w:rsid w:val="00817D26"/>
    <w:rsid w:val="00821A14"/>
    <w:rsid w:val="00822A45"/>
    <w:rsid w:val="0082398E"/>
    <w:rsid w:val="008266FA"/>
    <w:rsid w:val="00830484"/>
    <w:rsid w:val="00830A98"/>
    <w:rsid w:val="00831330"/>
    <w:rsid w:val="00831AF4"/>
    <w:rsid w:val="008373DB"/>
    <w:rsid w:val="00840D1C"/>
    <w:rsid w:val="008413E0"/>
    <w:rsid w:val="00841CA6"/>
    <w:rsid w:val="00845524"/>
    <w:rsid w:val="00847236"/>
    <w:rsid w:val="008510BC"/>
    <w:rsid w:val="00851335"/>
    <w:rsid w:val="00851D92"/>
    <w:rsid w:val="00852E08"/>
    <w:rsid w:val="0085350D"/>
    <w:rsid w:val="00857EA5"/>
    <w:rsid w:val="0086030A"/>
    <w:rsid w:val="0086159E"/>
    <w:rsid w:val="00861994"/>
    <w:rsid w:val="00870635"/>
    <w:rsid w:val="0087069A"/>
    <w:rsid w:val="0087135D"/>
    <w:rsid w:val="00871E09"/>
    <w:rsid w:val="00874451"/>
    <w:rsid w:val="00875714"/>
    <w:rsid w:val="008834FA"/>
    <w:rsid w:val="008836C9"/>
    <w:rsid w:val="00887A37"/>
    <w:rsid w:val="008944AF"/>
    <w:rsid w:val="0089587E"/>
    <w:rsid w:val="008970D5"/>
    <w:rsid w:val="008A1DE0"/>
    <w:rsid w:val="008A4078"/>
    <w:rsid w:val="008B0085"/>
    <w:rsid w:val="008B07B4"/>
    <w:rsid w:val="008B14A9"/>
    <w:rsid w:val="008B2B51"/>
    <w:rsid w:val="008B346E"/>
    <w:rsid w:val="008B4983"/>
    <w:rsid w:val="008B4E2A"/>
    <w:rsid w:val="008B5136"/>
    <w:rsid w:val="008B68FD"/>
    <w:rsid w:val="008B6F04"/>
    <w:rsid w:val="008C2E09"/>
    <w:rsid w:val="008C32D0"/>
    <w:rsid w:val="008C3677"/>
    <w:rsid w:val="008C3970"/>
    <w:rsid w:val="008C48F8"/>
    <w:rsid w:val="008D119C"/>
    <w:rsid w:val="008D2497"/>
    <w:rsid w:val="008D3C61"/>
    <w:rsid w:val="008D6485"/>
    <w:rsid w:val="008D706D"/>
    <w:rsid w:val="008E1ADA"/>
    <w:rsid w:val="008E1C35"/>
    <w:rsid w:val="008E2427"/>
    <w:rsid w:val="008E46ED"/>
    <w:rsid w:val="008E512D"/>
    <w:rsid w:val="008E5891"/>
    <w:rsid w:val="008E5F09"/>
    <w:rsid w:val="008F0521"/>
    <w:rsid w:val="008F1DDA"/>
    <w:rsid w:val="008F39B8"/>
    <w:rsid w:val="00901748"/>
    <w:rsid w:val="009018E5"/>
    <w:rsid w:val="00901C1E"/>
    <w:rsid w:val="00902CF4"/>
    <w:rsid w:val="0090478A"/>
    <w:rsid w:val="009056D3"/>
    <w:rsid w:val="00905841"/>
    <w:rsid w:val="00907D77"/>
    <w:rsid w:val="00910A2F"/>
    <w:rsid w:val="00910F99"/>
    <w:rsid w:val="00914672"/>
    <w:rsid w:val="00916557"/>
    <w:rsid w:val="0092358B"/>
    <w:rsid w:val="009235E0"/>
    <w:rsid w:val="00924A8B"/>
    <w:rsid w:val="0092510C"/>
    <w:rsid w:val="0092521F"/>
    <w:rsid w:val="009252F3"/>
    <w:rsid w:val="00925562"/>
    <w:rsid w:val="00926E97"/>
    <w:rsid w:val="0092700A"/>
    <w:rsid w:val="00927144"/>
    <w:rsid w:val="009306D2"/>
    <w:rsid w:val="00933D99"/>
    <w:rsid w:val="009346ED"/>
    <w:rsid w:val="00935053"/>
    <w:rsid w:val="00937409"/>
    <w:rsid w:val="0093790A"/>
    <w:rsid w:val="00944D9B"/>
    <w:rsid w:val="00945A9B"/>
    <w:rsid w:val="009526AF"/>
    <w:rsid w:val="00952B22"/>
    <w:rsid w:val="009561AE"/>
    <w:rsid w:val="009618EC"/>
    <w:rsid w:val="00961BBD"/>
    <w:rsid w:val="00962822"/>
    <w:rsid w:val="0096295D"/>
    <w:rsid w:val="00964479"/>
    <w:rsid w:val="00965FE0"/>
    <w:rsid w:val="0097195D"/>
    <w:rsid w:val="009721A4"/>
    <w:rsid w:val="009725F0"/>
    <w:rsid w:val="00972AB2"/>
    <w:rsid w:val="009752EE"/>
    <w:rsid w:val="00975602"/>
    <w:rsid w:val="00977CDA"/>
    <w:rsid w:val="00982994"/>
    <w:rsid w:val="00985EEB"/>
    <w:rsid w:val="0098675D"/>
    <w:rsid w:val="00990E2B"/>
    <w:rsid w:val="009923EB"/>
    <w:rsid w:val="0099514C"/>
    <w:rsid w:val="00996CE3"/>
    <w:rsid w:val="009A07C7"/>
    <w:rsid w:val="009A0958"/>
    <w:rsid w:val="009A1FE1"/>
    <w:rsid w:val="009A2DED"/>
    <w:rsid w:val="009A4BD5"/>
    <w:rsid w:val="009A5259"/>
    <w:rsid w:val="009A5F98"/>
    <w:rsid w:val="009A6CC8"/>
    <w:rsid w:val="009B00DA"/>
    <w:rsid w:val="009C17E0"/>
    <w:rsid w:val="009C21A8"/>
    <w:rsid w:val="009C457C"/>
    <w:rsid w:val="009C4B87"/>
    <w:rsid w:val="009D004A"/>
    <w:rsid w:val="009D0197"/>
    <w:rsid w:val="009D19AE"/>
    <w:rsid w:val="009D2805"/>
    <w:rsid w:val="009D3609"/>
    <w:rsid w:val="009D58BC"/>
    <w:rsid w:val="009D598A"/>
    <w:rsid w:val="009D6957"/>
    <w:rsid w:val="009D73DB"/>
    <w:rsid w:val="009D7994"/>
    <w:rsid w:val="009E3963"/>
    <w:rsid w:val="009E46B1"/>
    <w:rsid w:val="009E6597"/>
    <w:rsid w:val="009E7AD9"/>
    <w:rsid w:val="009F170C"/>
    <w:rsid w:val="009F1992"/>
    <w:rsid w:val="009F1FFE"/>
    <w:rsid w:val="009F31B2"/>
    <w:rsid w:val="009F42E4"/>
    <w:rsid w:val="009F60DF"/>
    <w:rsid w:val="00A02373"/>
    <w:rsid w:val="00A0366E"/>
    <w:rsid w:val="00A04DCF"/>
    <w:rsid w:val="00A066BF"/>
    <w:rsid w:val="00A075EF"/>
    <w:rsid w:val="00A07CEB"/>
    <w:rsid w:val="00A100BF"/>
    <w:rsid w:val="00A1253B"/>
    <w:rsid w:val="00A130E7"/>
    <w:rsid w:val="00A17860"/>
    <w:rsid w:val="00A17FC8"/>
    <w:rsid w:val="00A21609"/>
    <w:rsid w:val="00A2174B"/>
    <w:rsid w:val="00A24907"/>
    <w:rsid w:val="00A25B97"/>
    <w:rsid w:val="00A3179E"/>
    <w:rsid w:val="00A33051"/>
    <w:rsid w:val="00A331CA"/>
    <w:rsid w:val="00A33805"/>
    <w:rsid w:val="00A34DB9"/>
    <w:rsid w:val="00A3546D"/>
    <w:rsid w:val="00A35DEB"/>
    <w:rsid w:val="00A365D7"/>
    <w:rsid w:val="00A36E24"/>
    <w:rsid w:val="00A3731C"/>
    <w:rsid w:val="00A3757E"/>
    <w:rsid w:val="00A40262"/>
    <w:rsid w:val="00A40BCF"/>
    <w:rsid w:val="00A42A70"/>
    <w:rsid w:val="00A43870"/>
    <w:rsid w:val="00A450A0"/>
    <w:rsid w:val="00A45BE7"/>
    <w:rsid w:val="00A45E58"/>
    <w:rsid w:val="00A46D08"/>
    <w:rsid w:val="00A47CB3"/>
    <w:rsid w:val="00A47CCD"/>
    <w:rsid w:val="00A51A79"/>
    <w:rsid w:val="00A5291B"/>
    <w:rsid w:val="00A53021"/>
    <w:rsid w:val="00A545EE"/>
    <w:rsid w:val="00A55909"/>
    <w:rsid w:val="00A605DD"/>
    <w:rsid w:val="00A6155A"/>
    <w:rsid w:val="00A65E47"/>
    <w:rsid w:val="00A67908"/>
    <w:rsid w:val="00A708C8"/>
    <w:rsid w:val="00A71F21"/>
    <w:rsid w:val="00A71F44"/>
    <w:rsid w:val="00A737B7"/>
    <w:rsid w:val="00A74034"/>
    <w:rsid w:val="00A77774"/>
    <w:rsid w:val="00A80B2E"/>
    <w:rsid w:val="00A8489E"/>
    <w:rsid w:val="00A85309"/>
    <w:rsid w:val="00A858C3"/>
    <w:rsid w:val="00A86448"/>
    <w:rsid w:val="00A86488"/>
    <w:rsid w:val="00A86A21"/>
    <w:rsid w:val="00A87F68"/>
    <w:rsid w:val="00A94B75"/>
    <w:rsid w:val="00A97EBF"/>
    <w:rsid w:val="00AA04F9"/>
    <w:rsid w:val="00AA13B3"/>
    <w:rsid w:val="00AA2E6B"/>
    <w:rsid w:val="00AA44D9"/>
    <w:rsid w:val="00AA551C"/>
    <w:rsid w:val="00AA7F5C"/>
    <w:rsid w:val="00AB1442"/>
    <w:rsid w:val="00AB56FB"/>
    <w:rsid w:val="00AB6EB6"/>
    <w:rsid w:val="00AB7755"/>
    <w:rsid w:val="00AC25B3"/>
    <w:rsid w:val="00AC301A"/>
    <w:rsid w:val="00AC3246"/>
    <w:rsid w:val="00AC3317"/>
    <w:rsid w:val="00AC35D7"/>
    <w:rsid w:val="00AC5C1B"/>
    <w:rsid w:val="00AC611F"/>
    <w:rsid w:val="00AC6B73"/>
    <w:rsid w:val="00AC6F1A"/>
    <w:rsid w:val="00AC7F17"/>
    <w:rsid w:val="00AD192B"/>
    <w:rsid w:val="00AD2B1E"/>
    <w:rsid w:val="00AD438F"/>
    <w:rsid w:val="00AD7006"/>
    <w:rsid w:val="00AD7780"/>
    <w:rsid w:val="00AE02D5"/>
    <w:rsid w:val="00AE0937"/>
    <w:rsid w:val="00AE0A4F"/>
    <w:rsid w:val="00AE2347"/>
    <w:rsid w:val="00AE32A1"/>
    <w:rsid w:val="00AE4129"/>
    <w:rsid w:val="00AE529B"/>
    <w:rsid w:val="00AE56FF"/>
    <w:rsid w:val="00AE6F79"/>
    <w:rsid w:val="00AF02AD"/>
    <w:rsid w:val="00AF0EB1"/>
    <w:rsid w:val="00AF3D19"/>
    <w:rsid w:val="00AF7313"/>
    <w:rsid w:val="00AF77AF"/>
    <w:rsid w:val="00B00AA8"/>
    <w:rsid w:val="00B01D46"/>
    <w:rsid w:val="00B03325"/>
    <w:rsid w:val="00B03F3C"/>
    <w:rsid w:val="00B04E09"/>
    <w:rsid w:val="00B05431"/>
    <w:rsid w:val="00B06E7A"/>
    <w:rsid w:val="00B154C8"/>
    <w:rsid w:val="00B21AC2"/>
    <w:rsid w:val="00B21BC8"/>
    <w:rsid w:val="00B22D90"/>
    <w:rsid w:val="00B26143"/>
    <w:rsid w:val="00B26B85"/>
    <w:rsid w:val="00B27316"/>
    <w:rsid w:val="00B329DF"/>
    <w:rsid w:val="00B32CF4"/>
    <w:rsid w:val="00B34A5D"/>
    <w:rsid w:val="00B361A5"/>
    <w:rsid w:val="00B36583"/>
    <w:rsid w:val="00B372DE"/>
    <w:rsid w:val="00B37AFF"/>
    <w:rsid w:val="00B418E9"/>
    <w:rsid w:val="00B4292D"/>
    <w:rsid w:val="00B42D14"/>
    <w:rsid w:val="00B445B2"/>
    <w:rsid w:val="00B54429"/>
    <w:rsid w:val="00B54988"/>
    <w:rsid w:val="00B5504F"/>
    <w:rsid w:val="00B5583D"/>
    <w:rsid w:val="00B55CA6"/>
    <w:rsid w:val="00B57119"/>
    <w:rsid w:val="00B60727"/>
    <w:rsid w:val="00B608FA"/>
    <w:rsid w:val="00B60C3D"/>
    <w:rsid w:val="00B64DE9"/>
    <w:rsid w:val="00B65206"/>
    <w:rsid w:val="00B66D3D"/>
    <w:rsid w:val="00B71560"/>
    <w:rsid w:val="00B71E95"/>
    <w:rsid w:val="00B75841"/>
    <w:rsid w:val="00B7599E"/>
    <w:rsid w:val="00B76C82"/>
    <w:rsid w:val="00B80DFC"/>
    <w:rsid w:val="00B80EDE"/>
    <w:rsid w:val="00B82B9A"/>
    <w:rsid w:val="00B84254"/>
    <w:rsid w:val="00B84911"/>
    <w:rsid w:val="00B859B8"/>
    <w:rsid w:val="00B865A2"/>
    <w:rsid w:val="00B87988"/>
    <w:rsid w:val="00B87B37"/>
    <w:rsid w:val="00B90574"/>
    <w:rsid w:val="00B90CBD"/>
    <w:rsid w:val="00B92E98"/>
    <w:rsid w:val="00B9529C"/>
    <w:rsid w:val="00B9543F"/>
    <w:rsid w:val="00B9553B"/>
    <w:rsid w:val="00BA3397"/>
    <w:rsid w:val="00BA597F"/>
    <w:rsid w:val="00BA6414"/>
    <w:rsid w:val="00BA7DC3"/>
    <w:rsid w:val="00BB24E6"/>
    <w:rsid w:val="00BB3ECA"/>
    <w:rsid w:val="00BB471C"/>
    <w:rsid w:val="00BB5D41"/>
    <w:rsid w:val="00BB61E6"/>
    <w:rsid w:val="00BB6415"/>
    <w:rsid w:val="00BB767C"/>
    <w:rsid w:val="00BC1890"/>
    <w:rsid w:val="00BC229A"/>
    <w:rsid w:val="00BC5C4C"/>
    <w:rsid w:val="00BC5CF2"/>
    <w:rsid w:val="00BC6B83"/>
    <w:rsid w:val="00BC6DAD"/>
    <w:rsid w:val="00BD2189"/>
    <w:rsid w:val="00BD40F4"/>
    <w:rsid w:val="00BD7565"/>
    <w:rsid w:val="00BE174B"/>
    <w:rsid w:val="00BE3E6D"/>
    <w:rsid w:val="00BE53FC"/>
    <w:rsid w:val="00BE6314"/>
    <w:rsid w:val="00BE7797"/>
    <w:rsid w:val="00BF0B98"/>
    <w:rsid w:val="00BF3D62"/>
    <w:rsid w:val="00BF5678"/>
    <w:rsid w:val="00BF6518"/>
    <w:rsid w:val="00BF7FC6"/>
    <w:rsid w:val="00C01DA2"/>
    <w:rsid w:val="00C032E8"/>
    <w:rsid w:val="00C03FE1"/>
    <w:rsid w:val="00C048B1"/>
    <w:rsid w:val="00C0539B"/>
    <w:rsid w:val="00C056EE"/>
    <w:rsid w:val="00C05C8D"/>
    <w:rsid w:val="00C117A2"/>
    <w:rsid w:val="00C12C73"/>
    <w:rsid w:val="00C15341"/>
    <w:rsid w:val="00C20E1F"/>
    <w:rsid w:val="00C215E3"/>
    <w:rsid w:val="00C23C3E"/>
    <w:rsid w:val="00C2419F"/>
    <w:rsid w:val="00C37265"/>
    <w:rsid w:val="00C37429"/>
    <w:rsid w:val="00C37F16"/>
    <w:rsid w:val="00C37F6C"/>
    <w:rsid w:val="00C411E5"/>
    <w:rsid w:val="00C449EC"/>
    <w:rsid w:val="00C45262"/>
    <w:rsid w:val="00C452B7"/>
    <w:rsid w:val="00C45A12"/>
    <w:rsid w:val="00C468E2"/>
    <w:rsid w:val="00C46DC8"/>
    <w:rsid w:val="00C51F56"/>
    <w:rsid w:val="00C53837"/>
    <w:rsid w:val="00C53BA5"/>
    <w:rsid w:val="00C53E7F"/>
    <w:rsid w:val="00C53F5E"/>
    <w:rsid w:val="00C54DE0"/>
    <w:rsid w:val="00C56C4B"/>
    <w:rsid w:val="00C60BB5"/>
    <w:rsid w:val="00C62FBC"/>
    <w:rsid w:val="00C630C0"/>
    <w:rsid w:val="00C6392C"/>
    <w:rsid w:val="00C6488F"/>
    <w:rsid w:val="00C65FAA"/>
    <w:rsid w:val="00C66DF8"/>
    <w:rsid w:val="00C66E5C"/>
    <w:rsid w:val="00C7259E"/>
    <w:rsid w:val="00C7317A"/>
    <w:rsid w:val="00C74A60"/>
    <w:rsid w:val="00C77B4B"/>
    <w:rsid w:val="00C77FD7"/>
    <w:rsid w:val="00C81ECD"/>
    <w:rsid w:val="00C84EF2"/>
    <w:rsid w:val="00C8530A"/>
    <w:rsid w:val="00C87CFF"/>
    <w:rsid w:val="00C87FE2"/>
    <w:rsid w:val="00C91EEF"/>
    <w:rsid w:val="00C92B04"/>
    <w:rsid w:val="00C93302"/>
    <w:rsid w:val="00C96476"/>
    <w:rsid w:val="00C966E5"/>
    <w:rsid w:val="00C97D01"/>
    <w:rsid w:val="00CA1862"/>
    <w:rsid w:val="00CA5271"/>
    <w:rsid w:val="00CA5498"/>
    <w:rsid w:val="00CB1014"/>
    <w:rsid w:val="00CB126E"/>
    <w:rsid w:val="00CB13F3"/>
    <w:rsid w:val="00CB53CC"/>
    <w:rsid w:val="00CB693C"/>
    <w:rsid w:val="00CC02B6"/>
    <w:rsid w:val="00CC0515"/>
    <w:rsid w:val="00CC1EDA"/>
    <w:rsid w:val="00CC218A"/>
    <w:rsid w:val="00CC4394"/>
    <w:rsid w:val="00CC44AE"/>
    <w:rsid w:val="00CC5556"/>
    <w:rsid w:val="00CC5671"/>
    <w:rsid w:val="00CC68F4"/>
    <w:rsid w:val="00CC776E"/>
    <w:rsid w:val="00CD1251"/>
    <w:rsid w:val="00CD1CF7"/>
    <w:rsid w:val="00CD1E58"/>
    <w:rsid w:val="00CD3365"/>
    <w:rsid w:val="00CD471E"/>
    <w:rsid w:val="00CD482D"/>
    <w:rsid w:val="00CD525B"/>
    <w:rsid w:val="00CD7A14"/>
    <w:rsid w:val="00CE0273"/>
    <w:rsid w:val="00CE2FCF"/>
    <w:rsid w:val="00CE318F"/>
    <w:rsid w:val="00CE6C4B"/>
    <w:rsid w:val="00CE6DA4"/>
    <w:rsid w:val="00CF0D7B"/>
    <w:rsid w:val="00CF36D8"/>
    <w:rsid w:val="00CF46D5"/>
    <w:rsid w:val="00CF48E6"/>
    <w:rsid w:val="00CF6A6D"/>
    <w:rsid w:val="00CF7ADB"/>
    <w:rsid w:val="00D0033D"/>
    <w:rsid w:val="00D006B0"/>
    <w:rsid w:val="00D00BE4"/>
    <w:rsid w:val="00D02560"/>
    <w:rsid w:val="00D04121"/>
    <w:rsid w:val="00D058DD"/>
    <w:rsid w:val="00D077B1"/>
    <w:rsid w:val="00D111BB"/>
    <w:rsid w:val="00D115B1"/>
    <w:rsid w:val="00D12409"/>
    <w:rsid w:val="00D155CF"/>
    <w:rsid w:val="00D165BB"/>
    <w:rsid w:val="00D170E0"/>
    <w:rsid w:val="00D17A05"/>
    <w:rsid w:val="00D229F0"/>
    <w:rsid w:val="00D23291"/>
    <w:rsid w:val="00D24B67"/>
    <w:rsid w:val="00D25C54"/>
    <w:rsid w:val="00D27E5D"/>
    <w:rsid w:val="00D3160B"/>
    <w:rsid w:val="00D32FD1"/>
    <w:rsid w:val="00D338D3"/>
    <w:rsid w:val="00D33F03"/>
    <w:rsid w:val="00D35ACB"/>
    <w:rsid w:val="00D360C6"/>
    <w:rsid w:val="00D365C0"/>
    <w:rsid w:val="00D40B48"/>
    <w:rsid w:val="00D42D0E"/>
    <w:rsid w:val="00D445DC"/>
    <w:rsid w:val="00D45287"/>
    <w:rsid w:val="00D4573D"/>
    <w:rsid w:val="00D46EEB"/>
    <w:rsid w:val="00D475F2"/>
    <w:rsid w:val="00D4768A"/>
    <w:rsid w:val="00D5094C"/>
    <w:rsid w:val="00D519FF"/>
    <w:rsid w:val="00D5274E"/>
    <w:rsid w:val="00D53693"/>
    <w:rsid w:val="00D537A9"/>
    <w:rsid w:val="00D547AC"/>
    <w:rsid w:val="00D5490A"/>
    <w:rsid w:val="00D557A0"/>
    <w:rsid w:val="00D5644D"/>
    <w:rsid w:val="00D60A82"/>
    <w:rsid w:val="00D61169"/>
    <w:rsid w:val="00D61F43"/>
    <w:rsid w:val="00D63F07"/>
    <w:rsid w:val="00D664D5"/>
    <w:rsid w:val="00D66C0A"/>
    <w:rsid w:val="00D70734"/>
    <w:rsid w:val="00D72E5B"/>
    <w:rsid w:val="00D745C3"/>
    <w:rsid w:val="00D76B2D"/>
    <w:rsid w:val="00D76FB8"/>
    <w:rsid w:val="00D8053D"/>
    <w:rsid w:val="00D828CE"/>
    <w:rsid w:val="00D85C6B"/>
    <w:rsid w:val="00D908A6"/>
    <w:rsid w:val="00D90CAD"/>
    <w:rsid w:val="00D92A5C"/>
    <w:rsid w:val="00D93167"/>
    <w:rsid w:val="00D93747"/>
    <w:rsid w:val="00D93C60"/>
    <w:rsid w:val="00D93FCC"/>
    <w:rsid w:val="00D944F3"/>
    <w:rsid w:val="00DA1269"/>
    <w:rsid w:val="00DA2236"/>
    <w:rsid w:val="00DA2485"/>
    <w:rsid w:val="00DA3338"/>
    <w:rsid w:val="00DA3822"/>
    <w:rsid w:val="00DA4B9C"/>
    <w:rsid w:val="00DA4D00"/>
    <w:rsid w:val="00DA5BB8"/>
    <w:rsid w:val="00DB307A"/>
    <w:rsid w:val="00DB4DA3"/>
    <w:rsid w:val="00DB7FC5"/>
    <w:rsid w:val="00DC1D5F"/>
    <w:rsid w:val="00DC1FAD"/>
    <w:rsid w:val="00DC20F9"/>
    <w:rsid w:val="00DC56ED"/>
    <w:rsid w:val="00DC7F24"/>
    <w:rsid w:val="00DE0B87"/>
    <w:rsid w:val="00DE0DAE"/>
    <w:rsid w:val="00DE28C4"/>
    <w:rsid w:val="00DE29A8"/>
    <w:rsid w:val="00DE4225"/>
    <w:rsid w:val="00DE7A57"/>
    <w:rsid w:val="00DE7C1A"/>
    <w:rsid w:val="00DE7D34"/>
    <w:rsid w:val="00DF1747"/>
    <w:rsid w:val="00DF43EA"/>
    <w:rsid w:val="00DF5FB1"/>
    <w:rsid w:val="00DF7126"/>
    <w:rsid w:val="00DF781B"/>
    <w:rsid w:val="00DF79CE"/>
    <w:rsid w:val="00E009F3"/>
    <w:rsid w:val="00E00DDC"/>
    <w:rsid w:val="00E01FA7"/>
    <w:rsid w:val="00E0432C"/>
    <w:rsid w:val="00E048E5"/>
    <w:rsid w:val="00E07574"/>
    <w:rsid w:val="00E07B26"/>
    <w:rsid w:val="00E07F21"/>
    <w:rsid w:val="00E13FB6"/>
    <w:rsid w:val="00E1487A"/>
    <w:rsid w:val="00E16DAB"/>
    <w:rsid w:val="00E2006D"/>
    <w:rsid w:val="00E25815"/>
    <w:rsid w:val="00E26F1D"/>
    <w:rsid w:val="00E3140F"/>
    <w:rsid w:val="00E31A51"/>
    <w:rsid w:val="00E3275C"/>
    <w:rsid w:val="00E33021"/>
    <w:rsid w:val="00E33342"/>
    <w:rsid w:val="00E3344C"/>
    <w:rsid w:val="00E34F51"/>
    <w:rsid w:val="00E35CC1"/>
    <w:rsid w:val="00E42B06"/>
    <w:rsid w:val="00E43C88"/>
    <w:rsid w:val="00E45060"/>
    <w:rsid w:val="00E46C4D"/>
    <w:rsid w:val="00E47625"/>
    <w:rsid w:val="00E543F8"/>
    <w:rsid w:val="00E55DD8"/>
    <w:rsid w:val="00E57F4D"/>
    <w:rsid w:val="00E57FDC"/>
    <w:rsid w:val="00E600D2"/>
    <w:rsid w:val="00E60ED6"/>
    <w:rsid w:val="00E611C6"/>
    <w:rsid w:val="00E62037"/>
    <w:rsid w:val="00E65773"/>
    <w:rsid w:val="00E65A5A"/>
    <w:rsid w:val="00E6719F"/>
    <w:rsid w:val="00E72946"/>
    <w:rsid w:val="00E757E9"/>
    <w:rsid w:val="00E7593F"/>
    <w:rsid w:val="00E768F9"/>
    <w:rsid w:val="00E771B0"/>
    <w:rsid w:val="00E77F8A"/>
    <w:rsid w:val="00E826CD"/>
    <w:rsid w:val="00E829CB"/>
    <w:rsid w:val="00E8554D"/>
    <w:rsid w:val="00E859F8"/>
    <w:rsid w:val="00E87C9B"/>
    <w:rsid w:val="00E9018A"/>
    <w:rsid w:val="00E93090"/>
    <w:rsid w:val="00E93C34"/>
    <w:rsid w:val="00E9444E"/>
    <w:rsid w:val="00EA2BCA"/>
    <w:rsid w:val="00EA2C71"/>
    <w:rsid w:val="00EA32F0"/>
    <w:rsid w:val="00EA5EF4"/>
    <w:rsid w:val="00EA76A4"/>
    <w:rsid w:val="00EA7E56"/>
    <w:rsid w:val="00EB021E"/>
    <w:rsid w:val="00EB0C4B"/>
    <w:rsid w:val="00EB0E52"/>
    <w:rsid w:val="00EB122C"/>
    <w:rsid w:val="00EB1F77"/>
    <w:rsid w:val="00EB75E0"/>
    <w:rsid w:val="00EC20DB"/>
    <w:rsid w:val="00EC63A7"/>
    <w:rsid w:val="00ED0D35"/>
    <w:rsid w:val="00ED1E20"/>
    <w:rsid w:val="00ED2507"/>
    <w:rsid w:val="00ED2FB9"/>
    <w:rsid w:val="00ED41DC"/>
    <w:rsid w:val="00ED4D48"/>
    <w:rsid w:val="00ED6070"/>
    <w:rsid w:val="00ED67AF"/>
    <w:rsid w:val="00ED70B4"/>
    <w:rsid w:val="00EE2DA4"/>
    <w:rsid w:val="00EE4005"/>
    <w:rsid w:val="00EE40E0"/>
    <w:rsid w:val="00EE4C19"/>
    <w:rsid w:val="00EE502A"/>
    <w:rsid w:val="00EE60AA"/>
    <w:rsid w:val="00EE6812"/>
    <w:rsid w:val="00EF19BF"/>
    <w:rsid w:val="00EF1F0F"/>
    <w:rsid w:val="00EF23AC"/>
    <w:rsid w:val="00EF36DF"/>
    <w:rsid w:val="00EF65C0"/>
    <w:rsid w:val="00EF7534"/>
    <w:rsid w:val="00EF7B68"/>
    <w:rsid w:val="00F00972"/>
    <w:rsid w:val="00F03CD9"/>
    <w:rsid w:val="00F05511"/>
    <w:rsid w:val="00F066A8"/>
    <w:rsid w:val="00F06C75"/>
    <w:rsid w:val="00F0715F"/>
    <w:rsid w:val="00F071CD"/>
    <w:rsid w:val="00F10C7F"/>
    <w:rsid w:val="00F124CD"/>
    <w:rsid w:val="00F127FE"/>
    <w:rsid w:val="00F14DB7"/>
    <w:rsid w:val="00F14F6E"/>
    <w:rsid w:val="00F21086"/>
    <w:rsid w:val="00F22ED1"/>
    <w:rsid w:val="00F24866"/>
    <w:rsid w:val="00F30258"/>
    <w:rsid w:val="00F32B6C"/>
    <w:rsid w:val="00F407D9"/>
    <w:rsid w:val="00F41844"/>
    <w:rsid w:val="00F41E24"/>
    <w:rsid w:val="00F432BA"/>
    <w:rsid w:val="00F45A66"/>
    <w:rsid w:val="00F47A5A"/>
    <w:rsid w:val="00F504AD"/>
    <w:rsid w:val="00F5287A"/>
    <w:rsid w:val="00F54EDC"/>
    <w:rsid w:val="00F56479"/>
    <w:rsid w:val="00F57D79"/>
    <w:rsid w:val="00F60526"/>
    <w:rsid w:val="00F6130E"/>
    <w:rsid w:val="00F61EE2"/>
    <w:rsid w:val="00F65C61"/>
    <w:rsid w:val="00F66421"/>
    <w:rsid w:val="00F72551"/>
    <w:rsid w:val="00F748B8"/>
    <w:rsid w:val="00F75123"/>
    <w:rsid w:val="00F76090"/>
    <w:rsid w:val="00F80464"/>
    <w:rsid w:val="00F80B63"/>
    <w:rsid w:val="00F8342E"/>
    <w:rsid w:val="00F8456D"/>
    <w:rsid w:val="00F847C6"/>
    <w:rsid w:val="00F87CC2"/>
    <w:rsid w:val="00F9063F"/>
    <w:rsid w:val="00F90B81"/>
    <w:rsid w:val="00F912E2"/>
    <w:rsid w:val="00F91DD6"/>
    <w:rsid w:val="00F92C3A"/>
    <w:rsid w:val="00F9354F"/>
    <w:rsid w:val="00F9528D"/>
    <w:rsid w:val="00F96F2A"/>
    <w:rsid w:val="00F97818"/>
    <w:rsid w:val="00FA1933"/>
    <w:rsid w:val="00FA3012"/>
    <w:rsid w:val="00FA4908"/>
    <w:rsid w:val="00FB0E0E"/>
    <w:rsid w:val="00FB0EBD"/>
    <w:rsid w:val="00FB1B14"/>
    <w:rsid w:val="00FB27E2"/>
    <w:rsid w:val="00FB2D03"/>
    <w:rsid w:val="00FB2DAC"/>
    <w:rsid w:val="00FB44B4"/>
    <w:rsid w:val="00FB44BC"/>
    <w:rsid w:val="00FB4F69"/>
    <w:rsid w:val="00FB73F4"/>
    <w:rsid w:val="00FB784C"/>
    <w:rsid w:val="00FC130B"/>
    <w:rsid w:val="00FC271A"/>
    <w:rsid w:val="00FC2891"/>
    <w:rsid w:val="00FC3252"/>
    <w:rsid w:val="00FC4A60"/>
    <w:rsid w:val="00FC532D"/>
    <w:rsid w:val="00FC53E1"/>
    <w:rsid w:val="00FD0FA7"/>
    <w:rsid w:val="00FD1B1A"/>
    <w:rsid w:val="00FD3C9B"/>
    <w:rsid w:val="00FD3D7B"/>
    <w:rsid w:val="00FD4076"/>
    <w:rsid w:val="00FD497E"/>
    <w:rsid w:val="00FE0B80"/>
    <w:rsid w:val="00FE21DA"/>
    <w:rsid w:val="00FE2D09"/>
    <w:rsid w:val="00FE37C0"/>
    <w:rsid w:val="00FE3B94"/>
    <w:rsid w:val="00FE3E44"/>
    <w:rsid w:val="00FE4E97"/>
    <w:rsid w:val="00FE5708"/>
    <w:rsid w:val="00FE5D7D"/>
    <w:rsid w:val="00FE7244"/>
    <w:rsid w:val="00FE75B5"/>
    <w:rsid w:val="00FF122E"/>
    <w:rsid w:val="00FF1DE6"/>
    <w:rsid w:val="00FF44B7"/>
    <w:rsid w:val="00FF45BF"/>
    <w:rsid w:val="00FF5CD6"/>
    <w:rsid w:val="00FF5E86"/>
    <w:rsid w:val="011C4E4A"/>
    <w:rsid w:val="01296A65"/>
    <w:rsid w:val="016D0042"/>
    <w:rsid w:val="01A7022B"/>
    <w:rsid w:val="021E528B"/>
    <w:rsid w:val="024143A5"/>
    <w:rsid w:val="02724EBA"/>
    <w:rsid w:val="02BE598D"/>
    <w:rsid w:val="02EB239A"/>
    <w:rsid w:val="02FA70A1"/>
    <w:rsid w:val="03274184"/>
    <w:rsid w:val="03383E5E"/>
    <w:rsid w:val="03B36119"/>
    <w:rsid w:val="03E47515"/>
    <w:rsid w:val="03EC4F3D"/>
    <w:rsid w:val="04096F7B"/>
    <w:rsid w:val="041651F4"/>
    <w:rsid w:val="041A10B8"/>
    <w:rsid w:val="046D4692"/>
    <w:rsid w:val="04DC01EC"/>
    <w:rsid w:val="054D3474"/>
    <w:rsid w:val="056C29B2"/>
    <w:rsid w:val="05B76824"/>
    <w:rsid w:val="05D11D1B"/>
    <w:rsid w:val="06514BF0"/>
    <w:rsid w:val="078B1598"/>
    <w:rsid w:val="07952EED"/>
    <w:rsid w:val="07D76ABD"/>
    <w:rsid w:val="07E534E6"/>
    <w:rsid w:val="07F41CF0"/>
    <w:rsid w:val="081C1E89"/>
    <w:rsid w:val="08C570EE"/>
    <w:rsid w:val="08D221DF"/>
    <w:rsid w:val="08FC2723"/>
    <w:rsid w:val="092E1232"/>
    <w:rsid w:val="09484979"/>
    <w:rsid w:val="09E85450"/>
    <w:rsid w:val="09E97FFA"/>
    <w:rsid w:val="0A5D293A"/>
    <w:rsid w:val="0AA411F3"/>
    <w:rsid w:val="0B125667"/>
    <w:rsid w:val="0B424F12"/>
    <w:rsid w:val="0B546288"/>
    <w:rsid w:val="0B70168E"/>
    <w:rsid w:val="0B7C0033"/>
    <w:rsid w:val="0B877BEB"/>
    <w:rsid w:val="0BC37016"/>
    <w:rsid w:val="0C0F0FC1"/>
    <w:rsid w:val="0C4A5747"/>
    <w:rsid w:val="0C67625F"/>
    <w:rsid w:val="0CD1152F"/>
    <w:rsid w:val="0D172520"/>
    <w:rsid w:val="0D692839"/>
    <w:rsid w:val="0DB73174"/>
    <w:rsid w:val="0E5F0FE7"/>
    <w:rsid w:val="0E920688"/>
    <w:rsid w:val="0E9E4764"/>
    <w:rsid w:val="0ED76DAA"/>
    <w:rsid w:val="0EDF1FAD"/>
    <w:rsid w:val="0F014246"/>
    <w:rsid w:val="0F0D1CDF"/>
    <w:rsid w:val="0F213935"/>
    <w:rsid w:val="0F3D21CF"/>
    <w:rsid w:val="0F6770EE"/>
    <w:rsid w:val="0FE80369"/>
    <w:rsid w:val="0FEE5277"/>
    <w:rsid w:val="10525806"/>
    <w:rsid w:val="1074644E"/>
    <w:rsid w:val="10B75E35"/>
    <w:rsid w:val="119C6E28"/>
    <w:rsid w:val="11A007F3"/>
    <w:rsid w:val="11BF28D2"/>
    <w:rsid w:val="11E64BBD"/>
    <w:rsid w:val="120A2FC0"/>
    <w:rsid w:val="128B5679"/>
    <w:rsid w:val="129B7AC7"/>
    <w:rsid w:val="12CD1ABC"/>
    <w:rsid w:val="12EF02DC"/>
    <w:rsid w:val="13AC61B3"/>
    <w:rsid w:val="13BD50C4"/>
    <w:rsid w:val="1409753B"/>
    <w:rsid w:val="144141B4"/>
    <w:rsid w:val="1454154D"/>
    <w:rsid w:val="14640782"/>
    <w:rsid w:val="146B50E8"/>
    <w:rsid w:val="14985B13"/>
    <w:rsid w:val="14DA3CA1"/>
    <w:rsid w:val="14FD4881"/>
    <w:rsid w:val="151F3D1C"/>
    <w:rsid w:val="15404419"/>
    <w:rsid w:val="154671C3"/>
    <w:rsid w:val="155C4A63"/>
    <w:rsid w:val="157E709D"/>
    <w:rsid w:val="15AD2D1D"/>
    <w:rsid w:val="15C54539"/>
    <w:rsid w:val="15EC3507"/>
    <w:rsid w:val="16112078"/>
    <w:rsid w:val="16A71603"/>
    <w:rsid w:val="16CB3425"/>
    <w:rsid w:val="16E93D73"/>
    <w:rsid w:val="173D4BDB"/>
    <w:rsid w:val="178D5538"/>
    <w:rsid w:val="17BB6387"/>
    <w:rsid w:val="17C20667"/>
    <w:rsid w:val="17D2114D"/>
    <w:rsid w:val="17E851ED"/>
    <w:rsid w:val="17E953A5"/>
    <w:rsid w:val="17F10510"/>
    <w:rsid w:val="17F92C73"/>
    <w:rsid w:val="1804388A"/>
    <w:rsid w:val="18493992"/>
    <w:rsid w:val="18AB01A9"/>
    <w:rsid w:val="18C314C1"/>
    <w:rsid w:val="18D579FC"/>
    <w:rsid w:val="18F864FE"/>
    <w:rsid w:val="193F4DBA"/>
    <w:rsid w:val="194B4244"/>
    <w:rsid w:val="196F45F2"/>
    <w:rsid w:val="1A2875FE"/>
    <w:rsid w:val="1A4A39F2"/>
    <w:rsid w:val="1ABF306F"/>
    <w:rsid w:val="1ADA7A48"/>
    <w:rsid w:val="1B0D219B"/>
    <w:rsid w:val="1B561346"/>
    <w:rsid w:val="1B5E15C9"/>
    <w:rsid w:val="1B5F6E53"/>
    <w:rsid w:val="1B617245"/>
    <w:rsid w:val="1C195968"/>
    <w:rsid w:val="1C2362A8"/>
    <w:rsid w:val="1CAA0778"/>
    <w:rsid w:val="1CFF6D16"/>
    <w:rsid w:val="1D04432C"/>
    <w:rsid w:val="1D2C2863"/>
    <w:rsid w:val="1D60417C"/>
    <w:rsid w:val="1DE7536C"/>
    <w:rsid w:val="1DFC1044"/>
    <w:rsid w:val="1E6F1A23"/>
    <w:rsid w:val="1ECA6EAF"/>
    <w:rsid w:val="1F1F257D"/>
    <w:rsid w:val="1F3F1819"/>
    <w:rsid w:val="1F711FC2"/>
    <w:rsid w:val="1F7C0BD3"/>
    <w:rsid w:val="1FB75686"/>
    <w:rsid w:val="1FC63A58"/>
    <w:rsid w:val="1FF62D6C"/>
    <w:rsid w:val="1FFB3246"/>
    <w:rsid w:val="200767A7"/>
    <w:rsid w:val="205D18C7"/>
    <w:rsid w:val="2066703F"/>
    <w:rsid w:val="20E77618"/>
    <w:rsid w:val="20F30734"/>
    <w:rsid w:val="21676C37"/>
    <w:rsid w:val="21710172"/>
    <w:rsid w:val="218767D5"/>
    <w:rsid w:val="21EA74EC"/>
    <w:rsid w:val="224376A4"/>
    <w:rsid w:val="22467D55"/>
    <w:rsid w:val="22A2261D"/>
    <w:rsid w:val="232D6247"/>
    <w:rsid w:val="24087ABE"/>
    <w:rsid w:val="24353899"/>
    <w:rsid w:val="24457704"/>
    <w:rsid w:val="248243C3"/>
    <w:rsid w:val="24EF0808"/>
    <w:rsid w:val="25496C14"/>
    <w:rsid w:val="255663BE"/>
    <w:rsid w:val="25624039"/>
    <w:rsid w:val="257302A1"/>
    <w:rsid w:val="257D319E"/>
    <w:rsid w:val="26021193"/>
    <w:rsid w:val="2605432E"/>
    <w:rsid w:val="26647E3E"/>
    <w:rsid w:val="26793695"/>
    <w:rsid w:val="26982715"/>
    <w:rsid w:val="26CB4488"/>
    <w:rsid w:val="26D044DE"/>
    <w:rsid w:val="26E11086"/>
    <w:rsid w:val="27041C8F"/>
    <w:rsid w:val="28364710"/>
    <w:rsid w:val="28840B49"/>
    <w:rsid w:val="290A2FDB"/>
    <w:rsid w:val="298B19DF"/>
    <w:rsid w:val="29954C89"/>
    <w:rsid w:val="29DE3D0C"/>
    <w:rsid w:val="29E370C1"/>
    <w:rsid w:val="29EA557F"/>
    <w:rsid w:val="29F42967"/>
    <w:rsid w:val="2A10357C"/>
    <w:rsid w:val="2A3921D6"/>
    <w:rsid w:val="2A7A3E7F"/>
    <w:rsid w:val="2AC43403"/>
    <w:rsid w:val="2AE71D23"/>
    <w:rsid w:val="2B050CFF"/>
    <w:rsid w:val="2B5A38DD"/>
    <w:rsid w:val="2BBC3B7F"/>
    <w:rsid w:val="2BD3054D"/>
    <w:rsid w:val="2C387726"/>
    <w:rsid w:val="2C8F66B8"/>
    <w:rsid w:val="2CAB494C"/>
    <w:rsid w:val="2CB97BDE"/>
    <w:rsid w:val="2CBB702C"/>
    <w:rsid w:val="2CF241A1"/>
    <w:rsid w:val="2D0F0FE8"/>
    <w:rsid w:val="2D392BC1"/>
    <w:rsid w:val="2D413B00"/>
    <w:rsid w:val="2E110161"/>
    <w:rsid w:val="2E8D3867"/>
    <w:rsid w:val="2EDC5301"/>
    <w:rsid w:val="2F5F10C0"/>
    <w:rsid w:val="2F6B3FCA"/>
    <w:rsid w:val="2F7062CE"/>
    <w:rsid w:val="3087404E"/>
    <w:rsid w:val="312D39F9"/>
    <w:rsid w:val="315216B2"/>
    <w:rsid w:val="32642098"/>
    <w:rsid w:val="32B371B2"/>
    <w:rsid w:val="3328091C"/>
    <w:rsid w:val="33590AD6"/>
    <w:rsid w:val="33AB32FB"/>
    <w:rsid w:val="33C30FAA"/>
    <w:rsid w:val="3470705E"/>
    <w:rsid w:val="3471143B"/>
    <w:rsid w:val="347F5037"/>
    <w:rsid w:val="349C004E"/>
    <w:rsid w:val="34CE35A1"/>
    <w:rsid w:val="34FA622C"/>
    <w:rsid w:val="35160B84"/>
    <w:rsid w:val="355213E4"/>
    <w:rsid w:val="356F3CBC"/>
    <w:rsid w:val="35C80DD1"/>
    <w:rsid w:val="360617B0"/>
    <w:rsid w:val="364E7752"/>
    <w:rsid w:val="36571359"/>
    <w:rsid w:val="366A412C"/>
    <w:rsid w:val="36AE29BC"/>
    <w:rsid w:val="36B204FD"/>
    <w:rsid w:val="36C134E9"/>
    <w:rsid w:val="370E2DC8"/>
    <w:rsid w:val="38284CCF"/>
    <w:rsid w:val="382D42DF"/>
    <w:rsid w:val="38BC471C"/>
    <w:rsid w:val="38D7065F"/>
    <w:rsid w:val="38F513B0"/>
    <w:rsid w:val="39081BAF"/>
    <w:rsid w:val="391133D3"/>
    <w:rsid w:val="39172BBF"/>
    <w:rsid w:val="392518F3"/>
    <w:rsid w:val="39276F80"/>
    <w:rsid w:val="394B7113"/>
    <w:rsid w:val="395F58F3"/>
    <w:rsid w:val="398B0B8B"/>
    <w:rsid w:val="39DF4688"/>
    <w:rsid w:val="3AA25A53"/>
    <w:rsid w:val="3ACD01E5"/>
    <w:rsid w:val="3AEC50A4"/>
    <w:rsid w:val="3B7A52DF"/>
    <w:rsid w:val="3B832031"/>
    <w:rsid w:val="3BD619E7"/>
    <w:rsid w:val="3BFA097C"/>
    <w:rsid w:val="3CCC521B"/>
    <w:rsid w:val="3D5D6220"/>
    <w:rsid w:val="3D61461C"/>
    <w:rsid w:val="3DA963FF"/>
    <w:rsid w:val="3DD31485"/>
    <w:rsid w:val="3DED204D"/>
    <w:rsid w:val="3DF94D79"/>
    <w:rsid w:val="3E3068D7"/>
    <w:rsid w:val="3E391C30"/>
    <w:rsid w:val="3E705A59"/>
    <w:rsid w:val="3E7253B2"/>
    <w:rsid w:val="3EA05244"/>
    <w:rsid w:val="3ED77B74"/>
    <w:rsid w:val="3F8F1F94"/>
    <w:rsid w:val="3F930DAA"/>
    <w:rsid w:val="3F9B4224"/>
    <w:rsid w:val="3FF83425"/>
    <w:rsid w:val="40144421"/>
    <w:rsid w:val="40363F4D"/>
    <w:rsid w:val="406D5BC1"/>
    <w:rsid w:val="407D63D8"/>
    <w:rsid w:val="40ED6D01"/>
    <w:rsid w:val="41045D41"/>
    <w:rsid w:val="415D73A8"/>
    <w:rsid w:val="41601281"/>
    <w:rsid w:val="418C492F"/>
    <w:rsid w:val="41F66C78"/>
    <w:rsid w:val="42805697"/>
    <w:rsid w:val="42B775C7"/>
    <w:rsid w:val="42F222B1"/>
    <w:rsid w:val="43027D1B"/>
    <w:rsid w:val="44E87D1D"/>
    <w:rsid w:val="45066311"/>
    <w:rsid w:val="45496112"/>
    <w:rsid w:val="456904E4"/>
    <w:rsid w:val="45D33E7D"/>
    <w:rsid w:val="46006FB8"/>
    <w:rsid w:val="46466047"/>
    <w:rsid w:val="46620347"/>
    <w:rsid w:val="473978B8"/>
    <w:rsid w:val="47594A39"/>
    <w:rsid w:val="47A1104B"/>
    <w:rsid w:val="47B9793D"/>
    <w:rsid w:val="483229CA"/>
    <w:rsid w:val="48384D06"/>
    <w:rsid w:val="483F6123"/>
    <w:rsid w:val="48DD3AFF"/>
    <w:rsid w:val="48F705F6"/>
    <w:rsid w:val="49173CE0"/>
    <w:rsid w:val="497154BB"/>
    <w:rsid w:val="4A6842CF"/>
    <w:rsid w:val="4AAB1B46"/>
    <w:rsid w:val="4B0C63A0"/>
    <w:rsid w:val="4B253D0E"/>
    <w:rsid w:val="4BA91A77"/>
    <w:rsid w:val="4BB5233E"/>
    <w:rsid w:val="4C51016D"/>
    <w:rsid w:val="4D757384"/>
    <w:rsid w:val="4D760922"/>
    <w:rsid w:val="4D93209E"/>
    <w:rsid w:val="4DA3038B"/>
    <w:rsid w:val="4E55244F"/>
    <w:rsid w:val="4EFC6857"/>
    <w:rsid w:val="4F250150"/>
    <w:rsid w:val="4FAA62DA"/>
    <w:rsid w:val="50351A9F"/>
    <w:rsid w:val="503F4CDA"/>
    <w:rsid w:val="504A52DA"/>
    <w:rsid w:val="51060B8A"/>
    <w:rsid w:val="510A745C"/>
    <w:rsid w:val="512A1B70"/>
    <w:rsid w:val="51792E29"/>
    <w:rsid w:val="519C236E"/>
    <w:rsid w:val="51C66E85"/>
    <w:rsid w:val="52574038"/>
    <w:rsid w:val="52B07A47"/>
    <w:rsid w:val="52EA3848"/>
    <w:rsid w:val="52EB2D54"/>
    <w:rsid w:val="5317653E"/>
    <w:rsid w:val="536723A7"/>
    <w:rsid w:val="538F0ACE"/>
    <w:rsid w:val="53DB4E49"/>
    <w:rsid w:val="544834DD"/>
    <w:rsid w:val="546461FA"/>
    <w:rsid w:val="54A136E6"/>
    <w:rsid w:val="54A51975"/>
    <w:rsid w:val="54C47F4F"/>
    <w:rsid w:val="54E31E40"/>
    <w:rsid w:val="54E40C6D"/>
    <w:rsid w:val="54E54EAA"/>
    <w:rsid w:val="54FD5CA8"/>
    <w:rsid w:val="55314FB7"/>
    <w:rsid w:val="5556403A"/>
    <w:rsid w:val="55945546"/>
    <w:rsid w:val="55A27C41"/>
    <w:rsid w:val="56540995"/>
    <w:rsid w:val="57014562"/>
    <w:rsid w:val="57177424"/>
    <w:rsid w:val="572A772E"/>
    <w:rsid w:val="575D6537"/>
    <w:rsid w:val="57865DCF"/>
    <w:rsid w:val="57F329F7"/>
    <w:rsid w:val="584A1A3B"/>
    <w:rsid w:val="58543C7C"/>
    <w:rsid w:val="58621254"/>
    <w:rsid w:val="589E6B0C"/>
    <w:rsid w:val="58A27F7A"/>
    <w:rsid w:val="58C97BB5"/>
    <w:rsid w:val="58DE2E5D"/>
    <w:rsid w:val="58E13B0C"/>
    <w:rsid w:val="597551BC"/>
    <w:rsid w:val="59883BDA"/>
    <w:rsid w:val="59C74FD3"/>
    <w:rsid w:val="59D23C39"/>
    <w:rsid w:val="5A0E19CB"/>
    <w:rsid w:val="5A943F23"/>
    <w:rsid w:val="5B204784"/>
    <w:rsid w:val="5B2E62C0"/>
    <w:rsid w:val="5B6825B2"/>
    <w:rsid w:val="5B6E1EC0"/>
    <w:rsid w:val="5BB22BCA"/>
    <w:rsid w:val="5BD12EA2"/>
    <w:rsid w:val="5C070634"/>
    <w:rsid w:val="5C567B39"/>
    <w:rsid w:val="5C8512CA"/>
    <w:rsid w:val="5C854F82"/>
    <w:rsid w:val="5C8D7611"/>
    <w:rsid w:val="5C8E2AC2"/>
    <w:rsid w:val="5C9936CF"/>
    <w:rsid w:val="5CAC3847"/>
    <w:rsid w:val="5CD11697"/>
    <w:rsid w:val="5D455023"/>
    <w:rsid w:val="5D754B70"/>
    <w:rsid w:val="5D9A1305"/>
    <w:rsid w:val="5DB26913"/>
    <w:rsid w:val="5DC92B1F"/>
    <w:rsid w:val="5DD0252A"/>
    <w:rsid w:val="5DE80079"/>
    <w:rsid w:val="5DF825F5"/>
    <w:rsid w:val="5E403F39"/>
    <w:rsid w:val="5E8F12A3"/>
    <w:rsid w:val="5EA32CA8"/>
    <w:rsid w:val="5EA762EA"/>
    <w:rsid w:val="5EA931F4"/>
    <w:rsid w:val="5ECF23D0"/>
    <w:rsid w:val="5EDB6677"/>
    <w:rsid w:val="5F193E46"/>
    <w:rsid w:val="5F3B6A32"/>
    <w:rsid w:val="5F530220"/>
    <w:rsid w:val="5FD349F1"/>
    <w:rsid w:val="5FE1195A"/>
    <w:rsid w:val="602F6597"/>
    <w:rsid w:val="605D2BA3"/>
    <w:rsid w:val="609644D2"/>
    <w:rsid w:val="61195D1B"/>
    <w:rsid w:val="611B3FCF"/>
    <w:rsid w:val="613C5C07"/>
    <w:rsid w:val="6142707C"/>
    <w:rsid w:val="614C3178"/>
    <w:rsid w:val="61722BDF"/>
    <w:rsid w:val="61C03AFE"/>
    <w:rsid w:val="61DE0274"/>
    <w:rsid w:val="626504DF"/>
    <w:rsid w:val="627921C2"/>
    <w:rsid w:val="627C678B"/>
    <w:rsid w:val="62B93562"/>
    <w:rsid w:val="63A70B3A"/>
    <w:rsid w:val="63B86BA8"/>
    <w:rsid w:val="63D4651B"/>
    <w:rsid w:val="644D04A3"/>
    <w:rsid w:val="64580D18"/>
    <w:rsid w:val="64641C93"/>
    <w:rsid w:val="646E357B"/>
    <w:rsid w:val="648415DF"/>
    <w:rsid w:val="64866114"/>
    <w:rsid w:val="64A4476F"/>
    <w:rsid w:val="64AB4A93"/>
    <w:rsid w:val="64DE1B82"/>
    <w:rsid w:val="65C81B1C"/>
    <w:rsid w:val="65ED08CF"/>
    <w:rsid w:val="66062BF2"/>
    <w:rsid w:val="662E0238"/>
    <w:rsid w:val="663446CD"/>
    <w:rsid w:val="663537FD"/>
    <w:rsid w:val="667473F9"/>
    <w:rsid w:val="669043E8"/>
    <w:rsid w:val="66B530BE"/>
    <w:rsid w:val="66F81DD8"/>
    <w:rsid w:val="6705663A"/>
    <w:rsid w:val="671B58CC"/>
    <w:rsid w:val="67380427"/>
    <w:rsid w:val="67B17573"/>
    <w:rsid w:val="680E017B"/>
    <w:rsid w:val="688520B3"/>
    <w:rsid w:val="69966B99"/>
    <w:rsid w:val="6A5269FC"/>
    <w:rsid w:val="6A5313D1"/>
    <w:rsid w:val="6A70612A"/>
    <w:rsid w:val="6AE36198"/>
    <w:rsid w:val="6B2543C7"/>
    <w:rsid w:val="6B6E5D38"/>
    <w:rsid w:val="6CB35793"/>
    <w:rsid w:val="6CB82D1B"/>
    <w:rsid w:val="6D0E2F53"/>
    <w:rsid w:val="6D4D4960"/>
    <w:rsid w:val="6D603E0B"/>
    <w:rsid w:val="6DA46D2B"/>
    <w:rsid w:val="6DB20A89"/>
    <w:rsid w:val="6DF96CAD"/>
    <w:rsid w:val="6DFD746F"/>
    <w:rsid w:val="6E1436B8"/>
    <w:rsid w:val="6E1A6AD8"/>
    <w:rsid w:val="6E7812C3"/>
    <w:rsid w:val="6E7F4B8D"/>
    <w:rsid w:val="6E9437BA"/>
    <w:rsid w:val="6ECA4623"/>
    <w:rsid w:val="6F00031A"/>
    <w:rsid w:val="6F1352D6"/>
    <w:rsid w:val="6F2A71E7"/>
    <w:rsid w:val="6F4C2AFA"/>
    <w:rsid w:val="6F4F5936"/>
    <w:rsid w:val="700603F6"/>
    <w:rsid w:val="7053406C"/>
    <w:rsid w:val="70912C0C"/>
    <w:rsid w:val="70CB14C4"/>
    <w:rsid w:val="70EE28D8"/>
    <w:rsid w:val="714D6D2D"/>
    <w:rsid w:val="716446C4"/>
    <w:rsid w:val="716E0A64"/>
    <w:rsid w:val="71C53591"/>
    <w:rsid w:val="71D95485"/>
    <w:rsid w:val="720815A1"/>
    <w:rsid w:val="721750DD"/>
    <w:rsid w:val="722472B6"/>
    <w:rsid w:val="72282418"/>
    <w:rsid w:val="7231434F"/>
    <w:rsid w:val="7261193D"/>
    <w:rsid w:val="726271B5"/>
    <w:rsid w:val="72784BE7"/>
    <w:rsid w:val="7284714F"/>
    <w:rsid w:val="72AA6A89"/>
    <w:rsid w:val="72E230E0"/>
    <w:rsid w:val="72E74EEE"/>
    <w:rsid w:val="73375569"/>
    <w:rsid w:val="73571C35"/>
    <w:rsid w:val="738B779C"/>
    <w:rsid w:val="7395486A"/>
    <w:rsid w:val="73A56E44"/>
    <w:rsid w:val="73AB1BA2"/>
    <w:rsid w:val="73FD37E4"/>
    <w:rsid w:val="745962A5"/>
    <w:rsid w:val="74733D83"/>
    <w:rsid w:val="74C821A4"/>
    <w:rsid w:val="75A37C8A"/>
    <w:rsid w:val="75FC173B"/>
    <w:rsid w:val="760E24AF"/>
    <w:rsid w:val="763866CB"/>
    <w:rsid w:val="766111DA"/>
    <w:rsid w:val="76962863"/>
    <w:rsid w:val="76E115A4"/>
    <w:rsid w:val="771B2644"/>
    <w:rsid w:val="776E1EAA"/>
    <w:rsid w:val="77CA545A"/>
    <w:rsid w:val="77D5256B"/>
    <w:rsid w:val="77E93E2F"/>
    <w:rsid w:val="78AB0D08"/>
    <w:rsid w:val="78FC6A7F"/>
    <w:rsid w:val="79020895"/>
    <w:rsid w:val="79290BC8"/>
    <w:rsid w:val="799B46CB"/>
    <w:rsid w:val="79DB0287"/>
    <w:rsid w:val="79EC5A51"/>
    <w:rsid w:val="79F4715A"/>
    <w:rsid w:val="7A192ED8"/>
    <w:rsid w:val="7A3525A4"/>
    <w:rsid w:val="7A572710"/>
    <w:rsid w:val="7A8B4EA9"/>
    <w:rsid w:val="7A94551C"/>
    <w:rsid w:val="7AB91427"/>
    <w:rsid w:val="7AC606F4"/>
    <w:rsid w:val="7B1448AF"/>
    <w:rsid w:val="7B555756"/>
    <w:rsid w:val="7B5D221A"/>
    <w:rsid w:val="7B632D04"/>
    <w:rsid w:val="7B9B28DB"/>
    <w:rsid w:val="7C4305DD"/>
    <w:rsid w:val="7C805756"/>
    <w:rsid w:val="7CA72B6C"/>
    <w:rsid w:val="7CB91E86"/>
    <w:rsid w:val="7CBA4421"/>
    <w:rsid w:val="7CC502AF"/>
    <w:rsid w:val="7CC765B0"/>
    <w:rsid w:val="7CC82FD3"/>
    <w:rsid w:val="7CC92429"/>
    <w:rsid w:val="7CCD2F68"/>
    <w:rsid w:val="7CD44EDD"/>
    <w:rsid w:val="7CDF2FAB"/>
    <w:rsid w:val="7CE4787D"/>
    <w:rsid w:val="7CFD109F"/>
    <w:rsid w:val="7D347F58"/>
    <w:rsid w:val="7D3D1E9B"/>
    <w:rsid w:val="7D6A2460"/>
    <w:rsid w:val="7DB37782"/>
    <w:rsid w:val="7DD8351F"/>
    <w:rsid w:val="7E3C65F7"/>
    <w:rsid w:val="7E657E8A"/>
    <w:rsid w:val="7E8F4B7F"/>
    <w:rsid w:val="7EBF786E"/>
    <w:rsid w:val="7EDA20F2"/>
    <w:rsid w:val="7F11330D"/>
    <w:rsid w:val="7F331FDC"/>
    <w:rsid w:val="7F392B36"/>
    <w:rsid w:val="7F506FDC"/>
    <w:rsid w:val="7F587460"/>
    <w:rsid w:val="7F8A3392"/>
    <w:rsid w:val="7FD238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0"/>
    <w:pPr>
      <w:keepNext/>
      <w:keepLines/>
      <w:spacing w:before="340" w:after="330" w:line="577" w:lineRule="auto"/>
      <w:outlineLvl w:val="0"/>
    </w:pPr>
    <w:rPr>
      <w:b/>
      <w:bCs/>
      <w:kern w:val="44"/>
      <w:sz w:val="44"/>
      <w:szCs w:val="44"/>
    </w:rPr>
  </w:style>
  <w:style w:type="paragraph" w:styleId="5">
    <w:name w:val="heading 2"/>
    <w:basedOn w:val="1"/>
    <w:next w:val="1"/>
    <w:link w:val="33"/>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43"/>
    <w:qFormat/>
    <w:uiPriority w:val="0"/>
    <w:pPr>
      <w:keepNext/>
      <w:keepLines/>
      <w:spacing w:before="260" w:after="260" w:line="415"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paragraph" w:styleId="7">
    <w:name w:val="Normal Indent"/>
    <w:basedOn w:val="1"/>
    <w:link w:val="35"/>
    <w:qFormat/>
    <w:uiPriority w:val="0"/>
    <w:pPr>
      <w:ind w:firstLine="420" w:firstLineChars="200"/>
    </w:pPr>
  </w:style>
  <w:style w:type="paragraph" w:styleId="8">
    <w:name w:val="annotation text"/>
    <w:basedOn w:val="1"/>
    <w:link w:val="36"/>
    <w:uiPriority w:val="0"/>
    <w:pPr>
      <w:jc w:val="left"/>
    </w:pPr>
    <w:rPr>
      <w:sz w:val="18"/>
      <w:szCs w:val="20"/>
    </w:rPr>
  </w:style>
  <w:style w:type="paragraph" w:styleId="9">
    <w:name w:val="Body Text Indent"/>
    <w:basedOn w:val="1"/>
    <w:link w:val="37"/>
    <w:qFormat/>
    <w:uiPriority w:val="0"/>
    <w:pPr>
      <w:ind w:firstLine="630"/>
    </w:pPr>
    <w:rPr>
      <w:sz w:val="32"/>
      <w:szCs w:val="20"/>
    </w:rPr>
  </w:style>
  <w:style w:type="paragraph" w:styleId="10">
    <w:name w:val="toc 3"/>
    <w:basedOn w:val="1"/>
    <w:next w:val="1"/>
    <w:qFormat/>
    <w:uiPriority w:val="0"/>
    <w:pPr>
      <w:ind w:left="840" w:leftChars="400"/>
    </w:pPr>
  </w:style>
  <w:style w:type="paragraph" w:styleId="11">
    <w:name w:val="Plain Text"/>
    <w:basedOn w:val="1"/>
    <w:link w:val="38"/>
    <w:uiPriority w:val="0"/>
    <w:pPr>
      <w:autoSpaceDE w:val="0"/>
      <w:autoSpaceDN w:val="0"/>
      <w:adjustRightInd w:val="0"/>
    </w:pPr>
    <w:rPr>
      <w:rFonts w:ascii="宋体" w:hAnsi="Times New Roman"/>
      <w:kern w:val="0"/>
      <w:szCs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uiPriority w:val="99"/>
    <w:pPr>
      <w:tabs>
        <w:tab w:val="center" w:pos="4153"/>
        <w:tab w:val="right" w:pos="8306"/>
      </w:tabs>
      <w:snapToGrid w:val="0"/>
      <w:jc w:val="left"/>
    </w:pPr>
    <w:rPr>
      <w:sz w:val="18"/>
      <w:szCs w:val="20"/>
    </w:rPr>
  </w:style>
  <w:style w:type="paragraph" w:styleId="15">
    <w:name w:val="header"/>
    <w:basedOn w:val="1"/>
    <w:link w:val="40"/>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Body Text Indent 3"/>
    <w:basedOn w:val="1"/>
    <w:link w:val="41"/>
    <w:qFormat/>
    <w:uiPriority w:val="0"/>
    <w:pPr>
      <w:spacing w:after="120"/>
      <w:ind w:left="420" w:leftChars="200"/>
    </w:pPr>
    <w:rPr>
      <w:sz w:val="16"/>
      <w:szCs w:val="16"/>
    </w:rPr>
  </w:style>
  <w:style w:type="paragraph" w:styleId="18">
    <w:name w:val="toc 2"/>
    <w:basedOn w:val="1"/>
    <w:next w:val="1"/>
    <w:qFormat/>
    <w:uiPriority w:val="39"/>
    <w:pPr>
      <w:ind w:left="420" w:leftChars="200"/>
    </w:pPr>
  </w:style>
  <w:style w:type="paragraph" w:styleId="1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20">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1">
    <w:name w:val="annotation subject"/>
    <w:basedOn w:val="8"/>
    <w:next w:val="8"/>
    <w:link w:val="42"/>
    <w:qFormat/>
    <w:uiPriority w:val="0"/>
    <w:rPr>
      <w:rFonts w:eastAsia="宋体"/>
      <w:b/>
      <w:bCs/>
      <w:sz w:val="21"/>
      <w:szCs w:val="24"/>
      <w:lang w:val="en-US" w:eastAsia="zh-C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qFormat/>
    <w:uiPriority w:val="0"/>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字符"/>
    <w:link w:val="4"/>
    <w:qFormat/>
    <w:uiPriority w:val="0"/>
    <w:rPr>
      <w:b/>
      <w:bCs/>
      <w:kern w:val="44"/>
      <w:sz w:val="44"/>
      <w:szCs w:val="44"/>
    </w:rPr>
  </w:style>
  <w:style w:type="paragraph" w:customStyle="1" w:styleId="30">
    <w:name w:val="样式 首行缩进:  2 字符"/>
    <w:basedOn w:val="1"/>
    <w:qFormat/>
    <w:uiPriority w:val="0"/>
    <w:pPr>
      <w:spacing w:line="400" w:lineRule="exact"/>
      <w:ind w:firstLine="200" w:firstLineChars="200"/>
    </w:pPr>
    <w:rPr>
      <w:rFonts w:cs="宋体"/>
      <w:sz w:val="24"/>
    </w:rPr>
  </w:style>
  <w:style w:type="paragraph" w:customStyle="1" w:styleId="31">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符号)五标题1.1.1"/>
    <w:basedOn w:val="1"/>
    <w:qFormat/>
    <w:uiPriority w:val="99"/>
    <w:pPr>
      <w:tabs>
        <w:tab w:val="left" w:pos="360"/>
        <w:tab w:val="left" w:pos="1000"/>
      </w:tabs>
      <w:spacing w:line="500" w:lineRule="exact"/>
      <w:ind w:left="360" w:hanging="360"/>
    </w:pPr>
    <w:rPr>
      <w:rFonts w:hAnsi="宋体"/>
      <w:color w:val="000000"/>
      <w:sz w:val="24"/>
    </w:rPr>
  </w:style>
  <w:style w:type="character" w:customStyle="1" w:styleId="33">
    <w:name w:val="标题 2 Char"/>
    <w:link w:val="5"/>
    <w:qFormat/>
    <w:uiPriority w:val="0"/>
    <w:rPr>
      <w:rFonts w:ascii="Arial" w:hAnsi="Arial" w:eastAsia="黑体"/>
      <w:b/>
      <w:bCs/>
      <w:kern w:val="2"/>
      <w:sz w:val="32"/>
      <w:szCs w:val="32"/>
      <w:lang w:val="en-US" w:eastAsia="zh-CN" w:bidi="ar-SA"/>
    </w:rPr>
  </w:style>
  <w:style w:type="character" w:customStyle="1" w:styleId="34">
    <w:name w:val="标题 3 Char1"/>
    <w:link w:val="6"/>
    <w:semiHidden/>
    <w:uiPriority w:val="0"/>
    <w:rPr>
      <w:rFonts w:eastAsia="宋体"/>
      <w:b/>
      <w:bCs/>
      <w:kern w:val="2"/>
      <w:sz w:val="32"/>
      <w:szCs w:val="32"/>
      <w:lang w:val="en-US" w:eastAsia="zh-CN" w:bidi="ar-SA"/>
    </w:rPr>
  </w:style>
  <w:style w:type="character" w:customStyle="1" w:styleId="35">
    <w:name w:val="正文缩进 Char"/>
    <w:link w:val="7"/>
    <w:uiPriority w:val="0"/>
    <w:rPr>
      <w:rFonts w:eastAsia="宋体"/>
      <w:kern w:val="2"/>
      <w:sz w:val="21"/>
      <w:szCs w:val="24"/>
      <w:lang w:val="en-US" w:eastAsia="zh-CN" w:bidi="ar-SA"/>
    </w:rPr>
  </w:style>
  <w:style w:type="character" w:customStyle="1" w:styleId="36">
    <w:name w:val="批注文字 Char"/>
    <w:link w:val="8"/>
    <w:qFormat/>
    <w:uiPriority w:val="0"/>
    <w:rPr>
      <w:kern w:val="2"/>
      <w:sz w:val="18"/>
      <w:lang w:bidi="ar-SA"/>
    </w:rPr>
  </w:style>
  <w:style w:type="character" w:customStyle="1" w:styleId="37">
    <w:name w:val="正文文本缩进 Char"/>
    <w:link w:val="9"/>
    <w:qFormat/>
    <w:uiPriority w:val="0"/>
    <w:rPr>
      <w:rFonts w:eastAsia="宋体"/>
      <w:kern w:val="2"/>
      <w:sz w:val="32"/>
      <w:lang w:val="en-US" w:eastAsia="zh-CN" w:bidi="ar-SA"/>
    </w:rPr>
  </w:style>
  <w:style w:type="character" w:customStyle="1" w:styleId="38">
    <w:name w:val="纯文本 Char"/>
    <w:link w:val="11"/>
    <w:unhideWhenUsed/>
    <w:uiPriority w:val="0"/>
    <w:rPr>
      <w:rFonts w:ascii="宋体" w:hAnsi="Times New Roman" w:eastAsia="宋体"/>
      <w:sz w:val="21"/>
      <w:lang w:val="en-US" w:eastAsia="zh-CN" w:bidi="ar-SA"/>
    </w:rPr>
  </w:style>
  <w:style w:type="character" w:customStyle="1" w:styleId="39">
    <w:name w:val="页脚 Char"/>
    <w:link w:val="14"/>
    <w:qFormat/>
    <w:uiPriority w:val="99"/>
    <w:rPr>
      <w:rFonts w:eastAsia="宋体"/>
      <w:kern w:val="2"/>
      <w:sz w:val="18"/>
      <w:lang w:val="en-US" w:eastAsia="zh-CN" w:bidi="ar-SA"/>
    </w:rPr>
  </w:style>
  <w:style w:type="character" w:customStyle="1" w:styleId="40">
    <w:name w:val="页眉 Char"/>
    <w:link w:val="15"/>
    <w:qFormat/>
    <w:uiPriority w:val="0"/>
    <w:rPr>
      <w:rFonts w:eastAsia="宋体"/>
      <w:kern w:val="2"/>
      <w:sz w:val="18"/>
      <w:lang w:val="en-US" w:eastAsia="zh-CN" w:bidi="ar-SA"/>
    </w:rPr>
  </w:style>
  <w:style w:type="character" w:customStyle="1" w:styleId="41">
    <w:name w:val="正文文本缩进 3 Char"/>
    <w:link w:val="17"/>
    <w:qFormat/>
    <w:uiPriority w:val="0"/>
    <w:rPr>
      <w:kern w:val="2"/>
      <w:sz w:val="16"/>
      <w:szCs w:val="16"/>
    </w:rPr>
  </w:style>
  <w:style w:type="character" w:customStyle="1" w:styleId="42">
    <w:name w:val="批注主题 Char"/>
    <w:link w:val="21"/>
    <w:qFormat/>
    <w:uiPriority w:val="0"/>
    <w:rPr>
      <w:b/>
      <w:bCs/>
      <w:sz w:val="21"/>
      <w:szCs w:val="24"/>
      <w:lang w:bidi="ar-SA"/>
    </w:rPr>
  </w:style>
  <w:style w:type="character" w:customStyle="1" w:styleId="43">
    <w:name w:val="标题 3 Char"/>
    <w:link w:val="6"/>
    <w:qFormat/>
    <w:uiPriority w:val="9"/>
    <w:rPr>
      <w:rFonts w:ascii="Times New Roman" w:hAnsi="Times New Roman" w:eastAsia="宋体" w:cs="Times New Roman"/>
      <w:b/>
      <w:bCs/>
      <w:sz w:val="32"/>
      <w:szCs w:val="32"/>
    </w:rPr>
  </w:style>
  <w:style w:type="paragraph" w:styleId="44">
    <w:name w:val="List Paragraph"/>
    <w:basedOn w:val="1"/>
    <w:link w:val="45"/>
    <w:qFormat/>
    <w:uiPriority w:val="0"/>
    <w:pPr>
      <w:ind w:firstLine="420" w:firstLineChars="200"/>
    </w:pPr>
  </w:style>
  <w:style w:type="character" w:customStyle="1" w:styleId="45">
    <w:name w:val="列出段落 Char"/>
    <w:link w:val="44"/>
    <w:qFormat/>
    <w:uiPriority w:val="0"/>
    <w:rPr>
      <w:rFonts w:eastAsia="宋体"/>
      <w:kern w:val="2"/>
      <w:sz w:val="21"/>
      <w:szCs w:val="24"/>
      <w:lang w:val="en-US" w:eastAsia="zh-CN" w:bidi="ar-SA"/>
    </w:rPr>
  </w:style>
  <w:style w:type="paragraph" w:customStyle="1" w:styleId="46">
    <w:name w:val="一级条标题"/>
    <w:basedOn w:val="47"/>
    <w:next w:val="48"/>
    <w:qFormat/>
    <w:uiPriority w:val="0"/>
    <w:pPr>
      <w:spacing w:line="240" w:lineRule="auto"/>
      <w:ind w:left="420"/>
      <w:outlineLvl w:val="2"/>
    </w:pPr>
  </w:style>
  <w:style w:type="paragraph" w:customStyle="1" w:styleId="47">
    <w:name w:val="章标题"/>
    <w:next w:val="1"/>
    <w:qFormat/>
    <w:uiPriority w:val="0"/>
    <w:pPr>
      <w:spacing w:line="360" w:lineRule="auto"/>
      <w:jc w:val="both"/>
      <w:outlineLvl w:val="1"/>
    </w:pPr>
    <w:rPr>
      <w:rFonts w:ascii="黑体" w:hAnsi="黑体" w:eastAsia="黑体" w:cs="Times New Roman"/>
      <w:sz w:val="21"/>
      <w:szCs w:val="22"/>
      <w:lang w:val="en-US" w:eastAsia="zh-CN" w:bidi="ar-SA"/>
    </w:rPr>
  </w:style>
  <w:style w:type="paragraph" w:customStyle="1" w:styleId="48">
    <w:name w:val="段"/>
    <w:next w:val="1"/>
    <w:qFormat/>
    <w:uiPriority w:val="0"/>
    <w:pPr>
      <w:autoSpaceDE w:val="0"/>
      <w:autoSpaceDN w:val="0"/>
      <w:ind w:firstLine="200" w:firstLineChars="200"/>
      <w:jc w:val="both"/>
    </w:pPr>
    <w:rPr>
      <w:rFonts w:ascii="宋体" w:hAnsi="宋体" w:eastAsia="宋体" w:cs="Times New Roman"/>
      <w:sz w:val="21"/>
      <w:szCs w:val="22"/>
      <w:lang w:val="en-US" w:eastAsia="zh-CN" w:bidi="ar-SA"/>
    </w:rPr>
  </w:style>
  <w:style w:type="paragraph" w:customStyle="1" w:styleId="49">
    <w:name w:val="段落正文"/>
    <w:basedOn w:val="1"/>
    <w:qFormat/>
    <w:uiPriority w:val="0"/>
    <w:pPr>
      <w:spacing w:beforeLines="50" w:line="360" w:lineRule="auto"/>
      <w:ind w:firstLine="200" w:firstLineChars="200"/>
    </w:pPr>
    <w:rPr>
      <w:spacing w:val="2"/>
      <w:sz w:val="24"/>
    </w:rPr>
  </w:style>
  <w:style w:type="character" w:customStyle="1" w:styleId="50">
    <w:name w:val="GW-正文 Char"/>
    <w:link w:val="51"/>
    <w:qFormat/>
    <w:uiPriority w:val="0"/>
    <w:rPr>
      <w:rFonts w:eastAsia="仿宋_GB2312"/>
      <w:kern w:val="2"/>
      <w:sz w:val="24"/>
      <w:szCs w:val="24"/>
      <w:lang w:val="en-US" w:eastAsia="zh-CN" w:bidi="ar-SA"/>
    </w:rPr>
  </w:style>
  <w:style w:type="paragraph" w:customStyle="1" w:styleId="51">
    <w:name w:val="GW-正文"/>
    <w:basedOn w:val="1"/>
    <w:link w:val="50"/>
    <w:qFormat/>
    <w:uiPriority w:val="0"/>
    <w:pPr>
      <w:spacing w:line="360" w:lineRule="auto"/>
      <w:ind w:firstLine="200" w:firstLineChars="200"/>
    </w:pPr>
    <w:rPr>
      <w:rFonts w:eastAsia="仿宋_GB2312"/>
      <w:sz w:val="24"/>
    </w:rPr>
  </w:style>
  <w:style w:type="character" w:customStyle="1" w:styleId="52">
    <w:name w:val=" Char Char9"/>
    <w:qFormat/>
    <w:uiPriority w:val="0"/>
    <w:rPr>
      <w:kern w:val="2"/>
      <w:sz w:val="21"/>
    </w:rPr>
  </w:style>
  <w:style w:type="character" w:customStyle="1" w:styleId="53">
    <w:name w:val="批注文字 Char1"/>
    <w:qFormat/>
    <w:uiPriority w:val="0"/>
    <w:rPr>
      <w:kern w:val="2"/>
      <w:sz w:val="18"/>
      <w:lang w:bidi="ar-SA"/>
    </w:rPr>
  </w:style>
  <w:style w:type="character" w:customStyle="1" w:styleId="54">
    <w:name w:val="（符号）邀请函中一、"/>
    <w:qFormat/>
    <w:uiPriority w:val="0"/>
    <w:rPr>
      <w:rFonts w:ascii="黑体" w:hAnsi="黑体" w:eastAsia="黑体"/>
      <w:b/>
      <w:bCs/>
      <w:sz w:val="24"/>
    </w:rPr>
  </w:style>
  <w:style w:type="paragraph" w:customStyle="1" w:styleId="55">
    <w:name w:val="正文首行缩进两字符"/>
    <w:basedOn w:val="1"/>
    <w:qFormat/>
    <w:uiPriority w:val="0"/>
    <w:pPr>
      <w:spacing w:line="360" w:lineRule="auto"/>
      <w:ind w:firstLine="200" w:firstLineChars="200"/>
    </w:pPr>
  </w:style>
  <w:style w:type="paragraph" w:customStyle="1" w:styleId="56">
    <w:name w:val="表格"/>
    <w:basedOn w:val="1"/>
    <w:qFormat/>
    <w:uiPriority w:val="0"/>
    <w:pPr>
      <w:spacing w:line="400" w:lineRule="exact"/>
    </w:pPr>
    <w:rPr>
      <w:sz w:val="24"/>
    </w:r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Normal_0"/>
    <w:qFormat/>
    <w:uiPriority w:val="0"/>
    <w:pPr>
      <w:widowControl w:val="0"/>
      <w:adjustRightInd w:val="0"/>
      <w:spacing w:line="312" w:lineRule="atLeast"/>
      <w:jc w:val="both"/>
      <w:textAlignment w:val="baseline"/>
    </w:pPr>
    <w:rPr>
      <w:rFonts w:ascii="宋体" w:hAnsi="宋体" w:eastAsia="宋体" w:cs="Times New Roman"/>
      <w:sz w:val="34"/>
      <w:lang w:val="en-US" w:eastAsia="zh-CN" w:bidi="ar-SA"/>
    </w:rPr>
  </w:style>
  <w:style w:type="paragraph" w:customStyle="1" w:styleId="59">
    <w:name w:val="Char Char Char Char Char Char Char Char Char Char Char Char Char Char1 Char Char Char Char"/>
    <w:basedOn w:val="1"/>
    <w:qFormat/>
    <w:uiPriority w:val="0"/>
    <w:rPr>
      <w:szCs w:val="21"/>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WPSOffice手动目录 2"/>
    <w:uiPriority w:val="0"/>
    <w:pPr>
      <w:ind w:leftChars="200"/>
    </w:pPr>
    <w:rPr>
      <w:rFonts w:ascii="Times New Roman" w:hAnsi="Times New Roman" w:eastAsia="宋体" w:cs="Times New Roman"/>
      <w:lang w:val="en-US" w:eastAsia="zh-CN" w:bidi="ar-SA"/>
    </w:rPr>
  </w:style>
  <w:style w:type="paragraph" w:customStyle="1" w:styleId="62">
    <w:name w:val="Table Paragraph"/>
    <w:basedOn w:val="1"/>
    <w:qFormat/>
    <w:uiPriority w:val="1"/>
    <w:rPr>
      <w:rFonts w:ascii="宋体" w:hAnsi="宋体" w:eastAsia="宋体" w:cs="宋体"/>
      <w:lang w:val="zh-CN" w:eastAsia="zh-CN" w:bidi="zh-CN"/>
    </w:rPr>
  </w:style>
  <w:style w:type="character" w:customStyle="1" w:styleId="63">
    <w:name w:val="font21"/>
    <w:basedOn w:val="24"/>
    <w:qFormat/>
    <w:uiPriority w:val="0"/>
    <w:rPr>
      <w:rFonts w:hint="default" w:ascii="等线" w:hAnsi="等线" w:eastAsia="等线" w:cs="等线"/>
      <w:color w:val="FF0000"/>
      <w:sz w:val="22"/>
      <w:szCs w:val="22"/>
      <w:u w:val="none"/>
    </w:rPr>
  </w:style>
  <w:style w:type="character" w:customStyle="1" w:styleId="64">
    <w:name w:val="font11"/>
    <w:basedOn w:val="24"/>
    <w:qFormat/>
    <w:uiPriority w:val="0"/>
    <w:rPr>
      <w:rFonts w:hint="default" w:ascii="等线" w:hAnsi="等线" w:eastAsia="等线" w:cs="等线"/>
      <w:color w:val="000000"/>
      <w:sz w:val="22"/>
      <w:szCs w:val="22"/>
      <w:u w:val="none"/>
    </w:rPr>
  </w:style>
  <w:style w:type="character" w:customStyle="1" w:styleId="65">
    <w:name w:val="font41"/>
    <w:basedOn w:val="24"/>
    <w:qFormat/>
    <w:uiPriority w:val="0"/>
    <w:rPr>
      <w:rFonts w:hint="eastAsia" w:ascii="宋体" w:hAnsi="宋体" w:eastAsia="宋体" w:cs="宋体"/>
      <w:color w:val="000000"/>
      <w:sz w:val="22"/>
      <w:szCs w:val="22"/>
      <w:u w:val="none"/>
    </w:rPr>
  </w:style>
  <w:style w:type="character" w:customStyle="1" w:styleId="66">
    <w:name w:val="font71"/>
    <w:basedOn w:val="24"/>
    <w:qFormat/>
    <w:uiPriority w:val="0"/>
    <w:rPr>
      <w:rFonts w:ascii="方正仿宋简体" w:hAnsi="方正仿宋简体" w:eastAsia="方正仿宋简体" w:cs="方正仿宋简体"/>
      <w:b/>
      <w:bCs/>
      <w:color w:val="000000"/>
      <w:sz w:val="20"/>
      <w:szCs w:val="20"/>
      <w:u w:val="none"/>
    </w:rPr>
  </w:style>
  <w:style w:type="character" w:customStyle="1" w:styleId="67">
    <w:name w:val="font81"/>
    <w:basedOn w:val="24"/>
    <w:qFormat/>
    <w:uiPriority w:val="0"/>
    <w:rPr>
      <w:rFonts w:hint="eastAsia" w:ascii="宋体" w:hAnsi="宋体" w:eastAsia="宋体" w:cs="宋体"/>
      <w:color w:val="000000"/>
      <w:sz w:val="20"/>
      <w:szCs w:val="20"/>
      <w:u w:val="none"/>
    </w:rPr>
  </w:style>
  <w:style w:type="character" w:customStyle="1" w:styleId="68">
    <w:name w:val="font61"/>
    <w:basedOn w:val="24"/>
    <w:qFormat/>
    <w:uiPriority w:val="0"/>
    <w:rPr>
      <w:rFonts w:hint="eastAsia" w:ascii="方正仿宋简体" w:hAnsi="方正仿宋简体" w:eastAsia="方正仿宋简体" w:cs="方正仿宋简体"/>
      <w:color w:val="000000"/>
      <w:sz w:val="20"/>
      <w:szCs w:val="20"/>
      <w:u w:val="none"/>
    </w:rPr>
  </w:style>
  <w:style w:type="character" w:customStyle="1" w:styleId="69">
    <w:name w:val="font51"/>
    <w:basedOn w:val="24"/>
    <w:qFormat/>
    <w:uiPriority w:val="0"/>
    <w:rPr>
      <w:rFonts w:hint="eastAsia" w:ascii="方正仿宋简体" w:hAnsi="方正仿宋简体" w:eastAsia="方正仿宋简体" w:cs="方正仿宋简体"/>
      <w:color w:val="000000"/>
      <w:sz w:val="20"/>
      <w:szCs w:val="20"/>
      <w:u w:val="none"/>
    </w:rPr>
  </w:style>
  <w:style w:type="character" w:customStyle="1" w:styleId="70">
    <w:name w:val="font31"/>
    <w:basedOn w:val="24"/>
    <w:qFormat/>
    <w:uiPriority w:val="0"/>
    <w:rPr>
      <w:rFonts w:hint="default" w:ascii="Times New Roman" w:hAnsi="Times New Roman" w:cs="Times New Roman"/>
      <w:color w:val="000000"/>
      <w:sz w:val="20"/>
      <w:szCs w:val="20"/>
      <w:u w:val="none"/>
    </w:rPr>
  </w:style>
  <w:style w:type="character" w:customStyle="1" w:styleId="71">
    <w:name w:val="font91"/>
    <w:basedOn w:val="24"/>
    <w:qFormat/>
    <w:uiPriority w:val="0"/>
    <w:rPr>
      <w:rFonts w:hint="eastAsia" w:ascii="宋体" w:hAnsi="宋体" w:eastAsia="宋体" w:cs="宋体"/>
      <w:color w:val="000000"/>
      <w:sz w:val="20"/>
      <w:szCs w:val="20"/>
      <w:u w:val="none"/>
    </w:rPr>
  </w:style>
  <w:style w:type="character" w:customStyle="1" w:styleId="72">
    <w:name w:val="font101"/>
    <w:basedOn w:val="24"/>
    <w:qFormat/>
    <w:uiPriority w:val="0"/>
    <w:rPr>
      <w:rFonts w:hint="eastAsia" w:ascii="方正仿宋简体" w:hAnsi="方正仿宋简体" w:eastAsia="方正仿宋简体" w:cs="方正仿宋简体"/>
      <w:b/>
      <w:bCs/>
      <w:color w:val="000000"/>
      <w:sz w:val="20"/>
      <w:szCs w:val="20"/>
      <w:u w:val="none"/>
    </w:rPr>
  </w:style>
  <w:style w:type="character" w:customStyle="1" w:styleId="73">
    <w:name w:val="font01"/>
    <w:basedOn w:val="24"/>
    <w:qFormat/>
    <w:uiPriority w:val="0"/>
    <w:rPr>
      <w:rFonts w:hint="eastAsia" w:ascii="宋体" w:hAnsi="宋体" w:eastAsia="宋体" w:cs="宋体"/>
      <w:color w:val="000000"/>
      <w:sz w:val="22"/>
      <w:szCs w:val="22"/>
      <w:u w:val="none"/>
    </w:rPr>
  </w:style>
  <w:style w:type="paragraph" w:customStyle="1" w:styleId="74">
    <w:name w:val="（符号）投标一、"/>
    <w:basedOn w:val="1"/>
    <w:qFormat/>
    <w:uiPriority w:val="0"/>
    <w:pPr>
      <w:numPr>
        <w:ilvl w:val="0"/>
        <w:numId w:val="1"/>
      </w:numPr>
      <w:tabs>
        <w:tab w:val="left" w:pos="498"/>
        <w:tab w:val="left" w:pos="780"/>
      </w:tabs>
      <w:spacing w:line="460" w:lineRule="exact"/>
    </w:pPr>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1026"/>
    <customShpInfo spid="_x0000_s4103"/>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44</Pages>
  <Words>1283</Words>
  <Characters>1448</Characters>
  <Lines>153</Lines>
  <Paragraphs>43</Paragraphs>
  <TotalTime>157269122</TotalTime>
  <ScaleCrop>false</ScaleCrop>
  <LinksUpToDate>false</LinksUpToDate>
  <CharactersWithSpaces>1504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2023-09-12T07:13:00Z</dcterms:created>
  <dc:creator>吴正新</dc:creator>
  <cp:lastModifiedBy>会飞的鱼</cp:lastModifiedBy>
  <cp:lastPrinted>2026-04-30T07:59:00Z</cp:lastPrinted>
  <dcterms:modified xsi:type="dcterms:W3CDTF">2026-07-16T08:27:44Z</dcterms:modified>
  <dc:title>招标编号：xx政采招[xxxx] xxx号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50300F1FCDC640A9B4D2326847676DEB_13</vt:lpwstr>
  </property>
  <property fmtid="{D5CDD505-2E9C-101B-9397-08002B2CF9AE}" pid="3" name="KSOProductBuildVer">
    <vt:lpwstr>2052-12.1.0.26895</vt:lpwstr>
  </property>
  <property fmtid="{D5CDD505-2E9C-101B-9397-08002B2CF9AE}" pid="4" name="KSOTemplateDocerSaveRecord">
    <vt:lpwstr>eyJoZGlkIjoiMjkxNjFhMWVkMWU2Y2NjNzdmZTY1Mzc2OGNiZDVmOGMiLCJ1c2VySWQiOiIyNzAyMzEzMTQifQ==</vt:lpwstr>
  </property>
</Properties>
</file>