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2AC4">
      <w:pPr>
        <w:spacing w:line="360" w:lineRule="auto"/>
        <w:jc w:val="center"/>
        <w:rPr>
          <w:rFonts w:hint="eastAsia"/>
          <w:b/>
          <w:color w:val="auto"/>
          <w:sz w:val="32"/>
          <w:szCs w:val="32"/>
        </w:rPr>
      </w:pPr>
      <w:permStart w:id="0" w:edGrp="everyone"/>
      <w:permEnd w:id="0"/>
    </w:p>
    <w:p w14:paraId="59AD7004">
      <w:pPr>
        <w:spacing w:line="360" w:lineRule="auto"/>
        <w:jc w:val="center"/>
        <w:rPr>
          <w:rFonts w:hint="eastAsia"/>
          <w:b/>
          <w:color w:val="auto"/>
          <w:sz w:val="32"/>
          <w:szCs w:val="32"/>
        </w:rPr>
      </w:pPr>
      <w:r>
        <w:rPr>
          <w:rFonts w:hint="eastAsia"/>
          <w:b/>
          <w:color w:val="auto"/>
          <w:sz w:val="32"/>
          <w:szCs w:val="32"/>
        </w:rPr>
        <w:t>采购编号：</w:t>
      </w:r>
      <w:r>
        <w:rPr>
          <w:rFonts w:hint="eastAsia"/>
          <w:b/>
          <w:color w:val="auto"/>
          <w:sz w:val="32"/>
          <w:szCs w:val="32"/>
          <w:lang w:val="en-US" w:eastAsia="zh-CN"/>
        </w:rPr>
        <w:t>川穗粮油采购[2026]001-1</w:t>
      </w:r>
      <w:r>
        <w:rPr>
          <w:rFonts w:hint="eastAsia"/>
          <w:b/>
          <w:color w:val="auto"/>
          <w:sz w:val="32"/>
          <w:szCs w:val="32"/>
        </w:rPr>
        <w:t>号</w:t>
      </w:r>
    </w:p>
    <w:p w14:paraId="7A186DB9">
      <w:pPr>
        <w:rPr>
          <w:rFonts w:hint="eastAsia" w:ascii="宋体" w:hAnsi="宋体"/>
          <w:b/>
          <w:color w:val="auto"/>
          <w:sz w:val="36"/>
          <w:szCs w:val="36"/>
        </w:rPr>
      </w:pPr>
    </w:p>
    <w:p w14:paraId="38E82A97">
      <w:pPr>
        <w:jc w:val="center"/>
        <w:rPr>
          <w:rFonts w:hint="eastAsia" w:ascii="宋体" w:hAnsi="宋体"/>
          <w:b/>
          <w:color w:val="auto"/>
          <w:sz w:val="52"/>
          <w:szCs w:val="52"/>
        </w:rPr>
      </w:pPr>
    </w:p>
    <w:p w14:paraId="564FD84F">
      <w:pPr>
        <w:spacing w:line="360" w:lineRule="auto"/>
        <w:jc w:val="center"/>
        <w:rPr>
          <w:rFonts w:hint="eastAsia" w:ascii="宋体" w:cs="Times New Roman"/>
          <w:b/>
          <w:color w:val="auto"/>
          <w:sz w:val="52"/>
          <w:szCs w:val="52"/>
          <w:lang w:eastAsia="zh-CN"/>
        </w:rPr>
      </w:pPr>
      <w:r>
        <w:rPr>
          <w:rFonts w:hint="eastAsia" w:ascii="宋体" w:cs="Times New Roman"/>
          <w:b/>
          <w:color w:val="auto"/>
          <w:sz w:val="52"/>
          <w:szCs w:val="52"/>
          <w:lang w:eastAsia="zh-CN"/>
        </w:rPr>
        <w:t>储备粮出入库装卸服务采购项目</w:t>
      </w:r>
    </w:p>
    <w:p w14:paraId="37EE00BD">
      <w:pPr>
        <w:spacing w:line="360" w:lineRule="auto"/>
        <w:jc w:val="center"/>
        <w:rPr>
          <w:rFonts w:hint="eastAsia" w:ascii="宋体" w:hAnsi="宋体" w:eastAsia="宋体"/>
          <w:b/>
          <w:color w:val="auto"/>
          <w:sz w:val="52"/>
          <w:szCs w:val="52"/>
          <w:lang w:eastAsia="zh-CN"/>
        </w:rPr>
      </w:pPr>
      <w:r>
        <w:rPr>
          <w:rFonts w:hint="eastAsia" w:ascii="宋体" w:cs="Times New Roman"/>
          <w:b/>
          <w:color w:val="auto"/>
          <w:sz w:val="52"/>
          <w:szCs w:val="52"/>
          <w:lang w:eastAsia="zh-CN"/>
        </w:rPr>
        <w:t>（第二次）</w:t>
      </w:r>
    </w:p>
    <w:p w14:paraId="65CDFD86">
      <w:pPr>
        <w:pStyle w:val="7"/>
        <w:spacing w:line="360" w:lineRule="auto"/>
        <w:rPr>
          <w:rFonts w:hint="eastAsia"/>
          <w:color w:val="auto"/>
        </w:rPr>
      </w:pPr>
    </w:p>
    <w:p w14:paraId="76D544E8">
      <w:pPr>
        <w:spacing w:line="360" w:lineRule="auto"/>
        <w:rPr>
          <w:rFonts w:hint="eastAsia"/>
          <w:color w:val="auto"/>
        </w:rPr>
      </w:pPr>
    </w:p>
    <w:p w14:paraId="013A0BD3">
      <w:pPr>
        <w:tabs>
          <w:tab w:val="center" w:pos="4212"/>
          <w:tab w:val="left" w:pos="5891"/>
        </w:tabs>
        <w:spacing w:line="276" w:lineRule="auto"/>
        <w:jc w:val="left"/>
        <w:rPr>
          <w:rFonts w:hint="eastAsia" w:ascii="宋体" w:hAnsi="宋体" w:eastAsia="宋体"/>
          <w:b/>
          <w:color w:val="auto"/>
          <w:sz w:val="84"/>
          <w:szCs w:val="84"/>
          <w:lang w:eastAsia="zh-CN"/>
        </w:rPr>
      </w:pPr>
      <w:r>
        <w:rPr>
          <w:rFonts w:hint="eastAsia" w:ascii="宋体" w:hAnsi="宋体"/>
          <w:b/>
          <w:color w:val="auto"/>
          <w:sz w:val="84"/>
          <w:szCs w:val="84"/>
          <w:lang w:eastAsia="zh-CN"/>
        </w:rPr>
        <w:tab/>
      </w:r>
      <w:r>
        <w:rPr>
          <w:rFonts w:hint="eastAsia" w:ascii="宋体" w:hAnsi="宋体"/>
          <w:b/>
          <w:color w:val="auto"/>
          <w:sz w:val="84"/>
          <w:szCs w:val="84"/>
        </w:rPr>
        <w:t>询</w:t>
      </w:r>
      <w:r>
        <w:rPr>
          <w:rFonts w:hint="eastAsia" w:ascii="宋体" w:hAnsi="宋体"/>
          <w:b/>
          <w:color w:val="auto"/>
          <w:sz w:val="84"/>
          <w:szCs w:val="84"/>
          <w:lang w:eastAsia="zh-CN"/>
        </w:rPr>
        <w:tab/>
      </w:r>
    </w:p>
    <w:p w14:paraId="3B27FF8B">
      <w:pPr>
        <w:spacing w:line="276" w:lineRule="auto"/>
        <w:jc w:val="center"/>
        <w:rPr>
          <w:rFonts w:hint="eastAsia"/>
          <w:b/>
          <w:color w:val="auto"/>
          <w:sz w:val="84"/>
          <w:szCs w:val="84"/>
        </w:rPr>
      </w:pPr>
      <w:r>
        <w:rPr>
          <w:rFonts w:hint="eastAsia" w:ascii="宋体" w:hAnsi="宋体"/>
          <w:b/>
          <w:color w:val="auto"/>
          <w:sz w:val="84"/>
          <w:szCs w:val="84"/>
        </w:rPr>
        <w:t>价</w:t>
      </w:r>
    </w:p>
    <w:p w14:paraId="3C03C3E8">
      <w:pPr>
        <w:spacing w:line="276" w:lineRule="auto"/>
        <w:jc w:val="center"/>
        <w:rPr>
          <w:rFonts w:hint="eastAsia"/>
          <w:b/>
          <w:color w:val="auto"/>
          <w:sz w:val="84"/>
          <w:szCs w:val="84"/>
        </w:rPr>
      </w:pPr>
      <w:r>
        <w:rPr>
          <w:rFonts w:hint="eastAsia"/>
          <w:b/>
          <w:color w:val="auto"/>
          <w:sz w:val="84"/>
          <w:szCs w:val="84"/>
        </w:rPr>
        <w:t>文</w:t>
      </w:r>
    </w:p>
    <w:p w14:paraId="1F33A18D">
      <w:pPr>
        <w:spacing w:line="276" w:lineRule="auto"/>
        <w:jc w:val="center"/>
        <w:rPr>
          <w:rFonts w:hint="eastAsia"/>
          <w:b/>
          <w:color w:val="auto"/>
          <w:sz w:val="84"/>
          <w:szCs w:val="84"/>
        </w:rPr>
      </w:pPr>
      <w:r>
        <w:rPr>
          <w:rFonts w:hint="eastAsia"/>
          <w:b/>
          <w:color w:val="auto"/>
          <w:sz w:val="84"/>
          <w:szCs w:val="84"/>
        </w:rPr>
        <w:t>件</w:t>
      </w:r>
    </w:p>
    <w:p w14:paraId="74E9BC62">
      <w:pPr>
        <w:spacing w:line="360" w:lineRule="auto"/>
        <w:jc w:val="center"/>
        <w:rPr>
          <w:rFonts w:hint="eastAsia"/>
          <w:b/>
          <w:color w:val="auto"/>
          <w:sz w:val="28"/>
          <w:szCs w:val="28"/>
        </w:rPr>
      </w:pPr>
    </w:p>
    <w:p w14:paraId="55235DE8">
      <w:pPr>
        <w:spacing w:line="360" w:lineRule="auto"/>
        <w:jc w:val="center"/>
        <w:rPr>
          <w:rFonts w:hint="eastAsia"/>
          <w:b/>
          <w:color w:val="auto"/>
          <w:sz w:val="28"/>
          <w:szCs w:val="28"/>
        </w:rPr>
      </w:pPr>
    </w:p>
    <w:p w14:paraId="5A62E6CF">
      <w:pPr>
        <w:spacing w:line="360" w:lineRule="auto"/>
        <w:jc w:val="center"/>
        <w:rPr>
          <w:b/>
          <w:color w:val="auto"/>
          <w:sz w:val="32"/>
          <w:szCs w:val="32"/>
        </w:rPr>
      </w:pPr>
      <w:r>
        <w:rPr>
          <w:b/>
          <w:color w:val="auto"/>
          <w:sz w:val="32"/>
          <w:szCs w:val="32"/>
        </w:rPr>
        <w:t>中国·四川（泸州）</w:t>
      </w:r>
    </w:p>
    <w:p w14:paraId="629BE5B4">
      <w:pPr>
        <w:spacing w:line="360" w:lineRule="auto"/>
        <w:jc w:val="center"/>
        <w:rPr>
          <w:b/>
          <w:color w:val="auto"/>
          <w:sz w:val="32"/>
          <w:szCs w:val="32"/>
        </w:rPr>
      </w:pPr>
      <w:permStart w:id="1" w:edGrp="everyone"/>
      <w:r>
        <w:rPr>
          <w:rFonts w:hint="eastAsia"/>
          <w:b/>
          <w:color w:val="auto"/>
          <w:sz w:val="32"/>
          <w:szCs w:val="32"/>
          <w:lang w:val="en-US" w:eastAsia="zh-CN"/>
        </w:rPr>
        <w:t>泸州市川穗粮油有限公司</w:t>
      </w:r>
      <w:r>
        <w:rPr>
          <w:rFonts w:hint="eastAsia"/>
          <w:b/>
          <w:color w:val="auto"/>
          <w:sz w:val="32"/>
          <w:szCs w:val="32"/>
        </w:rPr>
        <w:t xml:space="preserve">  </w:t>
      </w:r>
      <w:r>
        <w:rPr>
          <w:b/>
          <w:color w:val="auto"/>
          <w:sz w:val="32"/>
          <w:szCs w:val="32"/>
        </w:rPr>
        <w:t>编制</w:t>
      </w:r>
      <w:permEnd w:id="1"/>
    </w:p>
    <w:p w14:paraId="1A56C28D">
      <w:pPr>
        <w:spacing w:line="360" w:lineRule="auto"/>
        <w:jc w:val="center"/>
        <w:rPr>
          <w:b/>
          <w:bCs/>
          <w:color w:val="auto"/>
          <w:sz w:val="32"/>
          <w:szCs w:val="32"/>
          <w:lang w:val="zh-CN"/>
        </w:rPr>
      </w:pPr>
      <w:r>
        <w:rPr>
          <w:rFonts w:hint="eastAsia"/>
          <w:b/>
          <w:color w:val="auto"/>
          <w:sz w:val="32"/>
          <w:szCs w:val="32"/>
          <w:lang w:val="en-US" w:eastAsia="zh-CN"/>
        </w:rPr>
        <w:t>2026年</w:t>
      </w:r>
      <w:permStart w:id="2" w:edGrp="everyone"/>
      <w:r>
        <w:rPr>
          <w:rFonts w:hint="eastAsia"/>
          <w:b/>
          <w:color w:val="auto"/>
          <w:sz w:val="32"/>
          <w:szCs w:val="32"/>
          <w:lang w:val="en-US" w:eastAsia="zh-CN"/>
        </w:rPr>
        <w:t>7</w:t>
      </w:r>
      <w:permEnd w:id="2"/>
      <w:r>
        <w:rPr>
          <w:b/>
          <w:bCs/>
          <w:color w:val="auto"/>
          <w:sz w:val="32"/>
          <w:szCs w:val="32"/>
          <w:lang w:val="zh-CN"/>
        </w:rPr>
        <w:t>月</w:t>
      </w:r>
    </w:p>
    <w:p w14:paraId="738CAFE4">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08" w:num="1"/>
          <w:docGrid w:linePitch="312" w:charSpace="0"/>
        </w:sectPr>
      </w:pPr>
    </w:p>
    <w:p w14:paraId="2802C388">
      <w:pPr>
        <w:spacing w:line="360" w:lineRule="auto"/>
        <w:jc w:val="center"/>
        <w:outlineLvl w:val="0"/>
        <w:rPr>
          <w:rFonts w:hint="eastAsia" w:ascii="黑体" w:hAnsi="黑体" w:eastAsia="黑体"/>
          <w:color w:val="auto"/>
          <w:sz w:val="36"/>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rPr>
        <w:t>目 录</w:t>
      </w:r>
      <w:bookmarkEnd w:id="2"/>
      <w:bookmarkEnd w:id="3"/>
    </w:p>
    <w:sdt>
      <w:sdtPr>
        <w:id w:val="147474172"/>
        <w:docPartObj>
          <w:docPartGallery w:val="Table of Contents"/>
          <w:docPartUnique/>
        </w:docPartObj>
      </w:sdtPr>
      <w:sdtContent>
        <w:p w14:paraId="5E557602">
          <w:pPr>
            <w:pStyle w:val="17"/>
            <w:tabs>
              <w:tab w:val="right" w:leader="dot" w:pos="8306"/>
            </w:tabs>
            <w:rPr>
              <w:color w:val="auto"/>
            </w:rPr>
          </w:pPr>
          <w:permStart w:id="3" w:edGrp="everyone"/>
          <w:r>
            <w:rPr>
              <w:rFonts w:hint="eastAsia" w:ascii="宋体" w:hAnsi="宋体" w:eastAsia="宋体" w:cs="宋体"/>
              <w:color w:val="auto"/>
              <w:kern w:val="2"/>
              <w:sz w:val="24"/>
              <w:szCs w:val="24"/>
            </w:rPr>
            <w:fldChar w:fldCharType="begin"/>
          </w:r>
          <w:r>
            <w:rPr>
              <w:rFonts w:hint="eastAsia" w:ascii="宋体" w:hAnsi="宋体" w:eastAsia="宋体" w:cs="宋体"/>
              <w:color w:val="auto"/>
              <w:kern w:val="2"/>
              <w:sz w:val="24"/>
              <w:szCs w:val="24"/>
            </w:rPr>
            <w:instrText xml:space="preserve">TOC \o "1-3" \h \u </w:instrText>
          </w:r>
          <w:r>
            <w:rPr>
              <w:rFonts w:hint="eastAsia" w:ascii="宋体" w:hAnsi="宋体" w:eastAsia="宋体" w:cs="宋体"/>
              <w:color w:val="auto"/>
              <w:kern w:val="2"/>
              <w:sz w:val="24"/>
              <w:szCs w:val="24"/>
            </w:rPr>
            <w:fldChar w:fldCharType="separate"/>
          </w:r>
          <w:r>
            <w:fldChar w:fldCharType="begin"/>
          </w:r>
          <w:r>
            <w:instrText xml:space="preserve"> HYPERLINK \l "_Toc24413" </w:instrText>
          </w:r>
          <w:r>
            <w:fldChar w:fldCharType="separate"/>
          </w:r>
          <w:r>
            <w:rPr>
              <w:rFonts w:hint="eastAsia" w:ascii="黑体" w:hAnsi="黑体" w:eastAsia="黑体"/>
              <w:color w:val="auto"/>
            </w:rPr>
            <w:t>第一章 询价邀请公告</w:t>
          </w:r>
          <w:r>
            <w:rPr>
              <w:color w:val="auto"/>
            </w:rPr>
            <w:tab/>
          </w:r>
          <w:r>
            <w:rPr>
              <w:color w:val="auto"/>
            </w:rPr>
            <w:fldChar w:fldCharType="begin"/>
          </w:r>
          <w:r>
            <w:rPr>
              <w:color w:val="auto"/>
            </w:rPr>
            <w:instrText xml:space="preserve"> PAGEREF _Toc24413 \h </w:instrText>
          </w:r>
          <w:r>
            <w:rPr>
              <w:color w:val="auto"/>
            </w:rPr>
            <w:fldChar w:fldCharType="separate"/>
          </w:r>
          <w:r>
            <w:rPr>
              <w:color w:val="auto"/>
            </w:rPr>
            <w:t>2</w:t>
          </w:r>
          <w:r>
            <w:rPr>
              <w:color w:val="auto"/>
            </w:rPr>
            <w:fldChar w:fldCharType="end"/>
          </w:r>
          <w:r>
            <w:rPr>
              <w:color w:val="auto"/>
            </w:rPr>
            <w:fldChar w:fldCharType="end"/>
          </w:r>
        </w:p>
        <w:p w14:paraId="2613B63E">
          <w:pPr>
            <w:pStyle w:val="17"/>
            <w:tabs>
              <w:tab w:val="right" w:leader="dot" w:pos="8306"/>
            </w:tabs>
            <w:rPr>
              <w:color w:val="auto"/>
            </w:rPr>
          </w:pPr>
          <w:r>
            <w:fldChar w:fldCharType="begin"/>
          </w:r>
          <w:r>
            <w:instrText xml:space="preserve"> HYPERLINK \l "_Toc8257" </w:instrText>
          </w:r>
          <w:r>
            <w:fldChar w:fldCharType="separate"/>
          </w:r>
          <w:r>
            <w:rPr>
              <w:rFonts w:hint="eastAsia" w:ascii="黑体" w:hAnsi="黑体" w:eastAsia="黑体"/>
              <w:color w:val="auto"/>
            </w:rPr>
            <w:t>第二章 询价须知</w:t>
          </w:r>
          <w:r>
            <w:rPr>
              <w:color w:val="auto"/>
            </w:rPr>
            <w:tab/>
          </w:r>
          <w:r>
            <w:rPr>
              <w:color w:val="auto"/>
            </w:rPr>
            <w:fldChar w:fldCharType="begin"/>
          </w:r>
          <w:r>
            <w:rPr>
              <w:color w:val="auto"/>
            </w:rPr>
            <w:instrText xml:space="preserve"> PAGEREF _Toc8257 \h </w:instrText>
          </w:r>
          <w:r>
            <w:rPr>
              <w:color w:val="auto"/>
            </w:rPr>
            <w:fldChar w:fldCharType="separate"/>
          </w:r>
          <w:r>
            <w:rPr>
              <w:color w:val="auto"/>
            </w:rPr>
            <w:t>5</w:t>
          </w:r>
          <w:r>
            <w:rPr>
              <w:color w:val="auto"/>
            </w:rPr>
            <w:fldChar w:fldCharType="end"/>
          </w:r>
          <w:r>
            <w:rPr>
              <w:color w:val="auto"/>
            </w:rPr>
            <w:fldChar w:fldCharType="end"/>
          </w:r>
        </w:p>
        <w:p w14:paraId="312EA971">
          <w:pPr>
            <w:pStyle w:val="17"/>
            <w:tabs>
              <w:tab w:val="right" w:leader="dot" w:pos="8306"/>
            </w:tabs>
            <w:rPr>
              <w:color w:val="auto"/>
            </w:rPr>
          </w:pPr>
          <w:r>
            <w:fldChar w:fldCharType="begin"/>
          </w:r>
          <w:r>
            <w:instrText xml:space="preserve"> HYPERLINK \l "_Toc14799" </w:instrText>
          </w:r>
          <w:r>
            <w:fldChar w:fldCharType="separate"/>
          </w:r>
          <w:r>
            <w:rPr>
              <w:rFonts w:hint="eastAsia" w:ascii="黑体" w:hAnsi="黑体" w:eastAsia="黑体"/>
              <w:color w:val="auto"/>
            </w:rPr>
            <w:t>第三章 项目技术、服务及商务要求</w:t>
          </w:r>
          <w:r>
            <w:rPr>
              <w:color w:val="auto"/>
            </w:rPr>
            <w:tab/>
          </w:r>
          <w:r>
            <w:rPr>
              <w:color w:val="auto"/>
            </w:rPr>
            <w:fldChar w:fldCharType="begin"/>
          </w:r>
          <w:r>
            <w:rPr>
              <w:color w:val="auto"/>
            </w:rPr>
            <w:instrText xml:space="preserve"> PAGEREF _Toc14799 \h </w:instrText>
          </w:r>
          <w:r>
            <w:rPr>
              <w:color w:val="auto"/>
            </w:rPr>
            <w:fldChar w:fldCharType="separate"/>
          </w:r>
          <w:r>
            <w:rPr>
              <w:color w:val="auto"/>
            </w:rPr>
            <w:t>20</w:t>
          </w:r>
          <w:r>
            <w:rPr>
              <w:color w:val="auto"/>
            </w:rPr>
            <w:fldChar w:fldCharType="end"/>
          </w:r>
          <w:r>
            <w:rPr>
              <w:color w:val="auto"/>
            </w:rPr>
            <w:fldChar w:fldCharType="end"/>
          </w:r>
        </w:p>
        <w:p w14:paraId="26F67805">
          <w:pPr>
            <w:pStyle w:val="17"/>
            <w:tabs>
              <w:tab w:val="right" w:leader="dot" w:pos="8306"/>
            </w:tabs>
            <w:rPr>
              <w:color w:val="auto"/>
            </w:rPr>
          </w:pPr>
          <w:r>
            <w:fldChar w:fldCharType="begin"/>
          </w:r>
          <w:r>
            <w:instrText xml:space="preserve"> HYPERLINK \l "_Toc1938" </w:instrText>
          </w:r>
          <w:r>
            <w:fldChar w:fldCharType="separate"/>
          </w:r>
          <w:r>
            <w:rPr>
              <w:rFonts w:hint="eastAsia" w:ascii="黑体" w:hAnsi="黑体" w:eastAsia="黑体"/>
              <w:color w:val="auto"/>
            </w:rPr>
            <w:t>第四章 响应文件格式</w:t>
          </w:r>
          <w:r>
            <w:rPr>
              <w:color w:val="auto"/>
            </w:rPr>
            <w:tab/>
          </w:r>
          <w:r>
            <w:rPr>
              <w:color w:val="auto"/>
            </w:rPr>
            <w:fldChar w:fldCharType="begin"/>
          </w:r>
          <w:r>
            <w:rPr>
              <w:color w:val="auto"/>
            </w:rPr>
            <w:instrText xml:space="preserve"> PAGEREF _Toc1938 \h </w:instrText>
          </w:r>
          <w:r>
            <w:rPr>
              <w:color w:val="auto"/>
            </w:rPr>
            <w:fldChar w:fldCharType="separate"/>
          </w:r>
          <w:r>
            <w:rPr>
              <w:color w:val="auto"/>
            </w:rPr>
            <w:t>21</w:t>
          </w:r>
          <w:r>
            <w:rPr>
              <w:color w:val="auto"/>
            </w:rPr>
            <w:fldChar w:fldCharType="end"/>
          </w:r>
          <w:r>
            <w:rPr>
              <w:color w:val="auto"/>
            </w:rPr>
            <w:fldChar w:fldCharType="end"/>
          </w:r>
        </w:p>
        <w:p w14:paraId="43BFCA3D">
          <w:pPr>
            <w:pStyle w:val="17"/>
            <w:tabs>
              <w:tab w:val="right" w:leader="dot" w:pos="8306"/>
            </w:tabs>
            <w:rPr>
              <w:color w:val="auto"/>
            </w:rPr>
          </w:pPr>
          <w:r>
            <w:fldChar w:fldCharType="begin"/>
          </w:r>
          <w:r>
            <w:instrText xml:space="preserve"> HYPERLINK \l "_Toc5422" </w:instrText>
          </w:r>
          <w:r>
            <w:fldChar w:fldCharType="separate"/>
          </w:r>
          <w:r>
            <w:rPr>
              <w:rFonts w:hint="eastAsia" w:ascii="黑体" w:hAnsi="黑体" w:eastAsia="黑体"/>
              <w:color w:val="auto"/>
            </w:rPr>
            <w:t>第五章 保证金退还申请书</w:t>
          </w:r>
          <w:r>
            <w:rPr>
              <w:color w:val="auto"/>
            </w:rPr>
            <w:tab/>
          </w:r>
          <w:r>
            <w:rPr>
              <w:color w:val="auto"/>
            </w:rPr>
            <w:fldChar w:fldCharType="begin"/>
          </w:r>
          <w:r>
            <w:rPr>
              <w:color w:val="auto"/>
            </w:rPr>
            <w:instrText xml:space="preserve"> PAGEREF _Toc5422 \h </w:instrText>
          </w:r>
          <w:r>
            <w:rPr>
              <w:color w:val="auto"/>
            </w:rPr>
            <w:fldChar w:fldCharType="separate"/>
          </w:r>
          <w:r>
            <w:rPr>
              <w:color w:val="auto"/>
            </w:rPr>
            <w:t>34</w:t>
          </w:r>
          <w:r>
            <w:rPr>
              <w:color w:val="auto"/>
            </w:rPr>
            <w:fldChar w:fldCharType="end"/>
          </w:r>
          <w:r>
            <w:rPr>
              <w:color w:val="auto"/>
            </w:rPr>
            <w:fldChar w:fldCharType="end"/>
          </w:r>
        </w:p>
        <w:p w14:paraId="1763F063">
          <w:pPr>
            <w:pStyle w:val="17"/>
            <w:tabs>
              <w:tab w:val="right" w:leader="dot" w:pos="8306"/>
            </w:tabs>
            <w:rPr>
              <w:color w:val="auto"/>
            </w:rPr>
          </w:pPr>
          <w:r>
            <w:fldChar w:fldCharType="begin"/>
          </w:r>
          <w:r>
            <w:instrText xml:space="preserve"> HYPERLINK \l "_Toc15778" </w:instrText>
          </w:r>
          <w:r>
            <w:fldChar w:fldCharType="separate"/>
          </w:r>
          <w:r>
            <w:rPr>
              <w:rFonts w:ascii="黑体" w:hAnsi="黑体" w:eastAsia="黑体"/>
              <w:color w:val="auto"/>
            </w:rPr>
            <w:t>第六章</w:t>
          </w:r>
          <w:r>
            <w:rPr>
              <w:rFonts w:hint="eastAsia" w:ascii="黑体" w:hAnsi="黑体" w:eastAsia="黑体"/>
              <w:color w:val="auto"/>
            </w:rPr>
            <w:t xml:space="preserve"> </w:t>
          </w:r>
          <w:r>
            <w:rPr>
              <w:rFonts w:ascii="黑体" w:hAnsi="黑体" w:eastAsia="黑体"/>
              <w:color w:val="auto"/>
            </w:rPr>
            <w:t>评审方法</w:t>
          </w:r>
          <w:r>
            <w:rPr>
              <w:color w:val="auto"/>
            </w:rPr>
            <w:tab/>
          </w:r>
          <w:r>
            <w:rPr>
              <w:color w:val="auto"/>
            </w:rPr>
            <w:fldChar w:fldCharType="begin"/>
          </w:r>
          <w:r>
            <w:rPr>
              <w:color w:val="auto"/>
            </w:rPr>
            <w:instrText xml:space="preserve"> PAGEREF _Toc15778 \h </w:instrText>
          </w:r>
          <w:r>
            <w:rPr>
              <w:color w:val="auto"/>
            </w:rPr>
            <w:fldChar w:fldCharType="separate"/>
          </w:r>
          <w:r>
            <w:rPr>
              <w:color w:val="auto"/>
            </w:rPr>
            <w:t>35</w:t>
          </w:r>
          <w:r>
            <w:rPr>
              <w:color w:val="auto"/>
            </w:rPr>
            <w:fldChar w:fldCharType="end"/>
          </w:r>
          <w:r>
            <w:rPr>
              <w:color w:val="auto"/>
            </w:rPr>
            <w:fldChar w:fldCharType="end"/>
          </w:r>
        </w:p>
        <w:p w14:paraId="15B01A18">
          <w:pPr>
            <w:pStyle w:val="17"/>
            <w:tabs>
              <w:tab w:val="right" w:leader="dot" w:pos="8306"/>
            </w:tabs>
            <w:rPr>
              <w:rFonts w:hint="eastAsia" w:eastAsia="宋体"/>
              <w:color w:val="auto"/>
              <w:lang w:val="en-US" w:eastAsia="zh-CN"/>
            </w:rPr>
          </w:pPr>
          <w:r>
            <w:fldChar w:fldCharType="begin"/>
          </w:r>
          <w:r>
            <w:instrText xml:space="preserve"> HYPERLINK \l "_Toc16431" </w:instrText>
          </w:r>
          <w:r>
            <w:fldChar w:fldCharType="separate"/>
          </w:r>
          <w:r>
            <w:rPr>
              <w:rFonts w:hint="eastAsia" w:ascii="黑体" w:hAnsi="黑体" w:eastAsia="黑体"/>
              <w:color w:val="auto"/>
            </w:rPr>
            <w:t>第七章 采购合同（草案）</w:t>
          </w:r>
          <w:r>
            <w:rPr>
              <w:color w:val="auto"/>
            </w:rPr>
            <w:tab/>
          </w:r>
          <w:r>
            <w:rPr>
              <w:rFonts w:hint="eastAsia"/>
              <w:color w:val="auto"/>
              <w:lang w:val="en-US" w:eastAsia="zh-CN"/>
            </w:rPr>
            <w:t>4</w:t>
          </w:r>
          <w:r>
            <w:rPr>
              <w:rFonts w:hint="eastAsia"/>
              <w:color w:val="auto"/>
              <w:lang w:val="en-US" w:eastAsia="zh-CN"/>
            </w:rPr>
            <w:fldChar w:fldCharType="end"/>
          </w:r>
          <w:r>
            <w:rPr>
              <w:rFonts w:hint="eastAsia" w:ascii="宋体" w:hAnsi="宋体" w:eastAsia="宋体" w:cs="宋体"/>
              <w:color w:val="auto"/>
              <w:kern w:val="2"/>
              <w:szCs w:val="24"/>
              <w:lang w:val="en-US" w:eastAsia="zh-CN"/>
            </w:rPr>
            <w:t>0</w:t>
          </w:r>
        </w:p>
        <w:p w14:paraId="44093F86">
          <w:r>
            <w:fldChar w:fldCharType="end"/>
          </w:r>
        </w:p>
      </w:sdtContent>
    </w:sdt>
    <w:permEnd w:id="3"/>
    <w:p w14:paraId="623B784F">
      <w:pPr>
        <w:pStyle w:val="8"/>
        <w:spacing w:line="276" w:lineRule="auto"/>
        <w:outlineLvl w:val="9"/>
        <w:rPr>
          <w:rFonts w:hint="eastAsia" w:ascii="宋体" w:hAnsi="宋体" w:eastAsia="宋体" w:cs="宋体"/>
          <w:color w:val="auto"/>
          <w:kern w:val="2"/>
          <w:sz w:val="24"/>
          <w:szCs w:val="24"/>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08" w:num="1"/>
          <w:titlePg/>
          <w:docGrid w:type="lines" w:linePitch="312" w:charSpace="0"/>
        </w:sectPr>
      </w:pPr>
    </w:p>
    <w:p w14:paraId="74BB7873">
      <w:pPr>
        <w:spacing w:before="120" w:beforeLines="50" w:after="360" w:afterLines="150"/>
        <w:jc w:val="center"/>
        <w:outlineLvl w:val="0"/>
        <w:rPr>
          <w:rFonts w:hint="eastAsia" w:ascii="黑体" w:hAnsi="黑体" w:eastAsia="黑体"/>
          <w:color w:val="auto"/>
          <w:sz w:val="36"/>
        </w:rPr>
      </w:pPr>
      <w:r>
        <w:rPr>
          <w:rFonts w:ascii="黑体" w:hAnsi="黑体" w:eastAsia="黑体"/>
          <w:color w:val="auto"/>
          <w:sz w:val="36"/>
        </w:rPr>
        <w:br w:type="page"/>
      </w:r>
      <w:bookmarkStart w:id="4" w:name="_Toc91771146"/>
      <w:bookmarkStart w:id="5" w:name="_Toc24413"/>
      <w:r>
        <w:rPr>
          <w:rFonts w:hint="eastAsia" w:ascii="黑体" w:hAnsi="黑体" w:eastAsia="黑体"/>
          <w:color w:val="auto"/>
          <w:sz w:val="36"/>
        </w:rPr>
        <w:t>第一章 询价邀请公告</w:t>
      </w:r>
      <w:bookmarkEnd w:id="4"/>
      <w:bookmarkEnd w:id="5"/>
    </w:p>
    <w:p w14:paraId="6FF95DD1">
      <w:pPr>
        <w:spacing w:line="360" w:lineRule="auto"/>
        <w:ind w:firstLine="480" w:firstLineChars="200"/>
        <w:jc w:val="left"/>
        <w:rPr>
          <w:color w:val="auto"/>
          <w:sz w:val="24"/>
          <w:szCs w:val="28"/>
        </w:rPr>
      </w:pPr>
      <w:r>
        <w:rPr>
          <w:color w:val="auto"/>
          <w:sz w:val="24"/>
        </w:rPr>
        <w:t>根据公司生产经营需</w:t>
      </w:r>
      <w:r>
        <w:rPr>
          <w:rFonts w:ascii="Times New Roman" w:hAnsi="Times New Roman" w:eastAsia="宋体" w:cs="Times New Roman"/>
          <w:color w:val="auto"/>
          <w:sz w:val="24"/>
        </w:rPr>
        <w:t>要，拟对</w:t>
      </w:r>
      <w:r>
        <w:rPr>
          <w:rFonts w:hint="eastAsia" w:cs="Times New Roman"/>
          <w:color w:val="auto"/>
          <w:sz w:val="24"/>
          <w:lang w:eastAsia="zh-CN"/>
        </w:rPr>
        <w:t>储备粮出入库装卸服务采购项目（第二次）</w:t>
      </w:r>
      <w:r>
        <w:rPr>
          <w:rFonts w:ascii="Times New Roman" w:hAnsi="Times New Roman" w:eastAsia="宋体" w:cs="Times New Roman"/>
          <w:color w:val="auto"/>
          <w:sz w:val="24"/>
        </w:rPr>
        <w:t>采用询价方式进</w:t>
      </w:r>
      <w:r>
        <w:rPr>
          <w:color w:val="auto"/>
          <w:sz w:val="24"/>
        </w:rPr>
        <w:t>行采购，特</w:t>
      </w:r>
      <w:r>
        <w:rPr>
          <w:color w:val="auto"/>
          <w:sz w:val="24"/>
          <w:szCs w:val="28"/>
        </w:rPr>
        <w:t>邀请符合本次采购要求的供应商参加</w:t>
      </w:r>
      <w:r>
        <w:rPr>
          <w:color w:val="auto"/>
          <w:sz w:val="24"/>
        </w:rPr>
        <w:t>报价</w:t>
      </w:r>
      <w:r>
        <w:rPr>
          <w:color w:val="auto"/>
          <w:sz w:val="24"/>
          <w:szCs w:val="28"/>
        </w:rPr>
        <w:t>。</w:t>
      </w:r>
    </w:p>
    <w:p w14:paraId="4B2FBF03">
      <w:pPr>
        <w:spacing w:line="360" w:lineRule="auto"/>
        <w:ind w:firstLine="482" w:firstLineChars="200"/>
        <w:rPr>
          <w:b/>
          <w:color w:val="auto"/>
          <w:sz w:val="24"/>
        </w:rPr>
      </w:pPr>
      <w:r>
        <w:rPr>
          <w:b/>
          <w:color w:val="auto"/>
          <w:sz w:val="24"/>
        </w:rPr>
        <w:t>一、采购项目基本情况</w:t>
      </w:r>
    </w:p>
    <w:p w14:paraId="4AA351F2">
      <w:pPr>
        <w:spacing w:line="360" w:lineRule="auto"/>
        <w:ind w:firstLine="480" w:firstLineChars="200"/>
        <w:rPr>
          <w:color w:val="auto"/>
          <w:sz w:val="24"/>
        </w:rPr>
      </w:pPr>
      <w:r>
        <w:rPr>
          <w:color w:val="auto"/>
          <w:sz w:val="24"/>
        </w:rPr>
        <w:t>1.项目编号</w:t>
      </w:r>
      <w:r>
        <w:rPr>
          <w:rFonts w:ascii="Times New Roman" w:hAnsi="Times New Roman" w:eastAsia="宋体" w:cs="Times New Roman"/>
          <w:color w:val="auto"/>
          <w:sz w:val="24"/>
        </w:rPr>
        <w:t>：</w:t>
      </w:r>
      <w:r>
        <w:rPr>
          <w:rFonts w:hint="eastAsia" w:cs="Times New Roman"/>
          <w:color w:val="auto"/>
          <w:sz w:val="24"/>
          <w:lang w:val="en-US" w:eastAsia="zh-CN"/>
        </w:rPr>
        <w:t>川穗粮油采购[2026]001-1</w:t>
      </w:r>
      <w:r>
        <w:rPr>
          <w:rFonts w:ascii="Times New Roman" w:hAnsi="Times New Roman" w:eastAsia="宋体" w:cs="Times New Roman"/>
          <w:color w:val="auto"/>
          <w:sz w:val="24"/>
        </w:rPr>
        <w:t>号。</w:t>
      </w:r>
    </w:p>
    <w:p w14:paraId="3431C161">
      <w:pPr>
        <w:spacing w:line="360" w:lineRule="auto"/>
        <w:ind w:firstLine="480" w:firstLineChars="200"/>
        <w:rPr>
          <w:color w:val="auto"/>
          <w:sz w:val="24"/>
        </w:rPr>
      </w:pPr>
      <w:r>
        <w:rPr>
          <w:color w:val="auto"/>
          <w:sz w:val="24"/>
        </w:rPr>
        <w:t>2.采购项目名称：</w:t>
      </w:r>
      <w:r>
        <w:rPr>
          <w:rFonts w:hint="eastAsia" w:cs="Times New Roman"/>
          <w:color w:val="auto"/>
          <w:sz w:val="24"/>
          <w:lang w:eastAsia="zh-CN"/>
        </w:rPr>
        <w:t>储备粮出入库装卸服务采购项目（第二次）</w:t>
      </w:r>
      <w:r>
        <w:rPr>
          <w:color w:val="auto"/>
          <w:sz w:val="24"/>
        </w:rPr>
        <w:t>。</w:t>
      </w:r>
    </w:p>
    <w:p w14:paraId="09857D57">
      <w:pPr>
        <w:spacing w:line="360" w:lineRule="auto"/>
        <w:ind w:firstLine="480" w:firstLineChars="200"/>
        <w:rPr>
          <w:color w:val="auto"/>
          <w:sz w:val="24"/>
        </w:rPr>
      </w:pPr>
      <w:r>
        <w:rPr>
          <w:color w:val="auto"/>
          <w:sz w:val="24"/>
        </w:rPr>
        <w:t>3.采购人：</w:t>
      </w:r>
      <w:r>
        <w:rPr>
          <w:rFonts w:hint="eastAsia"/>
          <w:color w:val="auto"/>
          <w:sz w:val="24"/>
          <w:lang w:val="en-US" w:eastAsia="zh-CN"/>
        </w:rPr>
        <w:t>泸州市川穗粮油有限公司</w:t>
      </w:r>
      <w:r>
        <w:rPr>
          <w:color w:val="auto"/>
          <w:sz w:val="24"/>
        </w:rPr>
        <w:t>。</w:t>
      </w:r>
    </w:p>
    <w:p w14:paraId="14B7F38B">
      <w:pPr>
        <w:spacing w:line="360" w:lineRule="auto"/>
        <w:ind w:firstLine="480" w:firstLineChars="200"/>
        <w:rPr>
          <w:color w:val="auto"/>
          <w:sz w:val="24"/>
        </w:rPr>
      </w:pPr>
      <w:r>
        <w:rPr>
          <w:color w:val="auto"/>
          <w:sz w:val="24"/>
        </w:rPr>
        <w:t>4.服务期限（工期）：</w:t>
      </w:r>
      <w:permStart w:id="4" w:edGrp="everyone"/>
      <w:r>
        <w:rPr>
          <w:rFonts w:hint="eastAsia"/>
          <w:color w:val="auto"/>
          <w:sz w:val="24"/>
          <w:lang w:val="en-US" w:eastAsia="zh-CN"/>
        </w:rPr>
        <w:t>出入库作业完成为止</w:t>
      </w:r>
      <w:permEnd w:id="4"/>
      <w:r>
        <w:rPr>
          <w:color w:val="auto"/>
          <w:sz w:val="24"/>
        </w:rPr>
        <w:t>。</w:t>
      </w:r>
    </w:p>
    <w:p w14:paraId="1E56CE96">
      <w:pPr>
        <w:spacing w:line="360" w:lineRule="auto"/>
        <w:ind w:firstLine="482" w:firstLineChars="200"/>
        <w:rPr>
          <w:b/>
          <w:color w:val="auto"/>
          <w:sz w:val="24"/>
        </w:rPr>
      </w:pPr>
      <w:r>
        <w:rPr>
          <w:b/>
          <w:color w:val="auto"/>
          <w:sz w:val="24"/>
        </w:rPr>
        <w:t>二、资金情况</w:t>
      </w:r>
    </w:p>
    <w:p w14:paraId="4E518F34">
      <w:pPr>
        <w:spacing w:line="360" w:lineRule="auto"/>
        <w:ind w:right="31" w:rightChars="15" w:firstLine="480" w:firstLineChars="200"/>
        <w:rPr>
          <w:b/>
          <w:bCs/>
          <w:color w:val="auto"/>
          <w:sz w:val="24"/>
        </w:rPr>
      </w:pPr>
      <w:r>
        <w:rPr>
          <w:color w:val="auto"/>
          <w:sz w:val="24"/>
        </w:rPr>
        <w:t>资金来源及金额：</w:t>
      </w:r>
      <w:permStart w:id="5" w:edGrp="everyone"/>
      <w:r>
        <w:rPr>
          <w:color w:val="auto"/>
          <w:sz w:val="24"/>
        </w:rPr>
        <w:t xml:space="preserve"> </w:t>
      </w:r>
      <w:r>
        <w:rPr>
          <w:rFonts w:hint="eastAsia"/>
          <w:color w:val="auto"/>
          <w:sz w:val="24"/>
          <w:lang w:val="en-US" w:eastAsia="zh-CN"/>
        </w:rPr>
        <w:t>自筹</w:t>
      </w:r>
      <w:r>
        <w:rPr>
          <w:color w:val="auto"/>
          <w:sz w:val="24"/>
        </w:rPr>
        <w:t>资金，</w:t>
      </w:r>
      <w:r>
        <w:rPr>
          <w:b/>
          <w:bCs/>
          <w:color w:val="auto"/>
        </w:rPr>
        <w:t>最高限</w:t>
      </w:r>
      <w:r>
        <w:rPr>
          <w:rFonts w:ascii="Times New Roman" w:hAnsi="Times New Roman" w:eastAsia="宋体" w:cs="Times New Roman"/>
          <w:b/>
          <w:bCs/>
          <w:color w:val="auto"/>
        </w:rPr>
        <w:t>价为72900.00元。</w:t>
      </w:r>
    </w:p>
    <w:permEnd w:id="5"/>
    <w:p w14:paraId="0A74B2ED">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14:paraId="39967EA9">
      <w:pPr>
        <w:spacing w:after="120" w:line="360" w:lineRule="auto"/>
        <w:ind w:firstLine="480" w:firstLineChars="200"/>
        <w:rPr>
          <w:color w:val="auto"/>
          <w:sz w:val="24"/>
          <w:szCs w:val="28"/>
        </w:rPr>
      </w:pPr>
      <w:r>
        <w:rPr>
          <w:color w:val="auto"/>
          <w:sz w:val="24"/>
          <w:szCs w:val="28"/>
        </w:rPr>
        <w:t>（具体要求详见询价文件第三章）</w:t>
      </w:r>
    </w:p>
    <w:p w14:paraId="7CF0FE3B">
      <w:pPr>
        <w:spacing w:after="120" w:line="360" w:lineRule="auto"/>
        <w:ind w:firstLine="482" w:firstLineChars="200"/>
        <w:rPr>
          <w:b/>
          <w:bCs/>
          <w:color w:val="auto"/>
          <w:sz w:val="24"/>
        </w:rPr>
      </w:pPr>
      <w:r>
        <w:rPr>
          <w:b/>
          <w:bCs/>
          <w:color w:val="auto"/>
          <w:sz w:val="24"/>
        </w:rPr>
        <w:t>四、供应商邀请方式</w:t>
      </w:r>
    </w:p>
    <w:p w14:paraId="57AAB130">
      <w:pPr>
        <w:tabs>
          <w:tab w:val="left" w:pos="7665"/>
        </w:tabs>
        <w:spacing w:line="360" w:lineRule="auto"/>
        <w:ind w:firstLine="600" w:firstLineChars="250"/>
        <w:rPr>
          <w:color w:val="auto"/>
          <w:sz w:val="24"/>
        </w:rPr>
      </w:pPr>
      <w:r>
        <w:rPr>
          <w:color w:val="auto"/>
          <w:sz w:val="24"/>
        </w:rPr>
        <w:t>在</w:t>
      </w:r>
      <w:permStart w:id="6" w:edGrp="everyone"/>
      <w:r>
        <w:rPr>
          <w:color w:val="auto"/>
          <w:sz w:val="24"/>
        </w:rPr>
        <w:t>全国公共资源交易平台（四川省泸州市）https://www.lzsggzy.com/、</w:t>
      </w:r>
      <w:r>
        <w:rPr>
          <w:rFonts w:hint="eastAsia"/>
          <w:color w:val="auto"/>
          <w:sz w:val="24"/>
          <w:lang w:eastAsia="zh-CN"/>
        </w:rPr>
        <w:t>泸州盛江投资发展有限公司http://www.lzsjtz.com/</w:t>
      </w:r>
      <w:permEnd w:id="6"/>
      <w:r>
        <w:rPr>
          <w:color w:val="auto"/>
          <w:sz w:val="24"/>
        </w:rPr>
        <w:t>上以公告形式发布。</w:t>
      </w:r>
    </w:p>
    <w:p w14:paraId="25C8DB70">
      <w:pPr>
        <w:spacing w:after="120" w:line="360" w:lineRule="auto"/>
        <w:ind w:firstLine="482" w:firstLineChars="200"/>
        <w:rPr>
          <w:b/>
          <w:bCs/>
          <w:color w:val="auto"/>
          <w:sz w:val="24"/>
        </w:rPr>
      </w:pPr>
      <w:r>
        <w:rPr>
          <w:b/>
          <w:bCs/>
          <w:color w:val="auto"/>
          <w:sz w:val="24"/>
        </w:rPr>
        <w:t>五、供应商参加本次采购活动应具备下列条件：</w:t>
      </w:r>
    </w:p>
    <w:p w14:paraId="7E7E1E89">
      <w:pPr>
        <w:pStyle w:val="47"/>
        <w:ind w:firstLine="600" w:firstLineChars="250"/>
        <w:rPr>
          <w:color w:val="auto"/>
          <w:sz w:val="24"/>
        </w:rPr>
      </w:pPr>
      <w:r>
        <w:rPr>
          <w:color w:val="auto"/>
          <w:sz w:val="24"/>
        </w:rPr>
        <w:t>1.具有独立承担民事责任的能力</w:t>
      </w:r>
      <w:permStart w:id="7" w:edGrp="everyone"/>
      <w:r>
        <w:rPr>
          <w:color w:val="auto"/>
          <w:sz w:val="24"/>
        </w:rPr>
        <w:t>（</w:t>
      </w:r>
      <w:r>
        <w:rPr>
          <w:rFonts w:hint="eastAsia"/>
          <w:b/>
          <w:bCs/>
          <w:color w:val="auto"/>
          <w:lang w:eastAsia="zh-CN"/>
        </w:rPr>
        <w:t>☑</w:t>
      </w:r>
      <w:r>
        <w:rPr>
          <w:bCs/>
          <w:color w:val="auto"/>
          <w:sz w:val="24"/>
        </w:rPr>
        <w:t>的法人）</w:t>
      </w:r>
      <w:permEnd w:id="7"/>
      <w:r>
        <w:rPr>
          <w:color w:val="auto"/>
          <w:sz w:val="24"/>
        </w:rPr>
        <w:t>；</w:t>
      </w:r>
    </w:p>
    <w:p w14:paraId="4EB336DD">
      <w:pPr>
        <w:tabs>
          <w:tab w:val="left" w:pos="7665"/>
        </w:tabs>
        <w:spacing w:line="360" w:lineRule="auto"/>
        <w:ind w:firstLine="600" w:firstLineChars="250"/>
        <w:rPr>
          <w:color w:val="auto"/>
          <w:sz w:val="24"/>
        </w:rPr>
      </w:pPr>
      <w:r>
        <w:rPr>
          <w:color w:val="auto"/>
          <w:sz w:val="24"/>
        </w:rPr>
        <w:t>2.具有良好的商业信誉和健全的财务会计制度；</w:t>
      </w:r>
    </w:p>
    <w:p w14:paraId="538D8255">
      <w:pPr>
        <w:tabs>
          <w:tab w:val="left" w:pos="7665"/>
        </w:tabs>
        <w:spacing w:line="360" w:lineRule="auto"/>
        <w:ind w:firstLine="600" w:firstLineChars="250"/>
        <w:rPr>
          <w:color w:val="auto"/>
          <w:sz w:val="24"/>
        </w:rPr>
      </w:pPr>
      <w:r>
        <w:rPr>
          <w:color w:val="auto"/>
          <w:sz w:val="24"/>
        </w:rPr>
        <w:t>3.具有履行合同所必须的设备和专业技术能力；</w:t>
      </w:r>
    </w:p>
    <w:p w14:paraId="076DE7BF">
      <w:pPr>
        <w:tabs>
          <w:tab w:val="left" w:pos="7665"/>
        </w:tabs>
        <w:spacing w:line="360" w:lineRule="auto"/>
        <w:ind w:firstLine="600" w:firstLineChars="250"/>
        <w:rPr>
          <w:color w:val="auto"/>
          <w:sz w:val="24"/>
        </w:rPr>
      </w:pPr>
      <w:r>
        <w:rPr>
          <w:color w:val="auto"/>
          <w:sz w:val="24"/>
        </w:rPr>
        <w:t>4.具有依法缴纳税收和社会保障资金的良好记录；</w:t>
      </w:r>
    </w:p>
    <w:p w14:paraId="3CEECCD1">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7E68F418">
      <w:pPr>
        <w:pStyle w:val="47"/>
        <w:ind w:firstLine="600" w:firstLineChars="250"/>
        <w:rPr>
          <w:color w:val="auto"/>
          <w:sz w:val="24"/>
        </w:rPr>
      </w:pPr>
      <w:r>
        <w:rPr>
          <w:color w:val="auto"/>
          <w:sz w:val="24"/>
        </w:rPr>
        <w:t>6.法律、行政法规规定的其他条件；</w:t>
      </w:r>
    </w:p>
    <w:p w14:paraId="57668D7A">
      <w:pPr>
        <w:spacing w:line="360" w:lineRule="auto"/>
        <w:ind w:firstLine="480" w:firstLineChars="200"/>
        <w:rPr>
          <w:bCs/>
          <w:color w:val="auto"/>
          <w:sz w:val="24"/>
        </w:rPr>
      </w:pPr>
      <w:r>
        <w:rPr>
          <w:bCs/>
          <w:color w:val="auto"/>
          <w:sz w:val="24"/>
        </w:rPr>
        <w:t xml:space="preserve"> 7.采购人根据采购项目提出的特殊条件：</w:t>
      </w:r>
    </w:p>
    <w:p w14:paraId="57ECDC7D">
      <w:pPr>
        <w:spacing w:line="360" w:lineRule="auto"/>
        <w:ind w:firstLine="480" w:firstLineChars="200"/>
        <w:rPr>
          <w:bCs/>
          <w:color w:val="auto"/>
          <w:sz w:val="24"/>
        </w:rPr>
      </w:pPr>
      <w:permStart w:id="8" w:edGrp="everyone"/>
      <w:r>
        <w:rPr>
          <w:bCs/>
          <w:color w:val="auto"/>
          <w:sz w:val="24"/>
        </w:rPr>
        <w:t xml:space="preserve"> </w:t>
      </w:r>
      <w:r>
        <w:rPr>
          <w:rFonts w:hint="eastAsia"/>
          <w:bCs/>
          <w:color w:val="auto"/>
          <w:sz w:val="24"/>
          <w:lang w:val="en-US" w:eastAsia="zh-CN"/>
        </w:rPr>
        <w:t xml:space="preserve"> 无</w:t>
      </w:r>
      <w:r>
        <w:rPr>
          <w:bCs/>
          <w:color w:val="auto"/>
          <w:sz w:val="24"/>
        </w:rPr>
        <w:t xml:space="preserve">                             </w:t>
      </w:r>
      <w:permEnd w:id="8"/>
      <w:r>
        <w:rPr>
          <w:bCs/>
          <w:color w:val="auto"/>
          <w:sz w:val="24"/>
        </w:rPr>
        <w:t>。</w:t>
      </w:r>
    </w:p>
    <w:p w14:paraId="664F5727">
      <w:pPr>
        <w:spacing w:after="120" w:line="360" w:lineRule="auto"/>
        <w:ind w:firstLine="482" w:firstLineChars="200"/>
        <w:rPr>
          <w:b/>
          <w:bCs/>
          <w:color w:val="auto"/>
          <w:sz w:val="24"/>
        </w:rPr>
      </w:pPr>
      <w:r>
        <w:rPr>
          <w:b/>
          <w:bCs/>
          <w:color w:val="auto"/>
          <w:sz w:val="24"/>
        </w:rPr>
        <w:t>六、严禁参加本次采购活动的供应商</w:t>
      </w:r>
    </w:p>
    <w:p w14:paraId="2A2B33B3">
      <w:pPr>
        <w:spacing w:after="120" w:line="360" w:lineRule="auto"/>
        <w:ind w:firstLine="480" w:firstLineChars="200"/>
        <w:rPr>
          <w:b/>
          <w:bCs/>
          <w:color w:val="auto"/>
          <w:sz w:val="24"/>
        </w:rPr>
      </w:pPr>
      <w:r>
        <w:rPr>
          <w:color w:val="auto"/>
          <w:sz w:val="24"/>
        </w:rPr>
        <w:t xml:space="preserve"> 1.被</w:t>
      </w:r>
      <w:r>
        <w:rPr>
          <w:rFonts w:hint="eastAsia"/>
          <w:color w:val="auto"/>
          <w:sz w:val="24"/>
          <w:lang w:eastAsia="zh-CN"/>
        </w:rPr>
        <w:t>盛江公司</w:t>
      </w:r>
      <w:r>
        <w:rPr>
          <w:color w:val="auto"/>
          <w:sz w:val="24"/>
        </w:rPr>
        <w:t>列入不诚信供应商库的供应商，禁止报名参加本项目的采购活动（以联合体形式参加本项目采购活动，联合体成员被</w:t>
      </w:r>
      <w:r>
        <w:rPr>
          <w:rFonts w:hint="eastAsia"/>
          <w:color w:val="auto"/>
          <w:sz w:val="24"/>
          <w:lang w:eastAsia="zh-CN"/>
        </w:rPr>
        <w:t>盛江公司</w:t>
      </w:r>
      <w:r>
        <w:rPr>
          <w:color w:val="auto"/>
          <w:sz w:val="24"/>
        </w:rPr>
        <w:t>列入不诚信供应商库的，视同联合体被</w:t>
      </w:r>
      <w:r>
        <w:rPr>
          <w:rFonts w:hint="eastAsia"/>
          <w:color w:val="auto"/>
          <w:sz w:val="24"/>
          <w:lang w:eastAsia="zh-CN"/>
        </w:rPr>
        <w:t>盛江</w:t>
      </w:r>
      <w:bookmarkStart w:id="92" w:name="_GoBack"/>
      <w:bookmarkEnd w:id="92"/>
      <w:r>
        <w:rPr>
          <w:rFonts w:hint="eastAsia"/>
          <w:color w:val="auto"/>
          <w:sz w:val="24"/>
          <w:lang w:eastAsia="zh-CN"/>
        </w:rPr>
        <w:t>公司</w:t>
      </w:r>
      <w:r>
        <w:rPr>
          <w:color w:val="auto"/>
          <w:sz w:val="24"/>
        </w:rPr>
        <w:t>列入不诚信供应商库）。</w:t>
      </w:r>
    </w:p>
    <w:p w14:paraId="38151B95">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3B9D86D1">
      <w:pPr>
        <w:spacing w:after="120" w:line="360" w:lineRule="auto"/>
        <w:ind w:firstLine="482" w:firstLineChars="200"/>
        <w:rPr>
          <w:b/>
          <w:bCs/>
          <w:color w:val="auto"/>
          <w:sz w:val="24"/>
        </w:rPr>
      </w:pPr>
      <w:r>
        <w:rPr>
          <w:b/>
          <w:bCs/>
          <w:color w:val="auto"/>
          <w:sz w:val="24"/>
        </w:rPr>
        <w:t>七、询价文件获取方式、时间、地点：</w:t>
      </w:r>
    </w:p>
    <w:p w14:paraId="06FBBFA6">
      <w:pPr>
        <w:spacing w:line="360" w:lineRule="auto"/>
        <w:ind w:firstLine="480" w:firstLineChars="200"/>
        <w:rPr>
          <w:color w:val="auto"/>
          <w:sz w:val="24"/>
        </w:rPr>
      </w:pPr>
      <w:r>
        <w:rPr>
          <w:color w:val="auto"/>
          <w:sz w:val="24"/>
        </w:rPr>
        <w:t>询价文件</w:t>
      </w:r>
      <w:r>
        <w:rPr>
          <w:rFonts w:hint="eastAsia"/>
          <w:color w:val="auto"/>
          <w:sz w:val="24"/>
          <w:lang w:val="en-US" w:eastAsia="zh-CN"/>
        </w:rPr>
        <w:t>等资料</w:t>
      </w:r>
      <w:permStart w:id="9" w:edGrp="everyone"/>
      <w:r>
        <w:rPr>
          <w:color w:val="auto"/>
          <w:sz w:val="24"/>
        </w:rPr>
        <w:t>在</w:t>
      </w:r>
      <w:r>
        <w:rPr>
          <w:rFonts w:hint="eastAsia"/>
          <w:color w:val="auto"/>
          <w:sz w:val="24"/>
          <w:lang w:eastAsia="zh-CN"/>
        </w:rPr>
        <w:t>泸州盛江投资发展有限公司http://www.lzsjtz.com/</w:t>
      </w:r>
      <w:permEnd w:id="9"/>
      <w:r>
        <w:rPr>
          <w:color w:val="auto"/>
          <w:sz w:val="24"/>
        </w:rPr>
        <w:t>网站上公布并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14:paraId="2191B678">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lang w:val="en-US" w:eastAsia="zh-CN"/>
        </w:rPr>
        <w:t>2026年</w:t>
      </w:r>
      <w:permStart w:id="10" w:edGrp="everyone"/>
      <w:r>
        <w:rPr>
          <w:rFonts w:hint="eastAsia"/>
          <w:bCs/>
          <w:color w:val="auto"/>
          <w:sz w:val="24"/>
          <w:lang w:val="en-US" w:eastAsia="zh-CN"/>
        </w:rPr>
        <w:t>7</w:t>
      </w:r>
      <w:r>
        <w:rPr>
          <w:bCs/>
          <w:color w:val="auto"/>
          <w:sz w:val="24"/>
        </w:rPr>
        <w:t>月</w:t>
      </w:r>
      <w:r>
        <w:rPr>
          <w:rFonts w:hint="eastAsia"/>
          <w:bCs/>
          <w:color w:val="auto"/>
          <w:sz w:val="24"/>
          <w:lang w:val="en-US" w:eastAsia="zh-CN"/>
        </w:rPr>
        <w:t>23</w:t>
      </w:r>
      <w:r>
        <w:rPr>
          <w:bCs/>
          <w:color w:val="auto"/>
          <w:sz w:val="24"/>
        </w:rPr>
        <w:t>日9:30</w:t>
      </w:r>
      <w:permEnd w:id="10"/>
      <w:r>
        <w:rPr>
          <w:color w:val="auto"/>
          <w:sz w:val="24"/>
          <w:szCs w:val="28"/>
        </w:rPr>
        <w:t>（北京时间）。</w:t>
      </w:r>
    </w:p>
    <w:p w14:paraId="3911855E">
      <w:pPr>
        <w:spacing w:after="120" w:line="360" w:lineRule="auto"/>
        <w:ind w:firstLine="482" w:firstLineChars="200"/>
        <w:rPr>
          <w:b/>
          <w:color w:val="auto"/>
          <w:sz w:val="24"/>
        </w:rPr>
      </w:pPr>
      <w:r>
        <w:rPr>
          <w:b/>
          <w:color w:val="auto"/>
          <w:sz w:val="24"/>
        </w:rPr>
        <w:t>九、递交响应文件方式：</w:t>
      </w:r>
    </w:p>
    <w:p w14:paraId="7185EBDE">
      <w:pPr>
        <w:spacing w:line="360" w:lineRule="auto"/>
        <w:ind w:firstLine="482" w:firstLineChars="200"/>
        <w:rPr>
          <w:rFonts w:hint="eastAsia" w:ascii="宋体" w:hAnsi="宋体" w:eastAsia="宋体" w:cs="宋体"/>
          <w:b/>
          <w:color w:val="auto"/>
          <w:sz w:val="24"/>
          <w:szCs w:val="24"/>
          <w:u w:val="none"/>
        </w:rPr>
      </w:pPr>
      <w:permStart w:id="11" w:edGrp="everyone"/>
      <w:r>
        <w:rPr>
          <w:rFonts w:hint="eastAsia" w:ascii="宋体" w:hAnsi="宋体" w:eastAsia="宋体" w:cs="宋体"/>
          <w:b/>
          <w:bCs/>
          <w:color w:val="auto"/>
          <w:sz w:val="24"/>
          <w:szCs w:val="24"/>
          <w:lang w:eastAsia="zh-CN"/>
        </w:rPr>
        <w:t>☑</w:t>
      </w:r>
      <w:permEnd w:id="11"/>
      <w:r>
        <w:rPr>
          <w:rFonts w:hint="eastAsia" w:ascii="宋体" w:hAnsi="宋体" w:eastAsia="宋体" w:cs="宋体"/>
          <w:color w:val="auto"/>
          <w:sz w:val="24"/>
          <w:szCs w:val="24"/>
        </w:rPr>
        <w:t>本</w:t>
      </w:r>
      <w:r>
        <w:rPr>
          <w:rFonts w:hint="eastAsia" w:ascii="宋体" w:hAnsi="宋体" w:eastAsia="宋体" w:cs="宋体"/>
          <w:color w:val="auto"/>
          <w:sz w:val="24"/>
          <w:szCs w:val="24"/>
          <w:u w:val="none"/>
        </w:rPr>
        <w:t>次采购</w:t>
      </w:r>
      <w:r>
        <w:rPr>
          <w:rFonts w:hint="eastAsia" w:ascii="宋体" w:hAnsi="宋体" w:eastAsia="宋体" w:cs="宋体"/>
          <w:bCs/>
          <w:color w:val="auto"/>
          <w:sz w:val="24"/>
          <w:szCs w:val="24"/>
          <w:u w:val="none"/>
          <w:lang w:val="en-US" w:eastAsia="zh-CN"/>
        </w:rPr>
        <w:t>只</w:t>
      </w:r>
      <w:r>
        <w:rPr>
          <w:rFonts w:hint="eastAsia" w:ascii="宋体" w:hAnsi="宋体" w:eastAsia="宋体" w:cs="宋体"/>
          <w:color w:val="auto"/>
          <w:sz w:val="24"/>
          <w:szCs w:val="24"/>
          <w:u w:val="none"/>
        </w:rPr>
        <w:t>接受现场递交的响应文件。现场递交的响应文件</w:t>
      </w:r>
      <w:permStart w:id="12" w:edGrp="everyone"/>
      <w:r>
        <w:rPr>
          <w:rFonts w:hint="eastAsia" w:ascii="宋体" w:hAnsi="宋体" w:eastAsia="宋体" w:cs="宋体"/>
          <w:color w:val="auto"/>
          <w:sz w:val="24"/>
          <w:szCs w:val="24"/>
          <w:u w:val="none"/>
        </w:rPr>
        <w:t>（</w:t>
      </w:r>
      <w:r>
        <w:rPr>
          <w:rFonts w:hint="eastAsia" w:ascii="宋体" w:hAnsi="宋体" w:eastAsia="宋体" w:cs="宋体"/>
          <w:b/>
          <w:bCs/>
          <w:color w:val="auto"/>
          <w:sz w:val="24"/>
          <w:szCs w:val="24"/>
          <w:u w:val="none"/>
        </w:rPr>
        <w:t>1正   副</w:t>
      </w:r>
      <w:r>
        <w:rPr>
          <w:rFonts w:hint="eastAsia" w:ascii="宋体" w:hAnsi="宋体" w:eastAsia="宋体" w:cs="宋体"/>
          <w:color w:val="auto"/>
          <w:sz w:val="24"/>
          <w:szCs w:val="24"/>
          <w:u w:val="none"/>
        </w:rPr>
        <w:t>）</w:t>
      </w:r>
      <w:permEnd w:id="12"/>
      <w:r>
        <w:rPr>
          <w:rFonts w:hint="eastAsia" w:ascii="宋体" w:hAnsi="宋体" w:eastAsia="宋体" w:cs="宋体"/>
          <w:color w:val="auto"/>
          <w:sz w:val="24"/>
          <w:szCs w:val="24"/>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u w:val="none"/>
          <w:lang w:eastAsia="zh-CN"/>
        </w:rPr>
        <w:t>接收</w:t>
      </w:r>
      <w:r>
        <w:rPr>
          <w:rFonts w:hint="eastAsia" w:ascii="宋体" w:hAnsi="宋体" w:eastAsia="宋体" w:cs="宋体"/>
          <w:color w:val="auto"/>
          <w:sz w:val="24"/>
          <w:szCs w:val="24"/>
          <w:u w:val="none"/>
        </w:rPr>
        <w:t>。</w:t>
      </w:r>
    </w:p>
    <w:p w14:paraId="6527E248">
      <w:pPr>
        <w:spacing w:line="360" w:lineRule="auto"/>
        <w:ind w:firstLine="420" w:firstLineChars="200"/>
        <w:rPr>
          <w:rFonts w:hint="eastAsia" w:ascii="宋体" w:hAnsi="宋体" w:eastAsia="宋体" w:cs="宋体"/>
          <w:b/>
          <w:bCs/>
          <w:color w:val="auto"/>
          <w:sz w:val="24"/>
          <w:szCs w:val="24"/>
          <w:u w:val="none"/>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r>
        <w:rPr>
          <w:rStyle w:val="26"/>
          <w:rFonts w:hint="eastAsia" w:ascii="宋体" w:hAnsi="宋体" w:eastAsia="宋体" w:cs="宋体"/>
          <w:b/>
          <w:bCs/>
          <w:color w:val="auto"/>
          <w:sz w:val="24"/>
          <w:szCs w:val="24"/>
          <w:u w:val="none"/>
          <w:lang w:eastAsia="zh-CN"/>
        </w:rPr>
        <w:t>□</w:t>
      </w:r>
      <w:r>
        <w:rPr>
          <w:rStyle w:val="26"/>
          <w:rFonts w:hint="eastAsia" w:ascii="宋体" w:hAnsi="宋体" w:eastAsia="宋体" w:cs="宋体"/>
          <w:bCs/>
          <w:color w:val="auto"/>
          <w:sz w:val="24"/>
          <w:szCs w:val="24"/>
          <w:u w:val="none"/>
        </w:rPr>
        <w:t>本次采购</w:t>
      </w:r>
      <w:r>
        <w:rPr>
          <w:rStyle w:val="26"/>
          <w:rFonts w:hint="eastAsia" w:ascii="宋体" w:hAnsi="宋体" w:eastAsia="宋体" w:cs="宋体"/>
          <w:bCs/>
          <w:color w:val="auto"/>
          <w:sz w:val="24"/>
          <w:szCs w:val="24"/>
          <w:u w:val="none"/>
          <w:lang w:val="en-US" w:eastAsia="zh-CN"/>
        </w:rPr>
        <w:t>只</w:t>
      </w:r>
      <w:r>
        <w:rPr>
          <w:rStyle w:val="26"/>
          <w:rFonts w:hint="eastAsia" w:ascii="宋体" w:hAnsi="宋体" w:eastAsia="宋体" w:cs="宋体"/>
          <w:bCs/>
          <w:color w:val="auto"/>
          <w:sz w:val="24"/>
          <w:szCs w:val="24"/>
          <w:u w:val="none"/>
        </w:rPr>
        <w:t>接受电子邮箱递交的响应文件，不接受现场递交的响应文件。响应文件必须是按询价文件要求签章的彩色扫描件，在递交响应文件截止时间前送达</w:t>
      </w:r>
      <w:r>
        <w:rPr>
          <w:rStyle w:val="26"/>
          <w:rFonts w:hint="eastAsia" w:ascii="宋体" w:hAnsi="宋体" w:eastAsia="宋体" w:cs="宋体"/>
          <w:bCs/>
          <w:color w:val="auto"/>
          <w:sz w:val="24"/>
          <w:szCs w:val="24"/>
          <w:u w:val="none"/>
          <w:lang w:val="en-US" w:eastAsia="zh-CN"/>
        </w:rPr>
        <w:t>lzshengjiang</w:t>
      </w:r>
      <w:r>
        <w:rPr>
          <w:rStyle w:val="26"/>
          <w:rFonts w:hint="eastAsia" w:ascii="宋体" w:hAnsi="宋体" w:eastAsia="宋体" w:cs="宋体"/>
          <w:bCs/>
          <w:color w:val="auto"/>
          <w:sz w:val="24"/>
          <w:szCs w:val="24"/>
          <w:u w:val="none"/>
        </w:rPr>
        <w:t>@163.com，否则响应文件无效。</w:t>
      </w:r>
      <w:r>
        <w:rPr>
          <w:rStyle w:val="26"/>
          <w:rFonts w:hint="eastAsia" w:ascii="宋体" w:hAnsi="宋体" w:eastAsia="宋体" w:cs="宋体"/>
          <w:b/>
          <w:bCs/>
          <w:color w:val="auto"/>
          <w:sz w:val="24"/>
          <w:szCs w:val="24"/>
          <w:u w:val="none"/>
        </w:rPr>
        <w:t>供应商必须在邮件标题中注项目名称、本单位名称和联系电话，可自行对扫描响应文件进行加密。</w:t>
      </w:r>
      <w:r>
        <w:rPr>
          <w:rStyle w:val="26"/>
          <w:rFonts w:hint="eastAsia" w:ascii="宋体" w:hAnsi="宋体" w:eastAsia="宋体" w:cs="宋体"/>
          <w:b/>
          <w:bCs/>
          <w:color w:val="auto"/>
          <w:sz w:val="24"/>
          <w:szCs w:val="24"/>
          <w:u w:val="none"/>
        </w:rPr>
        <w:fldChar w:fldCharType="end"/>
      </w:r>
    </w:p>
    <w:p w14:paraId="68B46112">
      <w:pPr>
        <w:spacing w:line="360" w:lineRule="auto"/>
        <w:ind w:firstLine="482" w:firstLineChars="200"/>
        <w:rPr>
          <w:rFonts w:hint="eastAsia" w:ascii="宋体" w:hAnsi="宋体" w:eastAsia="宋体" w:cs="宋体"/>
          <w:color w:val="auto"/>
          <w:sz w:val="24"/>
          <w:szCs w:val="24"/>
          <w:u w:val="none"/>
          <w:lang w:eastAsia="zh-CN"/>
        </w:rPr>
      </w:pPr>
      <w:permStart w:id="13" w:edGrp="everyone"/>
      <w:r>
        <w:rPr>
          <w:rStyle w:val="26"/>
          <w:rFonts w:hint="eastAsia" w:ascii="宋体" w:hAnsi="宋体" w:eastAsia="宋体" w:cs="宋体"/>
          <w:b/>
          <w:bCs/>
          <w:color w:val="auto"/>
          <w:sz w:val="24"/>
          <w:szCs w:val="24"/>
          <w:u w:val="none"/>
          <w:lang w:eastAsia="zh-CN"/>
        </w:rPr>
        <w:t>□</w:t>
      </w:r>
      <w:permEnd w:id="13"/>
      <w:r>
        <w:rPr>
          <w:rFonts w:hint="eastAsia" w:ascii="宋体" w:hAnsi="宋体" w:eastAsia="宋体" w:cs="宋体"/>
          <w:color w:val="auto"/>
          <w:sz w:val="24"/>
          <w:szCs w:val="24"/>
          <w:u w:val="none"/>
        </w:rPr>
        <w:t>接受现场递交</w:t>
      </w:r>
      <w:r>
        <w:rPr>
          <w:rFonts w:hint="eastAsia" w:ascii="宋体" w:hAnsi="宋体" w:eastAsia="宋体" w:cs="宋体"/>
          <w:color w:val="auto"/>
          <w:sz w:val="24"/>
          <w:szCs w:val="24"/>
          <w:u w:val="none"/>
          <w:lang w:val="en-US" w:eastAsia="zh-CN"/>
        </w:rPr>
        <w:t>或</w:t>
      </w:r>
      <w:r>
        <w:rPr>
          <w:rStyle w:val="26"/>
          <w:rFonts w:hint="eastAsia" w:ascii="宋体" w:hAnsi="宋体" w:eastAsia="宋体" w:cs="宋体"/>
          <w:bCs/>
          <w:color w:val="auto"/>
          <w:sz w:val="24"/>
          <w:szCs w:val="24"/>
          <w:u w:val="none"/>
        </w:rPr>
        <w:t>电子邮箱</w:t>
      </w:r>
      <w:r>
        <w:rPr>
          <w:rStyle w:val="26"/>
          <w:rFonts w:hint="eastAsia" w:ascii="宋体" w:hAnsi="宋体" w:eastAsia="宋体" w:cs="宋体"/>
          <w:bCs/>
          <w:color w:val="auto"/>
          <w:sz w:val="24"/>
          <w:szCs w:val="24"/>
          <w:u w:val="none"/>
          <w:lang w:val="en-US" w:eastAsia="zh-CN"/>
        </w:rPr>
        <w:t>递交</w:t>
      </w:r>
      <w:r>
        <w:rPr>
          <w:rFonts w:hint="eastAsia" w:ascii="宋体" w:hAnsi="宋体" w:eastAsia="宋体" w:cs="宋体"/>
          <w:color w:val="auto"/>
          <w:sz w:val="24"/>
          <w:szCs w:val="24"/>
          <w:u w:val="none"/>
        </w:rPr>
        <w:t>的响应文件</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现场递交的响应文件</w:t>
      </w:r>
      <w:permStart w:id="14" w:edGrp="everyone"/>
      <w:r>
        <w:rPr>
          <w:rFonts w:hint="eastAsia" w:ascii="宋体" w:hAnsi="宋体" w:eastAsia="宋体" w:cs="宋体"/>
          <w:color w:val="auto"/>
          <w:sz w:val="24"/>
          <w:szCs w:val="24"/>
          <w:u w:val="none"/>
        </w:rPr>
        <w:t>（</w:t>
      </w:r>
      <w:r>
        <w:rPr>
          <w:rFonts w:hint="eastAsia" w:ascii="宋体" w:hAnsi="宋体" w:eastAsia="宋体" w:cs="宋体"/>
          <w:b/>
          <w:bCs/>
          <w:color w:val="auto"/>
          <w:sz w:val="24"/>
          <w:szCs w:val="24"/>
          <w:u w:val="none"/>
        </w:rPr>
        <w:t>1正   副</w:t>
      </w:r>
      <w:r>
        <w:rPr>
          <w:rFonts w:hint="eastAsia" w:ascii="宋体" w:hAnsi="宋体" w:eastAsia="宋体" w:cs="宋体"/>
          <w:color w:val="auto"/>
          <w:sz w:val="24"/>
          <w:szCs w:val="24"/>
          <w:u w:val="none"/>
        </w:rPr>
        <w:t>）</w:t>
      </w:r>
      <w:permEnd w:id="14"/>
      <w:r>
        <w:rPr>
          <w:rFonts w:hint="eastAsia" w:ascii="宋体" w:hAnsi="宋体" w:eastAsia="宋体" w:cs="宋体"/>
          <w:color w:val="auto"/>
          <w:sz w:val="24"/>
          <w:szCs w:val="24"/>
          <w:u w:val="none"/>
        </w:rPr>
        <w:t>必须在递交响应文件截止时间前送达询价开标地点。逾期送达、未密封或标注错误的响应文件，采购人</w:t>
      </w:r>
      <w:r>
        <w:rPr>
          <w:rFonts w:hint="eastAsia" w:ascii="宋体" w:hAnsi="宋体" w:eastAsia="宋体" w:cs="宋体"/>
          <w:color w:val="auto"/>
          <w:sz w:val="24"/>
          <w:szCs w:val="24"/>
          <w:u w:val="none"/>
          <w:lang w:eastAsia="zh-CN"/>
        </w:rPr>
        <w:t>恕不接收</w:t>
      </w:r>
      <w:r>
        <w:rPr>
          <w:rFonts w:hint="eastAsia" w:ascii="宋体" w:hAnsi="宋体" w:eastAsia="宋体" w:cs="宋体"/>
          <w:color w:val="auto"/>
          <w:sz w:val="24"/>
          <w:szCs w:val="24"/>
          <w:u w:val="none"/>
        </w:rPr>
        <w:t>。</w:t>
      </w:r>
      <w:r>
        <w:rPr>
          <w:rStyle w:val="26"/>
          <w:rFonts w:hint="eastAsia" w:ascii="宋体" w:hAnsi="宋体" w:eastAsia="宋体" w:cs="宋体"/>
          <w:bCs/>
          <w:color w:val="auto"/>
          <w:sz w:val="24"/>
          <w:szCs w:val="24"/>
          <w:u w:val="none"/>
        </w:rPr>
        <w:t>电子邮箱递交的响应文件必须是按询价文件要求签章的彩色扫描件，在递交响应文件截止时间前送达lz</w:t>
      </w:r>
      <w:r>
        <w:rPr>
          <w:rStyle w:val="26"/>
          <w:rFonts w:hint="eastAsia" w:ascii="宋体" w:hAnsi="宋体" w:eastAsia="宋体" w:cs="宋体"/>
          <w:bCs/>
          <w:color w:val="auto"/>
          <w:sz w:val="24"/>
          <w:szCs w:val="24"/>
          <w:u w:val="none"/>
          <w:lang w:val="en-US" w:eastAsia="zh-CN"/>
        </w:rPr>
        <w:t>shengjiang</w:t>
      </w:r>
      <w:r>
        <w:rPr>
          <w:rStyle w:val="26"/>
          <w:rFonts w:hint="eastAsia" w:ascii="宋体" w:hAnsi="宋体" w:eastAsia="宋体" w:cs="宋体"/>
          <w:bCs/>
          <w:color w:val="auto"/>
          <w:sz w:val="24"/>
          <w:szCs w:val="24"/>
          <w:u w:val="none"/>
        </w:rPr>
        <w:t>@163.com，否则响应文件无效。</w:t>
      </w:r>
      <w:r>
        <w:rPr>
          <w:rStyle w:val="26"/>
          <w:rFonts w:hint="eastAsia" w:ascii="宋体" w:hAnsi="宋体" w:eastAsia="宋体" w:cs="宋体"/>
          <w:b/>
          <w:bCs/>
          <w:color w:val="auto"/>
          <w:sz w:val="24"/>
          <w:szCs w:val="24"/>
          <w:u w:val="none"/>
        </w:rPr>
        <w:t>供应商必须在邮件标题中注项目名称、本单位名称和联系电话，可自行对扫描响应文件进行加密。</w:t>
      </w:r>
    </w:p>
    <w:p w14:paraId="5424C60A">
      <w:pPr>
        <w:pStyle w:val="7"/>
        <w:ind w:firstLine="480" w:firstLineChars="200"/>
        <w:rPr>
          <w:color w:val="auto"/>
          <w:sz w:val="24"/>
          <w:szCs w:val="28"/>
        </w:rPr>
      </w:pPr>
      <w:r>
        <w:rPr>
          <w:color w:val="auto"/>
          <w:sz w:val="24"/>
        </w:rPr>
        <w:t>本次采购不接收邮寄的响应文件。</w:t>
      </w:r>
    </w:p>
    <w:p w14:paraId="02A85035">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F02会议室。</w:t>
      </w:r>
    </w:p>
    <w:p w14:paraId="3EE2D185">
      <w:pPr>
        <w:spacing w:line="360" w:lineRule="auto"/>
        <w:ind w:firstLine="482" w:firstLineChars="200"/>
        <w:rPr>
          <w:b/>
          <w:color w:val="auto"/>
          <w:sz w:val="24"/>
        </w:rPr>
      </w:pPr>
      <w:r>
        <w:rPr>
          <w:b/>
          <w:color w:val="auto"/>
          <w:sz w:val="24"/>
        </w:rPr>
        <w:t>十</w:t>
      </w:r>
      <w:r>
        <w:rPr>
          <w:rFonts w:hint="eastAsia"/>
          <w:b/>
          <w:color w:val="auto"/>
          <w:sz w:val="24"/>
        </w:rPr>
        <w:t>一</w:t>
      </w:r>
      <w:r>
        <w:rPr>
          <w:b/>
          <w:color w:val="auto"/>
          <w:sz w:val="24"/>
        </w:rPr>
        <w:t>、联系方式</w:t>
      </w:r>
    </w:p>
    <w:p w14:paraId="0D060B5D">
      <w:pPr>
        <w:spacing w:line="360" w:lineRule="auto"/>
        <w:ind w:firstLine="480" w:firstLineChars="200"/>
        <w:rPr>
          <w:color w:val="auto"/>
          <w:sz w:val="24"/>
        </w:rPr>
      </w:pPr>
      <w:r>
        <w:rPr>
          <w:color w:val="auto"/>
          <w:sz w:val="24"/>
        </w:rPr>
        <w:t>采购人</w:t>
      </w:r>
      <w:r>
        <w:rPr>
          <w:b/>
          <w:color w:val="auto"/>
          <w:sz w:val="24"/>
        </w:rPr>
        <w:t>：</w:t>
      </w:r>
      <w:permStart w:id="15" w:edGrp="everyone"/>
      <w:r>
        <w:rPr>
          <w:color w:val="auto"/>
          <w:sz w:val="24"/>
        </w:rPr>
        <w:t xml:space="preserve"> </w:t>
      </w:r>
      <w:r>
        <w:rPr>
          <w:rFonts w:hint="eastAsia"/>
          <w:color w:val="auto"/>
          <w:sz w:val="24"/>
          <w:lang w:val="en-US" w:eastAsia="zh-CN"/>
        </w:rPr>
        <w:t>泸州市川穗粮油有限公司</w:t>
      </w:r>
      <w:r>
        <w:rPr>
          <w:color w:val="auto"/>
          <w:sz w:val="24"/>
        </w:rPr>
        <w:t xml:space="preserve"> </w:t>
      </w:r>
      <w:permEnd w:id="15"/>
    </w:p>
    <w:p w14:paraId="1E977B12">
      <w:pPr>
        <w:pStyle w:val="47"/>
        <w:ind w:firstLine="480"/>
        <w:rPr>
          <w:color w:val="auto"/>
          <w:kern w:val="0"/>
          <w:sz w:val="24"/>
        </w:rPr>
      </w:pPr>
      <w:r>
        <w:rPr>
          <w:bCs/>
          <w:color w:val="auto"/>
          <w:sz w:val="24"/>
        </w:rPr>
        <w:t>通讯地址</w:t>
      </w:r>
      <w:r>
        <w:rPr>
          <w:color w:val="auto"/>
          <w:kern w:val="0"/>
          <w:sz w:val="24"/>
        </w:rPr>
        <w:t>：</w:t>
      </w:r>
      <w:permStart w:id="16" w:edGrp="everyone"/>
      <w:r>
        <w:rPr>
          <w:color w:val="auto"/>
          <w:kern w:val="0"/>
          <w:sz w:val="24"/>
        </w:rPr>
        <w:t xml:space="preserve"> </w:t>
      </w:r>
      <w:r>
        <w:rPr>
          <w:rFonts w:hint="eastAsia"/>
          <w:color w:val="auto"/>
          <w:kern w:val="0"/>
          <w:sz w:val="24"/>
          <w:lang w:val="en-US" w:eastAsia="zh-CN"/>
        </w:rPr>
        <w:t>泸州市江阳区利民路一段8号</w:t>
      </w:r>
      <w:r>
        <w:rPr>
          <w:color w:val="auto"/>
          <w:kern w:val="0"/>
          <w:sz w:val="24"/>
        </w:rPr>
        <w:t xml:space="preserve"> </w:t>
      </w:r>
      <w:permEnd w:id="16"/>
    </w:p>
    <w:p w14:paraId="54D81431">
      <w:pPr>
        <w:pStyle w:val="47"/>
        <w:ind w:firstLine="480"/>
        <w:rPr>
          <w:color w:val="auto"/>
          <w:sz w:val="24"/>
        </w:rPr>
      </w:pPr>
      <w:r>
        <w:rPr>
          <w:color w:val="auto"/>
          <w:sz w:val="24"/>
        </w:rPr>
        <w:t>联系人：</w:t>
      </w:r>
      <w:permStart w:id="17" w:edGrp="everyone"/>
      <w:r>
        <w:rPr>
          <w:color w:val="auto"/>
          <w:sz w:val="24"/>
        </w:rPr>
        <w:t xml:space="preserve"> </w:t>
      </w:r>
      <w:r>
        <w:rPr>
          <w:rFonts w:hint="eastAsia"/>
          <w:color w:val="auto"/>
          <w:sz w:val="24"/>
          <w:lang w:val="en-US" w:eastAsia="zh-CN"/>
        </w:rPr>
        <w:t>陈先生</w:t>
      </w:r>
      <w:r>
        <w:rPr>
          <w:color w:val="auto"/>
          <w:sz w:val="24"/>
        </w:rPr>
        <w:t xml:space="preserve"> </w:t>
      </w:r>
      <w:permEnd w:id="17"/>
    </w:p>
    <w:p w14:paraId="77FEA54F">
      <w:pPr>
        <w:pStyle w:val="47"/>
        <w:ind w:firstLine="480"/>
        <w:jc w:val="both"/>
        <w:rPr>
          <w:rFonts w:hint="default" w:eastAsia="宋体"/>
          <w:color w:val="auto"/>
          <w:sz w:val="24"/>
          <w:lang w:val="en-US" w:eastAsia="zh-CN"/>
        </w:rPr>
      </w:pPr>
      <w:r>
        <w:rPr>
          <w:color w:val="auto"/>
          <w:sz w:val="24"/>
        </w:rPr>
        <w:t xml:space="preserve">联系电话： </w:t>
      </w:r>
      <w:permStart w:id="18" w:edGrp="everyone"/>
      <w:r>
        <w:rPr>
          <w:color w:val="auto"/>
          <w:sz w:val="24"/>
        </w:rPr>
        <w:t xml:space="preserve"> </w:t>
      </w:r>
      <w:r>
        <w:rPr>
          <w:rFonts w:hint="eastAsia"/>
          <w:color w:val="auto"/>
          <w:sz w:val="24"/>
          <w:lang w:val="en-US" w:eastAsia="zh-CN"/>
        </w:rPr>
        <w:t>0830-6558952</w:t>
      </w:r>
    </w:p>
    <w:p w14:paraId="3D7F3DA3">
      <w:pPr>
        <w:pStyle w:val="47"/>
        <w:ind w:firstLine="480"/>
        <w:jc w:val="both"/>
        <w:rPr>
          <w:rFonts w:hint="eastAsia"/>
          <w:color w:val="auto"/>
          <w:sz w:val="24"/>
          <w:lang w:val="en-US" w:eastAsia="zh-CN"/>
        </w:rPr>
      </w:pPr>
      <w:r>
        <w:rPr>
          <w:rFonts w:hint="eastAsia"/>
          <w:color w:val="auto"/>
          <w:sz w:val="24"/>
          <w:lang w:eastAsia="zh-CN"/>
        </w:rPr>
        <w:t>监督电话：</w:t>
      </w:r>
      <w:r>
        <w:rPr>
          <w:rFonts w:hint="eastAsia"/>
          <w:color w:val="auto"/>
          <w:sz w:val="24"/>
          <w:lang w:val="en-US" w:eastAsia="zh-CN"/>
        </w:rPr>
        <w:t>0830-6522180</w:t>
      </w:r>
      <w:r>
        <w:rPr>
          <w:color w:val="auto"/>
          <w:sz w:val="24"/>
        </w:rPr>
        <w:t xml:space="preserve"> </w:t>
      </w:r>
      <w:permEnd w:id="18"/>
      <w:r>
        <w:rPr>
          <w:color w:val="auto"/>
          <w:sz w:val="24"/>
        </w:rPr>
        <w:t xml:space="preserve">          </w:t>
      </w:r>
      <w:r>
        <w:rPr>
          <w:rFonts w:hint="eastAsia"/>
          <w:color w:val="auto"/>
          <w:sz w:val="24"/>
          <w:lang w:val="en-US" w:eastAsia="zh-CN"/>
        </w:rPr>
        <w:t xml:space="preserve">          </w:t>
      </w:r>
    </w:p>
    <w:p w14:paraId="11C01018">
      <w:pPr>
        <w:pStyle w:val="47"/>
        <w:ind w:firstLine="720" w:firstLineChars="300"/>
        <w:jc w:val="both"/>
        <w:rPr>
          <w:rFonts w:hint="eastAsia"/>
          <w:color w:val="auto"/>
          <w:sz w:val="24"/>
          <w:lang w:val="en-US" w:eastAsia="zh-CN"/>
        </w:rPr>
      </w:pPr>
    </w:p>
    <w:p w14:paraId="5ED91B5A">
      <w:pPr>
        <w:pStyle w:val="47"/>
        <w:ind w:firstLine="720" w:firstLineChars="300"/>
        <w:jc w:val="left"/>
        <w:rPr>
          <w:rFonts w:hint="eastAsia"/>
          <w:color w:val="auto"/>
          <w:sz w:val="36"/>
          <w:szCs w:val="36"/>
        </w:rPr>
      </w:pPr>
      <w:r>
        <w:rPr>
          <w:rFonts w:hint="eastAsia"/>
          <w:color w:val="auto"/>
          <w:sz w:val="24"/>
          <w:lang w:val="en-US" w:eastAsia="zh-CN"/>
        </w:rPr>
        <w:t xml:space="preserve"> </w:t>
      </w:r>
      <w:r>
        <w:rPr>
          <w:color w:val="auto"/>
          <w:sz w:val="24"/>
        </w:rPr>
        <w:t xml:space="preserve"> </w:t>
      </w:r>
      <w:r>
        <w:rPr>
          <w:rFonts w:hint="eastAsia" w:ascii="Times New Roman" w:hAnsi="Times New Roman"/>
          <w:color w:val="auto"/>
          <w:sz w:val="24"/>
          <w:szCs w:val="24"/>
          <w:lang w:val="en-US" w:eastAsia="zh-CN"/>
        </w:rPr>
        <w:t>2026</w:t>
      </w:r>
      <w:r>
        <w:rPr>
          <w:rFonts w:ascii="Times New Roman" w:hAnsi="Times New Roman"/>
          <w:color w:val="auto"/>
          <w:sz w:val="24"/>
          <w:szCs w:val="24"/>
        </w:rPr>
        <w:t xml:space="preserve"> 年</w:t>
      </w:r>
      <w:permStart w:id="19" w:edGrp="everyone"/>
      <w:r>
        <w:rPr>
          <w:rFonts w:ascii="Times New Roman" w:hAnsi="Times New Roman"/>
          <w:color w:val="auto"/>
          <w:sz w:val="24"/>
          <w:szCs w:val="24"/>
        </w:rPr>
        <w:t xml:space="preserve"> </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color w:val="auto"/>
          <w:sz w:val="24"/>
          <w:szCs w:val="24"/>
          <w:lang w:val="en-US" w:eastAsia="zh-CN"/>
        </w:rPr>
        <w:t>17</w:t>
      </w:r>
      <w:r>
        <w:rPr>
          <w:rFonts w:ascii="Times New Roman" w:hAnsi="Times New Roman"/>
          <w:color w:val="auto"/>
          <w:sz w:val="24"/>
          <w:szCs w:val="24"/>
        </w:rPr>
        <w:t>日</w:t>
      </w:r>
      <w:permEnd w:id="19"/>
      <w:r>
        <w:rPr>
          <w:color w:val="auto"/>
          <w:sz w:val="36"/>
          <w:szCs w:val="36"/>
        </w:rPr>
        <w:br w:type="page"/>
      </w:r>
      <w:bookmarkStart w:id="6" w:name="_Toc8257"/>
      <w:bookmarkStart w:id="7" w:name="_Toc91771147"/>
      <w:r>
        <w:rPr>
          <w:rFonts w:hint="eastAsia"/>
          <w:color w:val="auto"/>
          <w:sz w:val="36"/>
          <w:szCs w:val="36"/>
          <w:lang w:val="en-US" w:eastAsia="zh-CN"/>
        </w:rPr>
        <w:t xml:space="preserve">             </w:t>
      </w:r>
      <w:r>
        <w:rPr>
          <w:rFonts w:hint="eastAsia" w:ascii="黑体" w:hAnsi="黑体" w:eastAsia="黑体"/>
          <w:color w:val="auto"/>
          <w:sz w:val="36"/>
        </w:rPr>
        <w:t>第二章 询价须知</w:t>
      </w:r>
      <w:bookmarkEnd w:id="6"/>
      <w:bookmarkEnd w:id="7"/>
    </w:p>
    <w:p w14:paraId="59B9DDA4">
      <w:pPr>
        <w:spacing w:after="240" w:afterLines="100"/>
        <w:jc w:val="center"/>
        <w:outlineLvl w:val="1"/>
        <w:rPr>
          <w:rFonts w:hint="eastAsia" w:ascii="宋体" w:hAnsi="宋体"/>
          <w:b/>
          <w:color w:val="auto"/>
          <w:sz w:val="32"/>
        </w:rPr>
      </w:pPr>
      <w:bookmarkStart w:id="8" w:name="_Toc17277"/>
      <w:bookmarkStart w:id="9" w:name="_Toc91771148"/>
      <w:r>
        <w:rPr>
          <w:rFonts w:hint="eastAsia" w:ascii="宋体" w:hAnsi="宋体"/>
          <w:b/>
          <w:color w:val="auto"/>
          <w:sz w:val="32"/>
        </w:rPr>
        <w:t>一、供应商须知前附表</w:t>
      </w:r>
      <w:bookmarkEnd w:id="8"/>
      <w:bookmarkEnd w:id="9"/>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20C08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5D9AF655">
            <w:pPr>
              <w:pStyle w:val="49"/>
              <w:spacing w:line="300" w:lineRule="auto"/>
              <w:ind w:left="9"/>
              <w:jc w:val="center"/>
              <w:rPr>
                <w:rFonts w:hint="eastAsia"/>
                <w:b/>
                <w:color w:val="auto"/>
                <w:lang w:val="zh-CN"/>
              </w:rPr>
            </w:pPr>
            <w:r>
              <w:rPr>
                <w:rFonts w:hint="eastAsia"/>
                <w:b/>
                <w:color w:val="auto"/>
                <w:lang w:val="zh-CN"/>
              </w:rPr>
              <w:t>序号</w:t>
            </w:r>
          </w:p>
        </w:tc>
        <w:tc>
          <w:tcPr>
            <w:tcW w:w="2159" w:type="dxa"/>
            <w:vAlign w:val="center"/>
          </w:tcPr>
          <w:p w14:paraId="02E246B6">
            <w:pPr>
              <w:pStyle w:val="49"/>
              <w:spacing w:line="300" w:lineRule="auto"/>
              <w:ind w:left="38"/>
              <w:jc w:val="center"/>
              <w:rPr>
                <w:rFonts w:hint="eastAsia"/>
                <w:b/>
                <w:color w:val="auto"/>
                <w:lang w:val="zh-CN"/>
              </w:rPr>
            </w:pPr>
            <w:r>
              <w:rPr>
                <w:rFonts w:hint="eastAsia"/>
                <w:b/>
                <w:color w:val="auto"/>
                <w:lang w:val="zh-CN"/>
              </w:rPr>
              <w:t xml:space="preserve">应知事项 </w:t>
            </w:r>
          </w:p>
        </w:tc>
        <w:tc>
          <w:tcPr>
            <w:tcW w:w="6496" w:type="dxa"/>
            <w:vAlign w:val="center"/>
          </w:tcPr>
          <w:p w14:paraId="29723028">
            <w:pPr>
              <w:pStyle w:val="49"/>
              <w:spacing w:line="300" w:lineRule="auto"/>
              <w:jc w:val="center"/>
              <w:rPr>
                <w:rFonts w:hint="eastAsia"/>
                <w:b/>
                <w:color w:val="auto"/>
                <w:lang w:val="zh-CN"/>
              </w:rPr>
            </w:pPr>
            <w:r>
              <w:rPr>
                <w:rFonts w:hint="eastAsia"/>
                <w:b/>
                <w:color w:val="auto"/>
                <w:lang w:val="zh-CN"/>
              </w:rPr>
              <w:t>说明和要求</w:t>
            </w:r>
          </w:p>
        </w:tc>
      </w:tr>
      <w:tr w14:paraId="2A46B4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675C3CFD">
            <w:pPr>
              <w:pStyle w:val="49"/>
              <w:spacing w:line="300" w:lineRule="auto"/>
              <w:ind w:right="230"/>
              <w:jc w:val="center"/>
              <w:rPr>
                <w:rFonts w:hint="eastAsia"/>
                <w:color w:val="auto"/>
                <w:lang w:val="zh-CN"/>
              </w:rPr>
            </w:pPr>
            <w:r>
              <w:rPr>
                <w:rFonts w:hint="eastAsia"/>
                <w:color w:val="auto"/>
                <w:lang w:val="zh-CN"/>
              </w:rPr>
              <w:t>1</w:t>
            </w:r>
          </w:p>
        </w:tc>
        <w:tc>
          <w:tcPr>
            <w:tcW w:w="2159" w:type="dxa"/>
            <w:vAlign w:val="center"/>
          </w:tcPr>
          <w:p w14:paraId="3CC914F2">
            <w:pPr>
              <w:pStyle w:val="49"/>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vAlign w:val="center"/>
          </w:tcPr>
          <w:p w14:paraId="78F3B0F8">
            <w:pPr>
              <w:pStyle w:val="49"/>
              <w:spacing w:line="300" w:lineRule="auto"/>
              <w:ind w:firstLine="240" w:firstLineChars="100"/>
              <w:jc w:val="both"/>
              <w:rPr>
                <w:rFonts w:hint="eastAsia"/>
                <w:color w:val="auto"/>
                <w:lang w:val="zh-CN"/>
              </w:rPr>
            </w:pPr>
            <w:r>
              <w:rPr>
                <w:rFonts w:hint="eastAsia"/>
                <w:color w:val="auto"/>
                <w:lang w:val="zh-CN"/>
              </w:rPr>
              <w:t>本次询价邀请的供应商数量：无限制；</w:t>
            </w:r>
          </w:p>
          <w:p w14:paraId="7B429E89">
            <w:pPr>
              <w:pStyle w:val="49"/>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14:paraId="2BA23A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63CDAEE">
            <w:pPr>
              <w:pStyle w:val="49"/>
              <w:spacing w:line="300" w:lineRule="auto"/>
              <w:ind w:right="230"/>
              <w:jc w:val="center"/>
              <w:rPr>
                <w:rFonts w:hint="eastAsia"/>
                <w:color w:val="auto"/>
                <w:lang w:val="zh-CN"/>
              </w:rPr>
            </w:pPr>
            <w:r>
              <w:rPr>
                <w:rFonts w:hint="eastAsia"/>
                <w:color w:val="auto"/>
                <w:lang w:val="zh-CN"/>
              </w:rPr>
              <w:t>2</w:t>
            </w:r>
          </w:p>
        </w:tc>
        <w:tc>
          <w:tcPr>
            <w:tcW w:w="2159" w:type="dxa"/>
            <w:vAlign w:val="center"/>
          </w:tcPr>
          <w:p w14:paraId="2A27B49C">
            <w:pPr>
              <w:pStyle w:val="49"/>
              <w:spacing w:line="300" w:lineRule="auto"/>
              <w:ind w:left="38"/>
              <w:jc w:val="center"/>
              <w:rPr>
                <w:rFonts w:hint="eastAsia"/>
                <w:color w:val="auto"/>
                <w:lang w:val="zh-CN"/>
              </w:rPr>
            </w:pPr>
            <w:r>
              <w:rPr>
                <w:rFonts w:hint="eastAsia"/>
                <w:color w:val="auto"/>
                <w:lang w:val="zh-CN"/>
              </w:rPr>
              <w:t>采购预算</w:t>
            </w:r>
          </w:p>
          <w:p w14:paraId="5104E2C3">
            <w:pPr>
              <w:pStyle w:val="49"/>
              <w:spacing w:line="300" w:lineRule="auto"/>
              <w:ind w:left="38"/>
              <w:jc w:val="center"/>
              <w:rPr>
                <w:rFonts w:hint="eastAsia"/>
                <w:color w:val="auto"/>
                <w:lang w:val="zh-CN"/>
              </w:rPr>
            </w:pPr>
            <w:r>
              <w:rPr>
                <w:rFonts w:hint="eastAsia"/>
                <w:color w:val="auto"/>
                <w:lang w:val="zh-CN"/>
              </w:rPr>
              <w:t>（实质性要求）</w:t>
            </w:r>
          </w:p>
        </w:tc>
        <w:tc>
          <w:tcPr>
            <w:tcW w:w="6496" w:type="dxa"/>
            <w:vAlign w:val="center"/>
          </w:tcPr>
          <w:p w14:paraId="1896EC35">
            <w:pPr>
              <w:pStyle w:val="49"/>
              <w:spacing w:line="300" w:lineRule="auto"/>
              <w:ind w:firstLine="240" w:firstLineChars="100"/>
              <w:jc w:val="both"/>
              <w:rPr>
                <w:rFonts w:hint="eastAsia"/>
                <w:color w:val="auto"/>
                <w:lang w:val="zh-CN"/>
              </w:rPr>
            </w:pPr>
            <w:r>
              <w:rPr>
                <w:rFonts w:hint="eastAsia"/>
                <w:color w:val="auto"/>
                <w:lang w:val="zh-CN"/>
              </w:rPr>
              <w:t>采购预算</w:t>
            </w:r>
            <w:r>
              <w:rPr>
                <w:rFonts w:hint="eastAsia" w:ascii="宋体" w:hAnsi="宋体" w:eastAsia="宋体" w:cs="宋体"/>
                <w:color w:val="auto"/>
                <w:lang w:val="zh-CN"/>
              </w:rPr>
              <w:t>：</w:t>
            </w:r>
            <w:permStart w:id="20" w:edGrp="everyone"/>
            <w:r>
              <w:rPr>
                <w:rFonts w:hint="eastAsia" w:ascii="宋体" w:hAnsi="宋体" w:eastAsia="宋体" w:cs="宋体"/>
                <w:color w:val="auto"/>
                <w:lang w:val="zh-CN"/>
              </w:rPr>
              <w:t>72900.00元</w:t>
            </w:r>
            <w:r>
              <w:rPr>
                <w:rFonts w:hint="eastAsia"/>
                <w:color w:val="auto"/>
                <w:lang w:val="zh-CN"/>
              </w:rPr>
              <w:t>；</w:t>
            </w:r>
            <w:permEnd w:id="20"/>
          </w:p>
          <w:p w14:paraId="67DA109A">
            <w:pPr>
              <w:pStyle w:val="49"/>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686006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4B3CD2FD">
            <w:pPr>
              <w:pStyle w:val="49"/>
              <w:spacing w:line="300" w:lineRule="auto"/>
              <w:ind w:right="230"/>
              <w:jc w:val="center"/>
              <w:rPr>
                <w:rFonts w:hint="eastAsia"/>
                <w:color w:val="auto"/>
                <w:lang w:val="zh-CN"/>
              </w:rPr>
            </w:pPr>
            <w:r>
              <w:rPr>
                <w:rFonts w:hint="eastAsia"/>
                <w:color w:val="auto"/>
                <w:lang w:val="zh-CN"/>
              </w:rPr>
              <w:t>3</w:t>
            </w:r>
          </w:p>
        </w:tc>
        <w:tc>
          <w:tcPr>
            <w:tcW w:w="2159" w:type="dxa"/>
            <w:vAlign w:val="center"/>
          </w:tcPr>
          <w:p w14:paraId="09F2E23A">
            <w:pPr>
              <w:pStyle w:val="49"/>
              <w:spacing w:line="300" w:lineRule="auto"/>
              <w:ind w:left="38"/>
              <w:jc w:val="center"/>
              <w:rPr>
                <w:rFonts w:hint="eastAsia"/>
                <w:color w:val="auto"/>
                <w:lang w:val="zh-CN"/>
              </w:rPr>
            </w:pPr>
            <w:r>
              <w:rPr>
                <w:rFonts w:hint="eastAsia"/>
                <w:color w:val="auto"/>
                <w:lang w:val="zh-CN"/>
              </w:rPr>
              <w:t>最高限价</w:t>
            </w:r>
          </w:p>
          <w:p w14:paraId="79A91668">
            <w:pPr>
              <w:pStyle w:val="49"/>
              <w:spacing w:line="300" w:lineRule="auto"/>
              <w:ind w:left="38"/>
              <w:jc w:val="center"/>
              <w:rPr>
                <w:rFonts w:hint="eastAsia"/>
                <w:color w:val="auto"/>
                <w:lang w:val="zh-CN"/>
              </w:rPr>
            </w:pPr>
            <w:r>
              <w:rPr>
                <w:rFonts w:hint="eastAsia"/>
                <w:color w:val="auto"/>
                <w:lang w:val="zh-CN"/>
              </w:rPr>
              <w:t>（实质性要求）</w:t>
            </w:r>
          </w:p>
        </w:tc>
        <w:tc>
          <w:tcPr>
            <w:tcW w:w="6496" w:type="dxa"/>
            <w:vAlign w:val="center"/>
          </w:tcPr>
          <w:p w14:paraId="73165097">
            <w:pPr>
              <w:pStyle w:val="49"/>
              <w:spacing w:line="300" w:lineRule="auto"/>
              <w:ind w:firstLine="240" w:firstLineChars="100"/>
              <w:jc w:val="both"/>
              <w:rPr>
                <w:rFonts w:hint="eastAsia"/>
                <w:color w:val="auto"/>
                <w:lang w:val="zh-CN"/>
              </w:rPr>
            </w:pPr>
            <w:r>
              <w:rPr>
                <w:rFonts w:hint="eastAsia"/>
                <w:color w:val="auto"/>
                <w:lang w:val="zh-CN"/>
              </w:rPr>
              <w:t>最高限价：</w:t>
            </w:r>
            <w:permStart w:id="21" w:edGrp="everyone"/>
            <w:r>
              <w:rPr>
                <w:rFonts w:hint="eastAsia" w:ascii="宋体" w:hAnsi="宋体" w:eastAsia="宋体" w:cs="宋体"/>
                <w:color w:val="auto"/>
                <w:lang w:val="zh-CN"/>
              </w:rPr>
              <w:t>72900.00</w:t>
            </w:r>
            <w:r>
              <w:rPr>
                <w:rFonts w:hint="eastAsia"/>
                <w:color w:val="auto"/>
                <w:lang w:val="zh-CN"/>
              </w:rPr>
              <w:t>元；</w:t>
            </w:r>
            <w:permEnd w:id="21"/>
          </w:p>
          <w:p w14:paraId="7A5D56D3">
            <w:pPr>
              <w:pStyle w:val="49"/>
              <w:spacing w:line="300" w:lineRule="auto"/>
              <w:ind w:firstLine="241" w:firstLineChars="100"/>
              <w:jc w:val="both"/>
              <w:rPr>
                <w:rFonts w:hint="eastAsia"/>
                <w:color w:val="auto"/>
              </w:rPr>
            </w:pPr>
            <w:permStart w:id="22" w:edGrp="everyone"/>
            <w:r>
              <w:rPr>
                <w:rFonts w:hint="eastAsia"/>
                <w:b/>
                <w:bCs/>
                <w:color w:val="auto"/>
                <w:lang w:eastAsia="zh-CN"/>
              </w:rPr>
              <w:t>☑</w:t>
            </w:r>
            <w:permEnd w:id="22"/>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6227F951">
            <w:pPr>
              <w:pStyle w:val="49"/>
              <w:spacing w:line="300" w:lineRule="auto"/>
              <w:ind w:firstLine="241" w:firstLineChars="100"/>
              <w:jc w:val="both"/>
              <w:rPr>
                <w:rFonts w:hint="eastAsia"/>
                <w:color w:val="auto"/>
                <w:lang w:val="zh-CN"/>
              </w:rPr>
            </w:pPr>
            <w:permStart w:id="23" w:edGrp="everyone"/>
            <w:r>
              <w:rPr>
                <w:rFonts w:hint="eastAsia"/>
                <w:b/>
                <w:bCs/>
                <w:color w:val="auto"/>
                <w:lang w:eastAsia="zh-CN"/>
              </w:rPr>
              <w:t>☑</w:t>
            </w:r>
            <w:permEnd w:id="23"/>
            <w:r>
              <w:rPr>
                <w:rFonts w:hint="eastAsia"/>
                <w:color w:val="auto"/>
              </w:rPr>
              <w:t>所报总价不得超过本项目最高限价，否则报价无效。</w:t>
            </w:r>
          </w:p>
        </w:tc>
      </w:tr>
      <w:tr w14:paraId="715609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44F01304">
            <w:pPr>
              <w:pStyle w:val="49"/>
              <w:spacing w:line="300" w:lineRule="auto"/>
              <w:ind w:right="230"/>
              <w:jc w:val="center"/>
              <w:rPr>
                <w:rFonts w:hint="eastAsia"/>
                <w:color w:val="auto"/>
                <w:lang w:val="zh-CN"/>
              </w:rPr>
            </w:pPr>
            <w:r>
              <w:rPr>
                <w:rFonts w:hint="eastAsia"/>
                <w:color w:val="auto"/>
                <w:lang w:val="zh-CN"/>
              </w:rPr>
              <w:t>4</w:t>
            </w:r>
          </w:p>
        </w:tc>
        <w:tc>
          <w:tcPr>
            <w:tcW w:w="2159" w:type="dxa"/>
            <w:vAlign w:val="center"/>
          </w:tcPr>
          <w:p w14:paraId="4B8D90A8">
            <w:pPr>
              <w:pStyle w:val="49"/>
              <w:spacing w:line="300" w:lineRule="auto"/>
              <w:ind w:left="38"/>
              <w:jc w:val="center"/>
              <w:rPr>
                <w:rFonts w:hint="eastAsia"/>
                <w:color w:val="auto"/>
                <w:lang w:val="zh-CN"/>
              </w:rPr>
            </w:pPr>
            <w:r>
              <w:rPr>
                <w:rFonts w:hint="eastAsia"/>
                <w:color w:val="auto"/>
                <w:lang w:val="zh-CN"/>
              </w:rPr>
              <w:t>联合体询价</w:t>
            </w:r>
          </w:p>
        </w:tc>
        <w:tc>
          <w:tcPr>
            <w:tcW w:w="6496" w:type="dxa"/>
            <w:vAlign w:val="center"/>
          </w:tcPr>
          <w:p w14:paraId="657A96B6">
            <w:pPr>
              <w:pStyle w:val="49"/>
              <w:spacing w:line="300" w:lineRule="auto"/>
              <w:ind w:firstLine="241" w:firstLineChars="100"/>
              <w:jc w:val="both"/>
              <w:rPr>
                <w:rFonts w:hint="eastAsia"/>
                <w:color w:val="auto"/>
                <w:lang w:val="zh-CN"/>
              </w:rPr>
            </w:pPr>
            <w:permStart w:id="24" w:edGrp="everyone"/>
            <w:r>
              <w:rPr>
                <w:rFonts w:hint="eastAsia"/>
                <w:b/>
                <w:bCs/>
                <w:color w:val="auto"/>
              </w:rPr>
              <w:t>□</w:t>
            </w:r>
            <w:permEnd w:id="24"/>
            <w:r>
              <w:rPr>
                <w:rFonts w:hint="eastAsia"/>
                <w:color w:val="auto"/>
                <w:lang w:val="zh-CN"/>
              </w:rPr>
              <w:t xml:space="preserve">接受    </w:t>
            </w:r>
            <w:permStart w:id="25" w:edGrp="everyone"/>
            <w:r>
              <w:rPr>
                <w:rFonts w:hint="eastAsia"/>
                <w:b/>
                <w:bCs/>
                <w:color w:val="auto"/>
                <w:lang w:eastAsia="zh-CN"/>
              </w:rPr>
              <w:t>☑</w:t>
            </w:r>
            <w:permEnd w:id="25"/>
            <w:r>
              <w:rPr>
                <w:rFonts w:hint="eastAsia"/>
                <w:color w:val="auto"/>
                <w:lang w:val="zh-CN"/>
              </w:rPr>
              <w:t>不接受</w:t>
            </w:r>
          </w:p>
          <w:p w14:paraId="1B374A7D">
            <w:pPr>
              <w:pStyle w:val="49"/>
              <w:spacing w:line="300" w:lineRule="auto"/>
              <w:ind w:firstLine="240" w:firstLineChars="100"/>
              <w:jc w:val="both"/>
              <w:rPr>
                <w:rFonts w:hint="eastAsia"/>
                <w:color w:val="auto"/>
                <w:lang w:val="zh-CN"/>
              </w:rPr>
            </w:pPr>
            <w:permStart w:id="26" w:edGrp="everyone"/>
            <w:r>
              <w:rPr>
                <w:rFonts w:hint="eastAsia"/>
                <w:i/>
                <w:iCs/>
                <w:color w:val="auto"/>
                <w:lang w:val="zh-CN"/>
              </w:rPr>
              <w:t>注：接受联合体的，应增加对联合体的要求</w:t>
            </w:r>
            <w:r>
              <w:rPr>
                <w:rFonts w:hint="eastAsia"/>
                <w:i/>
                <w:iCs/>
                <w:color w:val="auto"/>
                <w:lang w:val="en-US" w:eastAsia="zh-CN"/>
              </w:rPr>
              <w:t>和联合体协议书</w:t>
            </w:r>
            <w:r>
              <w:rPr>
                <w:rFonts w:hint="eastAsia"/>
                <w:i/>
                <w:iCs/>
                <w:color w:val="auto"/>
                <w:lang w:val="zh-CN"/>
              </w:rPr>
              <w:t>。</w:t>
            </w:r>
            <w:permEnd w:id="26"/>
          </w:p>
        </w:tc>
      </w:tr>
      <w:tr w14:paraId="1A436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vAlign w:val="center"/>
          </w:tcPr>
          <w:p w14:paraId="6C5E8437">
            <w:pPr>
              <w:pStyle w:val="49"/>
              <w:spacing w:line="300" w:lineRule="auto"/>
              <w:ind w:right="230"/>
              <w:jc w:val="center"/>
              <w:rPr>
                <w:rFonts w:hint="eastAsia"/>
                <w:color w:val="auto"/>
                <w:lang w:val="zh-CN"/>
              </w:rPr>
            </w:pPr>
            <w:r>
              <w:rPr>
                <w:rFonts w:hint="eastAsia"/>
                <w:color w:val="auto"/>
              </w:rPr>
              <w:t>5</w:t>
            </w:r>
          </w:p>
        </w:tc>
        <w:tc>
          <w:tcPr>
            <w:tcW w:w="2159" w:type="dxa"/>
            <w:vAlign w:val="center"/>
          </w:tcPr>
          <w:p w14:paraId="7863B59D">
            <w:pPr>
              <w:pStyle w:val="49"/>
              <w:spacing w:line="300" w:lineRule="auto"/>
              <w:ind w:left="38" w:leftChars="18"/>
              <w:jc w:val="center"/>
              <w:rPr>
                <w:rFonts w:hint="eastAsia"/>
                <w:color w:val="auto"/>
              </w:rPr>
            </w:pPr>
            <w:r>
              <w:rPr>
                <w:rFonts w:hint="eastAsia"/>
                <w:color w:val="auto"/>
                <w:lang w:val="zh-CN"/>
              </w:rPr>
              <w:t>响应文件包括</w:t>
            </w:r>
            <w:r>
              <w:rPr>
                <w:rFonts w:hint="eastAsia"/>
                <w:color w:val="auto"/>
              </w:rPr>
              <w:t xml:space="preserve">     </w:t>
            </w:r>
          </w:p>
          <w:p w14:paraId="70965B77">
            <w:pPr>
              <w:pStyle w:val="49"/>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vAlign w:val="center"/>
          </w:tcPr>
          <w:p w14:paraId="755EFDEB">
            <w:pPr>
              <w:pStyle w:val="49"/>
              <w:spacing w:line="300" w:lineRule="auto"/>
              <w:ind w:firstLine="240" w:firstLineChars="100"/>
              <w:jc w:val="both"/>
              <w:rPr>
                <w:rFonts w:hint="eastAsia"/>
                <w:color w:val="auto"/>
                <w:kern w:val="2"/>
              </w:rPr>
            </w:pPr>
            <w:r>
              <w:rPr>
                <w:rFonts w:hint="eastAsia"/>
                <w:color w:val="auto"/>
                <w:lang w:val="zh-CN"/>
              </w:rPr>
              <w:t>具体格式详见第四章。</w:t>
            </w:r>
          </w:p>
        </w:tc>
      </w:tr>
      <w:tr w14:paraId="3DFD135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3CC96262">
            <w:pPr>
              <w:pStyle w:val="49"/>
              <w:spacing w:line="300" w:lineRule="auto"/>
              <w:ind w:right="230"/>
              <w:jc w:val="center"/>
              <w:rPr>
                <w:rFonts w:hint="eastAsia"/>
                <w:color w:val="auto"/>
              </w:rPr>
            </w:pPr>
            <w:r>
              <w:rPr>
                <w:rFonts w:hint="eastAsia"/>
                <w:color w:val="auto"/>
              </w:rPr>
              <w:t>6</w:t>
            </w:r>
          </w:p>
        </w:tc>
        <w:tc>
          <w:tcPr>
            <w:tcW w:w="2159" w:type="dxa"/>
            <w:vAlign w:val="center"/>
          </w:tcPr>
          <w:p w14:paraId="3A579B40">
            <w:pPr>
              <w:pStyle w:val="49"/>
              <w:spacing w:line="300" w:lineRule="auto"/>
              <w:ind w:left="38" w:leftChars="18"/>
              <w:jc w:val="center"/>
              <w:rPr>
                <w:rFonts w:hint="eastAsia"/>
                <w:color w:val="auto"/>
                <w:lang w:val="zh-CN"/>
              </w:rPr>
            </w:pPr>
            <w:r>
              <w:rPr>
                <w:rFonts w:hint="eastAsia"/>
                <w:color w:val="auto"/>
                <w:lang w:val="zh-CN"/>
              </w:rPr>
              <w:t>询价响应文件要求</w:t>
            </w:r>
          </w:p>
        </w:tc>
        <w:tc>
          <w:tcPr>
            <w:tcW w:w="6496" w:type="dxa"/>
            <w:vAlign w:val="center"/>
          </w:tcPr>
          <w:p w14:paraId="3F0172ED">
            <w:pPr>
              <w:pStyle w:val="49"/>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14:paraId="3FEE2667">
            <w:pPr>
              <w:pStyle w:val="49"/>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6C1D4A9F">
            <w:pPr>
              <w:pStyle w:val="49"/>
              <w:spacing w:line="300" w:lineRule="auto"/>
              <w:ind w:firstLine="240" w:firstLineChars="100"/>
              <w:jc w:val="both"/>
              <w:rPr>
                <w:rFonts w:hint="eastAsia"/>
                <w:color w:val="auto"/>
                <w:lang w:val="zh-CN"/>
              </w:rPr>
            </w:pPr>
            <w:r>
              <w:rPr>
                <w:rFonts w:hint="eastAsia"/>
                <w:color w:val="auto"/>
              </w:rPr>
              <w:t>3.报价保留</w:t>
            </w:r>
            <w:permStart w:id="27" w:edGrp="everyone"/>
            <w:r>
              <w:rPr>
                <w:rFonts w:hint="eastAsia"/>
                <w:color w:val="auto"/>
                <w:lang w:val="en-US" w:eastAsia="zh-CN"/>
              </w:rPr>
              <w:t xml:space="preserve"> 1</w:t>
            </w:r>
            <w:r>
              <w:rPr>
                <w:rFonts w:hint="eastAsia"/>
                <w:color w:val="auto"/>
              </w:rPr>
              <w:t xml:space="preserve"> </w:t>
            </w:r>
            <w:permEnd w:id="27"/>
            <w:r>
              <w:rPr>
                <w:rFonts w:hint="eastAsia"/>
                <w:color w:val="auto"/>
              </w:rPr>
              <w:t>位小数</w:t>
            </w:r>
            <w:r>
              <w:rPr>
                <w:rFonts w:hint="eastAsia"/>
                <w:b/>
                <w:bCs/>
                <w:color w:val="auto"/>
              </w:rPr>
              <w:t>（小数位数不作为废标条件）</w:t>
            </w:r>
            <w:r>
              <w:rPr>
                <w:rFonts w:hint="eastAsia"/>
                <w:color w:val="auto"/>
              </w:rPr>
              <w:t>。</w:t>
            </w:r>
          </w:p>
        </w:tc>
      </w:tr>
      <w:tr w14:paraId="266F90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7A2816C0">
            <w:pPr>
              <w:pStyle w:val="49"/>
              <w:spacing w:line="300" w:lineRule="auto"/>
              <w:ind w:right="230"/>
              <w:jc w:val="center"/>
              <w:rPr>
                <w:rFonts w:hint="eastAsia"/>
                <w:color w:val="auto"/>
              </w:rPr>
            </w:pPr>
            <w:r>
              <w:rPr>
                <w:rFonts w:hint="eastAsia"/>
                <w:color w:val="auto"/>
              </w:rPr>
              <w:t>7</w:t>
            </w:r>
          </w:p>
        </w:tc>
        <w:tc>
          <w:tcPr>
            <w:tcW w:w="2159" w:type="dxa"/>
            <w:vAlign w:val="center"/>
          </w:tcPr>
          <w:p w14:paraId="72EB9755">
            <w:pPr>
              <w:pStyle w:val="49"/>
              <w:spacing w:line="300" w:lineRule="auto"/>
              <w:ind w:left="38" w:leftChars="18"/>
              <w:jc w:val="center"/>
              <w:rPr>
                <w:rFonts w:hint="eastAsia"/>
                <w:color w:val="auto"/>
                <w:lang w:val="zh-CN"/>
              </w:rPr>
            </w:pPr>
            <w:r>
              <w:rPr>
                <w:rFonts w:hint="eastAsia"/>
                <w:color w:val="auto"/>
                <w:lang w:val="zh-CN"/>
              </w:rPr>
              <w:t>结果确定</w:t>
            </w:r>
          </w:p>
        </w:tc>
        <w:tc>
          <w:tcPr>
            <w:tcW w:w="6496" w:type="dxa"/>
            <w:vAlign w:val="center"/>
          </w:tcPr>
          <w:p w14:paraId="791A6D40">
            <w:pPr>
              <w:pStyle w:val="49"/>
              <w:spacing w:line="300" w:lineRule="auto"/>
              <w:ind w:firstLine="240" w:firstLineChars="100"/>
              <w:rPr>
                <w:rFonts w:hint="eastAsia"/>
                <w:color w:val="auto"/>
                <w:lang w:val="zh-CN"/>
              </w:rPr>
            </w:pPr>
            <w:r>
              <w:rPr>
                <w:rFonts w:hint="eastAsia"/>
                <w:color w:val="auto"/>
                <w:lang w:val="zh-CN"/>
              </w:rPr>
              <w:t>评审方法：</w:t>
            </w:r>
          </w:p>
          <w:p w14:paraId="1EDFCD1B">
            <w:pPr>
              <w:pStyle w:val="49"/>
              <w:snapToGrid w:val="0"/>
              <w:ind w:firstLine="241" w:firstLineChars="100"/>
              <w:rPr>
                <w:rFonts w:hint="default" w:ascii="Times New Roman" w:hAnsi="Times New Roman" w:cs="Times New Roman"/>
                <w:color w:val="auto"/>
              </w:rPr>
            </w:pPr>
            <w:permStart w:id="28" w:edGrp="everyone"/>
            <w:r>
              <w:rPr>
                <w:rFonts w:hint="eastAsia"/>
                <w:b/>
                <w:bCs/>
                <w:color w:val="auto"/>
                <w:lang w:eastAsia="zh-CN"/>
              </w:rPr>
              <w:t>☑</w:t>
            </w:r>
            <w:r>
              <w:rPr>
                <w:rFonts w:hint="default" w:ascii="Times New Roman" w:hAnsi="Times New Roman" w:cs="Times New Roman"/>
                <w:color w:val="auto"/>
              </w:rPr>
              <w:t>最低价（总价）成交，报价相同的，采购人随机抽选。</w:t>
            </w:r>
          </w:p>
          <w:p w14:paraId="453D99AC">
            <w:pPr>
              <w:pStyle w:val="49"/>
              <w:spacing w:line="300" w:lineRule="auto"/>
              <w:ind w:firstLine="240" w:firstLineChars="100"/>
              <w:rPr>
                <w:rFonts w:hint="eastAsia" w:eastAsia="宋体"/>
                <w:color w:val="auto"/>
                <w:lang w:val="en-US" w:eastAsia="zh-CN"/>
              </w:rPr>
            </w:pPr>
            <w:r>
              <w:rPr>
                <w:rFonts w:ascii="Wingdings 2" w:hAnsi="Wingdings 2"/>
                <w:color w:val="auto"/>
                <w:lang w:val="zh-CN"/>
              </w:rPr>
              <w:sym w:font="Wingdings 2" w:char="F0A3"/>
            </w:r>
            <w:r>
              <w:rPr>
                <w:rFonts w:hint="default" w:ascii="Times New Roman" w:hAnsi="Times New Roman" w:cs="Times New Roman"/>
                <w:color w:val="auto"/>
              </w:rPr>
              <w:t>下浮率最低成交，报价相同的，采购人随机抽选。</w:t>
            </w:r>
            <w:permEnd w:id="28"/>
            <w:r>
              <w:rPr>
                <w:rFonts w:hint="eastAsia"/>
                <w:color w:val="auto"/>
                <w:lang w:val="zh-CN"/>
              </w:rPr>
              <w:t>。</w:t>
            </w:r>
          </w:p>
          <w:p w14:paraId="04CCBF27">
            <w:pPr>
              <w:pStyle w:val="49"/>
              <w:spacing w:line="300" w:lineRule="auto"/>
              <w:ind w:firstLine="240" w:firstLineChars="100"/>
              <w:rPr>
                <w:rFonts w:hint="eastAsia"/>
                <w:color w:val="auto"/>
                <w:lang w:val="zh-CN"/>
              </w:rPr>
            </w:pPr>
            <w:r>
              <w:rPr>
                <w:rFonts w:hint="eastAsia"/>
                <w:color w:val="auto"/>
                <w:lang w:val="zh-CN"/>
              </w:rPr>
              <w:t>价格形式：</w:t>
            </w:r>
          </w:p>
          <w:p w14:paraId="45654E28">
            <w:pPr>
              <w:pStyle w:val="49"/>
              <w:spacing w:line="300" w:lineRule="auto"/>
              <w:ind w:firstLine="241" w:firstLineChars="100"/>
              <w:rPr>
                <w:rFonts w:hint="eastAsia"/>
                <w:color w:val="auto"/>
                <w:lang w:val="zh-CN"/>
              </w:rPr>
            </w:pPr>
            <w:permStart w:id="29" w:edGrp="everyone"/>
            <w:r>
              <w:rPr>
                <w:rFonts w:hint="eastAsia"/>
                <w:b/>
                <w:bCs/>
                <w:color w:val="auto"/>
                <w:lang w:eastAsia="zh-CN"/>
              </w:rPr>
              <w:t>☑</w:t>
            </w:r>
            <w:permEnd w:id="29"/>
            <w:r>
              <w:rPr>
                <w:rFonts w:hint="eastAsia"/>
                <w:color w:val="auto"/>
                <w:lang w:val="en-US" w:eastAsia="zh-CN"/>
              </w:rPr>
              <w:t>固定单价</w:t>
            </w:r>
            <w:r>
              <w:rPr>
                <w:rFonts w:hint="eastAsia"/>
                <w:color w:val="auto"/>
                <w:lang w:val="zh-CN"/>
              </w:rPr>
              <w:t>。</w:t>
            </w:r>
          </w:p>
          <w:p w14:paraId="6F694D16">
            <w:pPr>
              <w:pStyle w:val="49"/>
              <w:spacing w:line="300" w:lineRule="auto"/>
              <w:ind w:firstLine="240" w:firstLineChars="100"/>
              <w:rPr>
                <w:rFonts w:hint="eastAsia"/>
                <w:color w:val="auto"/>
                <w:lang w:val="zh-CN"/>
              </w:rPr>
            </w:pPr>
            <w:permStart w:id="30" w:edGrp="everyone"/>
            <w:r>
              <w:rPr>
                <w:rFonts w:ascii="Wingdings 2" w:hAnsi="Wingdings 2"/>
                <w:color w:val="auto"/>
                <w:lang w:val="zh-CN"/>
              </w:rPr>
              <w:sym w:font="Wingdings 2" w:char="F0A3"/>
            </w:r>
            <w:permEnd w:id="30"/>
            <w:r>
              <w:rPr>
                <w:rFonts w:hint="eastAsia"/>
                <w:color w:val="auto"/>
                <w:lang w:val="en-US" w:eastAsia="zh-CN"/>
              </w:rPr>
              <w:t>总</w:t>
            </w:r>
            <w:r>
              <w:rPr>
                <w:rFonts w:hint="eastAsia"/>
                <w:color w:val="auto"/>
                <w:lang w:val="zh-CN"/>
              </w:rPr>
              <w:t>价包干。</w:t>
            </w:r>
          </w:p>
        </w:tc>
      </w:tr>
      <w:tr w14:paraId="4E158E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4B5C75EB">
            <w:pPr>
              <w:pStyle w:val="49"/>
              <w:spacing w:line="300" w:lineRule="auto"/>
              <w:ind w:right="230"/>
              <w:jc w:val="center"/>
              <w:rPr>
                <w:rFonts w:hint="eastAsia"/>
                <w:color w:val="auto"/>
                <w:lang w:val="zh-CN"/>
              </w:rPr>
            </w:pPr>
            <w:r>
              <w:rPr>
                <w:rFonts w:hint="eastAsia"/>
                <w:color w:val="auto"/>
              </w:rPr>
              <w:t>8</w:t>
            </w:r>
          </w:p>
        </w:tc>
        <w:tc>
          <w:tcPr>
            <w:tcW w:w="2159" w:type="dxa"/>
            <w:vAlign w:val="center"/>
          </w:tcPr>
          <w:p w14:paraId="78E69877">
            <w:pPr>
              <w:pStyle w:val="49"/>
              <w:spacing w:line="300" w:lineRule="auto"/>
              <w:ind w:left="38"/>
              <w:jc w:val="center"/>
              <w:rPr>
                <w:rFonts w:hint="eastAsia"/>
                <w:color w:val="auto"/>
                <w:lang w:val="zh-CN"/>
              </w:rPr>
            </w:pPr>
            <w:r>
              <w:rPr>
                <w:rFonts w:hint="eastAsia"/>
                <w:color w:val="auto"/>
                <w:lang w:val="zh-CN"/>
              </w:rPr>
              <w:t>询价结果公告</w:t>
            </w:r>
          </w:p>
        </w:tc>
        <w:tc>
          <w:tcPr>
            <w:tcW w:w="6496" w:type="dxa"/>
            <w:vAlign w:val="center"/>
          </w:tcPr>
          <w:p w14:paraId="31C9C72A">
            <w:pPr>
              <w:pStyle w:val="49"/>
              <w:spacing w:line="300" w:lineRule="auto"/>
              <w:ind w:firstLine="240" w:firstLineChars="100"/>
              <w:jc w:val="both"/>
              <w:rPr>
                <w:rFonts w:hint="eastAsia"/>
                <w:color w:val="auto"/>
                <w:lang w:val="zh-CN"/>
              </w:rPr>
            </w:pPr>
            <w:r>
              <w:rPr>
                <w:rFonts w:hint="eastAsia"/>
                <w:color w:val="auto"/>
                <w:lang w:val="zh-CN"/>
              </w:rPr>
              <w:t>询价结果在</w:t>
            </w:r>
            <w:permStart w:id="31" w:edGrp="everyone"/>
            <w:r>
              <w:rPr>
                <w:rFonts w:hint="eastAsia"/>
                <w:color w:val="auto"/>
                <w:lang w:val="zh-CN"/>
              </w:rPr>
              <w:t>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w:t>
            </w:r>
            <w:permEnd w:id="31"/>
            <w:r>
              <w:rPr>
                <w:rFonts w:hint="eastAsia"/>
                <w:color w:val="auto"/>
                <w:lang w:val="zh-CN"/>
              </w:rPr>
              <w:t>上公告。</w:t>
            </w:r>
          </w:p>
        </w:tc>
      </w:tr>
      <w:tr w14:paraId="7864D8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2EDEC6CD">
            <w:pPr>
              <w:pStyle w:val="49"/>
              <w:spacing w:line="300" w:lineRule="auto"/>
              <w:ind w:right="230"/>
              <w:jc w:val="center"/>
              <w:rPr>
                <w:rFonts w:hint="eastAsia"/>
                <w:color w:val="auto"/>
              </w:rPr>
            </w:pPr>
            <w:r>
              <w:rPr>
                <w:rFonts w:hint="eastAsia"/>
                <w:color w:val="auto"/>
              </w:rPr>
              <w:t>9</w:t>
            </w:r>
          </w:p>
        </w:tc>
        <w:tc>
          <w:tcPr>
            <w:tcW w:w="2159" w:type="dxa"/>
            <w:vAlign w:val="center"/>
          </w:tcPr>
          <w:p w14:paraId="3E8D9AA8">
            <w:pPr>
              <w:pStyle w:val="49"/>
              <w:spacing w:line="300" w:lineRule="auto"/>
              <w:ind w:left="38"/>
              <w:jc w:val="center"/>
              <w:rPr>
                <w:rFonts w:hint="eastAsia"/>
                <w:color w:val="auto"/>
                <w:lang w:val="zh-CN"/>
              </w:rPr>
            </w:pPr>
            <w:r>
              <w:rPr>
                <w:rFonts w:hint="eastAsia"/>
                <w:color w:val="auto"/>
                <w:lang w:val="zh-CN"/>
              </w:rPr>
              <w:t>询价保证金</w:t>
            </w:r>
          </w:p>
        </w:tc>
        <w:tc>
          <w:tcPr>
            <w:tcW w:w="6496" w:type="dxa"/>
            <w:vAlign w:val="center"/>
          </w:tcPr>
          <w:p w14:paraId="6462E76B">
            <w:pPr>
              <w:pStyle w:val="49"/>
              <w:spacing w:line="300" w:lineRule="auto"/>
              <w:ind w:firstLine="240" w:firstLineChars="100"/>
              <w:jc w:val="both"/>
              <w:rPr>
                <w:rFonts w:hint="eastAsia"/>
                <w:color w:val="auto"/>
                <w:lang w:bidi="ar"/>
              </w:rPr>
            </w:pPr>
            <w:permStart w:id="32" w:edGrp="everyone"/>
            <w:r>
              <w:rPr>
                <w:rFonts w:hint="eastAsia"/>
                <w:color w:val="auto"/>
                <w:lang w:val="zh-CN"/>
              </w:rPr>
              <w:t>金    额：</w:t>
            </w:r>
            <w:r>
              <w:rPr>
                <w:rFonts w:hint="eastAsia"/>
                <w:color w:val="auto"/>
                <w:lang w:bidi="ar"/>
              </w:rPr>
              <w:t>人民币</w:t>
            </w:r>
            <w:r>
              <w:rPr>
                <w:rFonts w:hint="default"/>
                <w:color w:val="auto"/>
                <w:lang w:val="en-US" w:eastAsia="zh-CN" w:bidi="ar"/>
              </w:rPr>
              <w:t>700</w:t>
            </w:r>
            <w:r>
              <w:rPr>
                <w:rFonts w:hint="eastAsia"/>
                <w:color w:val="auto"/>
                <w:lang w:bidi="ar"/>
              </w:rPr>
              <w:t>元（大写：</w:t>
            </w:r>
            <w:r>
              <w:rPr>
                <w:rFonts w:hint="eastAsia"/>
                <w:color w:val="auto"/>
                <w:lang w:val="en-US" w:eastAsia="zh-CN" w:bidi="ar"/>
              </w:rPr>
              <w:t>柒佰元</w:t>
            </w:r>
            <w:r>
              <w:rPr>
                <w:rFonts w:hint="eastAsia"/>
                <w:color w:val="auto"/>
                <w:lang w:bidi="ar"/>
              </w:rPr>
              <w:t>整）</w:t>
            </w:r>
          </w:p>
          <w:p w14:paraId="03EB3DBF">
            <w:pPr>
              <w:pStyle w:val="49"/>
              <w:spacing w:line="300" w:lineRule="auto"/>
              <w:ind w:firstLine="240" w:firstLineChars="100"/>
              <w:jc w:val="both"/>
              <w:rPr>
                <w:rFonts w:hint="eastAsia"/>
                <w:color w:val="auto"/>
                <w:lang w:val="zh-CN"/>
              </w:rPr>
            </w:pPr>
            <w:r>
              <w:rPr>
                <w:rFonts w:hint="eastAsia"/>
                <w:color w:val="auto"/>
                <w:lang w:val="zh-CN"/>
              </w:rPr>
              <w:t>（注：询价保证金收取额不能超过采购项目预算金额的</w:t>
            </w:r>
            <w:r>
              <w:rPr>
                <w:rFonts w:hint="eastAsia"/>
                <w:color w:val="auto"/>
              </w:rPr>
              <w:t>1</w:t>
            </w:r>
            <w:r>
              <w:rPr>
                <w:rFonts w:hint="eastAsia"/>
                <w:color w:val="auto"/>
                <w:lang w:val="zh-CN"/>
              </w:rPr>
              <w:t>%）。</w:t>
            </w:r>
          </w:p>
          <w:p w14:paraId="6AA3B459">
            <w:pPr>
              <w:spacing w:line="300" w:lineRule="auto"/>
              <w:ind w:firstLine="240" w:firstLineChars="100"/>
              <w:rPr>
                <w:color w:val="auto"/>
              </w:rPr>
            </w:pPr>
            <w:r>
              <w:rPr>
                <w:rFonts w:hint="eastAsia" w:ascii="宋体" w:hAnsi="宋体" w:cs="宋体"/>
                <w:color w:val="auto"/>
                <w:sz w:val="24"/>
                <w:lang w:bidi="ar"/>
              </w:rPr>
              <w:t>交款方式：可以采取银行转账方式或银行保函（见索即付保函）方式，由供应商自行选择；银行转账或保函保费必须通过供应商基本账户转出。</w:t>
            </w:r>
          </w:p>
          <w:p w14:paraId="33C215B9">
            <w:pPr>
              <w:pStyle w:val="49"/>
              <w:spacing w:line="300" w:lineRule="auto"/>
              <w:ind w:firstLine="240" w:firstLineChars="100"/>
              <w:jc w:val="both"/>
              <w:rPr>
                <w:rFonts w:hint="eastAsia"/>
                <w:color w:val="auto"/>
                <w:lang w:val="zh-CN"/>
              </w:rPr>
            </w:pPr>
            <w:r>
              <w:rPr>
                <w:rFonts w:hint="eastAsia"/>
                <w:color w:val="auto"/>
                <w:lang w:val="zh-CN"/>
              </w:rPr>
              <w:t>收款单位：</w:t>
            </w:r>
            <w:r>
              <w:rPr>
                <w:rFonts w:hint="eastAsia"/>
                <w:color w:val="auto"/>
                <w:lang w:val="en-US" w:eastAsia="zh-CN"/>
              </w:rPr>
              <w:t>泸州市川穗粮油有限公司</w:t>
            </w:r>
            <w:r>
              <w:rPr>
                <w:rFonts w:hint="eastAsia"/>
                <w:color w:val="auto"/>
                <w:lang w:val="zh-CN"/>
              </w:rPr>
              <w:t>。</w:t>
            </w:r>
          </w:p>
          <w:p w14:paraId="018ACB7D">
            <w:pPr>
              <w:pStyle w:val="49"/>
              <w:spacing w:line="300" w:lineRule="auto"/>
              <w:ind w:firstLine="240" w:firstLineChars="100"/>
              <w:jc w:val="both"/>
              <w:rPr>
                <w:rFonts w:hint="eastAsia"/>
                <w:color w:val="auto"/>
                <w:lang w:val="zh-CN"/>
              </w:rPr>
            </w:pPr>
            <w:r>
              <w:rPr>
                <w:rFonts w:hint="eastAsia"/>
                <w:color w:val="auto"/>
                <w:lang w:val="zh-CN"/>
              </w:rPr>
              <w:t>开 户 行：中国农业发展银行泸州市分行。</w:t>
            </w:r>
          </w:p>
          <w:p w14:paraId="25BF59DE">
            <w:pPr>
              <w:pStyle w:val="49"/>
              <w:spacing w:line="300" w:lineRule="auto"/>
              <w:ind w:firstLine="240" w:firstLineChars="100"/>
              <w:jc w:val="both"/>
              <w:rPr>
                <w:rFonts w:hint="eastAsia"/>
                <w:color w:val="auto"/>
                <w:lang w:val="zh-CN"/>
              </w:rPr>
            </w:pPr>
            <w:r>
              <w:rPr>
                <w:rFonts w:hint="eastAsia"/>
                <w:color w:val="auto"/>
                <w:lang w:val="zh-CN"/>
              </w:rPr>
              <w:t>银行账号：20351059900100000006471。</w:t>
            </w:r>
          </w:p>
          <w:p w14:paraId="28997678">
            <w:pPr>
              <w:pStyle w:val="49"/>
              <w:spacing w:line="300" w:lineRule="auto"/>
              <w:ind w:firstLine="240" w:firstLineChars="100"/>
              <w:jc w:val="both"/>
              <w:rPr>
                <w:rFonts w:hint="eastAsia"/>
                <w:color w:val="auto"/>
                <w:lang w:val="zh-CN"/>
              </w:rPr>
            </w:pPr>
            <w:r>
              <w:rPr>
                <w:rFonts w:hint="eastAsia"/>
                <w:color w:val="auto"/>
                <w:lang w:val="zh-CN"/>
              </w:rPr>
              <w:t>交款截止时间：</w:t>
            </w:r>
            <w:r>
              <w:rPr>
                <w:rFonts w:hint="eastAsia"/>
                <w:color w:val="auto"/>
                <w:kern w:val="2"/>
                <w:lang w:val="zh-CN" w:bidi="ar"/>
              </w:rPr>
              <w:t>递交响应文件截止时间前。（</w:t>
            </w:r>
            <w:r>
              <w:rPr>
                <w:rFonts w:hint="eastAsia"/>
                <w:b/>
                <w:bCs/>
                <w:color w:val="auto"/>
              </w:rPr>
              <w:t>必须在银行转帐单备注栏注明：“</w:t>
            </w:r>
            <w:r>
              <w:rPr>
                <w:rFonts w:hint="eastAsia" w:ascii="Times New Roman" w:hAnsi="Times New Roman" w:eastAsia="宋体" w:cs="Times New Roman"/>
                <w:color w:val="auto"/>
                <w:sz w:val="24"/>
                <w:lang w:val="en-US" w:eastAsia="zh-CN"/>
              </w:rPr>
              <w:t>储备粮装卸服务项目</w:t>
            </w:r>
            <w:r>
              <w:rPr>
                <w:rFonts w:hint="eastAsia" w:ascii="Times New Roman" w:hAnsi="Times New Roman" w:cs="Times New Roman"/>
                <w:color w:val="auto"/>
                <w:sz w:val="24"/>
                <w:lang w:val="en-US" w:eastAsia="zh-CN"/>
              </w:rPr>
              <w:t>（第二次）</w:t>
            </w:r>
            <w:r>
              <w:rPr>
                <w:rFonts w:hint="eastAsia"/>
                <w:b/>
                <w:bCs/>
                <w:color w:val="auto"/>
              </w:rPr>
              <w:t>询价保证金”）。</w:t>
            </w:r>
            <w:r>
              <w:rPr>
                <w:rFonts w:hint="eastAsia"/>
                <w:bCs/>
                <w:color w:val="auto"/>
              </w:rPr>
              <w:t>询价</w:t>
            </w:r>
            <w:r>
              <w:rPr>
                <w:rFonts w:hint="eastAsia"/>
                <w:color w:val="auto"/>
                <w:lang w:val="zh-CN"/>
              </w:rPr>
              <w:t>结束后，采购人将全额无息退还供应商保证金。</w:t>
            </w:r>
          </w:p>
          <w:p w14:paraId="75CCA031">
            <w:pPr>
              <w:pStyle w:val="49"/>
              <w:spacing w:line="300" w:lineRule="auto"/>
              <w:ind w:firstLine="240" w:firstLineChars="100"/>
              <w:jc w:val="both"/>
              <w:rPr>
                <w:rFonts w:ascii="宋体" w:hAnsi="宋体" w:eastAsia="宋体" w:cs="宋体"/>
                <w:sz w:val="24"/>
                <w:szCs w:val="24"/>
              </w:rPr>
            </w:pPr>
            <w:r>
              <w:rPr>
                <w:rFonts w:ascii="宋体" w:hAnsi="宋体" w:eastAsia="宋体" w:cs="宋体"/>
                <w:sz w:val="24"/>
                <w:szCs w:val="24"/>
              </w:rPr>
              <w:t>已参与本项目第一次采购、并已缴纳询价保证金的供应商，参与本次第二次采购时，无需重复缴纳询价保证金。</w:t>
            </w:r>
          </w:p>
          <w:p w14:paraId="6A4C7CC2">
            <w:pPr>
              <w:pStyle w:val="49"/>
              <w:spacing w:line="300" w:lineRule="auto"/>
              <w:ind w:firstLine="240" w:firstLineChars="100"/>
              <w:jc w:val="both"/>
              <w:rPr>
                <w:rFonts w:hint="eastAsia"/>
                <w:color w:val="auto"/>
                <w:lang w:val="zh-CN"/>
              </w:rPr>
            </w:pPr>
            <w:r>
              <w:rPr>
                <w:rFonts w:hint="eastAsia"/>
                <w:color w:val="auto"/>
                <w:lang w:val="zh-CN"/>
              </w:rPr>
              <w:t>（网银转账交款时间以银行到账时间为准，银行保函交款时间以保函送达采购人的时间为准）</w:t>
            </w:r>
            <w:permEnd w:id="32"/>
          </w:p>
        </w:tc>
      </w:tr>
      <w:tr w14:paraId="5AD26A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84" w:hRule="atLeast"/>
          <w:jc w:val="center"/>
        </w:trPr>
        <w:tc>
          <w:tcPr>
            <w:tcW w:w="677" w:type="dxa"/>
            <w:vAlign w:val="center"/>
          </w:tcPr>
          <w:p w14:paraId="32B45381">
            <w:pPr>
              <w:pStyle w:val="49"/>
              <w:spacing w:line="300" w:lineRule="auto"/>
              <w:ind w:right="230"/>
              <w:jc w:val="center"/>
              <w:rPr>
                <w:rFonts w:hint="eastAsia"/>
                <w:color w:val="auto"/>
              </w:rPr>
            </w:pPr>
            <w:r>
              <w:rPr>
                <w:rFonts w:hint="eastAsia"/>
                <w:color w:val="auto"/>
              </w:rPr>
              <w:t>10</w:t>
            </w:r>
          </w:p>
        </w:tc>
        <w:tc>
          <w:tcPr>
            <w:tcW w:w="2159" w:type="dxa"/>
            <w:vAlign w:val="center"/>
          </w:tcPr>
          <w:p w14:paraId="371E19AB">
            <w:pPr>
              <w:pStyle w:val="49"/>
              <w:spacing w:line="300" w:lineRule="auto"/>
              <w:ind w:left="38"/>
              <w:jc w:val="center"/>
              <w:rPr>
                <w:rFonts w:hint="eastAsia"/>
                <w:color w:val="auto"/>
                <w:lang w:val="zh-CN"/>
              </w:rPr>
            </w:pPr>
            <w:r>
              <w:rPr>
                <w:rFonts w:hint="eastAsia"/>
                <w:color w:val="auto"/>
                <w:lang w:val="zh-CN"/>
              </w:rPr>
              <w:t>履约保证金</w:t>
            </w:r>
          </w:p>
        </w:tc>
        <w:tc>
          <w:tcPr>
            <w:tcW w:w="6496" w:type="dxa"/>
            <w:vAlign w:val="center"/>
          </w:tcPr>
          <w:p w14:paraId="0204D865">
            <w:pPr>
              <w:pStyle w:val="49"/>
              <w:spacing w:line="300" w:lineRule="auto"/>
              <w:ind w:left="694" w:leftChars="102" w:hanging="480" w:hangingChars="200"/>
              <w:rPr>
                <w:rFonts w:hint="eastAsia"/>
                <w:color w:val="auto"/>
              </w:rPr>
            </w:pPr>
            <w:permStart w:id="33" w:edGrp="everyone"/>
            <w:r>
              <w:rPr>
                <w:rFonts w:hint="eastAsia"/>
                <w:color w:val="auto"/>
                <w:lang w:val="zh-CN"/>
              </w:rPr>
              <w:t>金额：</w:t>
            </w:r>
            <w:r>
              <w:rPr>
                <w:rFonts w:hint="eastAsia"/>
                <w:b/>
                <w:bCs/>
                <w:color w:val="auto"/>
                <w:lang w:eastAsia="zh-CN"/>
              </w:rPr>
              <w:t>☑</w:t>
            </w:r>
            <w:r>
              <w:rPr>
                <w:rFonts w:hint="eastAsia"/>
                <w:color w:val="auto"/>
              </w:rPr>
              <w:t>成交总金额的  5  %缴纳。</w:t>
            </w:r>
          </w:p>
          <w:p w14:paraId="69CC82A1">
            <w:pPr>
              <w:pStyle w:val="49"/>
              <w:spacing w:line="300" w:lineRule="auto"/>
              <w:ind w:left="693" w:leftChars="330" w:firstLine="240" w:firstLineChars="100"/>
              <w:rPr>
                <w:rFonts w:hint="default" w:eastAsia="宋体"/>
                <w:color w:val="auto"/>
                <w:u w:val="single"/>
                <w:lang w:val="en-US" w:eastAsia="zh-CN"/>
              </w:rPr>
            </w:pPr>
            <w:r>
              <w:rPr>
                <w:rFonts w:ascii="Wingdings 2" w:hAnsi="Wingdings 2"/>
                <w:color w:val="auto"/>
                <w:lang w:val="zh-CN"/>
              </w:rPr>
              <w:sym w:font="Wingdings 2" w:char="00A3"/>
            </w:r>
            <w:r>
              <w:rPr>
                <w:rFonts w:hint="eastAsia"/>
                <w:color w:val="auto"/>
                <w:lang w:val="en-US" w:eastAsia="zh-CN"/>
              </w:rPr>
              <w:t>人民币：</w:t>
            </w:r>
            <w:r>
              <w:rPr>
                <w:rFonts w:hint="eastAsia"/>
                <w:color w:val="auto"/>
                <w:u w:val="single"/>
                <w:lang w:val="en-US" w:eastAsia="zh-CN"/>
              </w:rPr>
              <w:t xml:space="preserve"> </w:t>
            </w:r>
            <w:r>
              <w:rPr>
                <w:rFonts w:hint="default"/>
                <w:color w:val="auto"/>
                <w:u w:val="single"/>
                <w:lang w:val="en-US" w:eastAsia="zh-CN"/>
              </w:rPr>
              <w:t>/</w:t>
            </w:r>
            <w:r>
              <w:rPr>
                <w:rFonts w:hint="eastAsia"/>
                <w:color w:val="auto"/>
                <w:u w:val="single"/>
                <w:lang w:val="en-US" w:eastAsia="zh-CN"/>
              </w:rPr>
              <w:t>元，大写：/</w:t>
            </w:r>
          </w:p>
          <w:p w14:paraId="7666BEC4">
            <w:pPr>
              <w:pStyle w:val="49"/>
              <w:spacing w:line="300" w:lineRule="auto"/>
              <w:ind w:left="694" w:leftChars="102" w:hanging="480" w:hangingChars="200"/>
              <w:rPr>
                <w:rFonts w:hint="eastAsia"/>
                <w:color w:val="auto"/>
                <w:lang w:val="zh-CN"/>
              </w:rPr>
            </w:pPr>
            <w:r>
              <w:rPr>
                <w:rFonts w:hint="eastAsia"/>
                <w:color w:val="auto"/>
                <w:lang w:val="zh-CN"/>
              </w:rPr>
              <w:t>（注：</w:t>
            </w:r>
            <w:r>
              <w:rPr>
                <w:rFonts w:hint="eastAsia"/>
                <w:color w:val="auto"/>
                <w:lang w:val="en-US" w:eastAsia="zh-CN"/>
              </w:rPr>
              <w:t>1.</w:t>
            </w:r>
            <w:r>
              <w:rPr>
                <w:rFonts w:hint="eastAsia"/>
                <w:color w:val="auto"/>
                <w:lang w:val="zh-CN"/>
              </w:rPr>
              <w:t>履约保证金收取不能超过采购合同金额的</w:t>
            </w:r>
            <w:r>
              <w:rPr>
                <w:rFonts w:hint="eastAsia"/>
                <w:color w:val="auto"/>
                <w:lang w:val="en-US" w:eastAsia="zh-CN"/>
              </w:rPr>
              <w:t>5</w:t>
            </w:r>
            <w:r>
              <w:rPr>
                <w:rFonts w:hint="eastAsia"/>
                <w:color w:val="auto"/>
                <w:lang w:val="zh-CN"/>
              </w:rPr>
              <w:t>%）。</w:t>
            </w:r>
          </w:p>
          <w:p w14:paraId="3BEED76E">
            <w:pPr>
              <w:pStyle w:val="20"/>
              <w:widowControl w:val="0"/>
              <w:numPr>
                <w:ilvl w:val="0"/>
                <w:numId w:val="0"/>
              </w:numPr>
              <w:autoSpaceDE w:val="0"/>
              <w:autoSpaceDN w:val="0"/>
              <w:adjustRightInd w:val="0"/>
              <w:spacing w:before="0" w:beforeAutospacing="0" w:after="0" w:afterAutospacing="0" w:line="300" w:lineRule="auto"/>
              <w:jc w:val="both"/>
              <w:rPr>
                <w:rFonts w:hint="eastAsia"/>
                <w:color w:val="auto"/>
                <w:sz w:val="21"/>
                <w:szCs w:val="21"/>
                <w:lang w:val="zh-CN"/>
              </w:rPr>
            </w:pPr>
            <w:r>
              <w:rPr>
                <w:rFonts w:hint="eastAsia"/>
                <w:color w:val="auto"/>
                <w:sz w:val="21"/>
                <w:szCs w:val="21"/>
                <w:lang w:val="en-US" w:eastAsia="zh-CN"/>
              </w:rPr>
              <w:t>2.</w:t>
            </w:r>
            <w:r>
              <w:rPr>
                <w:rFonts w:hint="eastAsia"/>
                <w:color w:val="auto"/>
                <w:sz w:val="21"/>
                <w:szCs w:val="21"/>
                <w:lang w:eastAsia="zh-CN"/>
              </w:rPr>
              <w:t>以</w:t>
            </w:r>
            <w:r>
              <w:rPr>
                <w:rFonts w:hint="eastAsia"/>
                <w:b/>
                <w:bCs/>
                <w:color w:val="auto"/>
                <w:sz w:val="21"/>
                <w:szCs w:val="21"/>
                <w:lang w:eastAsia="zh-CN"/>
              </w:rPr>
              <w:t>“元”</w:t>
            </w:r>
            <w:r>
              <w:rPr>
                <w:rFonts w:hint="eastAsia"/>
                <w:color w:val="auto"/>
                <w:sz w:val="21"/>
                <w:szCs w:val="21"/>
                <w:lang w:eastAsia="zh-CN"/>
              </w:rPr>
              <w:t>为单位，计取结果保留0位小数，采取去尾法取整</w:t>
            </w:r>
            <w:r>
              <w:rPr>
                <w:rFonts w:hint="eastAsia"/>
                <w:color w:val="auto"/>
                <w:sz w:val="21"/>
                <w:szCs w:val="21"/>
                <w:lang w:val="zh-CN"/>
              </w:rPr>
              <w:t>）</w:t>
            </w:r>
          </w:p>
          <w:p w14:paraId="28D55D2D">
            <w:pPr>
              <w:pStyle w:val="20"/>
              <w:widowControl w:val="0"/>
              <w:numPr>
                <w:ilvl w:val="0"/>
                <w:numId w:val="0"/>
              </w:numPr>
              <w:autoSpaceDE w:val="0"/>
              <w:autoSpaceDN w:val="0"/>
              <w:adjustRightInd w:val="0"/>
              <w:spacing w:before="0" w:beforeAutospacing="0" w:after="0" w:afterAutospacing="0" w:line="300" w:lineRule="auto"/>
              <w:jc w:val="both"/>
              <w:rPr>
                <w:rFonts w:hint="eastAsia" w:cs="宋体"/>
                <w:color w:val="auto"/>
                <w:sz w:val="24"/>
                <w:szCs w:val="24"/>
              </w:rPr>
            </w:pPr>
            <w:r>
              <w:rPr>
                <w:rFonts w:hint="eastAsia" w:cs="宋体"/>
                <w:color w:val="auto"/>
                <w:sz w:val="24"/>
                <w:szCs w:val="24"/>
                <w:lang w:val="en-US" w:eastAsia="zh-CN"/>
              </w:rPr>
              <w:t xml:space="preserve">   </w:t>
            </w:r>
            <w:r>
              <w:rPr>
                <w:rFonts w:hint="eastAsia" w:cs="宋体"/>
                <w:color w:val="auto"/>
                <w:sz w:val="24"/>
                <w:szCs w:val="24"/>
              </w:rPr>
              <w:t>保证形式：现金担保或见索即付银行保函或采购人认可的国有担保公司</w:t>
            </w:r>
            <w:r>
              <w:rPr>
                <w:rFonts w:hint="eastAsia" w:cs="宋体"/>
                <w:color w:val="auto"/>
                <w:sz w:val="24"/>
                <w:szCs w:val="24"/>
                <w:lang w:val="en-US" w:eastAsia="zh-CN"/>
              </w:rPr>
              <w:t>连带责任</w:t>
            </w:r>
            <w:r>
              <w:rPr>
                <w:rFonts w:hint="eastAsia" w:cs="宋体"/>
                <w:color w:val="auto"/>
                <w:sz w:val="24"/>
                <w:szCs w:val="24"/>
              </w:rPr>
              <w:t>担保函。</w:t>
            </w:r>
          </w:p>
          <w:p w14:paraId="5F44E6C2">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1A260B83">
            <w:pPr>
              <w:pStyle w:val="49"/>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ermEnd w:id="33"/>
          </w:p>
        </w:tc>
      </w:tr>
      <w:tr w14:paraId="7294B8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7F703B62">
            <w:pPr>
              <w:pStyle w:val="49"/>
              <w:spacing w:line="300" w:lineRule="auto"/>
              <w:ind w:right="230"/>
              <w:jc w:val="center"/>
              <w:rPr>
                <w:color w:val="auto"/>
              </w:rPr>
            </w:pPr>
            <w:r>
              <w:rPr>
                <w:rFonts w:hint="eastAsia"/>
                <w:color w:val="auto"/>
              </w:rPr>
              <w:t>11</w:t>
            </w:r>
          </w:p>
        </w:tc>
        <w:tc>
          <w:tcPr>
            <w:tcW w:w="2159" w:type="dxa"/>
            <w:vAlign w:val="center"/>
          </w:tcPr>
          <w:p w14:paraId="5DF6AD4A">
            <w:pPr>
              <w:pStyle w:val="49"/>
              <w:spacing w:line="300" w:lineRule="auto"/>
              <w:ind w:left="38"/>
              <w:jc w:val="center"/>
              <w:rPr>
                <w:rFonts w:hint="eastAsia"/>
                <w:color w:val="auto"/>
                <w:lang w:val="zh-CN"/>
              </w:rPr>
            </w:pPr>
            <w:r>
              <w:rPr>
                <w:rFonts w:hint="eastAsia"/>
                <w:bCs/>
                <w:color w:val="auto"/>
              </w:rPr>
              <w:t>低于成本评审</w:t>
            </w:r>
          </w:p>
        </w:tc>
        <w:tc>
          <w:tcPr>
            <w:tcW w:w="6496" w:type="dxa"/>
            <w:vAlign w:val="center"/>
          </w:tcPr>
          <w:p w14:paraId="2AF3CD8D">
            <w:pPr>
              <w:pStyle w:val="49"/>
              <w:spacing w:line="300" w:lineRule="auto"/>
              <w:ind w:firstLine="241" w:firstLineChars="100"/>
              <w:jc w:val="both"/>
              <w:rPr>
                <w:rFonts w:hint="eastAsia"/>
                <w:color w:val="auto"/>
                <w:lang w:val="zh-CN"/>
              </w:rPr>
            </w:pPr>
            <w:permStart w:id="34" w:edGrp="everyone"/>
            <w:r>
              <w:rPr>
                <w:rFonts w:hint="eastAsia"/>
                <w:b/>
                <w:bCs/>
                <w:color w:val="auto"/>
              </w:rPr>
              <w:t>□</w:t>
            </w:r>
            <w:permEnd w:id="34"/>
            <w:r>
              <w:rPr>
                <w:rFonts w:hint="eastAsia"/>
                <w:b/>
                <w:bCs/>
                <w:color w:val="auto"/>
                <w:lang w:val="zh-CN"/>
              </w:rPr>
              <w:t>货物类（含工程类材料设备）：</w:t>
            </w:r>
            <w:r>
              <w:rPr>
                <w:rFonts w:hint="eastAsia"/>
                <w:color w:val="auto"/>
                <w:lang w:val="zh-CN"/>
              </w:rPr>
              <w:t>当有效供应商的报价低于（含等于）有效供应商报价的最高值的50%并且低于（含等于）所有有效供应商报价算术平均值的60%时，该供应商的报价将被认定为低于成本报价，作废标处理。</w:t>
            </w:r>
          </w:p>
          <w:p w14:paraId="2BCCEA55">
            <w:pPr>
              <w:pStyle w:val="49"/>
              <w:spacing w:line="300" w:lineRule="auto"/>
              <w:ind w:firstLine="241" w:firstLineChars="100"/>
              <w:jc w:val="both"/>
              <w:rPr>
                <w:rFonts w:hint="eastAsia" w:ascii="宋体" w:hAnsi="宋体" w:eastAsia="宋体" w:cs="宋体"/>
                <w:color w:val="auto"/>
                <w:sz w:val="24"/>
                <w:szCs w:val="24"/>
                <w:lang w:val="zh-CN" w:eastAsia="zh-CN"/>
              </w:rPr>
            </w:pPr>
            <w:permStart w:id="35" w:edGrp="everyone"/>
            <w:r>
              <w:rPr>
                <w:rFonts w:hint="eastAsia"/>
                <w:b/>
                <w:bCs/>
                <w:color w:val="auto"/>
                <w:lang w:eastAsia="zh-CN"/>
              </w:rPr>
              <w:t>☑</w:t>
            </w:r>
            <w:permEnd w:id="35"/>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lang w:val="en-US" w:eastAsia="zh-CN"/>
              </w:rPr>
              <w:t>0</w:t>
            </w:r>
            <w:r>
              <w:rPr>
                <w:rFonts w:hint="eastAsia"/>
                <w:color w:val="auto"/>
                <w:lang w:val="zh-CN"/>
              </w:rPr>
              <w:t>%时，该供应商的报价将被认定为低于成本报价，作废标处理。</w:t>
            </w:r>
          </w:p>
        </w:tc>
      </w:tr>
      <w:tr w14:paraId="2FEBD0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vAlign w:val="center"/>
          </w:tcPr>
          <w:p w14:paraId="05658FA3">
            <w:pPr>
              <w:pStyle w:val="49"/>
              <w:spacing w:line="300" w:lineRule="auto"/>
              <w:ind w:right="230"/>
              <w:jc w:val="center"/>
              <w:rPr>
                <w:rFonts w:hint="eastAsia"/>
                <w:color w:val="auto"/>
              </w:rPr>
            </w:pPr>
            <w:r>
              <w:rPr>
                <w:rFonts w:hint="eastAsia"/>
                <w:color w:val="auto"/>
              </w:rPr>
              <w:t>12</w:t>
            </w:r>
          </w:p>
        </w:tc>
        <w:tc>
          <w:tcPr>
            <w:tcW w:w="2159" w:type="dxa"/>
            <w:vAlign w:val="center"/>
          </w:tcPr>
          <w:p w14:paraId="77979D02">
            <w:pPr>
              <w:pStyle w:val="49"/>
              <w:spacing w:line="300" w:lineRule="auto"/>
              <w:ind w:left="38"/>
              <w:jc w:val="center"/>
              <w:rPr>
                <w:rFonts w:hint="eastAsia"/>
                <w:color w:val="auto"/>
                <w:lang w:val="zh-CN"/>
              </w:rPr>
            </w:pPr>
            <w:r>
              <w:rPr>
                <w:rFonts w:hint="eastAsia"/>
                <w:color w:val="auto"/>
                <w:lang w:val="zh-CN"/>
              </w:rPr>
              <w:t>成交通知书领取</w:t>
            </w:r>
          </w:p>
        </w:tc>
        <w:tc>
          <w:tcPr>
            <w:tcW w:w="6496" w:type="dxa"/>
            <w:vAlign w:val="center"/>
          </w:tcPr>
          <w:p w14:paraId="6767914E">
            <w:pPr>
              <w:pStyle w:val="20"/>
              <w:widowControl w:val="0"/>
              <w:autoSpaceDE w:val="0"/>
              <w:autoSpaceDN w:val="0"/>
              <w:adjustRightInd w:val="0"/>
              <w:spacing w:before="0" w:beforeAutospacing="0" w:after="0" w:afterAutospacing="0" w:line="300" w:lineRule="auto"/>
              <w:ind w:firstLine="247" w:firstLineChars="103"/>
              <w:jc w:val="both"/>
              <w:rPr>
                <w:rFonts w:hint="eastAsia"/>
                <w:color w:val="auto"/>
                <w:lang w:val="zh-CN"/>
              </w:rPr>
            </w:pPr>
            <w:r>
              <w:rPr>
                <w:rFonts w:hint="eastAsia" w:cs="宋体"/>
                <w:color w:val="auto"/>
                <w:sz w:val="24"/>
                <w:szCs w:val="24"/>
                <w:lang w:val="zh-CN" w:bidi="ar"/>
              </w:rPr>
              <w:t>采购结果公告在</w:t>
            </w:r>
            <w:permStart w:id="36" w:edGrp="everyone"/>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泸州盛江投资发展有限公司http://www.lzsjtz.com/</w:t>
            </w:r>
            <w:permEnd w:id="36"/>
            <w:r>
              <w:rPr>
                <w:rFonts w:hint="eastAsia" w:cs="宋体"/>
                <w:color w:val="auto"/>
                <w:sz w:val="24"/>
                <w:szCs w:val="24"/>
                <w:lang w:val="zh-CN" w:bidi="ar"/>
              </w:rPr>
              <w:t>网站上发布后，请成交供应商</w:t>
            </w:r>
            <w:r>
              <w:rPr>
                <w:rFonts w:hint="eastAsia" w:cs="宋体"/>
                <w:color w:val="auto"/>
                <w:sz w:val="24"/>
                <w:szCs w:val="24"/>
                <w:lang w:val="en-US" w:eastAsia="zh-CN" w:bidi="ar"/>
              </w:rPr>
              <w:t>接到采购人通知后3个工作日内</w:t>
            </w:r>
            <w:r>
              <w:rPr>
                <w:rFonts w:hint="eastAsia" w:cs="宋体"/>
                <w:color w:val="auto"/>
                <w:sz w:val="24"/>
                <w:szCs w:val="24"/>
                <w:lang w:val="zh-CN" w:bidi="ar"/>
              </w:rPr>
              <w:t>凭有效身份证明证件到</w:t>
            </w:r>
            <w:permStart w:id="37" w:edGrp="everyone"/>
            <w:r>
              <w:rPr>
                <w:rFonts w:hint="eastAsia" w:cs="宋体"/>
                <w:color w:val="auto"/>
                <w:sz w:val="24"/>
                <w:szCs w:val="24"/>
                <w:lang w:bidi="ar"/>
              </w:rPr>
              <w:t xml:space="preserve"> </w:t>
            </w:r>
            <w:r>
              <w:rPr>
                <w:rFonts w:hint="eastAsia" w:cs="宋体"/>
                <w:color w:val="auto"/>
                <w:sz w:val="24"/>
                <w:szCs w:val="24"/>
                <w:lang w:val="en-US" w:eastAsia="zh-CN" w:bidi="ar"/>
              </w:rPr>
              <w:t>江阳区利民路一段8号</w:t>
            </w:r>
            <w:r>
              <w:rPr>
                <w:rFonts w:hint="eastAsia" w:cs="宋体"/>
                <w:color w:val="auto"/>
                <w:sz w:val="24"/>
                <w:szCs w:val="24"/>
                <w:lang w:bidi="ar"/>
              </w:rPr>
              <w:t xml:space="preserve"> </w:t>
            </w:r>
            <w:permEnd w:id="37"/>
            <w:r>
              <w:rPr>
                <w:rFonts w:hint="eastAsia" w:cs="宋体"/>
                <w:color w:val="auto"/>
                <w:sz w:val="24"/>
                <w:szCs w:val="24"/>
                <w:lang w:val="zh-CN" w:bidi="ar"/>
              </w:rPr>
              <w:t>领取成交通知书。</w:t>
            </w:r>
          </w:p>
        </w:tc>
      </w:tr>
      <w:tr w14:paraId="169E33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vAlign w:val="center"/>
          </w:tcPr>
          <w:p w14:paraId="75A1DD00">
            <w:pPr>
              <w:pStyle w:val="49"/>
              <w:spacing w:line="300" w:lineRule="auto"/>
              <w:ind w:right="230"/>
              <w:jc w:val="center"/>
              <w:rPr>
                <w:rFonts w:hint="eastAsia"/>
                <w:color w:val="auto"/>
              </w:rPr>
            </w:pPr>
            <w:r>
              <w:rPr>
                <w:rFonts w:hint="eastAsia"/>
                <w:color w:val="auto"/>
              </w:rPr>
              <w:t>13</w:t>
            </w:r>
          </w:p>
        </w:tc>
        <w:tc>
          <w:tcPr>
            <w:tcW w:w="2159" w:type="dxa"/>
            <w:vAlign w:val="center"/>
          </w:tcPr>
          <w:p w14:paraId="3350D40A">
            <w:pPr>
              <w:pStyle w:val="49"/>
              <w:spacing w:line="300" w:lineRule="auto"/>
              <w:ind w:left="38"/>
              <w:jc w:val="center"/>
              <w:rPr>
                <w:rFonts w:hint="eastAsia"/>
                <w:color w:val="auto"/>
                <w:lang w:val="zh-CN"/>
              </w:rPr>
            </w:pPr>
            <w:r>
              <w:rPr>
                <w:rFonts w:hint="eastAsia"/>
                <w:color w:val="auto"/>
                <w:lang w:val="zh-CN"/>
              </w:rPr>
              <w:t>供应商咨询</w:t>
            </w:r>
          </w:p>
        </w:tc>
        <w:tc>
          <w:tcPr>
            <w:tcW w:w="6496" w:type="dxa"/>
            <w:vAlign w:val="center"/>
          </w:tcPr>
          <w:p w14:paraId="76363377">
            <w:pPr>
              <w:spacing w:line="360" w:lineRule="auto"/>
              <w:rPr>
                <w:rFonts w:hint="eastAsia"/>
                <w:color w:val="auto"/>
              </w:rPr>
            </w:pPr>
            <w:r>
              <w:rPr>
                <w:rFonts w:hint="eastAsia" w:ascii="宋体" w:hAnsi="宋体" w:eastAsia="宋体" w:cs="宋体"/>
                <w:color w:val="auto"/>
                <w:kern w:val="0"/>
                <w:sz w:val="24"/>
                <w:szCs w:val="24"/>
                <w:lang w:val="en-US" w:eastAsia="zh-CN" w:bidi="ar-SA"/>
              </w:rPr>
              <w:t>详见第一章 询价公告“十一、联系方式”。</w:t>
            </w:r>
          </w:p>
        </w:tc>
      </w:tr>
      <w:tr w14:paraId="32B7E2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CBE1F7C">
            <w:pPr>
              <w:pStyle w:val="49"/>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EF01E2E">
            <w:pPr>
              <w:pStyle w:val="49"/>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350E7480">
            <w:pPr>
              <w:pStyle w:val="49"/>
              <w:spacing w:line="300" w:lineRule="auto"/>
              <w:rPr>
                <w:rFonts w:hint="eastAsia"/>
                <w:color w:val="auto"/>
                <w:lang w:val="zh-CN"/>
              </w:rPr>
            </w:pPr>
            <w:r>
              <w:rPr>
                <w:rFonts w:hint="eastAsia"/>
                <w:color w:val="auto"/>
                <w:lang w:val="en-US" w:eastAsia="zh-CN"/>
              </w:rPr>
              <w:t>采购人</w:t>
            </w:r>
            <w:r>
              <w:rPr>
                <w:rFonts w:hint="eastAsia"/>
                <w:color w:val="auto"/>
                <w:lang w:val="zh-CN"/>
              </w:rPr>
              <w:t>对询价文件</w:t>
            </w:r>
            <w:r>
              <w:rPr>
                <w:rFonts w:hint="eastAsia"/>
                <w:color w:val="auto"/>
              </w:rPr>
              <w:t>、</w:t>
            </w:r>
            <w:r>
              <w:rPr>
                <w:rFonts w:hint="eastAsia"/>
                <w:color w:val="auto"/>
                <w:lang w:val="zh-CN"/>
              </w:rPr>
              <w:t>询价过程、询价结果的质疑负责答复。</w:t>
            </w:r>
          </w:p>
          <w:p w14:paraId="0A2C6DF2">
            <w:pPr>
              <w:pStyle w:val="49"/>
              <w:spacing w:line="300" w:lineRule="auto"/>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14:paraId="020AE4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9DDCE49">
            <w:pPr>
              <w:pStyle w:val="49"/>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vAlign w:val="center"/>
          </w:tcPr>
          <w:p w14:paraId="1A692869">
            <w:pPr>
              <w:pStyle w:val="49"/>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5680DD6C">
            <w:pPr>
              <w:pStyle w:val="49"/>
              <w:spacing w:line="300" w:lineRule="auto"/>
              <w:ind w:left="694" w:leftChars="102" w:hanging="480" w:hangingChars="200"/>
              <w:jc w:val="both"/>
              <w:rPr>
                <w:rFonts w:hint="eastAsia"/>
                <w:color w:val="auto"/>
                <w:lang w:val="zh-CN"/>
              </w:rPr>
            </w:pPr>
            <w:r>
              <w:rPr>
                <w:rFonts w:hint="eastAsia"/>
                <w:color w:val="auto"/>
                <w:lang w:val="zh-CN"/>
              </w:rPr>
              <w:t>投诉受理单位：泸州盛江投资发展有限公司。</w:t>
            </w:r>
          </w:p>
          <w:p w14:paraId="6E4DC0D4">
            <w:pPr>
              <w:pStyle w:val="49"/>
              <w:spacing w:line="300" w:lineRule="auto"/>
              <w:ind w:left="694" w:leftChars="102" w:hanging="480" w:hangingChars="200"/>
              <w:jc w:val="both"/>
              <w:rPr>
                <w:rFonts w:hint="eastAsia" w:eastAsia="宋体"/>
                <w:color w:val="auto"/>
                <w:lang w:val="zh-CN"/>
              </w:rPr>
            </w:pPr>
            <w:r>
              <w:rPr>
                <w:rFonts w:hint="eastAsia" w:eastAsia="宋体"/>
                <w:color w:val="auto"/>
                <w:lang w:val="zh-CN"/>
              </w:rPr>
              <w:t xml:space="preserve">联系人： </w:t>
            </w:r>
            <w:r>
              <w:rPr>
                <w:rFonts w:hint="eastAsia" w:eastAsia="宋体"/>
                <w:color w:val="auto"/>
                <w:lang w:val="zh-CN" w:eastAsia="zh-CN"/>
              </w:rPr>
              <w:t>郭先生</w:t>
            </w:r>
            <w:r>
              <w:rPr>
                <w:rFonts w:hint="eastAsia" w:eastAsia="宋体"/>
                <w:color w:val="auto"/>
                <w:lang w:val="zh-CN"/>
              </w:rPr>
              <w:t xml:space="preserve"> 。</w:t>
            </w:r>
          </w:p>
          <w:p w14:paraId="0EF2EC4B">
            <w:pPr>
              <w:pStyle w:val="49"/>
              <w:spacing w:line="300" w:lineRule="auto"/>
              <w:ind w:left="694" w:leftChars="102" w:hanging="480" w:hangingChars="200"/>
              <w:jc w:val="both"/>
              <w:rPr>
                <w:rFonts w:hint="eastAsia" w:eastAsia="宋体"/>
                <w:color w:val="auto"/>
                <w:lang w:val="zh-CN"/>
              </w:rPr>
            </w:pPr>
            <w:r>
              <w:rPr>
                <w:rFonts w:hint="eastAsia" w:eastAsia="宋体"/>
                <w:color w:val="auto"/>
                <w:lang w:val="zh-CN"/>
              </w:rPr>
              <w:t>联系电话：0830-</w:t>
            </w:r>
            <w:r>
              <w:rPr>
                <w:rFonts w:hint="eastAsia" w:eastAsia="宋体"/>
                <w:color w:val="auto"/>
                <w:lang w:val="zh-CN" w:eastAsia="zh-CN"/>
              </w:rPr>
              <w:t>6522180</w:t>
            </w:r>
            <w:r>
              <w:rPr>
                <w:rFonts w:hint="eastAsia" w:eastAsia="宋体"/>
                <w:color w:val="auto"/>
                <w:lang w:val="zh-CN"/>
              </w:rPr>
              <w:t>。</w:t>
            </w:r>
          </w:p>
          <w:p w14:paraId="2869B839">
            <w:pPr>
              <w:pStyle w:val="49"/>
              <w:spacing w:line="300" w:lineRule="auto"/>
              <w:ind w:left="694" w:leftChars="102" w:hanging="480" w:hangingChars="200"/>
              <w:jc w:val="both"/>
              <w:rPr>
                <w:rFonts w:hint="eastAsia" w:ascii="宋体" w:hAnsi="宋体" w:cs="宋体"/>
                <w:color w:val="auto"/>
                <w:sz w:val="24"/>
                <w:lang w:val="zh-CN"/>
              </w:rPr>
            </w:pPr>
            <w:r>
              <w:rPr>
                <w:rFonts w:hint="eastAsia" w:eastAsia="宋体"/>
                <w:color w:val="auto"/>
                <w:lang w:val="zh-CN"/>
              </w:rPr>
              <w:t>联系地址：</w:t>
            </w:r>
            <w:r>
              <w:rPr>
                <w:rFonts w:hint="eastAsia" w:ascii="宋体" w:hAnsi="宋体" w:cs="宋体"/>
                <w:color w:val="auto"/>
                <w:sz w:val="24"/>
              </w:rPr>
              <w:t xml:space="preserve"> </w:t>
            </w:r>
            <w:r>
              <w:rPr>
                <w:rFonts w:hint="eastAsia" w:ascii="宋体" w:hAnsi="宋体" w:cs="宋体"/>
                <w:color w:val="auto"/>
                <w:kern w:val="0"/>
                <w:sz w:val="24"/>
              </w:rPr>
              <w:t>江阳区张坝桂圆林西大门综合楼</w:t>
            </w:r>
            <w:r>
              <w:rPr>
                <w:rFonts w:hint="eastAsia" w:ascii="宋体" w:hAnsi="宋体" w:cs="宋体"/>
                <w:color w:val="auto"/>
                <w:sz w:val="24"/>
                <w:lang w:val="zh-CN"/>
              </w:rPr>
              <w:t>。</w:t>
            </w:r>
          </w:p>
          <w:p w14:paraId="4E89273E">
            <w:pPr>
              <w:pStyle w:val="49"/>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14:paraId="41B4781F">
            <w:pPr>
              <w:pStyle w:val="49"/>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14:paraId="5DDA82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4"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D0A2EF">
            <w:pPr>
              <w:pStyle w:val="49"/>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vAlign w:val="center"/>
          </w:tcPr>
          <w:p w14:paraId="1ADAC0CE">
            <w:pPr>
              <w:pStyle w:val="49"/>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2D20676C">
            <w:pPr>
              <w:pStyle w:val="49"/>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5D364F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A8C344E">
            <w:pPr>
              <w:pStyle w:val="49"/>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vAlign w:val="center"/>
          </w:tcPr>
          <w:p w14:paraId="1B1AC340">
            <w:pPr>
              <w:pStyle w:val="49"/>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29D449DA">
            <w:pPr>
              <w:spacing w:line="300" w:lineRule="auto"/>
              <w:ind w:firstLine="240" w:firstLineChars="100"/>
              <w:rPr>
                <w:rFonts w:hint="eastAsia" w:ascii="宋体" w:hAnsi="宋体" w:cs="宋体"/>
                <w:color w:val="auto"/>
                <w:sz w:val="24"/>
                <w:lang w:val="zh-CN"/>
              </w:rPr>
            </w:pPr>
            <w:r>
              <w:rPr>
                <w:rFonts w:hint="default" w:ascii="Times New Roman" w:hAnsi="Times New Roman" w:cs="Times New Roman"/>
                <w:color w:val="auto"/>
                <w:kern w:val="0"/>
                <w:sz w:val="24"/>
              </w:rPr>
              <w:t>详见第一章 询价公告</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八、递交响应文件截止时间</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w:t>
            </w:r>
          </w:p>
        </w:tc>
      </w:tr>
      <w:tr w14:paraId="6285B2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7519CDBD">
            <w:pPr>
              <w:pStyle w:val="49"/>
              <w:spacing w:line="300" w:lineRule="auto"/>
              <w:ind w:right="230"/>
              <w:jc w:val="center"/>
              <w:rPr>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vAlign w:val="center"/>
          </w:tcPr>
          <w:p w14:paraId="5EF42B63">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77AFE865">
            <w:pPr>
              <w:spacing w:line="300" w:lineRule="auto"/>
              <w:ind w:left="99" w:leftChars="47" w:right="68" w:firstLine="134" w:firstLineChars="56"/>
              <w:rPr>
                <w:rFonts w:hint="eastAsia" w:ascii="宋体" w:hAnsi="宋体" w:cs="宋体"/>
                <w:color w:val="auto"/>
                <w:sz w:val="24"/>
                <w:lang w:val="zh-CN"/>
              </w:rPr>
            </w:pPr>
            <w:r>
              <w:rPr>
                <w:rFonts w:hint="eastAsia" w:ascii="宋体" w:hAnsi="宋体" w:cs="宋体"/>
                <w:color w:val="auto"/>
                <w:sz w:val="24"/>
              </w:rPr>
              <w:t>领取成交通知书并接到采购人通知后</w:t>
            </w:r>
            <w:permStart w:id="38" w:edGrp="everyone"/>
            <w:r>
              <w:rPr>
                <w:rFonts w:hint="eastAsia" w:ascii="宋体" w:hAnsi="宋体" w:cs="宋体"/>
                <w:color w:val="auto"/>
                <w:sz w:val="24"/>
                <w:lang w:val="en-US" w:eastAsia="zh-CN"/>
              </w:rPr>
              <w:t>30</w:t>
            </w:r>
            <w:r>
              <w:rPr>
                <w:rFonts w:hint="eastAsia" w:ascii="宋体" w:hAnsi="宋体" w:cs="宋体"/>
                <w:color w:val="auto"/>
                <w:sz w:val="24"/>
              </w:rPr>
              <w:t>天</w:t>
            </w:r>
            <w:permEnd w:id="38"/>
            <w:r>
              <w:rPr>
                <w:rFonts w:hint="eastAsia" w:ascii="宋体" w:hAnsi="宋体" w:cs="宋体"/>
                <w:color w:val="auto"/>
                <w:sz w:val="24"/>
              </w:rPr>
              <w:t>内签订合同；否则，视为成交供应商放弃成交，没收保证金，询价人另行确定成交人或重新询价。</w:t>
            </w:r>
          </w:p>
        </w:tc>
      </w:tr>
      <w:tr w14:paraId="46B116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296E81D">
            <w:pPr>
              <w:pStyle w:val="49"/>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vAlign w:val="center"/>
          </w:tcPr>
          <w:p w14:paraId="0103BB85">
            <w:pPr>
              <w:pStyle w:val="49"/>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35466455">
            <w:pPr>
              <w:spacing w:line="300" w:lineRule="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详见第一章 询价公告。</w:t>
            </w:r>
          </w:p>
        </w:tc>
      </w:tr>
      <w:tr w14:paraId="3D9616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CAC3349">
            <w:pPr>
              <w:pStyle w:val="49"/>
              <w:spacing w:line="300" w:lineRule="auto"/>
              <w:ind w:right="230"/>
              <w:jc w:val="center"/>
              <w:rPr>
                <w:rFonts w:hint="default" w:eastAsia="宋体"/>
                <w:color w:val="auto"/>
                <w:lang w:val="en-US" w:eastAsia="zh-CN"/>
              </w:rPr>
            </w:pPr>
            <w:r>
              <w:rPr>
                <w:rFonts w:hint="eastAsia"/>
                <w:color w:val="auto"/>
                <w:lang w:val="en-US" w:eastAsia="zh-CN"/>
              </w:rPr>
              <w:t>20</w:t>
            </w:r>
          </w:p>
        </w:tc>
        <w:tc>
          <w:tcPr>
            <w:tcW w:w="2159" w:type="dxa"/>
            <w:tcBorders>
              <w:top w:val="single" w:color="auto" w:sz="8" w:space="0"/>
              <w:left w:val="single" w:color="auto" w:sz="8" w:space="0"/>
              <w:bottom w:val="single" w:color="auto" w:sz="8" w:space="0"/>
              <w:right w:val="single" w:color="auto" w:sz="8" w:space="0"/>
            </w:tcBorders>
            <w:vAlign w:val="center"/>
          </w:tcPr>
          <w:p w14:paraId="0F44DB9B">
            <w:pPr>
              <w:pStyle w:val="49"/>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3C512D2C">
            <w:pPr>
              <w:spacing w:line="300" w:lineRule="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详见第一章 询价公告“十、询价开标地点”。</w:t>
            </w:r>
          </w:p>
        </w:tc>
      </w:tr>
      <w:tr w14:paraId="38E09C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5939778">
            <w:pPr>
              <w:pStyle w:val="49"/>
              <w:spacing w:line="360" w:lineRule="auto"/>
              <w:ind w:right="230"/>
              <w:jc w:val="center"/>
              <w:rPr>
                <w:rFonts w:hint="default" w:eastAsia="宋体"/>
                <w:color w:val="auto"/>
                <w:lang w:val="en-US" w:eastAsia="zh-CN"/>
              </w:rPr>
            </w:pPr>
            <w:r>
              <w:rPr>
                <w:rFonts w:hint="eastAsia"/>
                <w:color w:val="auto"/>
                <w:lang w:val="en-US" w:eastAsia="zh-CN"/>
              </w:rPr>
              <w:t>21</w:t>
            </w:r>
          </w:p>
        </w:tc>
        <w:tc>
          <w:tcPr>
            <w:tcW w:w="2159" w:type="dxa"/>
            <w:tcBorders>
              <w:top w:val="single" w:color="auto" w:sz="8" w:space="0"/>
              <w:left w:val="single" w:color="auto" w:sz="8" w:space="0"/>
              <w:bottom w:val="single" w:color="auto" w:sz="8" w:space="0"/>
              <w:right w:val="single" w:color="auto" w:sz="8" w:space="0"/>
            </w:tcBorders>
            <w:vAlign w:val="center"/>
          </w:tcPr>
          <w:p w14:paraId="1C76028B">
            <w:pPr>
              <w:pStyle w:val="49"/>
              <w:spacing w:line="360" w:lineRule="auto"/>
              <w:ind w:left="38" w:leftChars="18"/>
              <w:jc w:val="center"/>
              <w:rPr>
                <w:rFonts w:hint="eastAsia"/>
                <w:color w:val="auto"/>
                <w:lang w:val="zh-CN"/>
              </w:rPr>
            </w:pPr>
            <w:r>
              <w:rPr>
                <w:rFonts w:hint="eastAsia"/>
                <w:color w:val="auto"/>
                <w:lang w:val="zh-CN"/>
              </w:rPr>
              <w:t>响应文件数量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7765ABF9">
            <w:pPr>
              <w:spacing w:line="312" w:lineRule="auto"/>
              <w:ind w:firstLine="241" w:firstLineChars="100"/>
              <w:rPr>
                <w:rFonts w:hint="eastAsia" w:ascii="宋体" w:hAnsi="宋体" w:cs="宋体"/>
                <w:color w:val="auto"/>
                <w:sz w:val="24"/>
              </w:rPr>
            </w:pPr>
            <w:permStart w:id="39" w:edGrp="everyone"/>
            <w:r>
              <w:rPr>
                <w:rFonts w:hint="eastAsia" w:ascii="宋体" w:hAnsi="宋体" w:cs="宋体"/>
                <w:b/>
                <w:bCs/>
                <w:color w:val="auto"/>
                <w:sz w:val="24"/>
                <w:lang w:eastAsia="zh-CN"/>
              </w:rPr>
              <w:t>☑</w:t>
            </w:r>
            <w:permEnd w:id="39"/>
            <w:r>
              <w:rPr>
                <w:rFonts w:hint="eastAsia" w:ascii="宋体" w:hAnsi="宋体" w:cs="宋体"/>
                <w:color w:val="auto"/>
                <w:sz w:val="24"/>
              </w:rPr>
              <w:t>响应文件</w:t>
            </w:r>
            <w:permStart w:id="40" w:edGrp="everyone"/>
            <w:r>
              <w:rPr>
                <w:rFonts w:hint="eastAsia" w:ascii="宋体" w:hAnsi="宋体" w:cs="宋体"/>
                <w:b/>
                <w:bCs/>
                <w:color w:val="auto"/>
                <w:sz w:val="24"/>
              </w:rPr>
              <w:t>正本1份，副本       份</w:t>
            </w:r>
            <w:r>
              <w:rPr>
                <w:rFonts w:hint="eastAsia" w:ascii="宋体" w:hAnsi="宋体" w:cs="宋体"/>
                <w:color w:val="auto"/>
                <w:sz w:val="24"/>
              </w:rPr>
              <w:t>。</w:t>
            </w:r>
          </w:p>
          <w:p w14:paraId="28CBBC2F">
            <w:pPr>
              <w:pStyle w:val="49"/>
              <w:spacing w:line="312" w:lineRule="auto"/>
              <w:ind w:firstLine="241" w:firstLineChars="100"/>
              <w:rPr>
                <w:rFonts w:hint="eastAsia"/>
                <w:color w:val="auto"/>
                <w:lang w:val="zh-CN"/>
              </w:rPr>
            </w:pPr>
            <w:r>
              <w:rPr>
                <w:rFonts w:hint="eastAsia"/>
                <w:b/>
                <w:bCs/>
                <w:color w:val="auto"/>
              </w:rPr>
              <w:t>□</w:t>
            </w:r>
            <w:permEnd w:id="40"/>
            <w:r>
              <w:rPr>
                <w:rFonts w:hint="eastAsia"/>
                <w:b/>
                <w:bCs/>
                <w:color w:val="auto"/>
                <w:lang w:val="zh-CN"/>
              </w:rPr>
              <w:t>电子邮件响应文件</w:t>
            </w:r>
            <w:r>
              <w:rPr>
                <w:rFonts w:hint="eastAsia"/>
                <w:b/>
                <w:bCs/>
                <w:color w:val="auto"/>
              </w:rPr>
              <w:t>1份</w:t>
            </w:r>
            <w:r>
              <w:rPr>
                <w:rFonts w:hint="eastAsia"/>
                <w:color w:val="auto"/>
                <w:lang w:val="zh-CN"/>
              </w:rPr>
              <w:t>。</w:t>
            </w:r>
          </w:p>
          <w:p w14:paraId="07289097">
            <w:pPr>
              <w:pStyle w:val="49"/>
              <w:spacing w:line="312" w:lineRule="auto"/>
              <w:ind w:firstLine="241" w:firstLineChars="100"/>
              <w:rPr>
                <w:rFonts w:hint="eastAsia"/>
                <w:color w:val="auto"/>
                <w:lang w:val="zh-CN"/>
              </w:rPr>
            </w:pPr>
            <w:permStart w:id="41" w:edGrp="everyone"/>
            <w:r>
              <w:rPr>
                <w:rFonts w:hint="eastAsia"/>
                <w:b/>
                <w:bCs/>
                <w:color w:val="auto"/>
              </w:rPr>
              <w:t>□</w:t>
            </w:r>
            <w:permEnd w:id="41"/>
            <w:r>
              <w:rPr>
                <w:rFonts w:hint="eastAsia"/>
                <w:color w:val="auto"/>
                <w:kern w:val="2"/>
              </w:rPr>
              <w:t>电子文档U盘或光盘1份（</w:t>
            </w:r>
            <w:permStart w:id="42" w:edGrp="everyone"/>
            <w:r>
              <w:rPr>
                <w:rFonts w:hint="eastAsia"/>
                <w:i/>
                <w:iCs/>
                <w:color w:val="auto"/>
                <w:kern w:val="2"/>
              </w:rPr>
              <w:t>内含</w:t>
            </w:r>
            <w:r>
              <w:rPr>
                <w:rStyle w:val="26"/>
                <w:rFonts w:hint="eastAsia" w:ascii="宋体" w:hAnsi="宋体" w:eastAsia="宋体" w:cs="宋体"/>
                <w:bCs/>
                <w:i/>
                <w:iCs/>
                <w:color w:val="auto"/>
                <w:sz w:val="24"/>
                <w:szCs w:val="24"/>
                <w:u w:val="none"/>
              </w:rPr>
              <w:t>按询价文件要求签章的彩色扫描件</w:t>
            </w:r>
            <w:r>
              <w:rPr>
                <w:rFonts w:hint="eastAsia"/>
                <w:i/>
                <w:iCs/>
                <w:color w:val="auto"/>
                <w:kern w:val="2"/>
              </w:rPr>
              <w:t>响应文件、EXCLE格式和计价软件编制格式的工程量清单</w:t>
            </w:r>
            <w:permEnd w:id="42"/>
            <w:r>
              <w:rPr>
                <w:rFonts w:hint="eastAsia"/>
                <w:color w:val="auto"/>
                <w:kern w:val="2"/>
              </w:rPr>
              <w:t>）。</w:t>
            </w:r>
          </w:p>
        </w:tc>
      </w:tr>
      <w:tr w14:paraId="78CAEA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0EA134CB">
            <w:pPr>
              <w:pStyle w:val="49"/>
              <w:spacing w:line="300" w:lineRule="auto"/>
              <w:ind w:right="230"/>
              <w:jc w:val="center"/>
              <w:rPr>
                <w:rFonts w:hint="default" w:eastAsia="宋体"/>
                <w:color w:val="auto"/>
                <w:lang w:val="en-US" w:eastAsia="zh-CN"/>
              </w:rPr>
            </w:pPr>
            <w:r>
              <w:rPr>
                <w:rFonts w:hint="eastAsia"/>
                <w:color w:val="auto"/>
                <w:lang w:val="en-US" w:eastAsia="zh-CN"/>
              </w:rPr>
              <w:t>22</w:t>
            </w:r>
          </w:p>
        </w:tc>
        <w:tc>
          <w:tcPr>
            <w:tcW w:w="2159" w:type="dxa"/>
            <w:tcBorders>
              <w:top w:val="single" w:color="auto" w:sz="8" w:space="0"/>
              <w:left w:val="single" w:color="auto" w:sz="8" w:space="0"/>
              <w:bottom w:val="single" w:color="auto" w:sz="8" w:space="0"/>
              <w:right w:val="single" w:color="auto" w:sz="8" w:space="0"/>
            </w:tcBorders>
            <w:vAlign w:val="center"/>
          </w:tcPr>
          <w:p w14:paraId="5915291B">
            <w:pPr>
              <w:pStyle w:val="49"/>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26B0EE36">
            <w:pPr>
              <w:pStyle w:val="49"/>
              <w:spacing w:line="300" w:lineRule="auto"/>
              <w:ind w:firstLine="240" w:firstLineChars="100"/>
              <w:rPr>
                <w:rFonts w:hint="eastAsia" w:eastAsia="宋体"/>
                <w:color w:val="auto"/>
                <w:lang w:val="zh-CN" w:eastAsia="zh-CN"/>
              </w:rPr>
            </w:pPr>
            <w:r>
              <w:rPr>
                <w:rFonts w:hint="eastAsia"/>
                <w:color w:val="auto"/>
              </w:rPr>
              <w:t>0830-</w:t>
            </w:r>
            <w:r>
              <w:rPr>
                <w:rFonts w:hint="eastAsia"/>
                <w:color w:val="auto"/>
                <w:lang w:eastAsia="zh-CN"/>
              </w:rPr>
              <w:t>6522180</w:t>
            </w:r>
          </w:p>
        </w:tc>
      </w:tr>
      <w:tr w14:paraId="3927FC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66545578">
            <w:pPr>
              <w:pStyle w:val="49"/>
              <w:spacing w:line="300" w:lineRule="auto"/>
              <w:ind w:right="230" w:rightChars="0"/>
              <w:jc w:val="center"/>
              <w:rPr>
                <w:rFonts w:hint="default" w:eastAsia="宋体"/>
                <w:color w:val="auto"/>
                <w:lang w:val="en-US" w:eastAsia="zh-CN"/>
              </w:rPr>
            </w:pPr>
            <w:r>
              <w:rPr>
                <w:rFonts w:hint="eastAsia"/>
                <w:color w:val="auto"/>
                <w:lang w:val="en-US" w:eastAsia="zh-CN"/>
              </w:rPr>
              <w:t>23</w:t>
            </w:r>
          </w:p>
        </w:tc>
        <w:tc>
          <w:tcPr>
            <w:tcW w:w="2159" w:type="dxa"/>
            <w:tcBorders>
              <w:top w:val="single" w:color="auto" w:sz="8" w:space="0"/>
              <w:left w:val="single" w:color="auto" w:sz="8" w:space="0"/>
              <w:bottom w:val="single" w:color="auto" w:sz="8" w:space="0"/>
              <w:right w:val="single" w:color="auto" w:sz="8" w:space="0"/>
            </w:tcBorders>
            <w:vAlign w:val="center"/>
          </w:tcPr>
          <w:p w14:paraId="5A079CD8">
            <w:pPr>
              <w:pStyle w:val="49"/>
              <w:spacing w:line="300" w:lineRule="auto"/>
              <w:ind w:left="38" w:leftChars="18"/>
              <w:jc w:val="center"/>
              <w:rPr>
                <w:rFonts w:hint="eastAsia"/>
                <w:color w:val="auto"/>
              </w:rPr>
            </w:pPr>
            <w:r>
              <w:rPr>
                <w:rFonts w:hint="eastAsia"/>
                <w:color w:val="auto"/>
              </w:rPr>
              <w:t>询价保证金不予退还情形</w:t>
            </w:r>
          </w:p>
        </w:tc>
        <w:tc>
          <w:tcPr>
            <w:tcW w:w="6496" w:type="dxa"/>
            <w:tcBorders>
              <w:top w:val="single" w:color="auto" w:sz="8" w:space="0"/>
              <w:left w:val="single" w:color="auto" w:sz="8" w:space="0"/>
              <w:bottom w:val="single" w:color="auto" w:sz="8" w:space="0"/>
              <w:right w:val="single" w:color="auto" w:sz="18" w:space="0"/>
            </w:tcBorders>
            <w:vAlign w:val="center"/>
          </w:tcPr>
          <w:p w14:paraId="2F1C132D">
            <w:pPr>
              <w:pStyle w:val="49"/>
              <w:snapToGrid w:val="0"/>
              <w:rPr>
                <w:rFonts w:hint="default" w:ascii="Times New Roman" w:hAnsi="Times New Roman" w:cs="Times New Roman"/>
                <w:color w:val="auto"/>
              </w:rPr>
            </w:pPr>
            <w:r>
              <w:rPr>
                <w:rFonts w:hint="default" w:ascii="Times New Roman" w:hAnsi="Times New Roman" w:cs="Times New Roman"/>
                <w:color w:val="auto"/>
                <w:lang w:bidi="ar"/>
              </w:rPr>
              <w:t>1.</w:t>
            </w:r>
            <w:r>
              <w:rPr>
                <w:rFonts w:hint="default" w:ascii="Times New Roman" w:hAnsi="Times New Roman" w:cs="Times New Roman"/>
                <w:color w:val="auto"/>
              </w:rPr>
              <w:t>采购人/采购代理机构对供应商提供的全部资料进行核查，如出现伪造行为或虚假响应，询价保证金不予退还。</w:t>
            </w:r>
          </w:p>
          <w:p w14:paraId="7AB39FE2">
            <w:pPr>
              <w:pStyle w:val="49"/>
              <w:snapToGrid w:val="0"/>
              <w:rPr>
                <w:rFonts w:hint="default" w:ascii="Times New Roman" w:hAnsi="Times New Roman" w:cs="Times New Roman"/>
                <w:color w:val="auto"/>
              </w:rPr>
            </w:pPr>
            <w:r>
              <w:rPr>
                <w:rFonts w:hint="default" w:ascii="Times New Roman" w:hAnsi="Times New Roman" w:cs="Times New Roman"/>
                <w:color w:val="auto"/>
                <w:lang w:bidi="ar"/>
              </w:rPr>
              <w:t>2.</w:t>
            </w:r>
            <w:r>
              <w:rPr>
                <w:rFonts w:hint="default" w:ascii="Times New Roman" w:hAnsi="Times New Roman" w:cs="Times New Roman"/>
                <w:color w:val="auto"/>
              </w:rPr>
              <w:t>采购人/采购代理机构如发现供应商有串通投标、弄虚作假的，询价保证金不予退还。</w:t>
            </w:r>
          </w:p>
          <w:p w14:paraId="2202926D">
            <w:pPr>
              <w:pStyle w:val="49"/>
              <w:spacing w:line="300" w:lineRule="auto"/>
              <w:ind w:left="38" w:leftChars="18"/>
              <w:rPr>
                <w:rFonts w:hint="eastAsia"/>
                <w:color w:val="auto"/>
              </w:rPr>
            </w:pPr>
            <w:r>
              <w:rPr>
                <w:rFonts w:hint="default" w:ascii="Times New Roman" w:hAnsi="Times New Roman" w:cs="Times New Roman"/>
                <w:color w:val="auto"/>
                <w:lang w:bidi="ar"/>
              </w:rPr>
              <w:t>3.</w:t>
            </w:r>
            <w:r>
              <w:rPr>
                <w:rFonts w:hint="default" w:ascii="Times New Roman" w:hAnsi="Times New Roman" w:cs="Times New Roman"/>
                <w:color w:val="auto"/>
              </w:rPr>
              <w:t>中选人无正当理由拒收中选通知书（成交通知书）或无正当理由拒签采购合同或未按询价文件规定提交履约保证金的，询价保证金不予退还。</w:t>
            </w:r>
          </w:p>
        </w:tc>
      </w:tr>
      <w:tr w14:paraId="37969F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268A8932">
            <w:pPr>
              <w:pStyle w:val="49"/>
              <w:spacing w:line="300" w:lineRule="auto"/>
              <w:ind w:right="230" w:rightChars="0"/>
              <w:jc w:val="center"/>
              <w:rPr>
                <w:rFonts w:hint="default" w:eastAsia="宋体"/>
                <w:color w:val="auto"/>
                <w:lang w:val="en-US" w:eastAsia="zh-CN"/>
              </w:rPr>
            </w:pPr>
            <w:r>
              <w:rPr>
                <w:rFonts w:hint="eastAsia"/>
                <w:color w:val="auto"/>
                <w:lang w:val="en-US" w:eastAsia="zh-CN"/>
              </w:rPr>
              <w:t>24</w:t>
            </w:r>
          </w:p>
        </w:tc>
        <w:tc>
          <w:tcPr>
            <w:tcW w:w="2159" w:type="dxa"/>
            <w:tcBorders>
              <w:top w:val="single" w:color="auto" w:sz="8" w:space="0"/>
              <w:left w:val="single" w:color="auto" w:sz="8" w:space="0"/>
              <w:bottom w:val="single" w:color="auto" w:sz="8" w:space="0"/>
              <w:right w:val="single" w:color="auto" w:sz="8" w:space="0"/>
            </w:tcBorders>
            <w:vAlign w:val="center"/>
          </w:tcPr>
          <w:p w14:paraId="28B49A86">
            <w:pPr>
              <w:pStyle w:val="49"/>
              <w:spacing w:line="300" w:lineRule="auto"/>
              <w:ind w:left="38" w:leftChars="18"/>
              <w:jc w:val="both"/>
              <w:rPr>
                <w:rFonts w:hint="eastAsia" w:eastAsia="宋体"/>
                <w:color w:val="auto"/>
                <w:lang w:val="en-US" w:eastAsia="zh-CN"/>
              </w:rPr>
            </w:pPr>
            <w:r>
              <w:rPr>
                <w:rFonts w:hint="eastAsia" w:ascii="宋体" w:hAnsi="宋体" w:eastAsia="宋体" w:cs="宋体"/>
                <w:color w:val="auto"/>
              </w:rPr>
              <w:t>不诚信供应商</w:t>
            </w:r>
            <w:r>
              <w:rPr>
                <w:rFonts w:hint="eastAsia" w:ascii="宋体" w:hAnsi="宋体" w:eastAsia="宋体" w:cs="宋体"/>
                <w:color w:val="auto"/>
                <w:lang w:val="en-US" w:eastAsia="zh-CN"/>
              </w:rPr>
              <w:t>认定</w:t>
            </w:r>
          </w:p>
        </w:tc>
        <w:tc>
          <w:tcPr>
            <w:tcW w:w="6496" w:type="dxa"/>
            <w:tcBorders>
              <w:top w:val="single" w:color="auto" w:sz="8" w:space="0"/>
              <w:left w:val="single" w:color="auto" w:sz="8" w:space="0"/>
              <w:bottom w:val="single" w:color="auto" w:sz="8" w:space="0"/>
              <w:right w:val="single" w:color="auto" w:sz="18" w:space="0"/>
            </w:tcBorders>
            <w:vAlign w:val="center"/>
          </w:tcPr>
          <w:p w14:paraId="1972058B">
            <w:pPr>
              <w:pStyle w:val="49"/>
              <w:spacing w:line="300" w:lineRule="auto"/>
              <w:ind w:left="38" w:leftChars="18"/>
              <w:rPr>
                <w:rFonts w:hint="eastAsia" w:ascii="宋体" w:hAnsi="宋体" w:eastAsia="宋体" w:cs="宋体"/>
                <w:color w:val="000000"/>
                <w:lang w:val="en-US" w:eastAsia="zh-CN"/>
              </w:rPr>
            </w:pPr>
            <w:r>
              <w:rPr>
                <w:rFonts w:hint="eastAsia" w:ascii="宋体" w:hAnsi="宋体" w:eastAsia="宋体" w:cs="宋体"/>
                <w:color w:val="000000"/>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034C17FE">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1</w:t>
            </w:r>
            <w:r>
              <w:rPr>
                <w:rFonts w:hint="default" w:ascii="宋体" w:hAnsi="宋体" w:eastAsia="宋体" w:cs="宋体"/>
                <w:color w:val="auto"/>
                <w:lang w:val="en-US" w:eastAsia="zh-CN"/>
              </w:rPr>
              <w:t>）供应商被人民法院列入失信被执行人的、供应商被市场监督管理部门列入企业经营异常名录的、供应商被税务部门列入重大税收违法案件当事人名单的</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供应商被政府采购监管部门列入政府采购严重违法失信行为记录名单的；</w:t>
            </w:r>
          </w:p>
          <w:p w14:paraId="37CA7D43">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2</w:t>
            </w:r>
            <w:r>
              <w:rPr>
                <w:rFonts w:hint="default" w:ascii="宋体" w:hAnsi="宋体" w:eastAsia="宋体" w:cs="宋体"/>
                <w:color w:val="auto"/>
                <w:lang w:val="en-US" w:eastAsia="zh-CN"/>
              </w:rPr>
              <w:t>）恶意串通，谋求特定供应商成交的；</w:t>
            </w:r>
          </w:p>
          <w:p w14:paraId="25BE9DC0">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3</w:t>
            </w:r>
            <w:r>
              <w:rPr>
                <w:rFonts w:hint="default" w:ascii="宋体" w:hAnsi="宋体" w:eastAsia="宋体" w:cs="宋体"/>
                <w:color w:val="auto"/>
                <w:lang w:val="en-US" w:eastAsia="zh-CN"/>
              </w:rPr>
              <w:t>）提供虚假材料，谋取</w:t>
            </w:r>
            <w:r>
              <w:rPr>
                <w:rFonts w:hint="eastAsia" w:ascii="宋体" w:hAnsi="宋体" w:eastAsia="宋体" w:cs="宋体"/>
                <w:color w:val="auto"/>
                <w:lang w:val="en-US" w:eastAsia="zh-CN"/>
              </w:rPr>
              <w:t>中选、</w:t>
            </w:r>
            <w:r>
              <w:rPr>
                <w:rFonts w:hint="default" w:ascii="宋体" w:hAnsi="宋体" w:eastAsia="宋体" w:cs="宋体"/>
                <w:color w:val="auto"/>
                <w:lang w:val="en-US" w:eastAsia="zh-CN"/>
              </w:rPr>
              <w:t>成交的；</w:t>
            </w:r>
          </w:p>
          <w:p w14:paraId="1BDC8F88">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4</w:t>
            </w:r>
            <w:r>
              <w:rPr>
                <w:rFonts w:hint="default" w:ascii="宋体" w:hAnsi="宋体" w:eastAsia="宋体" w:cs="宋体"/>
                <w:color w:val="auto"/>
                <w:lang w:val="en-US" w:eastAsia="zh-CN"/>
              </w:rPr>
              <w:t>）采取不正当手段诋毁、排挤其他供应商的；</w:t>
            </w:r>
          </w:p>
          <w:p w14:paraId="4CB9BABA">
            <w:pPr>
              <w:pStyle w:val="49"/>
              <w:spacing w:line="300" w:lineRule="auto"/>
              <w:ind w:left="38" w:leftChars="18"/>
              <w:rPr>
                <w:rFonts w:hint="eastAsia" w:ascii="宋体" w:hAnsi="宋体" w:eastAsia="宋体" w:cs="宋体"/>
                <w:i w:val="0"/>
                <w:iCs w:val="0"/>
                <w:caps w:val="0"/>
                <w:color w:val="333333"/>
                <w:spacing w:val="0"/>
                <w:sz w:val="24"/>
                <w:szCs w:val="24"/>
                <w:shd w:val="clear" w:color="auto" w:fill="FFFFFF"/>
              </w:rPr>
            </w:pPr>
            <w:r>
              <w:rPr>
                <w:rFonts w:hint="eastAsia" w:eastAsia="宋体" w:cs="宋体"/>
                <w:i w:val="0"/>
                <w:iCs w:val="0"/>
                <w:caps w:val="0"/>
                <w:color w:val="333333"/>
                <w:spacing w:val="0"/>
                <w:sz w:val="24"/>
                <w:szCs w:val="24"/>
                <w:shd w:val="clear" w:color="auto" w:fill="FFFFFF"/>
                <w:lang w:eastAsia="zh-CN"/>
              </w:rPr>
              <w:t>（</w:t>
            </w:r>
            <w:r>
              <w:rPr>
                <w:rFonts w:hint="eastAsia"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rPr>
              <w:t>不遵守开标、评审现场工作纪律，扰乱或者委托其他人扰乱开标、评审现场秩序的；</w:t>
            </w:r>
          </w:p>
          <w:p w14:paraId="5959DADA">
            <w:pPr>
              <w:pStyle w:val="49"/>
              <w:spacing w:line="300" w:lineRule="auto"/>
              <w:ind w:left="38" w:leftChars="18"/>
              <w:rPr>
                <w:rFonts w:hint="default"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rPr>
              <w:t>（</w:t>
            </w:r>
            <w:r>
              <w:rPr>
                <w:rFonts w:hint="eastAsia" w:eastAsia="宋体" w:cs="宋体"/>
                <w:i w:val="0"/>
                <w:iCs w:val="0"/>
                <w:caps w:val="0"/>
                <w:color w:val="333333"/>
                <w:spacing w:val="0"/>
                <w:sz w:val="24"/>
                <w:szCs w:val="24"/>
                <w:shd w:val="clear" w:color="auto" w:fill="FFFFFF"/>
                <w:lang w:val="en-US" w:eastAsia="zh-CN"/>
              </w:rPr>
              <w:t>6</w:t>
            </w:r>
            <w:r>
              <w:rPr>
                <w:rFonts w:hint="eastAsia" w:ascii="宋体" w:hAnsi="宋体" w:eastAsia="宋体" w:cs="宋体"/>
                <w:i w:val="0"/>
                <w:iCs w:val="0"/>
                <w:caps w:val="0"/>
                <w:color w:val="333333"/>
                <w:spacing w:val="0"/>
                <w:sz w:val="24"/>
                <w:szCs w:val="24"/>
                <w:shd w:val="clear" w:color="auto" w:fill="FFFFFF"/>
              </w:rPr>
              <w:t>）向采购人、采购人代理机构及其工作人员，评审委员会成员或者单一来源采购相关专业人员行贿或者提供其他不正当利益的；</w:t>
            </w:r>
          </w:p>
          <w:p w14:paraId="5F025440">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7</w:t>
            </w:r>
            <w:r>
              <w:rPr>
                <w:rFonts w:hint="default" w:ascii="宋体" w:hAnsi="宋体" w:eastAsia="宋体" w:cs="宋体"/>
                <w:color w:val="auto"/>
                <w:lang w:val="en-US" w:eastAsia="zh-CN"/>
              </w:rPr>
              <w:t>）</w:t>
            </w:r>
            <w:r>
              <w:rPr>
                <w:rFonts w:hint="eastAsia" w:ascii="宋体" w:hAnsi="宋体" w:eastAsia="宋体" w:cs="宋体"/>
                <w:color w:val="auto"/>
                <w:lang w:val="en-US" w:eastAsia="zh-CN"/>
              </w:rPr>
              <w:t>未按</w:t>
            </w:r>
            <w:r>
              <w:rPr>
                <w:rFonts w:hint="eastAsia" w:eastAsia="宋体"/>
                <w:color w:val="auto"/>
                <w:lang w:val="en-US" w:eastAsia="zh-CN"/>
              </w:rPr>
              <w:t>采购</w:t>
            </w:r>
            <w:r>
              <w:rPr>
                <w:rFonts w:hint="eastAsia"/>
                <w:color w:val="auto"/>
              </w:rPr>
              <w:t>文件规定</w:t>
            </w:r>
            <w:r>
              <w:rPr>
                <w:rFonts w:hint="eastAsia"/>
                <w:color w:val="auto"/>
                <w:lang w:val="en-US" w:eastAsia="zh-CN"/>
              </w:rPr>
              <w:t>提</w:t>
            </w:r>
            <w:r>
              <w:rPr>
                <w:rFonts w:hint="eastAsia" w:ascii="宋体" w:hAnsi="宋体" w:eastAsia="宋体" w:cs="宋体"/>
                <w:color w:val="auto"/>
                <w:lang w:val="en-US" w:eastAsia="zh-CN"/>
              </w:rPr>
              <w:t>交履约保证金或</w:t>
            </w:r>
            <w:r>
              <w:rPr>
                <w:rFonts w:hint="default" w:ascii="宋体" w:hAnsi="宋体" w:eastAsia="宋体" w:cs="宋体"/>
                <w:color w:val="auto"/>
                <w:lang w:val="en-US" w:eastAsia="zh-CN"/>
              </w:rPr>
              <w:t>无正当理由拒签采购合同的；</w:t>
            </w:r>
          </w:p>
          <w:p w14:paraId="134D3CF0">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8</w:t>
            </w:r>
            <w:r>
              <w:rPr>
                <w:rFonts w:hint="default" w:ascii="宋体" w:hAnsi="宋体" w:eastAsia="宋体" w:cs="宋体"/>
                <w:color w:val="auto"/>
                <w:lang w:val="en-US" w:eastAsia="zh-CN"/>
              </w:rPr>
              <w:t>）提供假冒伪劣产品</w:t>
            </w:r>
            <w:r>
              <w:rPr>
                <w:rFonts w:hint="eastAsia" w:ascii="宋体" w:hAnsi="宋体" w:eastAsia="宋体" w:cs="宋体"/>
                <w:color w:val="auto"/>
                <w:lang w:val="en-US" w:eastAsia="zh-CN"/>
              </w:rPr>
              <w:t>，</w:t>
            </w:r>
            <w:r>
              <w:rPr>
                <w:rFonts w:hint="default" w:ascii="宋体" w:hAnsi="宋体" w:eastAsia="宋体" w:cs="宋体"/>
                <w:color w:val="auto"/>
                <w:lang w:val="en-US" w:eastAsia="zh-CN"/>
              </w:rPr>
              <w:t>以次充好的；</w:t>
            </w:r>
          </w:p>
          <w:p w14:paraId="6AE34833">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9</w:t>
            </w:r>
            <w:r>
              <w:rPr>
                <w:rFonts w:hint="default" w:ascii="宋体" w:hAnsi="宋体" w:eastAsia="宋体" w:cs="宋体"/>
                <w:color w:val="auto"/>
                <w:lang w:val="en-US" w:eastAsia="zh-CN"/>
              </w:rPr>
              <w:t>）擅自变更、中止或者终止采购合同的；</w:t>
            </w:r>
          </w:p>
          <w:p w14:paraId="4D0C51A5">
            <w:pPr>
              <w:pStyle w:val="49"/>
              <w:spacing w:line="300" w:lineRule="auto"/>
              <w:ind w:left="38" w:leftChars="18"/>
              <w:rPr>
                <w:rFonts w:hint="default" w:ascii="宋体" w:hAnsi="宋体" w:eastAsia="宋体" w:cs="宋体"/>
                <w:color w:val="auto"/>
                <w:lang w:val="en-US" w:eastAsia="zh-CN"/>
              </w:rPr>
            </w:pPr>
            <w:r>
              <w:rPr>
                <w:rFonts w:hint="default" w:ascii="宋体" w:hAnsi="宋体" w:eastAsia="宋体" w:cs="宋体"/>
                <w:color w:val="auto"/>
                <w:lang w:val="en-US" w:eastAsia="zh-CN"/>
              </w:rPr>
              <w:t>（</w:t>
            </w:r>
            <w:r>
              <w:rPr>
                <w:rFonts w:hint="eastAsia" w:ascii="宋体" w:hAnsi="宋体" w:eastAsia="宋体" w:cs="宋体"/>
                <w:color w:val="auto"/>
                <w:lang w:val="en-US" w:eastAsia="zh-CN"/>
              </w:rPr>
              <w:t>10</w:t>
            </w:r>
            <w:r>
              <w:rPr>
                <w:rFonts w:hint="default" w:ascii="宋体" w:hAnsi="宋体" w:eastAsia="宋体" w:cs="宋体"/>
                <w:color w:val="auto"/>
                <w:lang w:val="en-US" w:eastAsia="zh-CN"/>
              </w:rPr>
              <w:t>）</w:t>
            </w:r>
            <w:r>
              <w:rPr>
                <w:rFonts w:hint="eastAsia" w:ascii="宋体" w:hAnsi="宋体" w:eastAsia="宋体" w:cs="宋体"/>
                <w:color w:val="auto"/>
                <w:lang w:val="en-US" w:eastAsia="zh-CN"/>
              </w:rPr>
              <w:t>合同签订后，履约过程中不按合同履约的。</w:t>
            </w:r>
          </w:p>
          <w:p w14:paraId="7E170672">
            <w:pPr>
              <w:pStyle w:val="49"/>
              <w:spacing w:line="300" w:lineRule="auto"/>
              <w:ind w:left="38" w:leftChars="18"/>
              <w:rPr>
                <w:rFonts w:hint="eastAsia" w:ascii="宋体" w:hAnsi="宋体" w:eastAsia="宋体" w:cs="宋体"/>
                <w:color w:val="auto"/>
                <w:lang w:val="en-US" w:eastAsia="zh-CN"/>
              </w:rPr>
            </w:pPr>
            <w:r>
              <w:rPr>
                <w:rFonts w:hint="eastAsia" w:ascii="宋体" w:hAnsi="宋体" w:eastAsia="宋体" w:cs="宋体"/>
                <w:color w:val="auto"/>
                <w:lang w:val="en-US" w:eastAsia="zh-CN"/>
              </w:rPr>
              <w:t>（11）</w:t>
            </w:r>
            <w:r>
              <w:rPr>
                <w:rFonts w:hint="default" w:ascii="宋体" w:hAnsi="宋体" w:eastAsia="宋体" w:cs="宋体"/>
                <w:color w:val="auto"/>
                <w:lang w:val="en-US" w:eastAsia="zh-CN"/>
              </w:rPr>
              <w:t>存在法律、法规和规章禁止的其它违法、违规行为的。 </w:t>
            </w:r>
          </w:p>
        </w:tc>
      </w:tr>
    </w:tbl>
    <w:p w14:paraId="16E78313">
      <w:pPr>
        <w:spacing w:before="120" w:beforeLines="50"/>
        <w:rPr>
          <w:color w:val="auto"/>
          <w:sz w:val="24"/>
        </w:rPr>
      </w:pPr>
      <w:r>
        <w:rPr>
          <w:rFonts w:hint="eastAsia"/>
          <w:color w:val="auto"/>
          <w:sz w:val="24"/>
        </w:rPr>
        <w:t>询价文件其他</w:t>
      </w:r>
      <w:r>
        <w:rPr>
          <w:rFonts w:hint="eastAsia"/>
          <w:color w:val="auto"/>
          <w:sz w:val="24"/>
          <w:lang w:val="en-US" w:eastAsia="zh-CN"/>
        </w:rPr>
        <w:t>内容</w:t>
      </w:r>
      <w:r>
        <w:rPr>
          <w:rFonts w:hint="eastAsia"/>
          <w:color w:val="auto"/>
          <w:sz w:val="24"/>
        </w:rPr>
        <w:t>与本表不一致的，以本表为准。</w:t>
      </w:r>
    </w:p>
    <w:p w14:paraId="450EDF01">
      <w:pPr>
        <w:spacing w:after="240" w:afterLines="100"/>
        <w:jc w:val="center"/>
        <w:outlineLvl w:val="1"/>
        <w:rPr>
          <w:rFonts w:hint="eastAsia" w:ascii="宋体" w:hAnsi="宋体"/>
          <w:b/>
          <w:color w:val="auto"/>
          <w:sz w:val="32"/>
        </w:rPr>
      </w:pPr>
      <w:r>
        <w:rPr>
          <w:color w:val="auto"/>
        </w:rPr>
        <w:br w:type="page"/>
      </w:r>
      <w:bookmarkStart w:id="10" w:name="_Toc4417"/>
      <w:bookmarkStart w:id="11" w:name="_Toc91771149"/>
      <w:r>
        <w:rPr>
          <w:rFonts w:hint="eastAsia" w:ascii="宋体" w:hAnsi="宋体"/>
          <w:b/>
          <w:color w:val="auto"/>
          <w:sz w:val="32"/>
        </w:rPr>
        <w:t>二、总则</w:t>
      </w:r>
      <w:bookmarkEnd w:id="10"/>
      <w:bookmarkEnd w:id="11"/>
    </w:p>
    <w:p w14:paraId="0D039CC7">
      <w:pPr>
        <w:spacing w:line="360" w:lineRule="auto"/>
        <w:rPr>
          <w:b/>
          <w:color w:val="auto"/>
          <w:sz w:val="24"/>
        </w:rPr>
      </w:pPr>
      <w:r>
        <w:rPr>
          <w:b/>
          <w:color w:val="auto"/>
          <w:sz w:val="24"/>
        </w:rPr>
        <w:t>1.适用范围</w:t>
      </w:r>
    </w:p>
    <w:p w14:paraId="4E2BE85E">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14:paraId="39507DF6">
      <w:pPr>
        <w:tabs>
          <w:tab w:val="left" w:pos="7665"/>
        </w:tabs>
        <w:spacing w:line="360" w:lineRule="auto"/>
        <w:ind w:firstLine="480" w:firstLineChars="200"/>
        <w:rPr>
          <w:color w:val="auto"/>
          <w:sz w:val="24"/>
        </w:rPr>
      </w:pPr>
      <w:r>
        <w:rPr>
          <w:color w:val="auto"/>
          <w:sz w:val="24"/>
        </w:rPr>
        <w:t>1.2 本询价文件的解释权归采购人所有。</w:t>
      </w:r>
    </w:p>
    <w:p w14:paraId="559D6E26">
      <w:pPr>
        <w:spacing w:line="360" w:lineRule="auto"/>
        <w:rPr>
          <w:b/>
          <w:color w:val="auto"/>
          <w:sz w:val="24"/>
        </w:rPr>
      </w:pPr>
      <w:r>
        <w:rPr>
          <w:b/>
          <w:color w:val="auto"/>
          <w:sz w:val="24"/>
        </w:rPr>
        <w:t>2.采购主体</w:t>
      </w:r>
    </w:p>
    <w:p w14:paraId="0BDB22F6">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14:paraId="62ADD131">
      <w:pPr>
        <w:spacing w:line="360" w:lineRule="auto"/>
        <w:rPr>
          <w:b/>
          <w:color w:val="auto"/>
          <w:kern w:val="0"/>
          <w:sz w:val="24"/>
        </w:rPr>
      </w:pPr>
      <w:r>
        <w:rPr>
          <w:b/>
          <w:color w:val="auto"/>
          <w:kern w:val="0"/>
          <w:sz w:val="24"/>
        </w:rPr>
        <w:t>3. 合格供应商（实质性要求）</w:t>
      </w:r>
    </w:p>
    <w:p w14:paraId="4B2721F3">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53FA8373">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3E4CF1ED">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6736C2DB">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14:paraId="14769314">
      <w:pPr>
        <w:spacing w:line="360" w:lineRule="auto"/>
        <w:rPr>
          <w:b/>
          <w:color w:val="auto"/>
          <w:kern w:val="0"/>
          <w:sz w:val="24"/>
        </w:rPr>
      </w:pPr>
      <w:r>
        <w:rPr>
          <w:b/>
          <w:color w:val="auto"/>
          <w:kern w:val="0"/>
          <w:sz w:val="24"/>
        </w:rPr>
        <w:t>4. 询价费用（实质性要求）</w:t>
      </w:r>
    </w:p>
    <w:p w14:paraId="0171F5C5">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14:paraId="1A188AD3">
      <w:pPr>
        <w:pStyle w:val="50"/>
        <w:spacing w:line="360" w:lineRule="auto"/>
        <w:rPr>
          <w:rFonts w:ascii="Times New Roman" w:hAnsi="Times New Roman"/>
          <w:b/>
          <w:color w:val="auto"/>
          <w:sz w:val="24"/>
          <w:szCs w:val="24"/>
        </w:rPr>
      </w:pPr>
      <w:r>
        <w:rPr>
          <w:rFonts w:ascii="Times New Roman" w:hAnsi="Times New Roman"/>
          <w:b/>
          <w:color w:val="auto"/>
          <w:sz w:val="24"/>
          <w:szCs w:val="24"/>
        </w:rPr>
        <w:t>5.充分、公平竞争保障措施（实质性要求）</w:t>
      </w:r>
    </w:p>
    <w:p w14:paraId="76D764AA">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06A267">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36E4D3D">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F59FFB2">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w:t>
      </w:r>
      <w:r>
        <w:rPr>
          <w:rFonts w:hint="eastAsia" w:ascii="Times New Roman" w:hAnsi="Times New Roman"/>
          <w:color w:val="auto"/>
          <w:sz w:val="24"/>
          <w:szCs w:val="24"/>
          <w:lang w:val="en-US" w:eastAsia="zh-CN"/>
        </w:rPr>
        <w:t>4</w:t>
      </w:r>
      <w:r>
        <w:rPr>
          <w:rFonts w:ascii="Times New Roman" w:hAnsi="Times New Roman"/>
          <w:color w:val="auto"/>
          <w:sz w:val="24"/>
          <w:szCs w:val="24"/>
        </w:rPr>
        <w:t>供应商实际控制人或者中高级管理人员，同时是采购单位工作人员，不得参与本项目采购活动。</w:t>
      </w:r>
    </w:p>
    <w:p w14:paraId="25E83F53">
      <w:pPr>
        <w:spacing w:line="360" w:lineRule="auto"/>
        <w:ind w:firstLine="480" w:firstLineChars="200"/>
        <w:rPr>
          <w:color w:val="auto"/>
          <w:sz w:val="24"/>
        </w:rPr>
      </w:pPr>
      <w:r>
        <w:rPr>
          <w:color w:val="auto"/>
          <w:sz w:val="24"/>
        </w:rPr>
        <w:t>5.</w:t>
      </w:r>
      <w:r>
        <w:rPr>
          <w:rFonts w:hint="eastAsia"/>
          <w:color w:val="auto"/>
          <w:sz w:val="24"/>
          <w:lang w:val="en-US" w:eastAsia="zh-CN"/>
        </w:rPr>
        <w:t>5</w:t>
      </w:r>
      <w:r>
        <w:rPr>
          <w:color w:val="auto"/>
          <w:sz w:val="24"/>
        </w:rPr>
        <w:t>同一母公司的两家以上的子公司只能组成联合体参加本项目同一合同项下的采购活动，不得以不同供应商身份同时参加本项目同一合同项下的采购活动。</w:t>
      </w:r>
    </w:p>
    <w:p w14:paraId="11CAA41C">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w:t>
      </w:r>
      <w:r>
        <w:rPr>
          <w:rFonts w:hint="eastAsia" w:ascii="Times New Roman" w:hAnsi="Times New Roman"/>
          <w:color w:val="auto"/>
          <w:sz w:val="24"/>
          <w:szCs w:val="24"/>
          <w:lang w:val="en-US" w:eastAsia="zh-CN"/>
        </w:rPr>
        <w:t>6</w:t>
      </w:r>
      <w:r>
        <w:rPr>
          <w:rFonts w:ascii="Times New Roman" w:hAnsi="Times New Roman"/>
          <w:color w:val="auto"/>
          <w:sz w:val="24"/>
          <w:szCs w:val="24"/>
        </w:rPr>
        <w:t>回避。采购活动中，采购人员及相关人员与供应商有下列利害关系之一的，应当回避：</w:t>
      </w:r>
    </w:p>
    <w:p w14:paraId="1368AB52">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（1）参加采购活动前3年内与供应商存在劳动关系；</w:t>
      </w:r>
    </w:p>
    <w:p w14:paraId="32F672B6">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（2）参加采购活动前3年内担任供应商的董事、监事；</w:t>
      </w:r>
    </w:p>
    <w:p w14:paraId="0C5089D0">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（3）参加采购活动前3年内是供应商的控股股东或者实际控制人；</w:t>
      </w:r>
    </w:p>
    <w:p w14:paraId="64312B5B">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（4）与供应商的法定代表人或者负责人有夫妻、直系血亲、三代以内旁系血亲或者近姻亲关系；</w:t>
      </w:r>
    </w:p>
    <w:p w14:paraId="0BF0B232">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（5）与供应商有其他可能影响采购活动公平、公正进行的关系。</w:t>
      </w:r>
    </w:p>
    <w:p w14:paraId="52927297">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6B642978">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21481F0A">
      <w:pPr>
        <w:pStyle w:val="50"/>
        <w:spacing w:line="360" w:lineRule="auto"/>
        <w:ind w:left="1" w:firstLine="482" w:firstLineChars="200"/>
        <w:rPr>
          <w:rFonts w:ascii="Times New Roman" w:hAnsi="Times New Roman"/>
          <w:b/>
          <w:color w:val="auto"/>
          <w:sz w:val="24"/>
          <w:szCs w:val="24"/>
        </w:rPr>
      </w:pPr>
      <w:r>
        <w:rPr>
          <w:rFonts w:ascii="Times New Roman" w:hAnsi="Times New Roman"/>
          <w:b/>
          <w:color w:val="auto"/>
          <w:sz w:val="24"/>
          <w:szCs w:val="24"/>
        </w:rPr>
        <w:t>6.联合体竞争性询价（实质性要求）</w:t>
      </w:r>
    </w:p>
    <w:p w14:paraId="414CA4F1">
      <w:pPr>
        <w:pStyle w:val="50"/>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14:paraId="5187C1A1">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6.1 两个以上供应商可以组成一个联合体参加询价，以一个供应商的身份参加询价。以联合体形式参加询价的，联合体各方均应当符合</w:t>
      </w:r>
      <w:r>
        <w:rPr>
          <w:rFonts w:ascii="Times New Roman" w:hAnsi="Times New Roman"/>
          <w:b/>
          <w:bCs/>
          <w:color w:val="auto"/>
          <w:sz w:val="24"/>
          <w:szCs w:val="24"/>
        </w:rPr>
        <w:t>第一章第五条第一款第1项至第6项</w:t>
      </w:r>
      <w:r>
        <w:rPr>
          <w:rFonts w:ascii="Times New Roman" w:hAnsi="Times New Roman"/>
          <w:color w:val="auto"/>
          <w:sz w:val="24"/>
          <w:szCs w:val="24"/>
        </w:rPr>
        <w:t>规定的条件，联合体各方中至少有一方符合</w:t>
      </w:r>
      <w:r>
        <w:rPr>
          <w:rFonts w:ascii="Times New Roman" w:hAnsi="Times New Roman"/>
          <w:b/>
          <w:bCs/>
          <w:color w:val="auto"/>
          <w:sz w:val="24"/>
          <w:szCs w:val="24"/>
        </w:rPr>
        <w:t>第一章第五条第一款第7项</w:t>
      </w:r>
      <w:r>
        <w:rPr>
          <w:rFonts w:ascii="Times New Roman" w:hAnsi="Times New Roman"/>
          <w:color w:val="auto"/>
          <w:sz w:val="24"/>
          <w:szCs w:val="24"/>
        </w:rPr>
        <w:t>规定的特定条件。</w:t>
      </w:r>
    </w:p>
    <w:p w14:paraId="58E1782C">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6.2 联合体各方之间应当签订联合体参加询价协议，明确约定联合体各方承担的工作和相应的责任。联合体参加询价的，应在响应文件提供联合体协议原件。</w:t>
      </w:r>
    </w:p>
    <w:p w14:paraId="0468A795">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6.3 联合体应当确定其中一个单位为询价的全权代表，负责参加询价的一切事务。</w:t>
      </w:r>
    </w:p>
    <w:p w14:paraId="7121ECA3">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6.4 联合体各方应当共同与采购人签订采购合同，就采购合同约定的事项对采购人承担连带责任。</w:t>
      </w:r>
    </w:p>
    <w:p w14:paraId="6D362FB7">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6.5联合体中有同类资质的供应商按照联合体分工承担相同工作的，将按照资质等级较低的供应商确定资质等级。</w:t>
      </w:r>
    </w:p>
    <w:p w14:paraId="19F96EC4">
      <w:pPr>
        <w:pStyle w:val="50"/>
        <w:spacing w:line="360" w:lineRule="auto"/>
        <w:ind w:left="1" w:firstLine="480" w:firstLineChars="200"/>
        <w:rPr>
          <w:rFonts w:ascii="Times New Roman" w:hAnsi="Times New Roman"/>
          <w:color w:val="auto"/>
          <w:sz w:val="24"/>
          <w:szCs w:val="24"/>
        </w:rPr>
      </w:pPr>
      <w:r>
        <w:rPr>
          <w:rFonts w:ascii="Times New Roman" w:hAnsi="Times New Roman"/>
          <w:color w:val="auto"/>
          <w:sz w:val="24"/>
          <w:szCs w:val="24"/>
        </w:rPr>
        <w:t>6.6以联合体形式参加采购活动的，联合体各方不得再单独参加或者与其他供应商另外组成联合体参加同一合同项下的采购活动。</w:t>
      </w:r>
    </w:p>
    <w:p w14:paraId="4D0617F2">
      <w:pPr>
        <w:pStyle w:val="50"/>
        <w:spacing w:line="360" w:lineRule="auto"/>
        <w:ind w:left="1" w:firstLine="482" w:firstLineChars="200"/>
        <w:rPr>
          <w:rFonts w:ascii="Times New Roman" w:hAnsi="Times New Roman"/>
          <w:b/>
          <w:color w:val="auto"/>
          <w:sz w:val="24"/>
          <w:szCs w:val="24"/>
        </w:rPr>
      </w:pPr>
      <w:r>
        <w:rPr>
          <w:rFonts w:ascii="Times New Roman" w:hAnsi="Times New Roman"/>
          <w:b/>
          <w:color w:val="auto"/>
          <w:sz w:val="24"/>
          <w:szCs w:val="24"/>
        </w:rPr>
        <w:t>7.询价保证金（实质性要求）</w:t>
      </w:r>
    </w:p>
    <w:p w14:paraId="023ACE36">
      <w:pPr>
        <w:spacing w:line="360" w:lineRule="auto"/>
        <w:ind w:firstLine="470" w:firstLineChars="196"/>
        <w:rPr>
          <w:color w:val="auto"/>
          <w:sz w:val="24"/>
        </w:rPr>
      </w:pPr>
      <w:r>
        <w:rPr>
          <w:color w:val="auto"/>
          <w:sz w:val="24"/>
        </w:rPr>
        <w:t>7.1 供应商必须以询价文件规定</w:t>
      </w:r>
      <w:r>
        <w:rPr>
          <w:rFonts w:hint="eastAsia"/>
          <w:color w:val="auto"/>
          <w:sz w:val="24"/>
        </w:rPr>
        <w:t>方式及</w:t>
      </w:r>
      <w:r>
        <w:rPr>
          <w:color w:val="auto"/>
          <w:sz w:val="24"/>
        </w:rPr>
        <w:t>数额</w:t>
      </w:r>
      <w:r>
        <w:rPr>
          <w:rFonts w:hint="eastAsia"/>
          <w:color w:val="auto"/>
          <w:sz w:val="24"/>
        </w:rPr>
        <w:t>缴纳</w:t>
      </w:r>
      <w:r>
        <w:rPr>
          <w:color w:val="auto"/>
          <w:sz w:val="24"/>
        </w:rPr>
        <w:t>询价保证金。联合体询价的，可以由联合体的一方或者共同提交询价保证金，以一方名义提交询价保证金的，对联合体各方均具有约束力。</w:t>
      </w:r>
    </w:p>
    <w:p w14:paraId="344162C3">
      <w:pPr>
        <w:spacing w:line="360" w:lineRule="auto"/>
        <w:ind w:firstLine="470" w:firstLineChars="196"/>
        <w:rPr>
          <w:color w:val="auto"/>
          <w:sz w:val="24"/>
        </w:rPr>
      </w:pPr>
      <w:r>
        <w:rPr>
          <w:color w:val="auto"/>
          <w:sz w:val="24"/>
        </w:rPr>
        <w:t>7.2 未按询价文件要求在规定时间前</w:t>
      </w:r>
      <w:r>
        <w:rPr>
          <w:rFonts w:hint="eastAsia"/>
          <w:color w:val="auto"/>
          <w:sz w:val="24"/>
        </w:rPr>
        <w:t>交纳</w:t>
      </w:r>
      <w:r>
        <w:rPr>
          <w:color w:val="auto"/>
          <w:sz w:val="24"/>
        </w:rPr>
        <w:t>规定数额询价保证金的响应文件无效。</w:t>
      </w:r>
    </w:p>
    <w:p w14:paraId="3643778C">
      <w:pPr>
        <w:spacing w:line="360" w:lineRule="auto"/>
        <w:ind w:firstLine="470" w:firstLineChars="196"/>
        <w:rPr>
          <w:color w:val="auto"/>
          <w:sz w:val="24"/>
        </w:rPr>
      </w:pPr>
      <w:r>
        <w:rPr>
          <w:color w:val="auto"/>
          <w:sz w:val="24"/>
        </w:rPr>
        <w:t>7.3 供应商所交纳的询价保证金不计利息。</w:t>
      </w:r>
    </w:p>
    <w:p w14:paraId="343B1003">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04759E17">
      <w:pPr>
        <w:spacing w:line="360" w:lineRule="auto"/>
        <w:ind w:firstLine="470" w:firstLineChars="196"/>
        <w:rPr>
          <w:color w:val="auto"/>
          <w:sz w:val="24"/>
        </w:rPr>
      </w:pPr>
      <w:r>
        <w:rPr>
          <w:color w:val="auto"/>
          <w:sz w:val="24"/>
        </w:rPr>
        <w:t>7.5发生下列情形之一的，采购人将不予退还询价保证金：</w:t>
      </w:r>
    </w:p>
    <w:p w14:paraId="0F6464A4">
      <w:pPr>
        <w:spacing w:line="360" w:lineRule="auto"/>
        <w:ind w:firstLine="470" w:firstLineChars="196"/>
        <w:rPr>
          <w:color w:val="auto"/>
          <w:sz w:val="24"/>
        </w:rPr>
      </w:pPr>
      <w:r>
        <w:rPr>
          <w:color w:val="auto"/>
          <w:sz w:val="24"/>
        </w:rPr>
        <w:t>（一）在询价文件规定的询价截止时间后撤回询价的；</w:t>
      </w:r>
    </w:p>
    <w:p w14:paraId="397E76BE">
      <w:pPr>
        <w:spacing w:line="360" w:lineRule="auto"/>
        <w:ind w:firstLine="470" w:firstLineChars="196"/>
        <w:rPr>
          <w:color w:val="auto"/>
          <w:sz w:val="24"/>
        </w:rPr>
      </w:pPr>
      <w:r>
        <w:rPr>
          <w:color w:val="auto"/>
          <w:sz w:val="24"/>
        </w:rPr>
        <w:t>（二）在采购人确定成交人之前放弃成交候选资格的；</w:t>
      </w:r>
    </w:p>
    <w:p w14:paraId="3C35CA2C">
      <w:pPr>
        <w:spacing w:line="360" w:lineRule="auto"/>
        <w:ind w:firstLine="470" w:firstLineChars="196"/>
        <w:rPr>
          <w:color w:val="auto"/>
          <w:sz w:val="24"/>
        </w:rPr>
      </w:pPr>
      <w:r>
        <w:rPr>
          <w:color w:val="auto"/>
          <w:sz w:val="24"/>
        </w:rPr>
        <w:t>（三）成交后放弃成交、不领取或者不接收成交通知书的；</w:t>
      </w:r>
    </w:p>
    <w:p w14:paraId="71A269C2">
      <w:pPr>
        <w:spacing w:line="360" w:lineRule="auto"/>
        <w:ind w:firstLine="470" w:firstLineChars="196"/>
        <w:rPr>
          <w:color w:val="auto"/>
          <w:sz w:val="24"/>
        </w:rPr>
      </w:pPr>
      <w:r>
        <w:rPr>
          <w:color w:val="auto"/>
          <w:sz w:val="24"/>
        </w:rPr>
        <w:t>（四）由于成交人的原因未能按照询价文件的规定与采购人签订合同的；</w:t>
      </w:r>
    </w:p>
    <w:p w14:paraId="0A32BA28">
      <w:pPr>
        <w:spacing w:line="360" w:lineRule="auto"/>
        <w:ind w:firstLine="470" w:firstLineChars="196"/>
        <w:rPr>
          <w:color w:val="auto"/>
          <w:sz w:val="24"/>
        </w:rPr>
      </w:pPr>
      <w:r>
        <w:rPr>
          <w:color w:val="auto"/>
          <w:sz w:val="24"/>
        </w:rPr>
        <w:t>（五）由于成交人的原因未能按照询价文件的规定交纳履约保证金的；</w:t>
      </w:r>
    </w:p>
    <w:p w14:paraId="11EBDDC8">
      <w:pPr>
        <w:spacing w:line="360" w:lineRule="auto"/>
        <w:ind w:firstLine="470" w:firstLineChars="196"/>
        <w:rPr>
          <w:color w:val="auto"/>
          <w:sz w:val="24"/>
        </w:rPr>
      </w:pPr>
      <w:r>
        <w:rPr>
          <w:color w:val="auto"/>
          <w:sz w:val="24"/>
        </w:rPr>
        <w:t>（六）供应商提供虚假资料的；</w:t>
      </w:r>
    </w:p>
    <w:p w14:paraId="143CA1DE">
      <w:pPr>
        <w:spacing w:line="360" w:lineRule="auto"/>
        <w:ind w:firstLine="470" w:firstLineChars="196"/>
        <w:rPr>
          <w:color w:val="auto"/>
          <w:sz w:val="24"/>
        </w:rPr>
      </w:pPr>
      <w:r>
        <w:rPr>
          <w:color w:val="auto"/>
          <w:sz w:val="24"/>
        </w:rPr>
        <w:t>（七）询价有效期内，供应商在采购活动中有违法、违规、违纪行为。</w:t>
      </w:r>
    </w:p>
    <w:p w14:paraId="77E6061F">
      <w:pPr>
        <w:spacing w:line="360" w:lineRule="auto"/>
        <w:ind w:firstLine="472" w:firstLineChars="196"/>
        <w:rPr>
          <w:b/>
          <w:color w:val="auto"/>
          <w:sz w:val="24"/>
        </w:rPr>
      </w:pPr>
      <w:r>
        <w:rPr>
          <w:b/>
          <w:color w:val="auto"/>
          <w:sz w:val="24"/>
        </w:rPr>
        <w:t>8.响应文件有效期（实质性要求）</w:t>
      </w:r>
    </w:p>
    <w:p w14:paraId="7F0FC9DA">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1BA1131">
      <w:pPr>
        <w:pStyle w:val="11"/>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1BE78772">
      <w:pPr>
        <w:pStyle w:val="11"/>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88E1F56">
      <w:pPr>
        <w:pStyle w:val="11"/>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14:paraId="540062AC">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026C7CD0">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17C59FF4">
      <w:pPr>
        <w:spacing w:after="240" w:afterLines="100"/>
        <w:jc w:val="center"/>
        <w:outlineLvl w:val="1"/>
        <w:rPr>
          <w:b/>
          <w:color w:val="auto"/>
          <w:sz w:val="32"/>
        </w:rPr>
      </w:pPr>
      <w:bookmarkStart w:id="12" w:name="_Toc91771150"/>
      <w:bookmarkStart w:id="13" w:name="_Toc1537"/>
      <w:r>
        <w:rPr>
          <w:rFonts w:ascii="宋体" w:hAnsi="宋体"/>
          <w:b/>
          <w:color w:val="auto"/>
          <w:sz w:val="32"/>
        </w:rPr>
        <w:t>三、询价文件</w:t>
      </w:r>
      <w:bookmarkEnd w:id="12"/>
      <w:bookmarkEnd w:id="13"/>
    </w:p>
    <w:p w14:paraId="569EBEB0">
      <w:pPr>
        <w:spacing w:line="360" w:lineRule="auto"/>
        <w:rPr>
          <w:b/>
          <w:color w:val="auto"/>
          <w:sz w:val="24"/>
        </w:rPr>
      </w:pPr>
      <w:r>
        <w:rPr>
          <w:b/>
          <w:color w:val="auto"/>
          <w:sz w:val="24"/>
        </w:rPr>
        <w:t>10．询价文件的构成（实质性要求）</w:t>
      </w:r>
    </w:p>
    <w:p w14:paraId="4259027D">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6C418A62">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15A2FB54">
      <w:pPr>
        <w:spacing w:line="360" w:lineRule="auto"/>
        <w:rPr>
          <w:b/>
          <w:color w:val="auto"/>
          <w:sz w:val="24"/>
        </w:rPr>
      </w:pPr>
      <w:r>
        <w:rPr>
          <w:b/>
          <w:color w:val="auto"/>
          <w:sz w:val="24"/>
        </w:rPr>
        <w:t>11. 询价文件的澄清和修改</w:t>
      </w:r>
    </w:p>
    <w:p w14:paraId="280396F5">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14:paraId="54455570">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rFonts w:hint="eastAsia"/>
          <w:bCs/>
          <w:color w:val="auto"/>
          <w:sz w:val="24"/>
          <w:lang w:eastAsia="zh-CN"/>
        </w:rPr>
        <w:t>泸州盛江投资发展有限公司http://www.lzsjtz.com/</w:t>
      </w:r>
      <w:r>
        <w:rPr>
          <w:color w:val="auto"/>
          <w:sz w:val="24"/>
        </w:rPr>
        <w:t>上发布更正公告。该澄清或者修改的内容为询价文件的组成部分，澄清或者修改的内容可能影响响应文件编制的，应当顺延递交响应文件的截止时间。</w:t>
      </w:r>
    </w:p>
    <w:p w14:paraId="36D1DE5B">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14:paraId="3CA41E5C">
      <w:pPr>
        <w:spacing w:line="360" w:lineRule="auto"/>
        <w:rPr>
          <w:b/>
          <w:color w:val="auto"/>
          <w:sz w:val="24"/>
        </w:rPr>
      </w:pPr>
      <w:r>
        <w:rPr>
          <w:b/>
          <w:color w:val="auto"/>
          <w:sz w:val="24"/>
        </w:rPr>
        <w:t>12. 答疑会和现场考察</w:t>
      </w:r>
    </w:p>
    <w:p w14:paraId="5F65C528">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14:paraId="0C9C4185">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2D762B65">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1C2DD0FF">
      <w:pPr>
        <w:spacing w:after="240" w:afterLines="100"/>
        <w:jc w:val="center"/>
        <w:outlineLvl w:val="1"/>
        <w:rPr>
          <w:rFonts w:ascii="宋体" w:hAnsi="宋体"/>
          <w:b/>
          <w:color w:val="auto"/>
          <w:sz w:val="32"/>
        </w:rPr>
      </w:pPr>
      <w:bookmarkStart w:id="14" w:name="_Toc16459"/>
      <w:bookmarkStart w:id="15" w:name="_Toc91771151"/>
      <w:r>
        <w:rPr>
          <w:rFonts w:ascii="宋体" w:hAnsi="宋体"/>
          <w:b/>
          <w:color w:val="auto"/>
          <w:sz w:val="32"/>
        </w:rPr>
        <w:t>四、询价响应文件</w:t>
      </w:r>
      <w:bookmarkEnd w:id="14"/>
      <w:bookmarkEnd w:id="15"/>
    </w:p>
    <w:p w14:paraId="25019519">
      <w:pPr>
        <w:spacing w:line="360" w:lineRule="auto"/>
        <w:rPr>
          <w:b/>
          <w:color w:val="auto"/>
          <w:sz w:val="24"/>
        </w:rPr>
      </w:pPr>
      <w:r>
        <w:rPr>
          <w:b/>
          <w:color w:val="auto"/>
          <w:sz w:val="24"/>
        </w:rPr>
        <w:t>13.响应文件的组成（实质性要求）</w:t>
      </w:r>
    </w:p>
    <w:p w14:paraId="0638EF3C">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14:paraId="540CEF6C">
      <w:pPr>
        <w:spacing w:line="360" w:lineRule="auto"/>
        <w:rPr>
          <w:b/>
          <w:color w:val="auto"/>
          <w:sz w:val="24"/>
        </w:rPr>
      </w:pPr>
      <w:r>
        <w:rPr>
          <w:b/>
          <w:color w:val="auto"/>
          <w:sz w:val="24"/>
        </w:rPr>
        <w:t>14.响应文件的语言（实质性要求）</w:t>
      </w:r>
    </w:p>
    <w:p w14:paraId="3AF3B3C1">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25120E0">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4BA5AD83">
      <w:pPr>
        <w:spacing w:line="360" w:lineRule="auto"/>
        <w:rPr>
          <w:b/>
          <w:color w:val="auto"/>
          <w:sz w:val="24"/>
        </w:rPr>
      </w:pPr>
      <w:r>
        <w:rPr>
          <w:b/>
          <w:color w:val="auto"/>
          <w:sz w:val="24"/>
        </w:rPr>
        <w:t>15．计量单位（实质性要求）</w:t>
      </w:r>
    </w:p>
    <w:p w14:paraId="6323A3DC">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14:paraId="626F6DAA">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4BB9C517">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14:paraId="3EFA07ED">
      <w:pPr>
        <w:spacing w:line="360" w:lineRule="auto"/>
        <w:rPr>
          <w:b/>
          <w:color w:val="auto"/>
          <w:sz w:val="24"/>
        </w:rPr>
      </w:pPr>
      <w:r>
        <w:rPr>
          <w:b/>
          <w:color w:val="auto"/>
          <w:sz w:val="24"/>
        </w:rPr>
        <w:t>17.响应文件格式</w:t>
      </w:r>
    </w:p>
    <w:p w14:paraId="264D580A">
      <w:pPr>
        <w:spacing w:line="360" w:lineRule="auto"/>
        <w:ind w:left="2" w:leftChars="1" w:firstLine="480" w:firstLineChars="200"/>
        <w:rPr>
          <w:color w:val="auto"/>
          <w:sz w:val="24"/>
        </w:rPr>
      </w:pPr>
      <w:r>
        <w:rPr>
          <w:color w:val="auto"/>
          <w:sz w:val="24"/>
        </w:rPr>
        <w:t>17.1 供应商应执行询价文件第</w:t>
      </w:r>
      <w:r>
        <w:rPr>
          <w:rFonts w:hint="eastAsia"/>
          <w:color w:val="auto"/>
          <w:sz w:val="24"/>
          <w:lang w:eastAsia="zh-CN"/>
        </w:rPr>
        <w:t>四</w:t>
      </w:r>
      <w:r>
        <w:rPr>
          <w:color w:val="auto"/>
          <w:sz w:val="24"/>
        </w:rPr>
        <w:t>章的规定要求。</w:t>
      </w:r>
    </w:p>
    <w:p w14:paraId="2C51BB8C">
      <w:pPr>
        <w:spacing w:line="360" w:lineRule="auto"/>
        <w:ind w:left="2" w:leftChars="1" w:firstLine="480" w:firstLineChars="200"/>
        <w:rPr>
          <w:color w:val="auto"/>
          <w:sz w:val="24"/>
        </w:rPr>
      </w:pPr>
      <w:r>
        <w:rPr>
          <w:color w:val="auto"/>
          <w:sz w:val="24"/>
        </w:rPr>
        <w:t>17.2 对于没有格式要求的询价文件由供应商自行编写。</w:t>
      </w:r>
    </w:p>
    <w:p w14:paraId="220A7C4F">
      <w:pPr>
        <w:spacing w:line="360" w:lineRule="auto"/>
        <w:rPr>
          <w:b/>
          <w:color w:val="auto"/>
          <w:sz w:val="24"/>
        </w:rPr>
      </w:pPr>
      <w:r>
        <w:rPr>
          <w:b/>
          <w:color w:val="auto"/>
          <w:sz w:val="24"/>
        </w:rPr>
        <w:t>18.响应文件的编制和签署</w:t>
      </w:r>
    </w:p>
    <w:p w14:paraId="51322B84">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3DB2D09B">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58178AED">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462BD26">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CFFE416">
      <w:pPr>
        <w:tabs>
          <w:tab w:val="left" w:pos="1080"/>
        </w:tabs>
        <w:spacing w:line="360" w:lineRule="auto"/>
        <w:ind w:firstLine="460" w:firstLineChars="192"/>
        <w:rPr>
          <w:color w:val="auto"/>
          <w:sz w:val="24"/>
        </w:rPr>
      </w:pPr>
      <w:r>
        <w:rPr>
          <w:color w:val="auto"/>
          <w:sz w:val="24"/>
        </w:rPr>
        <w:t>18.5响应文件正本和副本需要逐页编目编码。</w:t>
      </w:r>
    </w:p>
    <w:p w14:paraId="71B59FB3">
      <w:pPr>
        <w:tabs>
          <w:tab w:val="left" w:pos="1080"/>
        </w:tabs>
        <w:spacing w:line="360" w:lineRule="auto"/>
        <w:rPr>
          <w:b/>
          <w:color w:val="auto"/>
          <w:sz w:val="24"/>
        </w:rPr>
      </w:pPr>
      <w:r>
        <w:rPr>
          <w:b/>
          <w:color w:val="auto"/>
          <w:sz w:val="24"/>
        </w:rPr>
        <w:t>19.响应文件的密封和标注（电子邮箱递交的除外）</w:t>
      </w:r>
    </w:p>
    <w:p w14:paraId="39212EAD">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1D9E1381">
      <w:pPr>
        <w:tabs>
          <w:tab w:val="left" w:pos="1080"/>
        </w:tabs>
        <w:spacing w:line="360" w:lineRule="auto"/>
        <w:ind w:firstLine="480" w:firstLineChars="200"/>
        <w:rPr>
          <w:rStyle w:val="27"/>
          <w:color w:val="auto"/>
          <w:sz w:val="24"/>
          <w:szCs w:val="24"/>
        </w:rPr>
      </w:pPr>
      <w:r>
        <w:rPr>
          <w:color w:val="auto"/>
          <w:sz w:val="24"/>
        </w:rPr>
        <w:t>19.2 响应文件密封袋的最外层应清楚地标明采购项目名称、采购项目编号、供应商名称。</w:t>
      </w:r>
    </w:p>
    <w:p w14:paraId="136CD891">
      <w:pPr>
        <w:tabs>
          <w:tab w:val="left" w:pos="1080"/>
        </w:tabs>
        <w:spacing w:line="360" w:lineRule="auto"/>
        <w:ind w:firstLine="480" w:firstLineChars="200"/>
        <w:rPr>
          <w:color w:val="auto"/>
          <w:sz w:val="24"/>
        </w:rPr>
      </w:pPr>
      <w:r>
        <w:rPr>
          <w:color w:val="auto"/>
          <w:sz w:val="24"/>
        </w:rPr>
        <w:t>19.3 所有外层密封袋的封口处应粘贴牢固。</w:t>
      </w:r>
    </w:p>
    <w:p w14:paraId="482DF934">
      <w:pPr>
        <w:tabs>
          <w:tab w:val="left" w:pos="1080"/>
        </w:tabs>
        <w:spacing w:line="360" w:lineRule="auto"/>
        <w:ind w:firstLine="480" w:firstLineChars="200"/>
        <w:rPr>
          <w:color w:val="auto"/>
          <w:sz w:val="24"/>
        </w:rPr>
      </w:pPr>
      <w:r>
        <w:rPr>
          <w:color w:val="auto"/>
          <w:sz w:val="24"/>
        </w:rPr>
        <w:t>19.4 逾期送达</w:t>
      </w:r>
      <w:r>
        <w:rPr>
          <w:rFonts w:hint="eastAsia"/>
          <w:color w:val="auto"/>
          <w:sz w:val="24"/>
          <w:lang w:eastAsia="zh-CN"/>
        </w:rPr>
        <w:t>或</w:t>
      </w:r>
      <w:r>
        <w:rPr>
          <w:color w:val="auto"/>
          <w:sz w:val="24"/>
        </w:rPr>
        <w:t>未按以上要求进行密封和标注的响应文件，采购人将拒收。</w:t>
      </w:r>
    </w:p>
    <w:p w14:paraId="43E60C5F">
      <w:pPr>
        <w:tabs>
          <w:tab w:val="left" w:pos="1080"/>
        </w:tabs>
        <w:spacing w:line="360" w:lineRule="auto"/>
        <w:rPr>
          <w:b/>
          <w:color w:val="auto"/>
          <w:sz w:val="24"/>
        </w:rPr>
      </w:pPr>
      <w:r>
        <w:rPr>
          <w:b/>
          <w:color w:val="auto"/>
          <w:sz w:val="24"/>
        </w:rPr>
        <w:t>20.响应文件的递交</w:t>
      </w:r>
    </w:p>
    <w:p w14:paraId="6ADA6780">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5BDDE8F5">
      <w:pPr>
        <w:spacing w:line="360" w:lineRule="auto"/>
        <w:ind w:firstLine="480" w:firstLineChars="200"/>
        <w:rPr>
          <w:color w:val="auto"/>
          <w:sz w:val="24"/>
        </w:rPr>
      </w:pPr>
      <w:r>
        <w:rPr>
          <w:color w:val="auto"/>
          <w:sz w:val="24"/>
        </w:rPr>
        <w:t>20.2本次采购不接收邮寄的响应文件。</w:t>
      </w:r>
    </w:p>
    <w:p w14:paraId="57B72F1C">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2DD07F19">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52C39A75">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0C08AC94">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14:paraId="45CC8678">
      <w:pPr>
        <w:spacing w:line="360" w:lineRule="auto"/>
        <w:ind w:firstLine="480" w:firstLineChars="200"/>
        <w:rPr>
          <w:color w:val="auto"/>
          <w:sz w:val="24"/>
        </w:rPr>
      </w:pPr>
      <w:r>
        <w:rPr>
          <w:color w:val="auto"/>
          <w:sz w:val="24"/>
        </w:rPr>
        <w:t>21.4响应文件中报价如果出现下列不一致的，可按以下原则进行修改：</w:t>
      </w:r>
    </w:p>
    <w:p w14:paraId="5D103D38">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10D34011">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72CFFE71">
      <w:pPr>
        <w:spacing w:line="360" w:lineRule="auto"/>
        <w:ind w:firstLine="480" w:firstLineChars="200"/>
        <w:rPr>
          <w:color w:val="auto"/>
          <w:sz w:val="24"/>
        </w:rPr>
      </w:pPr>
      <w:r>
        <w:rPr>
          <w:color w:val="auto"/>
          <w:sz w:val="24"/>
        </w:rPr>
        <w:t>（三）单价金额小数点或者百分比有明显错位的，以总价为准，修正单价。</w:t>
      </w:r>
    </w:p>
    <w:p w14:paraId="2494AC1B">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ACDE9EC">
      <w:pPr>
        <w:spacing w:line="360" w:lineRule="auto"/>
        <w:ind w:firstLine="480" w:firstLineChars="200"/>
        <w:rPr>
          <w:color w:val="auto"/>
          <w:sz w:val="24"/>
        </w:rPr>
      </w:pPr>
      <w:r>
        <w:rPr>
          <w:color w:val="auto"/>
          <w:sz w:val="24"/>
        </w:rPr>
        <w:t>21.5 供应商对其提交的响应文件的真实性、合法性承担法律责任。</w:t>
      </w:r>
    </w:p>
    <w:p w14:paraId="25FFE56B">
      <w:pPr>
        <w:spacing w:after="240" w:afterLines="100"/>
        <w:jc w:val="center"/>
        <w:outlineLvl w:val="1"/>
        <w:rPr>
          <w:rFonts w:ascii="宋体" w:hAnsi="宋体"/>
          <w:b/>
          <w:color w:val="auto"/>
          <w:sz w:val="32"/>
        </w:rPr>
      </w:pPr>
      <w:bookmarkStart w:id="16" w:name="_Toc28609"/>
      <w:bookmarkStart w:id="17" w:name="_Toc91771152"/>
      <w:r>
        <w:rPr>
          <w:rFonts w:ascii="宋体" w:hAnsi="宋体"/>
          <w:b/>
          <w:color w:val="auto"/>
          <w:sz w:val="32"/>
        </w:rPr>
        <w:t>五、询价及评审过程</w:t>
      </w:r>
      <w:bookmarkEnd w:id="16"/>
      <w:bookmarkEnd w:id="17"/>
    </w:p>
    <w:p w14:paraId="1D05C273">
      <w:pPr>
        <w:spacing w:line="360" w:lineRule="auto"/>
        <w:rPr>
          <w:b/>
          <w:color w:val="auto"/>
          <w:sz w:val="24"/>
        </w:rPr>
      </w:pPr>
      <w:r>
        <w:rPr>
          <w:b/>
          <w:color w:val="auto"/>
          <w:sz w:val="24"/>
        </w:rPr>
        <w:t>22. 询价小组的组建按本文件第六章的规定进行。</w:t>
      </w:r>
    </w:p>
    <w:p w14:paraId="7A4B6EAF">
      <w:pPr>
        <w:spacing w:after="240" w:afterLines="100"/>
        <w:jc w:val="center"/>
        <w:outlineLvl w:val="1"/>
        <w:rPr>
          <w:rFonts w:ascii="宋体" w:hAnsi="宋体"/>
          <w:b/>
          <w:color w:val="auto"/>
          <w:sz w:val="32"/>
        </w:rPr>
      </w:pPr>
      <w:bookmarkStart w:id="18" w:name="_Toc3730"/>
      <w:bookmarkStart w:id="19" w:name="_Toc91771153"/>
      <w:r>
        <w:rPr>
          <w:rFonts w:ascii="宋体" w:hAnsi="宋体"/>
          <w:b/>
          <w:color w:val="auto"/>
          <w:sz w:val="32"/>
        </w:rPr>
        <w:t>六、成交事项</w:t>
      </w:r>
      <w:bookmarkEnd w:id="18"/>
      <w:bookmarkEnd w:id="19"/>
    </w:p>
    <w:p w14:paraId="218DAF36">
      <w:pPr>
        <w:spacing w:line="360" w:lineRule="auto"/>
        <w:rPr>
          <w:b/>
          <w:color w:val="auto"/>
          <w:sz w:val="24"/>
        </w:rPr>
      </w:pPr>
      <w:r>
        <w:rPr>
          <w:b/>
          <w:color w:val="auto"/>
          <w:sz w:val="24"/>
        </w:rPr>
        <w:t>23.确定成交供应商</w:t>
      </w:r>
    </w:p>
    <w:p w14:paraId="33B90BF8">
      <w:pPr>
        <w:spacing w:line="360" w:lineRule="auto"/>
        <w:ind w:firstLine="480" w:firstLineChars="200"/>
        <w:rPr>
          <w:color w:val="auto"/>
          <w:sz w:val="24"/>
        </w:rPr>
      </w:pPr>
      <w:r>
        <w:rPr>
          <w:color w:val="auto"/>
          <w:sz w:val="24"/>
        </w:rPr>
        <w:t>23.1成交通知书为签订采购合同的依据之一，是合同的有效组成部分。</w:t>
      </w:r>
    </w:p>
    <w:p w14:paraId="6F1EDCFB">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14:paraId="50C85DCE">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388D0AC0">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49D48F54">
      <w:pPr>
        <w:spacing w:line="360" w:lineRule="auto"/>
        <w:ind w:firstLine="480" w:firstLineChars="200"/>
        <w:rPr>
          <w:color w:val="auto"/>
          <w:sz w:val="24"/>
        </w:rPr>
      </w:pPr>
      <w:r>
        <w:rPr>
          <w:color w:val="auto"/>
          <w:sz w:val="24"/>
        </w:rPr>
        <w:t>（1）发现成交候选供应商存在禁止参加本项目采购活动的违法行为的；</w:t>
      </w:r>
    </w:p>
    <w:p w14:paraId="41933C27">
      <w:pPr>
        <w:spacing w:line="360" w:lineRule="auto"/>
        <w:ind w:firstLine="480" w:firstLineChars="200"/>
        <w:rPr>
          <w:color w:val="auto"/>
          <w:sz w:val="24"/>
        </w:rPr>
      </w:pPr>
      <w:r>
        <w:rPr>
          <w:color w:val="auto"/>
          <w:sz w:val="24"/>
        </w:rPr>
        <w:t>（2）成交候选供应商因不可抗力，不能继续参加采购活动；</w:t>
      </w:r>
    </w:p>
    <w:p w14:paraId="0FE29C25">
      <w:pPr>
        <w:spacing w:line="360" w:lineRule="auto"/>
        <w:ind w:firstLine="480" w:firstLineChars="200"/>
        <w:rPr>
          <w:color w:val="auto"/>
          <w:sz w:val="24"/>
        </w:rPr>
      </w:pPr>
      <w:r>
        <w:rPr>
          <w:color w:val="auto"/>
          <w:sz w:val="24"/>
        </w:rPr>
        <w:t>（3）成交候选供应商提供虚假材料；</w:t>
      </w:r>
    </w:p>
    <w:p w14:paraId="19226C76">
      <w:pPr>
        <w:spacing w:line="360" w:lineRule="auto"/>
        <w:ind w:firstLine="480" w:firstLineChars="200"/>
        <w:rPr>
          <w:color w:val="auto"/>
          <w:sz w:val="24"/>
        </w:rPr>
      </w:pPr>
      <w:r>
        <w:rPr>
          <w:color w:val="auto"/>
          <w:sz w:val="24"/>
        </w:rPr>
        <w:t>（4）成交候选供应商恶意串通。</w:t>
      </w:r>
    </w:p>
    <w:p w14:paraId="2254912F">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152DAA05">
      <w:pPr>
        <w:spacing w:line="360" w:lineRule="auto"/>
        <w:rPr>
          <w:b/>
          <w:color w:val="auto"/>
          <w:sz w:val="24"/>
        </w:rPr>
      </w:pPr>
      <w:r>
        <w:rPr>
          <w:b/>
          <w:color w:val="auto"/>
          <w:sz w:val="24"/>
        </w:rPr>
        <w:t>24.信用记录查询</w:t>
      </w:r>
    </w:p>
    <w:p w14:paraId="3ACF65A4">
      <w:pPr>
        <w:spacing w:line="360" w:lineRule="auto"/>
        <w:ind w:firstLine="480" w:firstLineChars="200"/>
        <w:rPr>
          <w:color w:val="auto"/>
          <w:sz w:val="24"/>
        </w:rPr>
      </w:pPr>
      <w:r>
        <w:rPr>
          <w:color w:val="auto"/>
          <w:sz w:val="24"/>
        </w:rPr>
        <w:t>24.1被</w:t>
      </w:r>
      <w:r>
        <w:rPr>
          <w:rFonts w:hint="eastAsia"/>
          <w:color w:val="auto"/>
          <w:sz w:val="24"/>
          <w:lang w:eastAsia="zh-CN"/>
        </w:rPr>
        <w:t>盛江公司</w:t>
      </w:r>
      <w:r>
        <w:rPr>
          <w:color w:val="auto"/>
          <w:sz w:val="24"/>
        </w:rPr>
        <w:t>列入不诚信供应商库的供应商，禁止报名参加本项目的采购活动（以联合体形式参加本项目采购活动，联合体成员被</w:t>
      </w:r>
      <w:r>
        <w:rPr>
          <w:rFonts w:hint="eastAsia"/>
          <w:color w:val="auto"/>
          <w:sz w:val="24"/>
          <w:lang w:eastAsia="zh-CN"/>
        </w:rPr>
        <w:t>盛江公司</w:t>
      </w:r>
      <w:r>
        <w:rPr>
          <w:color w:val="auto"/>
          <w:sz w:val="24"/>
        </w:rPr>
        <w:t>列入不诚信供应商库的存在不良信用记录的，视同联合体被</w:t>
      </w:r>
      <w:r>
        <w:rPr>
          <w:rFonts w:hint="eastAsia"/>
          <w:color w:val="auto"/>
          <w:sz w:val="24"/>
          <w:lang w:eastAsia="zh-CN"/>
        </w:rPr>
        <w:t>盛江公司</w:t>
      </w:r>
      <w:r>
        <w:rPr>
          <w:color w:val="auto"/>
          <w:sz w:val="24"/>
        </w:rPr>
        <w:t>列入不诚信供应商库）。</w:t>
      </w:r>
    </w:p>
    <w:p w14:paraId="0D9C578F">
      <w:pPr>
        <w:spacing w:after="240" w:afterLines="100"/>
        <w:jc w:val="center"/>
        <w:outlineLvl w:val="1"/>
        <w:rPr>
          <w:rFonts w:ascii="宋体" w:hAnsi="宋体"/>
          <w:b/>
          <w:color w:val="auto"/>
          <w:sz w:val="32"/>
        </w:rPr>
      </w:pPr>
      <w:bookmarkStart w:id="20" w:name="_Toc4598"/>
      <w:bookmarkStart w:id="21" w:name="_Toc91771154"/>
      <w:r>
        <w:rPr>
          <w:rFonts w:ascii="宋体" w:hAnsi="宋体"/>
          <w:b/>
          <w:color w:val="auto"/>
          <w:sz w:val="32"/>
        </w:rPr>
        <w:t>七、合同事项</w:t>
      </w:r>
      <w:bookmarkEnd w:id="20"/>
      <w:bookmarkEnd w:id="21"/>
    </w:p>
    <w:p w14:paraId="22B7D856">
      <w:pPr>
        <w:spacing w:line="360" w:lineRule="auto"/>
        <w:rPr>
          <w:b/>
          <w:color w:val="auto"/>
          <w:sz w:val="24"/>
        </w:rPr>
      </w:pPr>
      <w:bookmarkStart w:id="22" w:name="_Toc101250646"/>
      <w:bookmarkStart w:id="23" w:name="_Toc430773927"/>
      <w:bookmarkStart w:id="24" w:name="_Toc101338364"/>
      <w:bookmarkStart w:id="25" w:name="_Toc101174151"/>
      <w:bookmarkStart w:id="26" w:name="_Toc209847069"/>
      <w:r>
        <w:rPr>
          <w:b/>
          <w:color w:val="auto"/>
          <w:sz w:val="24"/>
        </w:rPr>
        <w:t>25.签订合同</w:t>
      </w:r>
      <w:bookmarkEnd w:id="22"/>
      <w:bookmarkEnd w:id="23"/>
      <w:bookmarkEnd w:id="24"/>
      <w:bookmarkEnd w:id="25"/>
      <w:bookmarkEnd w:id="26"/>
    </w:p>
    <w:p w14:paraId="595DE12F">
      <w:pPr>
        <w:spacing w:line="360" w:lineRule="auto"/>
        <w:ind w:firstLine="480" w:firstLineChars="200"/>
        <w:rPr>
          <w:color w:val="auto"/>
          <w:sz w:val="24"/>
        </w:rPr>
      </w:pPr>
      <w:r>
        <w:rPr>
          <w:color w:val="auto"/>
          <w:sz w:val="24"/>
        </w:rPr>
        <w:t>25.1 成交供应商应在</w:t>
      </w:r>
      <w:r>
        <w:rPr>
          <w:rFonts w:hint="eastAsia"/>
          <w:color w:val="auto"/>
          <w:sz w:val="24"/>
          <w:lang w:val="en-US" w:eastAsia="zh-CN"/>
        </w:rPr>
        <w:t>领取</w:t>
      </w:r>
      <w:r>
        <w:rPr>
          <w:color w:val="auto"/>
          <w:sz w:val="24"/>
        </w:rPr>
        <w:t>成交通知书</w:t>
      </w:r>
      <w:r>
        <w:rPr>
          <w:rFonts w:hint="eastAsia"/>
          <w:color w:val="auto"/>
          <w:sz w:val="24"/>
        </w:rPr>
        <w:t>并接到采购人通知后</w:t>
      </w:r>
      <w:r>
        <w:rPr>
          <w:color w:val="auto"/>
          <w:sz w:val="24"/>
        </w:rPr>
        <w:t>与采购人签订采购合同。由于成交供应商的原因逾期未与采购人签订采购合同的，将视为放弃成交，取消其成交资格并将按相关规定进行处理。</w:t>
      </w:r>
    </w:p>
    <w:p w14:paraId="765BFE79">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14:paraId="5EE297B5">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560995D7">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4B86A7FC">
      <w:pPr>
        <w:spacing w:line="360" w:lineRule="auto"/>
        <w:ind w:firstLine="480" w:firstLineChars="200"/>
        <w:rPr>
          <w:color w:val="auto"/>
          <w:sz w:val="24"/>
        </w:rPr>
      </w:pPr>
      <w:r>
        <w:rPr>
          <w:color w:val="auto"/>
          <w:sz w:val="24"/>
        </w:rPr>
        <w:t>25.5</w:t>
      </w:r>
    </w:p>
    <w:p w14:paraId="4D2ACD3E">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14:paraId="2DB9A012">
      <w:pPr>
        <w:spacing w:line="360" w:lineRule="auto"/>
        <w:rPr>
          <w:b/>
          <w:color w:val="auto"/>
          <w:sz w:val="24"/>
        </w:rPr>
      </w:pPr>
      <w:r>
        <w:rPr>
          <w:b/>
          <w:color w:val="auto"/>
          <w:sz w:val="24"/>
        </w:rPr>
        <w:t>26.合同分包（实质性要求）</w:t>
      </w:r>
    </w:p>
    <w:p w14:paraId="613C4D0E">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4D7EDAA9">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2F90061E">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177E8F7A">
      <w:pPr>
        <w:spacing w:line="360" w:lineRule="auto"/>
        <w:rPr>
          <w:b/>
          <w:color w:val="auto"/>
          <w:sz w:val="24"/>
        </w:rPr>
      </w:pPr>
      <w:r>
        <w:rPr>
          <w:b/>
          <w:color w:val="auto"/>
          <w:sz w:val="24"/>
        </w:rPr>
        <w:t>27.合同转包（实质性要求）</w:t>
      </w:r>
    </w:p>
    <w:p w14:paraId="18197533">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1A96362">
      <w:pPr>
        <w:spacing w:line="360" w:lineRule="auto"/>
        <w:ind w:firstLine="480" w:firstLineChars="200"/>
        <w:rPr>
          <w:color w:val="auto"/>
          <w:sz w:val="24"/>
        </w:rPr>
      </w:pPr>
      <w:r>
        <w:rPr>
          <w:color w:val="auto"/>
          <w:sz w:val="24"/>
        </w:rPr>
        <w:t>成交供应商转包的，视同拒绝履行采购合同义务，将依法追究法律责任。</w:t>
      </w:r>
    </w:p>
    <w:p w14:paraId="56FC43F5">
      <w:pPr>
        <w:spacing w:line="360" w:lineRule="auto"/>
        <w:rPr>
          <w:b/>
          <w:color w:val="auto"/>
          <w:sz w:val="24"/>
        </w:rPr>
      </w:pPr>
      <w:r>
        <w:rPr>
          <w:b/>
          <w:color w:val="auto"/>
          <w:sz w:val="24"/>
        </w:rPr>
        <w:t>28.补充合同</w:t>
      </w:r>
    </w:p>
    <w:p w14:paraId="16107C58">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3ED4EFE">
      <w:pPr>
        <w:spacing w:line="360" w:lineRule="auto"/>
        <w:rPr>
          <w:b/>
          <w:color w:val="auto"/>
          <w:sz w:val="24"/>
        </w:rPr>
      </w:pPr>
      <w:r>
        <w:rPr>
          <w:b/>
          <w:color w:val="auto"/>
          <w:sz w:val="24"/>
        </w:rPr>
        <w:t>29.履约保证金（实质性要求）</w:t>
      </w:r>
    </w:p>
    <w:p w14:paraId="7ADCAA97">
      <w:pPr>
        <w:spacing w:line="360" w:lineRule="auto"/>
        <w:ind w:firstLine="480" w:firstLineChars="200"/>
        <w:rPr>
          <w:color w:val="auto"/>
          <w:sz w:val="24"/>
        </w:rPr>
      </w:pPr>
      <w:r>
        <w:rPr>
          <w:color w:val="auto"/>
          <w:sz w:val="24"/>
        </w:rPr>
        <w:t>29.1 成交供应商应在合同签订之前交纳采购文件规定数额的履约保证金。</w:t>
      </w:r>
    </w:p>
    <w:p w14:paraId="346B3E5B">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6C551641">
      <w:pPr>
        <w:spacing w:line="360" w:lineRule="auto"/>
        <w:rPr>
          <w:b/>
          <w:color w:val="auto"/>
          <w:sz w:val="24"/>
        </w:rPr>
      </w:pPr>
      <w:r>
        <w:rPr>
          <w:b/>
          <w:color w:val="auto"/>
          <w:sz w:val="24"/>
        </w:rPr>
        <w:t>30.合同公告</w:t>
      </w:r>
    </w:p>
    <w:p w14:paraId="01B88F43">
      <w:pPr>
        <w:spacing w:line="360" w:lineRule="auto"/>
        <w:ind w:firstLine="480" w:firstLineChars="200"/>
        <w:rPr>
          <w:color w:val="auto"/>
          <w:sz w:val="24"/>
        </w:rPr>
      </w:pPr>
      <w:r>
        <w:rPr>
          <w:color w:val="auto"/>
          <w:sz w:val="24"/>
        </w:rPr>
        <w:t>/。</w:t>
      </w:r>
    </w:p>
    <w:p w14:paraId="54A00733">
      <w:pPr>
        <w:spacing w:line="360" w:lineRule="auto"/>
        <w:rPr>
          <w:b/>
          <w:color w:val="auto"/>
          <w:sz w:val="24"/>
        </w:rPr>
      </w:pPr>
      <w:r>
        <w:rPr>
          <w:b/>
          <w:color w:val="auto"/>
          <w:sz w:val="24"/>
        </w:rPr>
        <w:t>31.合同备案</w:t>
      </w:r>
    </w:p>
    <w:p w14:paraId="0D9B08CD">
      <w:pPr>
        <w:spacing w:line="360" w:lineRule="auto"/>
        <w:ind w:firstLine="480" w:firstLineChars="200"/>
        <w:rPr>
          <w:color w:val="auto"/>
          <w:sz w:val="24"/>
        </w:rPr>
      </w:pPr>
      <w:r>
        <w:rPr>
          <w:color w:val="auto"/>
          <w:sz w:val="24"/>
        </w:rPr>
        <w:t>/。</w:t>
      </w:r>
    </w:p>
    <w:p w14:paraId="6E7EA368">
      <w:pPr>
        <w:spacing w:line="360" w:lineRule="auto"/>
        <w:rPr>
          <w:b/>
          <w:color w:val="auto"/>
          <w:sz w:val="24"/>
        </w:rPr>
      </w:pPr>
      <w:r>
        <w:rPr>
          <w:b/>
          <w:color w:val="auto"/>
          <w:sz w:val="24"/>
        </w:rPr>
        <w:t>32.履行合同</w:t>
      </w:r>
    </w:p>
    <w:p w14:paraId="38DC132B">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6C97743B">
      <w:pPr>
        <w:spacing w:line="360" w:lineRule="auto"/>
        <w:ind w:firstLine="480"/>
        <w:rPr>
          <w:color w:val="auto"/>
          <w:sz w:val="24"/>
        </w:rPr>
      </w:pPr>
      <w:r>
        <w:rPr>
          <w:color w:val="auto"/>
          <w:sz w:val="24"/>
        </w:rPr>
        <w:t>32.2 在合同履行过程中，如发生合同纠纷，合同双方应按照《民法典》的有关规定进行处理。</w:t>
      </w:r>
    </w:p>
    <w:p w14:paraId="22D3B30D">
      <w:pPr>
        <w:spacing w:line="360" w:lineRule="auto"/>
        <w:rPr>
          <w:b/>
          <w:color w:val="auto"/>
          <w:sz w:val="24"/>
        </w:rPr>
      </w:pPr>
      <w:r>
        <w:rPr>
          <w:b/>
          <w:color w:val="auto"/>
          <w:sz w:val="24"/>
        </w:rPr>
        <w:t>33.验收</w:t>
      </w:r>
    </w:p>
    <w:p w14:paraId="1DE2E0D2">
      <w:pPr>
        <w:spacing w:line="360" w:lineRule="auto"/>
        <w:ind w:firstLine="480"/>
        <w:rPr>
          <w:color w:val="auto"/>
          <w:sz w:val="24"/>
        </w:rPr>
      </w:pPr>
      <w:r>
        <w:rPr>
          <w:color w:val="auto"/>
          <w:sz w:val="24"/>
        </w:rPr>
        <w:t>33.1本项目采购人将参照相关法律法规以及合同的要求进行验收。</w:t>
      </w:r>
    </w:p>
    <w:p w14:paraId="32F2278F">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lang w:eastAsia="zh-CN"/>
        </w:rPr>
        <w:t>盛江公司</w:t>
      </w:r>
      <w:r>
        <w:rPr>
          <w:color w:val="auto"/>
          <w:sz w:val="24"/>
        </w:rPr>
        <w:t>不诚信供应商库。</w:t>
      </w:r>
    </w:p>
    <w:p w14:paraId="5CD46CE7">
      <w:pPr>
        <w:spacing w:line="360" w:lineRule="auto"/>
        <w:rPr>
          <w:b/>
          <w:color w:val="auto"/>
          <w:sz w:val="24"/>
        </w:rPr>
      </w:pPr>
      <w:r>
        <w:rPr>
          <w:b/>
          <w:color w:val="auto"/>
          <w:sz w:val="24"/>
        </w:rPr>
        <w:t>34.资金支付</w:t>
      </w:r>
    </w:p>
    <w:p w14:paraId="5C5F886B">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7C4D5270">
      <w:pPr>
        <w:spacing w:after="240" w:afterLines="100"/>
        <w:jc w:val="center"/>
        <w:outlineLvl w:val="1"/>
        <w:rPr>
          <w:rFonts w:ascii="宋体" w:hAnsi="宋体"/>
          <w:b/>
          <w:color w:val="auto"/>
          <w:sz w:val="32"/>
        </w:rPr>
      </w:pPr>
      <w:bookmarkStart w:id="27" w:name="_Toc91771155"/>
      <w:bookmarkStart w:id="28" w:name="_Toc29173"/>
      <w:r>
        <w:rPr>
          <w:rFonts w:ascii="宋体" w:hAnsi="宋体"/>
          <w:b/>
          <w:color w:val="auto"/>
          <w:sz w:val="32"/>
        </w:rPr>
        <w:t>八、询价纪律要求</w:t>
      </w:r>
      <w:bookmarkEnd w:id="27"/>
      <w:bookmarkEnd w:id="28"/>
    </w:p>
    <w:p w14:paraId="7533AC26">
      <w:pPr>
        <w:tabs>
          <w:tab w:val="left" w:pos="851"/>
        </w:tabs>
        <w:spacing w:line="360" w:lineRule="auto"/>
        <w:rPr>
          <w:b/>
          <w:color w:val="auto"/>
          <w:sz w:val="24"/>
        </w:rPr>
      </w:pPr>
      <w:r>
        <w:rPr>
          <w:b/>
          <w:color w:val="auto"/>
          <w:sz w:val="24"/>
        </w:rPr>
        <w:t>35.供应商不得具有的情形</w:t>
      </w:r>
    </w:p>
    <w:p w14:paraId="456C9408">
      <w:pPr>
        <w:tabs>
          <w:tab w:val="left" w:pos="851"/>
        </w:tabs>
        <w:spacing w:line="360" w:lineRule="auto"/>
        <w:ind w:firstLine="480" w:firstLineChars="200"/>
        <w:rPr>
          <w:color w:val="auto"/>
          <w:sz w:val="24"/>
        </w:rPr>
      </w:pPr>
      <w:r>
        <w:rPr>
          <w:color w:val="auto"/>
          <w:sz w:val="24"/>
        </w:rPr>
        <w:t>供应商参加本项目询价不得有下列情形：</w:t>
      </w:r>
    </w:p>
    <w:p w14:paraId="43DA21CC">
      <w:pPr>
        <w:tabs>
          <w:tab w:val="left" w:pos="851"/>
        </w:tabs>
        <w:spacing w:line="360" w:lineRule="auto"/>
        <w:ind w:firstLine="480" w:firstLineChars="200"/>
        <w:rPr>
          <w:color w:val="auto"/>
          <w:sz w:val="24"/>
        </w:rPr>
      </w:pPr>
      <w:r>
        <w:rPr>
          <w:color w:val="auto"/>
          <w:sz w:val="24"/>
        </w:rPr>
        <w:t>（1）提供虚假材料谋取成交；</w:t>
      </w:r>
    </w:p>
    <w:p w14:paraId="46896B48">
      <w:pPr>
        <w:tabs>
          <w:tab w:val="left" w:pos="851"/>
        </w:tabs>
        <w:spacing w:line="360" w:lineRule="auto"/>
        <w:ind w:firstLine="480" w:firstLineChars="200"/>
        <w:rPr>
          <w:color w:val="auto"/>
          <w:sz w:val="24"/>
        </w:rPr>
      </w:pPr>
      <w:r>
        <w:rPr>
          <w:color w:val="auto"/>
          <w:sz w:val="24"/>
        </w:rPr>
        <w:t>（2）采取不正当手段诋毁、排挤其他供应商；</w:t>
      </w:r>
    </w:p>
    <w:p w14:paraId="7FCE187A">
      <w:pPr>
        <w:tabs>
          <w:tab w:val="left" w:pos="851"/>
        </w:tabs>
        <w:spacing w:line="360" w:lineRule="auto"/>
        <w:ind w:firstLine="480" w:firstLineChars="200"/>
        <w:rPr>
          <w:color w:val="auto"/>
          <w:sz w:val="24"/>
        </w:rPr>
      </w:pPr>
      <w:r>
        <w:rPr>
          <w:color w:val="auto"/>
          <w:sz w:val="24"/>
        </w:rPr>
        <w:t>（3）与采购人、或其他供应商恶意串通；</w:t>
      </w:r>
    </w:p>
    <w:p w14:paraId="1860F69F">
      <w:pPr>
        <w:tabs>
          <w:tab w:val="left" w:pos="851"/>
        </w:tabs>
        <w:spacing w:line="360" w:lineRule="auto"/>
        <w:ind w:firstLine="480" w:firstLineChars="200"/>
        <w:rPr>
          <w:color w:val="auto"/>
          <w:sz w:val="24"/>
        </w:rPr>
      </w:pPr>
      <w:r>
        <w:rPr>
          <w:color w:val="auto"/>
          <w:sz w:val="24"/>
        </w:rPr>
        <w:t>（4）向采购人、询价小组成员行贿或者提供其他不正当利益；</w:t>
      </w:r>
    </w:p>
    <w:p w14:paraId="5A6DA5CB">
      <w:pPr>
        <w:tabs>
          <w:tab w:val="left" w:pos="851"/>
        </w:tabs>
        <w:spacing w:line="360" w:lineRule="auto"/>
        <w:ind w:firstLine="480" w:firstLineChars="200"/>
        <w:rPr>
          <w:color w:val="auto"/>
          <w:sz w:val="24"/>
        </w:rPr>
      </w:pPr>
      <w:r>
        <w:rPr>
          <w:color w:val="auto"/>
          <w:sz w:val="24"/>
        </w:rPr>
        <w:t>（5）在询价过程中与采购人进行协商；</w:t>
      </w:r>
    </w:p>
    <w:p w14:paraId="160AF30C">
      <w:pPr>
        <w:tabs>
          <w:tab w:val="left" w:pos="851"/>
        </w:tabs>
        <w:spacing w:line="360" w:lineRule="auto"/>
        <w:ind w:firstLine="480" w:firstLineChars="200"/>
        <w:rPr>
          <w:color w:val="auto"/>
          <w:sz w:val="24"/>
        </w:rPr>
      </w:pPr>
      <w:r>
        <w:rPr>
          <w:color w:val="auto"/>
          <w:sz w:val="24"/>
        </w:rPr>
        <w:t>（6）成交后无正当理由拒不与采购人签订采购合同；</w:t>
      </w:r>
    </w:p>
    <w:p w14:paraId="0FB7B90C">
      <w:pPr>
        <w:tabs>
          <w:tab w:val="left" w:pos="851"/>
        </w:tabs>
        <w:spacing w:line="360" w:lineRule="auto"/>
        <w:ind w:firstLine="480" w:firstLineChars="200"/>
        <w:rPr>
          <w:color w:val="auto"/>
          <w:sz w:val="24"/>
        </w:rPr>
      </w:pPr>
      <w:r>
        <w:rPr>
          <w:color w:val="auto"/>
          <w:sz w:val="24"/>
        </w:rPr>
        <w:t>（7）未按照询价文件确定的事项签订采购合同；</w:t>
      </w:r>
    </w:p>
    <w:p w14:paraId="68027DEA">
      <w:pPr>
        <w:tabs>
          <w:tab w:val="left" w:pos="851"/>
        </w:tabs>
        <w:spacing w:line="360" w:lineRule="auto"/>
        <w:ind w:firstLine="480" w:firstLineChars="200"/>
        <w:rPr>
          <w:color w:val="auto"/>
          <w:sz w:val="24"/>
        </w:rPr>
      </w:pPr>
      <w:r>
        <w:rPr>
          <w:color w:val="auto"/>
          <w:sz w:val="24"/>
        </w:rPr>
        <w:t>（8）将采购合同转包或者违规分包；</w:t>
      </w:r>
    </w:p>
    <w:p w14:paraId="48C1511F">
      <w:pPr>
        <w:tabs>
          <w:tab w:val="left" w:pos="851"/>
        </w:tabs>
        <w:spacing w:line="360" w:lineRule="auto"/>
        <w:ind w:firstLine="480" w:firstLineChars="200"/>
        <w:rPr>
          <w:color w:val="auto"/>
          <w:sz w:val="24"/>
        </w:rPr>
      </w:pPr>
      <w:r>
        <w:rPr>
          <w:color w:val="auto"/>
          <w:sz w:val="24"/>
        </w:rPr>
        <w:t>（9）提供假冒伪劣产品；</w:t>
      </w:r>
    </w:p>
    <w:p w14:paraId="320CA7DF">
      <w:pPr>
        <w:tabs>
          <w:tab w:val="left" w:pos="851"/>
        </w:tabs>
        <w:spacing w:line="360" w:lineRule="auto"/>
        <w:ind w:firstLine="480" w:firstLineChars="200"/>
        <w:rPr>
          <w:color w:val="auto"/>
          <w:sz w:val="24"/>
        </w:rPr>
      </w:pPr>
      <w:r>
        <w:rPr>
          <w:color w:val="auto"/>
          <w:sz w:val="24"/>
        </w:rPr>
        <w:t>（10）擅自变更、中止或者终止采购合同；</w:t>
      </w:r>
    </w:p>
    <w:p w14:paraId="758E658E">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4A42CE20">
      <w:pPr>
        <w:tabs>
          <w:tab w:val="left" w:pos="851"/>
        </w:tabs>
        <w:spacing w:line="360" w:lineRule="auto"/>
        <w:ind w:firstLine="480" w:firstLineChars="200"/>
        <w:rPr>
          <w:color w:val="auto"/>
          <w:sz w:val="24"/>
        </w:rPr>
      </w:pPr>
      <w:r>
        <w:rPr>
          <w:color w:val="auto"/>
          <w:sz w:val="24"/>
        </w:rPr>
        <w:t>（12）法律法规规定的其他情形。</w:t>
      </w:r>
    </w:p>
    <w:p w14:paraId="563A5DEE">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756363F7">
      <w:pPr>
        <w:spacing w:after="240" w:afterLines="100"/>
        <w:jc w:val="center"/>
        <w:outlineLvl w:val="1"/>
        <w:rPr>
          <w:color w:val="auto"/>
          <w:sz w:val="24"/>
        </w:rPr>
      </w:pPr>
      <w:bookmarkStart w:id="29" w:name="_Toc13924"/>
      <w:bookmarkStart w:id="30" w:name="_Toc91771156"/>
      <w:r>
        <w:rPr>
          <w:rFonts w:ascii="宋体" w:hAnsi="宋体"/>
          <w:b/>
          <w:color w:val="auto"/>
          <w:sz w:val="32"/>
        </w:rPr>
        <w:t>九、询问、质疑和投诉</w:t>
      </w:r>
      <w:bookmarkEnd w:id="29"/>
      <w:bookmarkEnd w:id="30"/>
    </w:p>
    <w:p w14:paraId="3A998AD2">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224990DC">
      <w:pPr>
        <w:spacing w:after="240" w:afterLines="100"/>
        <w:jc w:val="center"/>
        <w:outlineLvl w:val="1"/>
        <w:rPr>
          <w:color w:val="auto"/>
          <w:sz w:val="24"/>
        </w:rPr>
      </w:pPr>
      <w:bookmarkStart w:id="31" w:name="_Toc4868"/>
      <w:bookmarkStart w:id="32" w:name="_Toc91771157"/>
      <w:r>
        <w:rPr>
          <w:rFonts w:ascii="宋体" w:hAnsi="宋体"/>
          <w:b/>
          <w:color w:val="auto"/>
          <w:sz w:val="32"/>
        </w:rPr>
        <w:t>十、其他</w:t>
      </w:r>
      <w:bookmarkEnd w:id="31"/>
      <w:bookmarkEnd w:id="32"/>
    </w:p>
    <w:p w14:paraId="4C6C0C55">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17CB0C82">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14:paraId="5BF61894">
      <w:pPr>
        <w:rPr>
          <w:rFonts w:hint="eastAsia"/>
          <w:color w:val="auto"/>
        </w:rPr>
      </w:pPr>
    </w:p>
    <w:p w14:paraId="1AE4395A">
      <w:pPr>
        <w:spacing w:before="120" w:beforeLines="50" w:after="360" w:afterLines="150"/>
        <w:jc w:val="center"/>
        <w:outlineLvl w:val="0"/>
        <w:rPr>
          <w:rFonts w:hint="eastAsia" w:ascii="黑体" w:hAnsi="黑体" w:eastAsia="黑体"/>
          <w:color w:val="auto"/>
          <w:sz w:val="36"/>
        </w:rPr>
      </w:pPr>
      <w:bookmarkStart w:id="33" w:name="_Toc217446057"/>
      <w:bookmarkStart w:id="34" w:name="_Toc183582232"/>
      <w:bookmarkStart w:id="35" w:name="_Toc183682369"/>
      <w:r>
        <w:rPr>
          <w:rFonts w:ascii="黑体" w:hAnsi="黑体" w:eastAsia="黑体"/>
          <w:color w:val="auto"/>
          <w:sz w:val="36"/>
        </w:rPr>
        <w:br w:type="page"/>
      </w:r>
      <w:bookmarkStart w:id="36" w:name="_Toc14799"/>
      <w:bookmarkStart w:id="37" w:name="_Toc91771158"/>
      <w:r>
        <w:rPr>
          <w:rFonts w:hint="eastAsia" w:ascii="黑体" w:hAnsi="黑体" w:eastAsia="黑体"/>
          <w:color w:val="auto"/>
          <w:sz w:val="36"/>
        </w:rPr>
        <w:t>第三章 项目技术、服务及商务要求</w:t>
      </w:r>
      <w:bookmarkEnd w:id="36"/>
      <w:bookmarkEnd w:id="37"/>
    </w:p>
    <w:p w14:paraId="3312123C">
      <w:pPr>
        <w:outlineLvl w:val="1"/>
        <w:rPr>
          <w:rFonts w:hint="eastAsia" w:ascii="宋体" w:hAnsi="宋体"/>
          <w:b/>
          <w:color w:val="auto"/>
          <w:sz w:val="32"/>
        </w:rPr>
      </w:pPr>
      <w:permStart w:id="43" w:edGrp="everyone"/>
      <w:bookmarkStart w:id="38" w:name="_Toc91771159"/>
      <w:bookmarkStart w:id="39" w:name="_Toc8217"/>
      <w:r>
        <w:rPr>
          <w:rFonts w:hint="eastAsia" w:ascii="宋体" w:hAnsi="宋体"/>
          <w:b/>
          <w:color w:val="auto"/>
          <w:sz w:val="32"/>
        </w:rPr>
        <w:t>一、项目概况</w:t>
      </w:r>
      <w:bookmarkEnd w:id="38"/>
      <w:bookmarkEnd w:id="39"/>
    </w:p>
    <w:p w14:paraId="7D5DB664">
      <w:pPr>
        <w:pStyle w:val="8"/>
        <w:keepNext w:val="0"/>
        <w:keepLines w:val="0"/>
        <w:pageBreakBefore w:val="0"/>
        <w:widowControl/>
        <w:kinsoku/>
        <w:wordWrap/>
        <w:overflowPunct/>
        <w:topLinePunct w:val="0"/>
        <w:autoSpaceDE/>
        <w:autoSpaceDN/>
        <w:bidi w:val="0"/>
        <w:adjustRightInd/>
        <w:snapToGrid/>
        <w:ind w:left="0" w:firstLine="560" w:firstLineChars="200"/>
        <w:textAlignment w:val="auto"/>
        <w:rPr>
          <w:rFonts w:hint="eastAsia" w:ascii="宋体" w:hAnsi="宋体" w:eastAsia="宋体" w:cs="宋体"/>
          <w:kern w:val="2"/>
          <w:sz w:val="28"/>
          <w:szCs w:val="28"/>
          <w:lang w:val="en-US" w:eastAsia="zh-CN" w:bidi="ar-SA"/>
        </w:rPr>
      </w:pPr>
      <w:bookmarkStart w:id="40" w:name="_Toc27434"/>
      <w:bookmarkStart w:id="41" w:name="_Toc91771160"/>
      <w:r>
        <w:rPr>
          <w:rFonts w:hint="eastAsia" w:ascii="Times New Roman" w:hAnsi="Times New Roman" w:eastAsia="方正仿宋简体" w:cs="Times New Roman"/>
          <w:sz w:val="28"/>
          <w:szCs w:val="28"/>
          <w:lang w:val="en-US" w:eastAsia="zh-CN"/>
        </w:rPr>
        <w:t>供应商</w:t>
      </w:r>
      <w:r>
        <w:rPr>
          <w:rFonts w:hint="eastAsia" w:ascii="Times New Roman" w:hAnsi="Times New Roman" w:eastAsia="方正仿宋简体" w:cs="Times New Roman"/>
          <w:sz w:val="28"/>
          <w:szCs w:val="28"/>
        </w:rPr>
        <w:t>负责按</w:t>
      </w:r>
      <w:r>
        <w:rPr>
          <w:rFonts w:hint="eastAsia" w:ascii="Times New Roman" w:hAnsi="Times New Roman" w:eastAsia="方正仿宋简体" w:cs="Times New Roman"/>
          <w:sz w:val="28"/>
          <w:szCs w:val="28"/>
          <w:lang w:val="en-US" w:eastAsia="zh-CN"/>
        </w:rPr>
        <w:t>采购人</w:t>
      </w:r>
      <w:r>
        <w:rPr>
          <w:rFonts w:hint="eastAsia" w:ascii="Times New Roman" w:hAnsi="Times New Roman" w:eastAsia="方正仿宋简体" w:cs="Times New Roman"/>
          <w:sz w:val="28"/>
          <w:szCs w:val="28"/>
        </w:rPr>
        <w:t>要求完成江阳粮库储备粮（以</w:t>
      </w:r>
      <w:r>
        <w:rPr>
          <w:rFonts w:hint="eastAsia" w:ascii="Times New Roman" w:hAnsi="Times New Roman" w:eastAsia="方正仿宋简体" w:cs="Times New Roman"/>
          <w:sz w:val="28"/>
          <w:szCs w:val="28"/>
          <w:lang w:val="en-US" w:eastAsia="zh-CN"/>
        </w:rPr>
        <w:t>采购人</w:t>
      </w:r>
      <w:r>
        <w:rPr>
          <w:rFonts w:hint="eastAsia" w:ascii="Times New Roman" w:hAnsi="Times New Roman" w:eastAsia="方正仿宋简体" w:cs="Times New Roman"/>
          <w:sz w:val="28"/>
          <w:szCs w:val="28"/>
        </w:rPr>
        <w:t>签章确认的实际出</w:t>
      </w:r>
      <w:r>
        <w:rPr>
          <w:rFonts w:hint="eastAsia" w:ascii="Times New Roman" w:hAnsi="Times New Roman" w:eastAsia="方正仿宋简体" w:cs="Times New Roman"/>
          <w:sz w:val="28"/>
          <w:szCs w:val="28"/>
          <w:lang w:val="en-US" w:eastAsia="zh-CN"/>
        </w:rPr>
        <w:t>入仓</w:t>
      </w:r>
      <w:r>
        <w:rPr>
          <w:rFonts w:hint="eastAsia" w:ascii="Times New Roman" w:hAnsi="Times New Roman" w:eastAsia="方正仿宋简体" w:cs="Times New Roman"/>
          <w:sz w:val="28"/>
          <w:szCs w:val="28"/>
        </w:rPr>
        <w:t>数量据实结算费用）</w:t>
      </w:r>
      <w:r>
        <w:rPr>
          <w:rFonts w:hint="eastAsia" w:ascii="Times New Roman" w:hAnsi="Times New Roman" w:eastAsia="方正仿宋简体" w:cs="Times New Roman"/>
          <w:sz w:val="28"/>
          <w:szCs w:val="28"/>
          <w:lang w:val="en-US" w:eastAsia="zh-CN"/>
        </w:rPr>
        <w:t>出入库</w:t>
      </w:r>
      <w:r>
        <w:rPr>
          <w:rFonts w:hint="eastAsia" w:ascii="Times New Roman" w:hAnsi="Times New Roman" w:eastAsia="方正仿宋简体" w:cs="Times New Roman"/>
          <w:sz w:val="28"/>
          <w:szCs w:val="28"/>
        </w:rPr>
        <w:t>劳务</w:t>
      </w:r>
      <w:r>
        <w:rPr>
          <w:rFonts w:hint="eastAsia" w:ascii="Times New Roman" w:hAnsi="Times New Roman" w:eastAsia="方正仿宋简体" w:cs="Times New Roman"/>
          <w:sz w:val="28"/>
          <w:szCs w:val="28"/>
          <w:lang w:val="en-US" w:eastAsia="zh-CN"/>
        </w:rPr>
        <w:t>装卸</w:t>
      </w:r>
      <w:r>
        <w:rPr>
          <w:rFonts w:hint="eastAsia" w:ascii="Times New Roman" w:hAnsi="Times New Roman" w:eastAsia="方正仿宋简体" w:cs="Times New Roman"/>
          <w:sz w:val="28"/>
          <w:szCs w:val="28"/>
        </w:rPr>
        <w:t>服务工作</w:t>
      </w:r>
      <w:r>
        <w:rPr>
          <w:rFonts w:hint="eastAsia" w:ascii="Times New Roman" w:hAnsi="Times New Roman" w:eastAsia="方正仿宋简体" w:cs="Times New Roman"/>
          <w:sz w:val="28"/>
          <w:szCs w:val="28"/>
          <w:lang w:eastAsia="zh-CN"/>
        </w:rPr>
        <w:t>。</w:t>
      </w:r>
      <w:r>
        <w:rPr>
          <w:rFonts w:hint="eastAsia" w:ascii="Times New Roman" w:hAnsi="Times New Roman" w:eastAsia="方正仿宋简体" w:cs="Times New Roman"/>
          <w:sz w:val="28"/>
          <w:szCs w:val="28"/>
          <w:lang w:val="en-US" w:eastAsia="zh-CN"/>
        </w:rPr>
        <w:t>品类、数量、最高限价如下：</w:t>
      </w:r>
      <w:r>
        <w:rPr>
          <w:rFonts w:hint="eastAsia" w:ascii="宋体" w:hAnsi="宋体" w:eastAsia="宋体" w:cs="宋体"/>
          <w:kern w:val="2"/>
          <w:sz w:val="28"/>
          <w:szCs w:val="28"/>
          <w:lang w:val="en-US" w:eastAsia="zh-CN" w:bidi="ar-SA"/>
        </w:rPr>
        <w:t xml:space="preserve">                       </w:t>
      </w:r>
    </w:p>
    <w:tbl>
      <w:tblPr>
        <w:tblStyle w:val="22"/>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1299"/>
        <w:gridCol w:w="1112"/>
        <w:gridCol w:w="1087"/>
        <w:gridCol w:w="3025"/>
        <w:gridCol w:w="1149"/>
      </w:tblGrid>
      <w:tr w14:paraId="365D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auto" w:sz="4" w:space="0"/>
              <w:left w:val="single" w:color="auto" w:sz="4" w:space="0"/>
              <w:bottom w:val="single" w:color="auto" w:sz="4" w:space="0"/>
              <w:right w:val="single" w:color="auto" w:sz="4" w:space="0"/>
            </w:tcBorders>
            <w:noWrap/>
            <w:vAlign w:val="center"/>
          </w:tcPr>
          <w:p w14:paraId="28E4704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序号</w:t>
            </w:r>
          </w:p>
        </w:tc>
        <w:tc>
          <w:tcPr>
            <w:tcW w:w="778" w:type="pct"/>
            <w:tcBorders>
              <w:top w:val="single" w:color="auto" w:sz="4" w:space="0"/>
              <w:left w:val="nil"/>
              <w:bottom w:val="single" w:color="auto" w:sz="4" w:space="0"/>
              <w:right w:val="single" w:color="auto" w:sz="4" w:space="0"/>
            </w:tcBorders>
            <w:noWrap/>
            <w:vAlign w:val="center"/>
          </w:tcPr>
          <w:p w14:paraId="4AD599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作业科目</w:t>
            </w:r>
          </w:p>
        </w:tc>
        <w:tc>
          <w:tcPr>
            <w:tcW w:w="666" w:type="pct"/>
            <w:tcBorders>
              <w:top w:val="single" w:color="auto" w:sz="4" w:space="0"/>
              <w:left w:val="nil"/>
              <w:bottom w:val="single" w:color="auto" w:sz="4" w:space="0"/>
              <w:right w:val="single" w:color="auto" w:sz="4" w:space="0"/>
            </w:tcBorders>
            <w:noWrap/>
            <w:vAlign w:val="center"/>
          </w:tcPr>
          <w:p w14:paraId="5F23BE7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计划数量（吨）</w:t>
            </w:r>
          </w:p>
        </w:tc>
        <w:tc>
          <w:tcPr>
            <w:tcW w:w="651" w:type="pct"/>
            <w:tcBorders>
              <w:top w:val="single" w:color="auto" w:sz="4" w:space="0"/>
              <w:left w:val="nil"/>
              <w:bottom w:val="single" w:color="auto" w:sz="4" w:space="0"/>
              <w:right w:val="single" w:color="auto" w:sz="4" w:space="0"/>
            </w:tcBorders>
            <w:noWrap/>
            <w:vAlign w:val="center"/>
          </w:tcPr>
          <w:p w14:paraId="2AA24AE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单价</w:t>
            </w:r>
            <w:r>
              <w:rPr>
                <w:rFonts w:hint="eastAsia" w:ascii="Times New Roman" w:hAnsi="Times New Roman" w:eastAsia="方正仿宋简体" w:cs="Times New Roman"/>
                <w:kern w:val="0"/>
                <w:sz w:val="21"/>
                <w:szCs w:val="21"/>
                <w:lang w:val="en-US" w:eastAsia="zh-CN" w:bidi="ar-SA"/>
              </w:rPr>
              <w:t>限价</w:t>
            </w:r>
            <w:r>
              <w:rPr>
                <w:rFonts w:hint="eastAsia" w:eastAsia="方正仿宋简体" w:cs="Times New Roman"/>
                <w:kern w:val="0"/>
                <w:sz w:val="21"/>
                <w:szCs w:val="21"/>
                <w:lang w:val="en-US" w:eastAsia="zh-CN" w:bidi="ar-SA"/>
              </w:rPr>
              <w:t>（元/吨）</w:t>
            </w:r>
          </w:p>
        </w:tc>
        <w:tc>
          <w:tcPr>
            <w:tcW w:w="1812" w:type="pct"/>
            <w:tcBorders>
              <w:top w:val="single" w:color="auto" w:sz="4" w:space="0"/>
              <w:left w:val="nil"/>
              <w:bottom w:val="single" w:color="auto" w:sz="4" w:space="0"/>
              <w:right w:val="single" w:color="auto" w:sz="4" w:space="0"/>
            </w:tcBorders>
            <w:noWrap/>
            <w:vAlign w:val="center"/>
          </w:tcPr>
          <w:p w14:paraId="01B1C79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作业范围及要求</w:t>
            </w:r>
          </w:p>
        </w:tc>
        <w:tc>
          <w:tcPr>
            <w:tcW w:w="688" w:type="pct"/>
            <w:tcBorders>
              <w:top w:val="single" w:color="auto" w:sz="4" w:space="0"/>
              <w:left w:val="nil"/>
              <w:bottom w:val="single" w:color="auto" w:sz="4" w:space="0"/>
              <w:right w:val="single" w:color="auto" w:sz="4" w:space="0"/>
            </w:tcBorders>
            <w:noWrap/>
            <w:vAlign w:val="center"/>
          </w:tcPr>
          <w:p w14:paraId="7A0306F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备注</w:t>
            </w:r>
          </w:p>
        </w:tc>
      </w:tr>
      <w:tr w14:paraId="64A0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nil"/>
              <w:left w:val="single" w:color="auto" w:sz="4" w:space="0"/>
              <w:bottom w:val="single" w:color="auto" w:sz="4" w:space="0"/>
              <w:right w:val="single" w:color="auto" w:sz="4" w:space="0"/>
            </w:tcBorders>
            <w:noWrap/>
            <w:vAlign w:val="center"/>
          </w:tcPr>
          <w:p w14:paraId="0B1EE66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w:t>
            </w:r>
          </w:p>
        </w:tc>
        <w:tc>
          <w:tcPr>
            <w:tcW w:w="778" w:type="pct"/>
            <w:tcBorders>
              <w:top w:val="single" w:color="auto" w:sz="4" w:space="0"/>
              <w:left w:val="nil"/>
              <w:bottom w:val="single" w:color="auto" w:sz="4" w:space="0"/>
              <w:right w:val="single" w:color="auto" w:sz="4" w:space="0"/>
            </w:tcBorders>
            <w:noWrap/>
            <w:vAlign w:val="center"/>
          </w:tcPr>
          <w:p w14:paraId="3FF53C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稻谷入仓</w:t>
            </w:r>
          </w:p>
        </w:tc>
        <w:tc>
          <w:tcPr>
            <w:tcW w:w="666" w:type="pct"/>
            <w:tcBorders>
              <w:top w:val="single" w:color="auto" w:sz="4" w:space="0"/>
              <w:left w:val="nil"/>
              <w:bottom w:val="single" w:color="auto" w:sz="4" w:space="0"/>
              <w:right w:val="single" w:color="auto" w:sz="4" w:space="0"/>
            </w:tcBorders>
            <w:noWrap/>
            <w:vAlign w:val="center"/>
          </w:tcPr>
          <w:p w14:paraId="31AE221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2700</w:t>
            </w:r>
          </w:p>
        </w:tc>
        <w:tc>
          <w:tcPr>
            <w:tcW w:w="651" w:type="pct"/>
            <w:tcBorders>
              <w:top w:val="single" w:color="auto" w:sz="4" w:space="0"/>
              <w:left w:val="nil"/>
              <w:bottom w:val="single" w:color="auto" w:sz="4" w:space="0"/>
              <w:right w:val="single" w:color="auto" w:sz="4" w:space="0"/>
            </w:tcBorders>
            <w:noWrap/>
            <w:vAlign w:val="center"/>
          </w:tcPr>
          <w:p w14:paraId="6946B05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14.0</w:t>
            </w:r>
          </w:p>
        </w:tc>
        <w:tc>
          <w:tcPr>
            <w:tcW w:w="1812" w:type="pct"/>
            <w:tcBorders>
              <w:top w:val="single" w:color="auto" w:sz="4" w:space="0"/>
              <w:left w:val="nil"/>
              <w:bottom w:val="single" w:color="auto" w:sz="4" w:space="0"/>
              <w:right w:val="single" w:color="auto" w:sz="4" w:space="0"/>
            </w:tcBorders>
            <w:noWrap/>
            <w:vAlign w:val="center"/>
          </w:tcPr>
          <w:p w14:paraId="6F1E5DA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安装地上笼、下车除杂、埋测温电缆、安走道板、精平粮面、粮膜密闭下仓门和窗户及仓内卫生清洁　</w:t>
            </w:r>
          </w:p>
        </w:tc>
        <w:tc>
          <w:tcPr>
            <w:tcW w:w="688" w:type="pct"/>
            <w:tcBorders>
              <w:top w:val="single" w:color="auto" w:sz="4" w:space="0"/>
              <w:left w:val="nil"/>
              <w:bottom w:val="single" w:color="auto" w:sz="4" w:space="0"/>
              <w:right w:val="single" w:color="auto" w:sz="4" w:space="0"/>
            </w:tcBorders>
            <w:noWrap/>
            <w:vAlign w:val="center"/>
          </w:tcPr>
          <w:p w14:paraId="05A24FE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r>
      <w:tr w14:paraId="6D35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nil"/>
              <w:left w:val="single" w:color="auto" w:sz="4" w:space="0"/>
              <w:bottom w:val="single" w:color="auto" w:sz="4" w:space="0"/>
              <w:right w:val="single" w:color="auto" w:sz="4" w:space="0"/>
            </w:tcBorders>
            <w:noWrap/>
            <w:vAlign w:val="center"/>
          </w:tcPr>
          <w:p w14:paraId="058C952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2</w:t>
            </w:r>
          </w:p>
        </w:tc>
        <w:tc>
          <w:tcPr>
            <w:tcW w:w="778" w:type="pct"/>
            <w:tcBorders>
              <w:top w:val="single" w:color="auto" w:sz="4" w:space="0"/>
              <w:left w:val="nil"/>
              <w:bottom w:val="single" w:color="auto" w:sz="4" w:space="0"/>
              <w:right w:val="single" w:color="auto" w:sz="4" w:space="0"/>
            </w:tcBorders>
            <w:noWrap/>
            <w:vAlign w:val="center"/>
          </w:tcPr>
          <w:p w14:paraId="5EAC9F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稻谷出仓</w:t>
            </w:r>
          </w:p>
        </w:tc>
        <w:tc>
          <w:tcPr>
            <w:tcW w:w="666" w:type="pct"/>
            <w:tcBorders>
              <w:top w:val="single" w:color="auto" w:sz="4" w:space="0"/>
              <w:left w:val="nil"/>
              <w:bottom w:val="single" w:color="auto" w:sz="4" w:space="0"/>
              <w:right w:val="single" w:color="auto" w:sz="4" w:space="0"/>
            </w:tcBorders>
            <w:noWrap/>
            <w:vAlign w:val="center"/>
          </w:tcPr>
          <w:p w14:paraId="0955693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2700</w:t>
            </w:r>
          </w:p>
        </w:tc>
        <w:tc>
          <w:tcPr>
            <w:tcW w:w="651" w:type="pct"/>
            <w:tcBorders>
              <w:top w:val="single" w:color="auto" w:sz="4" w:space="0"/>
              <w:left w:val="nil"/>
              <w:bottom w:val="single" w:color="auto" w:sz="4" w:space="0"/>
              <w:right w:val="single" w:color="auto" w:sz="4" w:space="0"/>
            </w:tcBorders>
            <w:noWrap/>
            <w:vAlign w:val="center"/>
          </w:tcPr>
          <w:p w14:paraId="6F949B1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13.0</w:t>
            </w:r>
          </w:p>
        </w:tc>
        <w:tc>
          <w:tcPr>
            <w:tcW w:w="1812" w:type="pct"/>
            <w:tcBorders>
              <w:top w:val="single" w:color="auto" w:sz="4" w:space="0"/>
              <w:left w:val="nil"/>
              <w:bottom w:val="single" w:color="auto" w:sz="4" w:space="0"/>
              <w:right w:val="single" w:color="auto" w:sz="4" w:space="0"/>
            </w:tcBorders>
            <w:noWrap/>
            <w:vAlign w:val="center"/>
          </w:tcPr>
          <w:p w14:paraId="6EF69A7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稻谷上车、拆测温电缆、拆走道板、清扫仓内卫生　</w:t>
            </w:r>
          </w:p>
        </w:tc>
        <w:tc>
          <w:tcPr>
            <w:tcW w:w="688" w:type="pct"/>
            <w:tcBorders>
              <w:top w:val="single" w:color="auto" w:sz="4" w:space="0"/>
              <w:left w:val="nil"/>
              <w:bottom w:val="single" w:color="auto" w:sz="4" w:space="0"/>
              <w:right w:val="single" w:color="auto" w:sz="4" w:space="0"/>
            </w:tcBorders>
            <w:noWrap/>
            <w:vAlign w:val="center"/>
          </w:tcPr>
          <w:p w14:paraId="39BF356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r>
    </w:tbl>
    <w:p w14:paraId="4E29C9D1">
      <w:pPr>
        <w:outlineLvl w:val="1"/>
        <w:rPr>
          <w:rFonts w:hint="eastAsia" w:ascii="宋体" w:hAnsi="宋体"/>
          <w:b/>
          <w:color w:val="auto"/>
          <w:sz w:val="32"/>
        </w:rPr>
      </w:pPr>
    </w:p>
    <w:p w14:paraId="79983BB4">
      <w:pPr>
        <w:outlineLvl w:val="1"/>
        <w:rPr>
          <w:rFonts w:hint="eastAsia" w:ascii="宋体" w:hAnsi="宋体"/>
          <w:b/>
          <w:color w:val="auto"/>
          <w:sz w:val="32"/>
        </w:rPr>
      </w:pPr>
      <w:r>
        <w:rPr>
          <w:rFonts w:hint="eastAsia" w:ascii="宋体" w:hAnsi="宋体"/>
          <w:b/>
          <w:color w:val="auto"/>
          <w:sz w:val="32"/>
        </w:rPr>
        <w:t>二、技术要求</w:t>
      </w:r>
      <w:bookmarkEnd w:id="40"/>
      <w:bookmarkEnd w:id="41"/>
    </w:p>
    <w:p w14:paraId="7EA515E0">
      <w:pPr>
        <w:keepNext w:val="0"/>
        <w:keepLines w:val="0"/>
        <w:pageBreakBefore w:val="0"/>
        <w:kinsoku/>
        <w:wordWrap/>
        <w:overflowPunct/>
        <w:topLinePunct w:val="0"/>
        <w:autoSpaceDE/>
        <w:autoSpaceDN/>
        <w:bidi w:val="0"/>
        <w:adjustRightInd/>
        <w:snapToGrid/>
        <w:spacing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出库装卸劳务服务包括但不限于以下工作。</w:t>
      </w:r>
    </w:p>
    <w:p w14:paraId="079AE931">
      <w:pPr>
        <w:pStyle w:val="7"/>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（一）按要求设置配备警示牌、警戒线、安全防护用品和装置；</w:t>
      </w:r>
    </w:p>
    <w:p w14:paraId="5D3DC1FD">
      <w:pPr>
        <w:pStyle w:val="7"/>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（二）设备按要求摆放，每次、每天工作结束后对现场进行清扫，工具摆放指定地点；</w:t>
      </w:r>
    </w:p>
    <w:p w14:paraId="775AACC7">
      <w:pPr>
        <w:pStyle w:val="7"/>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（三）出入库作业完成后对出入仓设备和现场进行冲洗、清洁和归位；</w:t>
      </w:r>
    </w:p>
    <w:p w14:paraId="41E8C222">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（四）入仓完成后粮面初平、仓内清洁（墙、梁、窗除尘和清杂物）；出仓完成后仓内清洁，清理通风道、地下槽、地上笼，规整摆放地笼；</w:t>
      </w:r>
    </w:p>
    <w:p w14:paraId="57C9BB6A">
      <w:pPr>
        <w:pStyle w:val="7"/>
        <w:spacing w:after="240" w:afterLines="100"/>
        <w:ind w:firstLine="420" w:firstLineChars="200"/>
        <w:rPr>
          <w:color w:val="auto"/>
        </w:rPr>
      </w:pPr>
    </w:p>
    <w:p w14:paraId="44102AD9">
      <w:pPr>
        <w:outlineLvl w:val="1"/>
        <w:rPr>
          <w:rFonts w:hint="eastAsia" w:ascii="宋体" w:hAnsi="宋体"/>
          <w:b/>
          <w:color w:val="auto"/>
          <w:sz w:val="32"/>
        </w:rPr>
      </w:pPr>
      <w:bookmarkStart w:id="42" w:name="_Toc9816"/>
      <w:bookmarkStart w:id="43" w:name="_Toc91771161"/>
      <w:r>
        <w:rPr>
          <w:rFonts w:hint="eastAsia" w:ascii="宋体" w:hAnsi="宋体"/>
          <w:b/>
          <w:color w:val="auto"/>
          <w:sz w:val="32"/>
        </w:rPr>
        <w:t>三、服务要求</w:t>
      </w:r>
      <w:bookmarkEnd w:id="42"/>
      <w:bookmarkEnd w:id="43"/>
    </w:p>
    <w:p w14:paraId="2C1CC6D4">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b/>
          <w:bCs/>
          <w:kern w:val="0"/>
          <w:sz w:val="28"/>
          <w:szCs w:val="28"/>
          <w:lang w:val="en-US" w:eastAsia="zh-CN" w:bidi="ar-SA"/>
        </w:rPr>
      </w:pPr>
      <w:r>
        <w:rPr>
          <w:rFonts w:hint="eastAsia" w:ascii="Times New Roman" w:hAnsi="Times New Roman" w:eastAsia="方正仿宋简体" w:cs="Times New Roman"/>
          <w:b/>
          <w:bCs/>
          <w:kern w:val="0"/>
          <w:sz w:val="28"/>
          <w:szCs w:val="28"/>
          <w:lang w:val="en-US" w:eastAsia="zh-CN" w:bidi="ar-SA"/>
        </w:rPr>
        <w:t>（一）服务期限：</w:t>
      </w:r>
      <w:r>
        <w:rPr>
          <w:rFonts w:hint="eastAsia" w:ascii="Times New Roman" w:hAnsi="Times New Roman" w:eastAsia="方正仿宋简体" w:cs="Times New Roman"/>
          <w:kern w:val="0"/>
          <w:sz w:val="28"/>
          <w:szCs w:val="28"/>
          <w:lang w:val="en-US" w:eastAsia="zh-CN" w:bidi="ar-SA"/>
        </w:rPr>
        <w:t>储备粮出入库完成为止。</w:t>
      </w:r>
    </w:p>
    <w:p w14:paraId="2E49A96C">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b/>
          <w:bCs/>
          <w:kern w:val="0"/>
          <w:sz w:val="28"/>
          <w:szCs w:val="28"/>
          <w:lang w:val="en-US" w:eastAsia="zh-CN" w:bidi="ar-SA"/>
        </w:rPr>
      </w:pPr>
      <w:r>
        <w:rPr>
          <w:rFonts w:hint="eastAsia" w:ascii="Times New Roman" w:hAnsi="Times New Roman" w:eastAsia="方正仿宋简体" w:cs="Times New Roman"/>
          <w:b/>
          <w:bCs/>
          <w:kern w:val="0"/>
          <w:sz w:val="28"/>
          <w:szCs w:val="28"/>
          <w:lang w:val="en-US" w:eastAsia="zh-CN" w:bidi="ar-SA"/>
        </w:rPr>
        <w:t>（二）安全与质量要求</w:t>
      </w:r>
    </w:p>
    <w:p w14:paraId="637BC2EC">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1. 供应商应保证出入库作业过程中的安全，遵守国家有关安全生产法律法规和采购人内部安全管理制度。</w:t>
      </w:r>
    </w:p>
    <w:p w14:paraId="2E88AD40">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2. 供应商应确保出入库作业质量，按照采购人要求，保证粮食的完好无损。</w:t>
      </w:r>
    </w:p>
    <w:p w14:paraId="3693A6E4">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3. 供应商应合理调配作业人员，提高作业效率，确保作业任务按时完成。</w:t>
      </w:r>
    </w:p>
    <w:p w14:paraId="363F7AC2">
      <w:pPr>
        <w:spacing w:after="240" w:afterLines="100"/>
        <w:ind w:firstLine="482" w:firstLineChars="200"/>
        <w:rPr>
          <w:rFonts w:ascii="宋体" w:hAnsi="宋体"/>
          <w:b/>
          <w:color w:val="auto"/>
          <w:sz w:val="24"/>
        </w:rPr>
      </w:pPr>
    </w:p>
    <w:p w14:paraId="373E7070">
      <w:pPr>
        <w:outlineLvl w:val="1"/>
        <w:rPr>
          <w:rFonts w:hint="eastAsia" w:ascii="宋体" w:hAnsi="宋体"/>
          <w:b/>
          <w:color w:val="auto"/>
          <w:sz w:val="32"/>
        </w:rPr>
      </w:pPr>
      <w:bookmarkStart w:id="44" w:name="_Toc7453"/>
      <w:bookmarkStart w:id="45" w:name="_Toc91771162"/>
      <w:r>
        <w:rPr>
          <w:rFonts w:hint="eastAsia" w:ascii="宋体" w:hAnsi="宋体"/>
          <w:b/>
          <w:color w:val="auto"/>
          <w:sz w:val="32"/>
        </w:rPr>
        <w:t>四、商务要求</w:t>
      </w:r>
      <w:bookmarkEnd w:id="44"/>
      <w:bookmarkEnd w:id="45"/>
    </w:p>
    <w:p w14:paraId="1A308EF0">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（一）供应商提供劳务服务，采购人应按照约定的标准支付服务费用。</w:t>
      </w:r>
    </w:p>
    <w:p w14:paraId="5BB68B83">
      <w:pPr>
        <w:spacing w:after="240" w:afterLines="100"/>
        <w:ind w:firstLine="560" w:firstLineChars="200"/>
        <w:rPr>
          <w:rFonts w:ascii="宋体" w:hAnsi="宋体"/>
          <w:b/>
          <w:color w:val="auto"/>
          <w:sz w:val="24"/>
        </w:rPr>
      </w:pPr>
      <w:r>
        <w:rPr>
          <w:rFonts w:hint="eastAsia" w:ascii="Times New Roman" w:hAnsi="Times New Roman" w:eastAsia="方正仿宋简体" w:cs="Times New Roman"/>
          <w:kern w:val="0"/>
          <w:sz w:val="28"/>
          <w:szCs w:val="28"/>
          <w:lang w:val="en-US" w:eastAsia="zh-CN" w:bidi="ar-SA"/>
        </w:rPr>
        <w:t>（二）全部储备粮出入库装卸完毕后，供应商向采购人书面提交付款申请、服务凭证资料以及等额有效的合法税票，经采购人核验并签章确认后，据实结算服务费用，所有费用均转账支付至供应商账户。</w:t>
      </w:r>
    </w:p>
    <w:permEnd w:id="43"/>
    <w:p w14:paraId="66EDCC90">
      <w:pPr>
        <w:tabs>
          <w:tab w:val="left" w:pos="7665"/>
        </w:tabs>
        <w:spacing w:line="400" w:lineRule="exact"/>
        <w:ind w:firstLine="480"/>
        <w:rPr>
          <w:rFonts w:hint="eastAsia" w:ascii="宋体" w:hAnsi="宋体"/>
          <w:bCs/>
          <w:color w:val="auto"/>
          <w:sz w:val="24"/>
        </w:rPr>
      </w:pPr>
    </w:p>
    <w:p w14:paraId="0BCC0E59">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46" w:name="_Toc91771163"/>
      <w:bookmarkStart w:id="47" w:name="_Toc1938"/>
      <w:r>
        <w:rPr>
          <w:rFonts w:hint="eastAsia" w:ascii="黑体" w:hAnsi="黑体" w:eastAsia="黑体"/>
          <w:color w:val="auto"/>
          <w:sz w:val="36"/>
        </w:rPr>
        <w:t>第四章 响应文件格式</w:t>
      </w:r>
      <w:bookmarkEnd w:id="46"/>
      <w:bookmarkEnd w:id="47"/>
    </w:p>
    <w:p w14:paraId="6C0272EC">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14:paraId="6D4FAAA0">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14:paraId="69629324">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6B4EFC5D">
      <w:pPr>
        <w:jc w:val="center"/>
        <w:rPr>
          <w:rFonts w:hint="eastAsia"/>
          <w:b/>
          <w:color w:val="auto"/>
          <w:sz w:val="32"/>
          <w:szCs w:val="32"/>
        </w:rPr>
      </w:pPr>
    </w:p>
    <w:p w14:paraId="63CDE05B">
      <w:pPr>
        <w:jc w:val="center"/>
        <w:rPr>
          <w:rFonts w:hint="eastAsia"/>
          <w:b/>
          <w:color w:val="auto"/>
          <w:sz w:val="32"/>
          <w:szCs w:val="32"/>
        </w:rPr>
      </w:pPr>
    </w:p>
    <w:p w14:paraId="56C4D449">
      <w:pPr>
        <w:rPr>
          <w:rFonts w:hint="eastAsia" w:ascii="宋体" w:hAnsi="宋体"/>
          <w:b/>
          <w:color w:val="auto"/>
          <w:sz w:val="32"/>
          <w:szCs w:val="32"/>
        </w:rPr>
      </w:pPr>
      <w:r>
        <w:rPr>
          <w:b/>
          <w:color w:val="auto"/>
          <w:sz w:val="32"/>
          <w:szCs w:val="32"/>
        </w:rPr>
        <w:br w:type="page"/>
      </w:r>
      <w:permStart w:id="44" w:edGrp="everyone"/>
      <w:r>
        <w:rPr>
          <w:rFonts w:hint="eastAsia" w:ascii="宋体" w:hAnsi="宋体"/>
          <w:b/>
          <w:color w:val="auto"/>
          <w:sz w:val="32"/>
          <w:szCs w:val="32"/>
        </w:rPr>
        <w:t>采购编号：xxxx号</w:t>
      </w:r>
    </w:p>
    <w:p w14:paraId="07D77758">
      <w:pPr>
        <w:pStyle w:val="7"/>
        <w:rPr>
          <w:rFonts w:hint="eastAsia"/>
          <w:color w:val="auto"/>
        </w:rPr>
      </w:pPr>
    </w:p>
    <w:p w14:paraId="1364B2BE">
      <w:pPr>
        <w:rPr>
          <w:rFonts w:hint="eastAsia" w:ascii="宋体" w:hAnsi="宋体"/>
          <w:b/>
          <w:color w:val="auto"/>
          <w:sz w:val="36"/>
          <w:szCs w:val="36"/>
        </w:rPr>
      </w:pPr>
    </w:p>
    <w:p w14:paraId="5AA9219C">
      <w:pPr>
        <w:jc w:val="center"/>
        <w:rPr>
          <w:rFonts w:hint="eastAsia" w:ascii="宋体" w:hAnsi="宋体"/>
          <w:b/>
          <w:color w:val="auto"/>
          <w:sz w:val="52"/>
          <w:szCs w:val="52"/>
        </w:rPr>
      </w:pPr>
    </w:p>
    <w:p w14:paraId="2C9A5E6A">
      <w:pPr>
        <w:jc w:val="center"/>
        <w:rPr>
          <w:rFonts w:hint="eastAsia" w:ascii="宋体" w:hAnsi="宋体"/>
          <w:b/>
          <w:color w:val="auto"/>
          <w:sz w:val="52"/>
          <w:szCs w:val="52"/>
        </w:rPr>
      </w:pPr>
      <w:r>
        <w:rPr>
          <w:rFonts w:hint="eastAsia" w:ascii="宋体" w:hAnsi="宋体"/>
          <w:b/>
          <w:color w:val="auto"/>
          <w:sz w:val="52"/>
          <w:szCs w:val="52"/>
        </w:rPr>
        <w:t>XX采购项目</w:t>
      </w:r>
    </w:p>
    <w:p w14:paraId="52F99E90">
      <w:pPr>
        <w:pStyle w:val="7"/>
        <w:rPr>
          <w:rFonts w:hint="eastAsia"/>
          <w:color w:val="auto"/>
        </w:rPr>
      </w:pPr>
    </w:p>
    <w:p w14:paraId="0BEFABE0">
      <w:pPr>
        <w:pStyle w:val="10"/>
        <w:ind w:firstLine="420"/>
        <w:rPr>
          <w:rFonts w:hint="eastAsia"/>
          <w:color w:val="auto"/>
        </w:rPr>
      </w:pPr>
    </w:p>
    <w:p w14:paraId="4113C20C">
      <w:pPr>
        <w:rPr>
          <w:rFonts w:hint="eastAsia"/>
          <w:color w:val="auto"/>
        </w:rPr>
      </w:pPr>
    </w:p>
    <w:p w14:paraId="790CF6F4">
      <w:pPr>
        <w:rPr>
          <w:rFonts w:hint="eastAsia"/>
          <w:color w:val="auto"/>
        </w:rPr>
      </w:pPr>
    </w:p>
    <w:p w14:paraId="1B7333CC">
      <w:pPr>
        <w:rPr>
          <w:rFonts w:hint="eastAsia"/>
          <w:color w:val="auto"/>
        </w:rPr>
      </w:pPr>
    </w:p>
    <w:p w14:paraId="0586BA8F">
      <w:pPr>
        <w:pStyle w:val="7"/>
        <w:rPr>
          <w:rFonts w:hint="eastAsia"/>
          <w:color w:val="auto"/>
        </w:rPr>
      </w:pPr>
    </w:p>
    <w:p w14:paraId="36A03808">
      <w:pPr>
        <w:pStyle w:val="7"/>
        <w:spacing w:line="360" w:lineRule="auto"/>
        <w:rPr>
          <w:rFonts w:hint="eastAsia"/>
          <w:color w:val="auto"/>
        </w:rPr>
      </w:pPr>
    </w:p>
    <w:p w14:paraId="7A99EE56">
      <w:pPr>
        <w:spacing w:line="360" w:lineRule="auto"/>
        <w:rPr>
          <w:rFonts w:hint="eastAsia"/>
          <w:color w:val="auto"/>
        </w:rPr>
      </w:pPr>
    </w:p>
    <w:p w14:paraId="0B6A98E8">
      <w:pPr>
        <w:pStyle w:val="7"/>
        <w:spacing w:line="360" w:lineRule="auto"/>
        <w:rPr>
          <w:rFonts w:hint="eastAsia"/>
          <w:color w:val="auto"/>
        </w:rPr>
      </w:pPr>
    </w:p>
    <w:p w14:paraId="32F5E293">
      <w:pPr>
        <w:pStyle w:val="7"/>
        <w:rPr>
          <w:rFonts w:hint="eastAsia"/>
          <w:color w:val="auto"/>
        </w:rPr>
      </w:pPr>
    </w:p>
    <w:p w14:paraId="2B651230">
      <w:pPr>
        <w:spacing w:line="276" w:lineRule="auto"/>
        <w:jc w:val="center"/>
        <w:rPr>
          <w:rFonts w:hint="eastAsia"/>
          <w:b/>
          <w:color w:val="auto"/>
          <w:sz w:val="84"/>
          <w:szCs w:val="84"/>
        </w:rPr>
      </w:pPr>
      <w:r>
        <w:rPr>
          <w:rFonts w:hint="eastAsia" w:ascii="宋体" w:hAnsi="宋体"/>
          <w:b/>
          <w:color w:val="auto"/>
          <w:sz w:val="84"/>
          <w:szCs w:val="84"/>
        </w:rPr>
        <w:t xml:space="preserve">询 价 </w:t>
      </w:r>
      <w:r>
        <w:rPr>
          <w:rFonts w:hint="eastAsia"/>
          <w:b/>
          <w:color w:val="auto"/>
          <w:sz w:val="84"/>
          <w:szCs w:val="84"/>
        </w:rPr>
        <w:t>响 应 文 件</w:t>
      </w:r>
    </w:p>
    <w:p w14:paraId="13035126">
      <w:pPr>
        <w:pStyle w:val="7"/>
        <w:rPr>
          <w:rFonts w:hint="eastAsia"/>
          <w:color w:val="auto"/>
        </w:rPr>
      </w:pPr>
    </w:p>
    <w:p w14:paraId="554CE265">
      <w:pPr>
        <w:spacing w:line="360" w:lineRule="auto"/>
        <w:jc w:val="center"/>
        <w:rPr>
          <w:rFonts w:hint="eastAsia"/>
          <w:b/>
          <w:color w:val="auto"/>
          <w:sz w:val="28"/>
          <w:szCs w:val="28"/>
        </w:rPr>
      </w:pPr>
    </w:p>
    <w:p w14:paraId="1C7E732E">
      <w:pPr>
        <w:spacing w:line="360" w:lineRule="auto"/>
        <w:jc w:val="center"/>
        <w:rPr>
          <w:rFonts w:hint="eastAsia"/>
          <w:b/>
          <w:color w:val="auto"/>
          <w:sz w:val="28"/>
          <w:szCs w:val="28"/>
        </w:rPr>
      </w:pPr>
    </w:p>
    <w:p w14:paraId="0408AA64">
      <w:pPr>
        <w:pStyle w:val="7"/>
        <w:rPr>
          <w:rFonts w:hint="eastAsia"/>
          <w:color w:val="auto"/>
        </w:rPr>
      </w:pPr>
    </w:p>
    <w:p w14:paraId="754F82CB">
      <w:pPr>
        <w:pStyle w:val="10"/>
        <w:ind w:firstLine="420"/>
        <w:rPr>
          <w:rFonts w:hint="eastAsia"/>
          <w:color w:val="auto"/>
        </w:rPr>
      </w:pPr>
    </w:p>
    <w:p w14:paraId="73DAECD2">
      <w:pPr>
        <w:rPr>
          <w:rFonts w:hint="eastAsia"/>
          <w:color w:val="auto"/>
        </w:rPr>
      </w:pPr>
    </w:p>
    <w:p w14:paraId="31DBF76C">
      <w:pPr>
        <w:pStyle w:val="7"/>
        <w:rPr>
          <w:rFonts w:hint="eastAsia"/>
          <w:color w:val="auto"/>
        </w:rPr>
      </w:pPr>
    </w:p>
    <w:p w14:paraId="0308AE1A">
      <w:pPr>
        <w:pStyle w:val="10"/>
        <w:ind w:firstLine="420"/>
        <w:rPr>
          <w:rFonts w:hint="eastAsia"/>
          <w:color w:val="auto"/>
        </w:rPr>
      </w:pPr>
    </w:p>
    <w:p w14:paraId="364F5D6E">
      <w:pPr>
        <w:rPr>
          <w:rFonts w:hint="eastAsia"/>
          <w:color w:val="auto"/>
        </w:rPr>
      </w:pPr>
    </w:p>
    <w:p w14:paraId="4F7C93C1">
      <w:pPr>
        <w:pStyle w:val="7"/>
        <w:rPr>
          <w:rFonts w:hint="eastAsia"/>
          <w:color w:val="auto"/>
        </w:rPr>
      </w:pPr>
    </w:p>
    <w:p w14:paraId="2A92C401">
      <w:pPr>
        <w:pStyle w:val="7"/>
        <w:rPr>
          <w:rFonts w:hint="eastAsia"/>
          <w:color w:val="auto"/>
        </w:rPr>
      </w:pPr>
    </w:p>
    <w:p w14:paraId="386618CE">
      <w:pPr>
        <w:adjustRightInd w:val="0"/>
        <w:spacing w:line="360" w:lineRule="auto"/>
        <w:ind w:firstLine="643" w:firstLineChars="200"/>
        <w:jc w:val="left"/>
        <w:rPr>
          <w:b/>
          <w:color w:val="auto"/>
          <w:sz w:val="32"/>
          <w:szCs w:val="32"/>
        </w:rPr>
      </w:pPr>
      <w:r>
        <w:rPr>
          <w:b/>
          <w:color w:val="auto"/>
          <w:sz w:val="32"/>
          <w:szCs w:val="32"/>
        </w:rPr>
        <w:t>供应商名称：XXX（盖单位公章）</w:t>
      </w:r>
    </w:p>
    <w:p w14:paraId="425B254D">
      <w:pPr>
        <w:spacing w:line="360" w:lineRule="auto"/>
        <w:ind w:firstLine="630" w:firstLineChars="196"/>
        <w:rPr>
          <w:b/>
          <w:color w:val="auto"/>
          <w:sz w:val="32"/>
          <w:szCs w:val="32"/>
        </w:rPr>
      </w:pPr>
      <w:r>
        <w:rPr>
          <w:b/>
          <w:color w:val="auto"/>
          <w:sz w:val="32"/>
          <w:szCs w:val="32"/>
        </w:rPr>
        <w:t>法定代表人或授权代表（签字或盖章）：XXX</w:t>
      </w:r>
    </w:p>
    <w:p w14:paraId="43C065DB">
      <w:pPr>
        <w:spacing w:line="360" w:lineRule="auto"/>
        <w:ind w:firstLine="630" w:firstLineChars="196"/>
        <w:rPr>
          <w:b/>
          <w:color w:val="auto"/>
          <w:sz w:val="32"/>
          <w:szCs w:val="32"/>
        </w:rPr>
      </w:pPr>
      <w:r>
        <w:rPr>
          <w:b/>
          <w:color w:val="auto"/>
          <w:sz w:val="32"/>
          <w:szCs w:val="32"/>
        </w:rPr>
        <w:t>日    期：XXX年XXX月XXX日</w:t>
      </w:r>
    </w:p>
    <w:p w14:paraId="18613AD4">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48" w:name="_Toc17620"/>
      <w:bookmarkStart w:id="49" w:name="_Toc91771164"/>
      <w:r>
        <w:rPr>
          <w:rFonts w:hint="eastAsia" w:ascii="黑体" w:hAnsi="黑体" w:eastAsia="黑体" w:cs="Arial"/>
          <w:bCs/>
          <w:color w:val="auto"/>
          <w:sz w:val="32"/>
          <w:szCs w:val="32"/>
        </w:rPr>
        <w:t>一、报价函</w:t>
      </w:r>
      <w:bookmarkEnd w:id="48"/>
      <w:bookmarkEnd w:id="49"/>
    </w:p>
    <w:p w14:paraId="08AB7883">
      <w:pPr>
        <w:spacing w:line="360" w:lineRule="auto"/>
        <w:rPr>
          <w:color w:val="auto"/>
          <w:sz w:val="24"/>
        </w:rPr>
      </w:pPr>
      <w:r>
        <w:rPr>
          <w:color w:val="auto"/>
          <w:sz w:val="24"/>
        </w:rPr>
        <w:t>采购人：</w:t>
      </w:r>
    </w:p>
    <w:p w14:paraId="1C761640">
      <w:pPr>
        <w:spacing w:line="360" w:lineRule="auto"/>
        <w:ind w:firstLine="480" w:firstLineChars="200"/>
        <w:jc w:val="left"/>
        <w:rPr>
          <w:color w:val="auto"/>
          <w:sz w:val="24"/>
        </w:rPr>
      </w:pPr>
      <w:r>
        <w:rPr>
          <w:color w:val="auto"/>
          <w:sz w:val="24"/>
        </w:rPr>
        <w:t>1.我方全面研究了“XXXXXX”项目询价文件，决定参加贵单位组织的本项目询价采购。</w:t>
      </w:r>
    </w:p>
    <w:p w14:paraId="672646C9">
      <w:pPr>
        <w:spacing w:line="360" w:lineRule="auto"/>
        <w:ind w:firstLine="480" w:firstLineChars="200"/>
        <w:jc w:val="left"/>
        <w:rPr>
          <w:color w:val="auto"/>
          <w:sz w:val="24"/>
        </w:rPr>
      </w:pPr>
      <w:r>
        <w:rPr>
          <w:color w:val="auto"/>
          <w:sz w:val="24"/>
        </w:rPr>
        <w:t>2.我方自愿按照询价文件规定的各项要求向采购人提供所需货物/服务。</w:t>
      </w:r>
    </w:p>
    <w:p w14:paraId="4364ABBA">
      <w:pPr>
        <w:spacing w:line="360" w:lineRule="auto"/>
        <w:ind w:firstLine="480" w:firstLineChars="200"/>
        <w:jc w:val="left"/>
        <w:rPr>
          <w:color w:val="auto"/>
          <w:sz w:val="24"/>
        </w:rPr>
      </w:pPr>
      <w:r>
        <w:rPr>
          <w:color w:val="auto"/>
          <w:sz w:val="24"/>
        </w:rPr>
        <w:t>3.一旦我方成交，我方将严格履行采购合同规定的责任和义务。</w:t>
      </w:r>
    </w:p>
    <w:p w14:paraId="45CC237F">
      <w:pPr>
        <w:spacing w:line="360" w:lineRule="auto"/>
        <w:ind w:firstLine="480" w:firstLineChars="200"/>
        <w:jc w:val="left"/>
        <w:rPr>
          <w:rFonts w:ascii="Times New Roman" w:hAnsi="Times New Roman" w:eastAsia="宋体" w:cs="Times New Roman"/>
          <w:color w:val="auto"/>
          <w:sz w:val="24"/>
        </w:rPr>
      </w:pPr>
      <w:r>
        <w:rPr>
          <w:color w:val="auto"/>
          <w:sz w:val="24"/>
        </w:rPr>
        <w:t>4.我方同意本询价文件依据《四川省政府采购当事人诚信管理办法》（川财采〔2015〕33号文</w:t>
      </w:r>
      <w:r>
        <w:rPr>
          <w:rFonts w:ascii="Times New Roman" w:hAnsi="Times New Roman" w:eastAsia="宋体" w:cs="Times New Roman"/>
          <w:color w:val="auto"/>
          <w:sz w:val="24"/>
        </w:rPr>
        <w:t>件）对我方可能存在的失信行为进行惩戒。</w:t>
      </w:r>
    </w:p>
    <w:p w14:paraId="59574CA6">
      <w:pPr>
        <w:spacing w:line="360" w:lineRule="auto"/>
        <w:ind w:firstLine="480" w:firstLineChars="20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5.</w:t>
      </w:r>
      <w:r>
        <w:rPr>
          <w:rFonts w:ascii="Segoe UI" w:hAnsi="Segoe UI" w:eastAsia="Segoe UI" w:cs="Segoe UI"/>
          <w:i w:val="0"/>
          <w:iCs w:val="0"/>
          <w:caps w:val="0"/>
          <w:spacing w:val="0"/>
          <w:sz w:val="24"/>
          <w:szCs w:val="24"/>
          <w:shd w:val="clear" w:color="auto" w:fill="FFFFFF"/>
        </w:rPr>
        <w:t>我方同意按照采购文件要求，已向贵单位交纳询价保证金（如有）。同时郑重承诺，若发生采购文件第二章所列 “询价保证金不予退还</w:t>
      </w:r>
      <w:r>
        <w:rPr>
          <w:rFonts w:hint="eastAsia" w:ascii="Segoe UI" w:hAnsi="Segoe UI" w:eastAsia="宋体" w:cs="Segoe UI"/>
          <w:i w:val="0"/>
          <w:iCs w:val="0"/>
          <w:caps w:val="0"/>
          <w:spacing w:val="0"/>
          <w:sz w:val="24"/>
          <w:szCs w:val="24"/>
          <w:shd w:val="clear" w:color="auto" w:fill="FFFFFF"/>
          <w:lang w:eastAsia="zh-CN"/>
        </w:rPr>
        <w:t>”</w:t>
      </w:r>
      <w:r>
        <w:rPr>
          <w:rFonts w:hint="eastAsia" w:ascii="Segoe UI" w:hAnsi="Segoe UI" w:eastAsia="宋体" w:cs="Segoe UI"/>
          <w:i w:val="0"/>
          <w:iCs w:val="0"/>
          <w:caps w:val="0"/>
          <w:spacing w:val="0"/>
          <w:sz w:val="24"/>
          <w:szCs w:val="24"/>
          <w:shd w:val="clear" w:color="auto" w:fill="FFFFFF"/>
          <w:lang w:val="en-US" w:eastAsia="zh-CN"/>
        </w:rPr>
        <w:t>的</w:t>
      </w:r>
      <w:r>
        <w:rPr>
          <w:rFonts w:ascii="Segoe UI" w:hAnsi="Segoe UI" w:eastAsia="Segoe UI" w:cs="Segoe UI"/>
          <w:i w:val="0"/>
          <w:iCs w:val="0"/>
          <w:caps w:val="0"/>
          <w:spacing w:val="0"/>
          <w:sz w:val="24"/>
          <w:szCs w:val="24"/>
          <w:shd w:val="clear" w:color="auto" w:fill="FFFFFF"/>
        </w:rPr>
        <w:t>情形，我方将自愿放弃要求退还询价保证金的权利</w:t>
      </w:r>
      <w:r>
        <w:rPr>
          <w:rFonts w:hint="eastAsia" w:ascii="Segoe UI" w:hAnsi="Segoe UI" w:eastAsia="宋体" w:cs="Segoe UI"/>
          <w:i w:val="0"/>
          <w:iCs w:val="0"/>
          <w:caps w:val="0"/>
          <w:spacing w:val="0"/>
          <w:sz w:val="24"/>
          <w:szCs w:val="24"/>
          <w:shd w:val="clear" w:color="auto" w:fill="FFFFFF"/>
          <w:lang w:eastAsia="zh-CN"/>
        </w:rPr>
        <w:t>。</w:t>
      </w:r>
    </w:p>
    <w:p w14:paraId="69F4D312">
      <w:pPr>
        <w:spacing w:line="360" w:lineRule="auto"/>
        <w:ind w:firstLine="480" w:firstLineChars="200"/>
        <w:jc w:val="left"/>
        <w:rPr>
          <w:color w:val="auto"/>
          <w:sz w:val="24"/>
        </w:rPr>
      </w:pPr>
      <w:r>
        <w:rPr>
          <w:rFonts w:hint="eastAsia"/>
          <w:color w:val="auto"/>
          <w:sz w:val="24"/>
          <w:lang w:val="en-US" w:eastAsia="zh-CN"/>
        </w:rPr>
        <w:t>6</w:t>
      </w:r>
      <w:r>
        <w:rPr>
          <w:color w:val="auto"/>
          <w:sz w:val="24"/>
        </w:rPr>
        <w:t>.我方为本项目提交的响应文件</w:t>
      </w:r>
      <w:r>
        <w:rPr>
          <w:color w:val="FF0000"/>
          <w:sz w:val="24"/>
        </w:rPr>
        <w:t>正本</w:t>
      </w:r>
      <w:r>
        <w:rPr>
          <w:rFonts w:hint="eastAsia"/>
          <w:color w:val="FF0000"/>
          <w:sz w:val="24"/>
        </w:rPr>
        <w:t>1</w:t>
      </w:r>
      <w:r>
        <w:rPr>
          <w:color w:val="FF0000"/>
          <w:sz w:val="24"/>
        </w:rPr>
        <w:t>份，副本    份（</w:t>
      </w:r>
      <w:r>
        <w:rPr>
          <w:rFonts w:ascii="Wingdings 2" w:hAnsi="Wingdings 2"/>
          <w:color w:val="FF0000"/>
          <w:sz w:val="24"/>
        </w:rPr>
        <w:sym w:font="Wingdings 2" w:char="F0A3"/>
      </w:r>
      <w:r>
        <w:rPr>
          <w:color w:val="FF0000"/>
          <w:sz w:val="24"/>
        </w:rPr>
        <w:t>电子文件  份），</w:t>
      </w:r>
      <w:r>
        <w:rPr>
          <w:color w:val="auto"/>
          <w:sz w:val="24"/>
        </w:rPr>
        <w:t>用于询价报价。</w:t>
      </w:r>
    </w:p>
    <w:p w14:paraId="3B8778CE">
      <w:pPr>
        <w:spacing w:line="360" w:lineRule="auto"/>
        <w:ind w:firstLine="480" w:firstLineChars="200"/>
        <w:jc w:val="left"/>
        <w:rPr>
          <w:color w:val="auto"/>
          <w:sz w:val="24"/>
        </w:rPr>
      </w:pPr>
      <w:r>
        <w:rPr>
          <w:rFonts w:hint="eastAsia"/>
          <w:color w:val="auto"/>
          <w:sz w:val="24"/>
          <w:lang w:val="en-US" w:eastAsia="zh-CN"/>
        </w:rPr>
        <w:t>7</w:t>
      </w:r>
      <w:r>
        <w:rPr>
          <w:color w:val="auto"/>
          <w:sz w:val="24"/>
        </w:rPr>
        <w:t>.我方愿意提供贵单位可能另外要求的，与询价报价有关的文件资料，并保证我方已提供和将要提供的文件资料是真实、准确的。</w:t>
      </w:r>
    </w:p>
    <w:p w14:paraId="4EAEB4D0">
      <w:pPr>
        <w:spacing w:line="360" w:lineRule="auto"/>
        <w:ind w:firstLine="480" w:firstLineChars="200"/>
        <w:jc w:val="left"/>
        <w:rPr>
          <w:color w:val="auto"/>
          <w:sz w:val="24"/>
        </w:rPr>
      </w:pPr>
      <w:r>
        <w:rPr>
          <w:rFonts w:hint="eastAsia"/>
          <w:color w:val="auto"/>
          <w:sz w:val="24"/>
          <w:lang w:val="en-US" w:eastAsia="zh-CN"/>
        </w:rPr>
        <w:t>8</w:t>
      </w:r>
      <w:r>
        <w:rPr>
          <w:color w:val="auto"/>
          <w:sz w:val="24"/>
        </w:rPr>
        <w:t>.本次询价，我方报价为（保留   位小数）：</w:t>
      </w:r>
      <w:r>
        <w:rPr>
          <w:color w:val="auto"/>
          <w:sz w:val="24"/>
          <w:u w:val="single"/>
        </w:rPr>
        <w:t xml:space="preserve">        </w:t>
      </w:r>
      <w:r>
        <w:rPr>
          <w:color w:val="auto"/>
          <w:sz w:val="24"/>
        </w:rPr>
        <w:t>元 ，报价有效期为询价文件规定的起算之日起90天。</w:t>
      </w:r>
    </w:p>
    <w:p w14:paraId="274B3AE5">
      <w:pPr>
        <w:pStyle w:val="12"/>
        <w:autoSpaceDE/>
        <w:autoSpaceDN/>
        <w:adjustRightInd/>
        <w:spacing w:line="360" w:lineRule="auto"/>
        <w:ind w:firstLine="480" w:firstLineChars="200"/>
        <w:jc w:val="left"/>
        <w:rPr>
          <w:rFonts w:ascii="Times New Roman" w:hAnsi="Times New Roman"/>
          <w:bCs/>
          <w:color w:val="auto"/>
          <w:sz w:val="24"/>
        </w:rPr>
      </w:pPr>
      <w:r>
        <w:rPr>
          <w:rFonts w:hint="eastAsia" w:ascii="Times New Roman" w:hAnsi="Times New Roman"/>
          <w:color w:val="auto"/>
          <w:sz w:val="24"/>
          <w:lang w:val="en-US" w:eastAsia="zh-CN"/>
        </w:rPr>
        <w:t>9</w:t>
      </w:r>
      <w:r>
        <w:rPr>
          <w:rFonts w:ascii="Times New Roman" w:hAnsi="Times New Roman"/>
          <w:color w:val="auto"/>
          <w:sz w:val="24"/>
        </w:rPr>
        <w:t>.服务期限(工期)：</w:t>
      </w:r>
      <w:r>
        <w:rPr>
          <w:rFonts w:hint="eastAsia" w:ascii="Times New Roman" w:hAnsi="Times New Roman"/>
          <w:color w:val="auto"/>
          <w:sz w:val="24"/>
          <w:lang w:val="en-US" w:eastAsia="zh-CN"/>
        </w:rPr>
        <w:t>XXXXX</w:t>
      </w:r>
      <w:r>
        <w:rPr>
          <w:rFonts w:ascii="Times New Roman" w:hAnsi="Times New Roman"/>
          <w:color w:val="auto"/>
          <w:kern w:val="2"/>
          <w:sz w:val="24"/>
          <w:szCs w:val="24"/>
        </w:rPr>
        <w:t>。</w:t>
      </w:r>
    </w:p>
    <w:p w14:paraId="6815459C">
      <w:pPr>
        <w:spacing w:line="360" w:lineRule="auto"/>
        <w:ind w:firstLine="480" w:firstLineChars="200"/>
        <w:jc w:val="left"/>
        <w:rPr>
          <w:color w:val="auto"/>
          <w:sz w:val="24"/>
        </w:rPr>
      </w:pPr>
    </w:p>
    <w:p w14:paraId="2FAB0CFD">
      <w:pPr>
        <w:adjustRightInd w:val="0"/>
        <w:spacing w:line="360" w:lineRule="auto"/>
        <w:ind w:firstLine="480" w:firstLineChars="200"/>
        <w:jc w:val="left"/>
        <w:rPr>
          <w:color w:val="auto"/>
          <w:sz w:val="24"/>
        </w:rPr>
      </w:pPr>
    </w:p>
    <w:p w14:paraId="76B9FF5E">
      <w:pPr>
        <w:adjustRightInd w:val="0"/>
        <w:spacing w:line="360" w:lineRule="auto"/>
        <w:ind w:firstLine="480" w:firstLineChars="200"/>
        <w:jc w:val="left"/>
        <w:rPr>
          <w:color w:val="auto"/>
          <w:sz w:val="24"/>
        </w:rPr>
      </w:pPr>
    </w:p>
    <w:p w14:paraId="3A8935AB">
      <w:pPr>
        <w:adjustRightInd w:val="0"/>
        <w:spacing w:line="360" w:lineRule="auto"/>
        <w:ind w:firstLine="480" w:firstLineChars="200"/>
        <w:jc w:val="left"/>
        <w:rPr>
          <w:color w:val="auto"/>
          <w:sz w:val="24"/>
        </w:rPr>
      </w:pPr>
      <w:r>
        <w:rPr>
          <w:color w:val="auto"/>
          <w:sz w:val="24"/>
        </w:rPr>
        <w:t>供应商名称：XXX（盖单位公章）</w:t>
      </w:r>
    </w:p>
    <w:p w14:paraId="36EA1275">
      <w:pPr>
        <w:spacing w:line="360" w:lineRule="auto"/>
        <w:ind w:firstLine="470" w:firstLineChars="196"/>
        <w:rPr>
          <w:color w:val="auto"/>
          <w:sz w:val="24"/>
        </w:rPr>
      </w:pPr>
      <w:r>
        <w:rPr>
          <w:color w:val="auto"/>
          <w:sz w:val="24"/>
        </w:rPr>
        <w:t>法定代表人或授权代表（签字或盖章）：XXX</w:t>
      </w:r>
    </w:p>
    <w:p w14:paraId="0970A7ED">
      <w:pPr>
        <w:spacing w:line="360" w:lineRule="auto"/>
        <w:ind w:firstLine="470" w:firstLineChars="196"/>
        <w:rPr>
          <w:color w:val="auto"/>
          <w:sz w:val="24"/>
        </w:rPr>
      </w:pPr>
      <w:r>
        <w:rPr>
          <w:color w:val="auto"/>
          <w:sz w:val="24"/>
        </w:rPr>
        <w:t>通讯地址：XXX</w:t>
      </w:r>
    </w:p>
    <w:p w14:paraId="36B3473A">
      <w:pPr>
        <w:spacing w:line="360" w:lineRule="auto"/>
        <w:ind w:firstLine="470" w:firstLineChars="196"/>
        <w:rPr>
          <w:color w:val="auto"/>
          <w:sz w:val="24"/>
        </w:rPr>
      </w:pPr>
      <w:r>
        <w:rPr>
          <w:color w:val="auto"/>
          <w:sz w:val="24"/>
        </w:rPr>
        <w:t>联系电话：XXX</w:t>
      </w:r>
    </w:p>
    <w:p w14:paraId="2582D2C0">
      <w:pPr>
        <w:spacing w:line="360" w:lineRule="auto"/>
        <w:rPr>
          <w:color w:val="auto"/>
          <w:sz w:val="24"/>
        </w:rPr>
      </w:pPr>
    </w:p>
    <w:permEnd w:id="44"/>
    <w:p w14:paraId="66A63DAF">
      <w:pPr>
        <w:spacing w:line="360" w:lineRule="auto"/>
        <w:ind w:firstLine="470" w:firstLineChars="196"/>
        <w:rPr>
          <w:color w:val="auto"/>
          <w:sz w:val="24"/>
        </w:rPr>
      </w:pPr>
      <w:r>
        <w:rPr>
          <w:color w:val="auto"/>
          <w:sz w:val="24"/>
        </w:rPr>
        <w:t>日    期：</w:t>
      </w:r>
      <w:permStart w:id="45" w:edGrp="everyone"/>
      <w:r>
        <w:rPr>
          <w:rFonts w:hint="eastAsia"/>
          <w:color w:val="auto"/>
          <w:sz w:val="24"/>
          <w:lang w:val="en-US" w:eastAsia="zh-CN"/>
        </w:rPr>
        <w:t>2026年</w:t>
      </w:r>
      <w:r>
        <w:rPr>
          <w:color w:val="auto"/>
          <w:sz w:val="24"/>
        </w:rPr>
        <w:t>XXX月XXX日</w:t>
      </w:r>
    </w:p>
    <w:p w14:paraId="6E28326A">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50" w:name="_Toc7264"/>
      <w:bookmarkStart w:id="51" w:name="_Toc91771165"/>
      <w:r>
        <w:rPr>
          <w:rFonts w:hint="eastAsia" w:ascii="黑体" w:hAnsi="黑体" w:eastAsia="黑体" w:cs="Arial"/>
          <w:bCs/>
          <w:color w:val="auto"/>
          <w:sz w:val="32"/>
          <w:szCs w:val="32"/>
        </w:rPr>
        <w:t>二、资格证明材料</w:t>
      </w:r>
      <w:bookmarkEnd w:id="50"/>
      <w:bookmarkEnd w:id="51"/>
    </w:p>
    <w:p w14:paraId="3957B3BD">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14:paraId="340E2E7C">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2、询价保证金缴纳凭证</w:t>
      </w:r>
      <w:r>
        <w:rPr>
          <w:rFonts w:hint="eastAsia" w:ascii="宋体" w:hAnsi="宋体"/>
          <w:color w:val="auto"/>
          <w:sz w:val="24"/>
          <w:lang w:eastAsia="zh-CN"/>
        </w:rPr>
        <w:t>（</w:t>
      </w:r>
      <w:r>
        <w:rPr>
          <w:rFonts w:hint="eastAsia" w:ascii="宋体" w:hAnsi="宋体" w:cs="宋体"/>
          <w:color w:val="auto"/>
          <w:sz w:val="24"/>
          <w:lang w:bidi="ar"/>
        </w:rPr>
        <w:t>银行转账</w:t>
      </w:r>
      <w:r>
        <w:rPr>
          <w:rFonts w:hint="eastAsia" w:ascii="宋体" w:hAnsi="宋体" w:cs="宋体"/>
          <w:color w:val="auto"/>
          <w:sz w:val="24"/>
          <w:lang w:val="en-US" w:eastAsia="zh-CN" w:bidi="ar"/>
        </w:rPr>
        <w:t>凭证</w:t>
      </w:r>
      <w:r>
        <w:rPr>
          <w:rFonts w:hint="eastAsia" w:ascii="宋体" w:hAnsi="宋体" w:cs="宋体"/>
          <w:color w:val="auto"/>
          <w:sz w:val="24"/>
          <w:lang w:bidi="ar"/>
        </w:rPr>
        <w:t>或银行保函</w:t>
      </w:r>
      <w:r>
        <w:rPr>
          <w:rFonts w:hint="eastAsia" w:ascii="宋体" w:hAnsi="宋体" w:cs="宋体"/>
          <w:color w:val="auto"/>
          <w:sz w:val="24"/>
          <w:lang w:val="en-US" w:eastAsia="zh-CN" w:bidi="ar"/>
        </w:rPr>
        <w:t>及</w:t>
      </w:r>
      <w:r>
        <w:rPr>
          <w:rFonts w:hint="eastAsia" w:ascii="宋体" w:hAnsi="宋体" w:cs="宋体"/>
          <w:color w:val="auto"/>
          <w:sz w:val="24"/>
          <w:lang w:bidi="ar"/>
        </w:rPr>
        <w:t>保函保费</w:t>
      </w:r>
      <w:r>
        <w:rPr>
          <w:rFonts w:hint="eastAsia" w:ascii="宋体" w:hAnsi="宋体" w:cs="宋体"/>
          <w:color w:val="auto"/>
          <w:sz w:val="24"/>
          <w:lang w:val="en-US" w:eastAsia="zh-CN" w:bidi="ar"/>
        </w:rPr>
        <w:t>缴纳凭证</w:t>
      </w:r>
      <w:r>
        <w:rPr>
          <w:rFonts w:hint="eastAsia" w:ascii="宋体" w:hAnsi="宋体"/>
          <w:color w:val="auto"/>
          <w:sz w:val="24"/>
          <w:lang w:eastAsia="zh-CN"/>
        </w:rPr>
        <w:t>）</w:t>
      </w:r>
      <w:r>
        <w:rPr>
          <w:rFonts w:hint="eastAsia" w:ascii="宋体" w:hAnsi="宋体"/>
          <w:color w:val="auto"/>
          <w:sz w:val="24"/>
          <w:lang w:val="en-US" w:eastAsia="zh-CN"/>
        </w:rPr>
        <w:t>复印件</w:t>
      </w:r>
      <w:r>
        <w:rPr>
          <w:rFonts w:hint="eastAsia" w:ascii="宋体" w:hAnsi="宋体"/>
          <w:color w:val="auto"/>
          <w:sz w:val="24"/>
        </w:rPr>
        <w:t>（加盖公章）。</w:t>
      </w:r>
    </w:p>
    <w:p w14:paraId="22979A12">
      <w:pPr>
        <w:pStyle w:val="7"/>
        <w:rPr>
          <w:color w:val="auto"/>
        </w:rPr>
      </w:pPr>
    </w:p>
    <w:p w14:paraId="08B1A49B">
      <w:pPr>
        <w:pStyle w:val="7"/>
        <w:rPr>
          <w:rFonts w:hint="eastAsia"/>
          <w:color w:val="auto"/>
        </w:rPr>
      </w:pPr>
    </w:p>
    <w:p w14:paraId="03F42B85">
      <w:pPr>
        <w:pStyle w:val="7"/>
        <w:rPr>
          <w:rFonts w:hint="eastAsia"/>
          <w:color w:val="auto"/>
        </w:rPr>
      </w:pPr>
    </w:p>
    <w:p w14:paraId="6970C293">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注：1.以上证明材料复印件必须有效、完整、清晰，并加盖供应商公章（公章为鲜章,原件备查) ，否则作无效响应处理。</w:t>
      </w:r>
    </w:p>
    <w:p w14:paraId="63B5ADC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2.以上证明材料缺一不可，证明材料不齐或未按规定加盖鲜章为无效响应。</w:t>
      </w:r>
    </w:p>
    <w:p w14:paraId="132C85EB">
      <w:pPr>
        <w:numPr>
          <w:ilvl w:val="0"/>
          <w:numId w:val="1"/>
        </w:numPr>
        <w:spacing w:before="120" w:beforeLines="50" w:after="360" w:afterLines="150"/>
        <w:jc w:val="center"/>
        <w:outlineLvl w:val="1"/>
        <w:rPr>
          <w:rFonts w:hint="eastAsia"/>
          <w:b/>
          <w:color w:val="auto"/>
          <w:sz w:val="32"/>
          <w:szCs w:val="32"/>
        </w:rPr>
      </w:pPr>
      <w:r>
        <w:rPr>
          <w:b/>
          <w:color w:val="auto"/>
          <w:sz w:val="32"/>
          <w:szCs w:val="32"/>
        </w:rPr>
        <w:br w:type="page"/>
      </w:r>
      <w:bookmarkStart w:id="52" w:name="_Toc6198"/>
      <w:bookmarkStart w:id="53" w:name="_Toc91771166"/>
      <w:r>
        <w:rPr>
          <w:rFonts w:hint="eastAsia" w:ascii="黑体" w:hAnsi="黑体" w:eastAsia="黑体" w:cs="Arial"/>
          <w:bCs/>
          <w:color w:val="auto"/>
          <w:sz w:val="32"/>
          <w:szCs w:val="32"/>
        </w:rPr>
        <w:t>法定代表人</w:t>
      </w:r>
      <w:r>
        <w:rPr>
          <w:rFonts w:hint="eastAsia" w:ascii="黑体" w:hAnsi="黑体" w:eastAsia="黑体" w:cs="Arial"/>
          <w:bCs/>
          <w:color w:val="auto"/>
          <w:sz w:val="32"/>
          <w:szCs w:val="32"/>
          <w:lang w:eastAsia="zh-CN"/>
        </w:rPr>
        <w:t>身份证明文件或</w:t>
      </w:r>
      <w:r>
        <w:rPr>
          <w:rFonts w:hint="eastAsia" w:ascii="黑体" w:hAnsi="黑体" w:eastAsia="黑体" w:cs="Arial"/>
          <w:bCs/>
          <w:color w:val="auto"/>
          <w:sz w:val="32"/>
          <w:szCs w:val="32"/>
        </w:rPr>
        <w:t>法定代表人授权书</w:t>
      </w:r>
      <w:bookmarkEnd w:id="52"/>
      <w:bookmarkEnd w:id="53"/>
    </w:p>
    <w:p w14:paraId="5A30F051">
      <w:pPr>
        <w:numPr>
          <w:ilvl w:val="0"/>
          <w:numId w:val="2"/>
        </w:numPr>
        <w:spacing w:line="360" w:lineRule="auto"/>
        <w:ind w:firstLine="480" w:firstLineChars="200"/>
        <w:jc w:val="left"/>
        <w:rPr>
          <w:color w:val="auto"/>
        </w:rPr>
      </w:pPr>
      <w:r>
        <w:rPr>
          <w:rFonts w:hint="eastAsia"/>
          <w:color w:val="auto"/>
          <w:sz w:val="24"/>
          <w:lang w:eastAsia="zh-CN"/>
        </w:rPr>
        <w:t>如</w:t>
      </w:r>
      <w:r>
        <w:rPr>
          <w:color w:val="auto"/>
          <w:sz w:val="24"/>
        </w:rPr>
        <w:t>法定代表人参加的，</w:t>
      </w:r>
      <w:r>
        <w:rPr>
          <w:rFonts w:hint="eastAsia"/>
          <w:color w:val="auto"/>
          <w:sz w:val="24"/>
          <w:lang w:eastAsia="zh-CN"/>
        </w:rPr>
        <w:t>应</w:t>
      </w:r>
      <w:r>
        <w:rPr>
          <w:color w:val="auto"/>
          <w:sz w:val="24"/>
        </w:rPr>
        <w:t>提供法定代表人身份证复印件。</w:t>
      </w:r>
    </w:p>
    <w:p w14:paraId="4481D2D2">
      <w:pPr>
        <w:numPr>
          <w:ilvl w:val="0"/>
          <w:numId w:val="2"/>
        </w:numPr>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如</w:t>
      </w:r>
      <w:r>
        <w:rPr>
          <w:rFonts w:ascii="Times New Roman" w:hAnsi="Times New Roman" w:eastAsia="宋体" w:cs="Times New Roman"/>
          <w:color w:val="auto"/>
          <w:sz w:val="24"/>
        </w:rPr>
        <w:t>授权代表参加的，</w:t>
      </w:r>
      <w:r>
        <w:rPr>
          <w:rFonts w:hint="eastAsia" w:ascii="Times New Roman" w:hAnsi="Times New Roman" w:eastAsia="宋体" w:cs="Times New Roman"/>
          <w:color w:val="auto"/>
          <w:sz w:val="24"/>
          <w:lang w:eastAsia="zh-CN"/>
        </w:rPr>
        <w:t>应</w:t>
      </w:r>
      <w:r>
        <w:rPr>
          <w:rFonts w:ascii="Times New Roman" w:hAnsi="Times New Roman" w:eastAsia="宋体" w:cs="Times New Roman"/>
          <w:color w:val="auto"/>
          <w:sz w:val="24"/>
        </w:rPr>
        <w:t>提供法定代表人授权书，法定代表人和授权代表的身份证复印件。</w:t>
      </w:r>
    </w:p>
    <w:p w14:paraId="12816843">
      <w:pPr>
        <w:numPr>
          <w:ilvl w:val="0"/>
          <w:numId w:val="2"/>
        </w:numPr>
        <w:spacing w:line="360" w:lineRule="auto"/>
        <w:ind w:firstLine="480" w:firstLineChars="20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供应商的法定代表人或其授权代表应按本文件规定的时间和地点准时参加询价</w:t>
      </w:r>
      <w:r>
        <w:rPr>
          <w:rFonts w:hint="eastAsia" w:ascii="Times New Roman" w:hAnsi="Times New Roman" w:eastAsia="宋体" w:cs="Times New Roman"/>
          <w:color w:val="auto"/>
          <w:sz w:val="24"/>
          <w:lang w:eastAsia="zh-CN"/>
        </w:rPr>
        <w:t>，并携带本人身份证原件备查</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（电子邮件递交的除外）</w:t>
      </w:r>
    </w:p>
    <w:p w14:paraId="2CDA2926">
      <w:pPr>
        <w:pStyle w:val="7"/>
        <w:rPr>
          <w:rFonts w:hint="eastAsia"/>
          <w:color w:val="auto"/>
        </w:rPr>
      </w:pPr>
    </w:p>
    <w:p w14:paraId="202F2BBE">
      <w:pPr>
        <w:pStyle w:val="8"/>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2.1附件：</w:t>
      </w:r>
      <w:r>
        <w:rPr>
          <w:rFonts w:ascii="Times New Roman" w:hAnsi="Times New Roman" w:eastAsia="宋体" w:cs="Times New Roman"/>
          <w:color w:val="auto"/>
          <w:kern w:val="2"/>
          <w:sz w:val="24"/>
          <w:szCs w:val="24"/>
          <w:lang w:val="en-US" w:eastAsia="zh-CN" w:bidi="ar-SA"/>
        </w:rPr>
        <w:t>法定代表人授权书</w:t>
      </w:r>
      <w:r>
        <w:rPr>
          <w:rFonts w:hint="eastAsia" w:ascii="Times New Roman" w:hAnsi="Times New Roman" w:eastAsia="宋体" w:cs="Times New Roman"/>
          <w:color w:val="auto"/>
          <w:kern w:val="2"/>
          <w:sz w:val="24"/>
          <w:szCs w:val="24"/>
          <w:lang w:val="en-US" w:eastAsia="zh-CN" w:bidi="ar-SA"/>
        </w:rPr>
        <w:t>格式</w:t>
      </w:r>
    </w:p>
    <w:p w14:paraId="732136D2">
      <w:pPr>
        <w:spacing w:line="360" w:lineRule="auto"/>
        <w:jc w:val="left"/>
        <w:rPr>
          <w:rFonts w:hint="eastAsia"/>
          <w:color w:val="auto"/>
          <w:sz w:val="24"/>
        </w:rPr>
      </w:pPr>
    </w:p>
    <w:p w14:paraId="599B761E">
      <w:pPr>
        <w:spacing w:line="360" w:lineRule="auto"/>
        <w:jc w:val="left"/>
        <w:rPr>
          <w:rFonts w:hint="eastAsia"/>
          <w:color w:val="auto"/>
          <w:sz w:val="24"/>
        </w:rPr>
      </w:pPr>
      <w:r>
        <w:rPr>
          <w:rFonts w:hint="eastAsia"/>
          <w:color w:val="auto"/>
          <w:sz w:val="24"/>
        </w:rPr>
        <w:t>XXX（采购人名称）：</w:t>
      </w:r>
    </w:p>
    <w:p w14:paraId="193B8D20">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B5BC87F">
      <w:pPr>
        <w:spacing w:line="360" w:lineRule="auto"/>
        <w:ind w:firstLine="480" w:firstLineChars="200"/>
        <w:jc w:val="left"/>
        <w:rPr>
          <w:rFonts w:hint="eastAsia"/>
          <w:color w:val="auto"/>
          <w:sz w:val="24"/>
        </w:rPr>
      </w:pPr>
      <w:r>
        <w:rPr>
          <w:rFonts w:hint="eastAsia"/>
          <w:color w:val="auto"/>
          <w:sz w:val="24"/>
        </w:rPr>
        <w:t>特此声明。</w:t>
      </w:r>
    </w:p>
    <w:p w14:paraId="51EE7B4E">
      <w:pPr>
        <w:spacing w:line="360" w:lineRule="auto"/>
        <w:ind w:firstLine="480" w:firstLineChars="200"/>
        <w:jc w:val="left"/>
        <w:rPr>
          <w:rFonts w:hint="eastAsia"/>
          <w:color w:val="auto"/>
          <w:sz w:val="24"/>
        </w:rPr>
      </w:pPr>
    </w:p>
    <w:p w14:paraId="0DAE9E5B">
      <w:pPr>
        <w:spacing w:line="360" w:lineRule="auto"/>
        <w:ind w:firstLine="480" w:firstLineChars="200"/>
        <w:jc w:val="left"/>
        <w:rPr>
          <w:rFonts w:hint="eastAsia"/>
          <w:color w:val="auto"/>
          <w:sz w:val="24"/>
        </w:rPr>
      </w:pPr>
      <w:r>
        <w:rPr>
          <w:rFonts w:hint="eastAsia"/>
          <w:color w:val="auto"/>
          <w:sz w:val="24"/>
        </w:rPr>
        <w:t>附：(1) 法定代表人身份证复印件。</w:t>
      </w:r>
    </w:p>
    <w:p w14:paraId="3548E678">
      <w:pPr>
        <w:spacing w:line="360" w:lineRule="auto"/>
        <w:ind w:firstLine="480" w:firstLineChars="200"/>
        <w:jc w:val="left"/>
        <w:rPr>
          <w:rFonts w:hint="eastAsia"/>
          <w:color w:val="auto"/>
          <w:sz w:val="24"/>
        </w:rPr>
      </w:pPr>
      <w:r>
        <w:rPr>
          <w:rFonts w:hint="eastAsia"/>
          <w:color w:val="auto"/>
          <w:sz w:val="24"/>
        </w:rPr>
        <w:t>（2）代理人身份证复印件</w:t>
      </w:r>
    </w:p>
    <w:p w14:paraId="10998E89">
      <w:pPr>
        <w:spacing w:line="360" w:lineRule="auto"/>
        <w:ind w:firstLine="480" w:firstLineChars="200"/>
        <w:jc w:val="left"/>
        <w:rPr>
          <w:rFonts w:hint="eastAsia"/>
          <w:color w:val="auto"/>
          <w:sz w:val="24"/>
        </w:rPr>
      </w:pPr>
    </w:p>
    <w:p w14:paraId="0E06DC2B">
      <w:pPr>
        <w:spacing w:line="360" w:lineRule="auto"/>
        <w:ind w:firstLine="480" w:firstLineChars="200"/>
        <w:jc w:val="left"/>
        <w:rPr>
          <w:rFonts w:hint="eastAsia"/>
          <w:color w:val="auto"/>
          <w:sz w:val="24"/>
        </w:rPr>
      </w:pPr>
      <w:r>
        <w:rPr>
          <w:rFonts w:hint="eastAsia"/>
          <w:color w:val="auto"/>
          <w:sz w:val="24"/>
        </w:rPr>
        <w:t>供应商名称：XXX（盖单位公章）</w:t>
      </w:r>
    </w:p>
    <w:p w14:paraId="26EADC5A">
      <w:pPr>
        <w:spacing w:line="360" w:lineRule="auto"/>
        <w:ind w:firstLine="480" w:firstLineChars="200"/>
        <w:jc w:val="left"/>
        <w:rPr>
          <w:rFonts w:hint="eastAsia"/>
          <w:color w:val="auto"/>
          <w:sz w:val="24"/>
        </w:rPr>
      </w:pPr>
      <w:r>
        <w:rPr>
          <w:rFonts w:hint="eastAsia"/>
          <w:color w:val="auto"/>
          <w:sz w:val="24"/>
        </w:rPr>
        <w:t>法定代表人（签字或盖章）：</w:t>
      </w:r>
    </w:p>
    <w:p w14:paraId="71708E76">
      <w:pPr>
        <w:spacing w:line="360" w:lineRule="auto"/>
        <w:ind w:firstLine="480" w:firstLineChars="200"/>
        <w:jc w:val="left"/>
        <w:rPr>
          <w:rFonts w:hint="eastAsia"/>
          <w:color w:val="auto"/>
          <w:sz w:val="24"/>
        </w:rPr>
      </w:pPr>
      <w:r>
        <w:rPr>
          <w:rFonts w:hint="eastAsia"/>
          <w:color w:val="auto"/>
          <w:sz w:val="24"/>
        </w:rPr>
        <w:t>职    务：</w:t>
      </w:r>
    </w:p>
    <w:p w14:paraId="2E40A828">
      <w:pPr>
        <w:spacing w:line="360" w:lineRule="auto"/>
        <w:ind w:firstLine="480" w:firstLineChars="200"/>
        <w:jc w:val="left"/>
        <w:rPr>
          <w:rFonts w:hint="eastAsia"/>
          <w:color w:val="auto"/>
          <w:sz w:val="24"/>
        </w:rPr>
      </w:pPr>
      <w:r>
        <w:rPr>
          <w:rFonts w:hint="eastAsia"/>
          <w:color w:val="auto"/>
          <w:sz w:val="24"/>
        </w:rPr>
        <w:t>被授权人签字：XXX</w:t>
      </w:r>
    </w:p>
    <w:p w14:paraId="6DC7BBE7">
      <w:pPr>
        <w:spacing w:line="360" w:lineRule="auto"/>
        <w:ind w:firstLine="480" w:firstLineChars="200"/>
        <w:jc w:val="left"/>
        <w:rPr>
          <w:rFonts w:hint="eastAsia"/>
          <w:color w:val="auto"/>
          <w:sz w:val="24"/>
        </w:rPr>
      </w:pPr>
      <w:r>
        <w:rPr>
          <w:rFonts w:hint="eastAsia"/>
          <w:color w:val="auto"/>
          <w:sz w:val="24"/>
        </w:rPr>
        <w:t>职    务：XXX</w:t>
      </w:r>
    </w:p>
    <w:permEnd w:id="45"/>
    <w:p w14:paraId="317971A1">
      <w:pPr>
        <w:spacing w:line="360" w:lineRule="auto"/>
        <w:ind w:firstLine="480" w:firstLineChars="200"/>
        <w:jc w:val="left"/>
        <w:rPr>
          <w:rFonts w:hint="eastAsia"/>
          <w:color w:val="auto"/>
          <w:sz w:val="24"/>
        </w:rPr>
      </w:pPr>
      <w:r>
        <w:rPr>
          <w:rFonts w:hint="eastAsia"/>
          <w:color w:val="auto"/>
          <w:sz w:val="24"/>
        </w:rPr>
        <w:t>日    期：</w:t>
      </w:r>
      <w:permStart w:id="46" w:edGrp="everyone"/>
      <w:r>
        <w:rPr>
          <w:rFonts w:hint="eastAsia"/>
          <w:color w:val="auto"/>
          <w:sz w:val="24"/>
          <w:lang w:val="en-US" w:eastAsia="zh-CN"/>
        </w:rPr>
        <w:t>2026年</w:t>
      </w:r>
      <w:r>
        <w:rPr>
          <w:rFonts w:hint="eastAsia"/>
          <w:color w:val="auto"/>
          <w:sz w:val="24"/>
        </w:rPr>
        <w:t>XXX月XXX日</w:t>
      </w:r>
    </w:p>
    <w:p w14:paraId="58069090">
      <w:pPr>
        <w:spacing w:line="360" w:lineRule="auto"/>
        <w:ind w:firstLine="480" w:firstLineChars="200"/>
        <w:jc w:val="left"/>
        <w:rPr>
          <w:rFonts w:hint="eastAsia"/>
          <w:color w:val="auto"/>
          <w:sz w:val="24"/>
        </w:rPr>
      </w:pPr>
    </w:p>
    <w:p w14:paraId="5EF2EB73">
      <w:pPr>
        <w:spacing w:line="400" w:lineRule="exact"/>
        <w:rPr>
          <w:rFonts w:hint="eastAsia"/>
          <w:color w:val="auto"/>
          <w:sz w:val="32"/>
        </w:rPr>
      </w:pPr>
    </w:p>
    <w:p w14:paraId="34E3BFFC">
      <w:pPr>
        <w:spacing w:before="120" w:beforeLines="50" w:after="360" w:afterLines="150"/>
        <w:jc w:val="center"/>
        <w:outlineLvl w:val="1"/>
        <w:rPr>
          <w:rFonts w:hint="eastAsia"/>
          <w:b/>
          <w:color w:val="auto"/>
          <w:sz w:val="32"/>
          <w:szCs w:val="32"/>
        </w:rPr>
      </w:pPr>
      <w:r>
        <w:rPr>
          <w:b/>
          <w:color w:val="auto"/>
          <w:sz w:val="32"/>
          <w:szCs w:val="32"/>
        </w:rPr>
        <w:br w:type="page"/>
      </w:r>
      <w:bookmarkStart w:id="54" w:name="_Toc91771167"/>
      <w:bookmarkStart w:id="55" w:name="_Toc19441"/>
      <w:r>
        <w:rPr>
          <w:rFonts w:ascii="黑体" w:hAnsi="黑体" w:eastAsia="黑体" w:cs="Arial"/>
          <w:bCs/>
          <w:color w:val="auto"/>
          <w:sz w:val="32"/>
          <w:szCs w:val="32"/>
        </w:rPr>
        <w:t>四</w:t>
      </w:r>
      <w:r>
        <w:rPr>
          <w:rFonts w:hint="eastAsia" w:ascii="黑体" w:hAnsi="黑体" w:eastAsia="黑体" w:cs="Arial"/>
          <w:bCs/>
          <w:color w:val="auto"/>
          <w:sz w:val="32"/>
          <w:szCs w:val="32"/>
        </w:rPr>
        <w:t>、分项报价表</w:t>
      </w:r>
      <w:bookmarkEnd w:id="54"/>
      <w:bookmarkEnd w:id="55"/>
    </w:p>
    <w:tbl>
      <w:tblPr>
        <w:tblStyle w:val="22"/>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1298"/>
        <w:gridCol w:w="1489"/>
        <w:gridCol w:w="1886"/>
        <w:gridCol w:w="1846"/>
        <w:gridCol w:w="1153"/>
      </w:tblGrid>
      <w:tr w14:paraId="4802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39A420F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序号</w:t>
            </w: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98F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作业科目</w:t>
            </w:r>
          </w:p>
        </w:tc>
        <w:tc>
          <w:tcPr>
            <w:tcW w:w="8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A26B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eastAsia="方正仿宋简体" w:cs="Times New Roman"/>
                <w:color w:val="000000"/>
                <w:kern w:val="0"/>
                <w:sz w:val="21"/>
                <w:szCs w:val="21"/>
                <w:lang w:val="en-US" w:eastAsia="zh-CN" w:bidi="ar-SA"/>
              </w:rPr>
              <w:t>计划数量（吨）</w:t>
            </w:r>
          </w:p>
        </w:tc>
        <w:tc>
          <w:tcPr>
            <w:tcW w:w="11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88AB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eastAsia="方正仿宋简体" w:cs="Times New Roman"/>
                <w:color w:val="000000"/>
                <w:kern w:val="0"/>
                <w:sz w:val="21"/>
                <w:szCs w:val="21"/>
                <w:lang w:val="en-US" w:eastAsia="zh-CN" w:bidi="ar-SA"/>
              </w:rPr>
              <w:t>单价</w:t>
            </w:r>
            <w:r>
              <w:rPr>
                <w:rFonts w:hint="eastAsia" w:ascii="Times New Roman" w:hAnsi="Times New Roman" w:eastAsia="方正仿宋简体" w:cs="Times New Roman"/>
                <w:color w:val="000000"/>
                <w:kern w:val="0"/>
                <w:sz w:val="21"/>
                <w:szCs w:val="21"/>
                <w:lang w:val="en-US" w:eastAsia="zh-CN" w:bidi="ar-SA"/>
              </w:rPr>
              <w:t>限价</w:t>
            </w:r>
            <w:r>
              <w:rPr>
                <w:rFonts w:hint="eastAsia" w:eastAsia="方正仿宋简体" w:cs="Times New Roman"/>
                <w:color w:val="000000"/>
                <w:kern w:val="0"/>
                <w:sz w:val="21"/>
                <w:szCs w:val="21"/>
                <w:lang w:val="en-US" w:eastAsia="zh-CN" w:bidi="ar-SA"/>
              </w:rPr>
              <w:t>（元/吨）</w:t>
            </w:r>
          </w:p>
        </w:tc>
        <w:tc>
          <w:tcPr>
            <w:tcW w:w="11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673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单价报价</w:t>
            </w:r>
            <w:r>
              <w:rPr>
                <w:rFonts w:hint="eastAsia" w:eastAsia="方正仿宋简体" w:cs="Times New Roman"/>
                <w:color w:val="000000"/>
                <w:kern w:val="0"/>
                <w:sz w:val="21"/>
                <w:szCs w:val="21"/>
                <w:lang w:val="en-US" w:eastAsia="zh-CN" w:bidi="ar-SA"/>
              </w:rPr>
              <w:t>（元/吨）</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FEC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备注</w:t>
            </w:r>
          </w:p>
        </w:tc>
      </w:tr>
      <w:tr w14:paraId="7294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2EE5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1</w:t>
            </w: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73C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稻谷入仓</w:t>
            </w:r>
          </w:p>
        </w:tc>
        <w:tc>
          <w:tcPr>
            <w:tcW w:w="8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BCB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eastAsia="方正仿宋简体" w:cs="Times New Roman"/>
                <w:color w:val="000000"/>
                <w:kern w:val="0"/>
                <w:sz w:val="21"/>
                <w:szCs w:val="21"/>
                <w:lang w:val="en-US" w:eastAsia="zh-CN" w:bidi="ar-SA"/>
              </w:rPr>
              <w:t>2700</w:t>
            </w:r>
          </w:p>
        </w:tc>
        <w:tc>
          <w:tcPr>
            <w:tcW w:w="11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856F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14.0</w:t>
            </w:r>
          </w:p>
        </w:tc>
        <w:tc>
          <w:tcPr>
            <w:tcW w:w="11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F349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color w:val="000000"/>
                <w:kern w:val="0"/>
                <w:sz w:val="21"/>
                <w:szCs w:val="21"/>
                <w:lang w:val="en-US" w:eastAsia="zh-CN" w:bidi="ar-SA"/>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C014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p>
        </w:tc>
      </w:tr>
      <w:tr w14:paraId="4701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824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2</w:t>
            </w: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D39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稻谷出仓</w:t>
            </w:r>
          </w:p>
        </w:tc>
        <w:tc>
          <w:tcPr>
            <w:tcW w:w="8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D633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2700</w:t>
            </w:r>
          </w:p>
        </w:tc>
        <w:tc>
          <w:tcPr>
            <w:tcW w:w="11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6796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13.0</w:t>
            </w:r>
          </w:p>
        </w:tc>
        <w:tc>
          <w:tcPr>
            <w:tcW w:w="11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51AD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color w:val="000000"/>
                <w:kern w:val="0"/>
                <w:sz w:val="21"/>
                <w:szCs w:val="21"/>
                <w:lang w:val="en-US" w:eastAsia="zh-CN" w:bidi="ar-SA"/>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AE0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color w:val="000000"/>
                <w:kern w:val="0"/>
                <w:sz w:val="21"/>
                <w:szCs w:val="21"/>
                <w:lang w:val="en-US" w:eastAsia="zh-CN" w:bidi="ar-SA"/>
              </w:rPr>
            </w:pPr>
          </w:p>
        </w:tc>
      </w:tr>
      <w:tr w14:paraId="3E0E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B18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color w:val="000000"/>
                <w:kern w:val="0"/>
                <w:sz w:val="21"/>
                <w:szCs w:val="21"/>
                <w:lang w:val="en-US" w:eastAsia="zh-CN" w:bidi="ar-SA"/>
              </w:rPr>
            </w:pPr>
            <w:r>
              <w:rPr>
                <w:rFonts w:hint="eastAsia" w:ascii="Times New Roman" w:hAnsi="Times New Roman" w:eastAsia="方正仿宋简体" w:cs="Times New Roman"/>
                <w:color w:val="000000"/>
                <w:kern w:val="0"/>
                <w:sz w:val="21"/>
                <w:szCs w:val="21"/>
                <w:lang w:val="en-US" w:eastAsia="zh-CN" w:bidi="ar-SA"/>
              </w:rPr>
              <w:t>合计：</w:t>
            </w:r>
            <w:r>
              <w:rPr>
                <w:rFonts w:hint="eastAsia" w:ascii="Times New Roman" w:hAnsi="Times New Roman" w:eastAsia="方正仿宋简体" w:cs="Times New Roman"/>
                <w:color w:val="000000"/>
                <w:kern w:val="0"/>
                <w:sz w:val="21"/>
                <w:szCs w:val="21"/>
                <w:u w:val="single"/>
                <w:lang w:val="en-US" w:eastAsia="zh-CN" w:bidi="ar-SA"/>
              </w:rPr>
              <w:t xml:space="preserve">    </w:t>
            </w:r>
            <w:r>
              <w:rPr>
                <w:rFonts w:hint="eastAsia" w:ascii="Times New Roman" w:hAnsi="Times New Roman" w:eastAsia="方正仿宋简体" w:cs="Times New Roman"/>
                <w:color w:val="000000"/>
                <w:kern w:val="0"/>
                <w:sz w:val="21"/>
                <w:szCs w:val="21"/>
                <w:lang w:val="en-US" w:eastAsia="zh-CN" w:bidi="ar-SA"/>
              </w:rPr>
              <w:t>元，大写：</w:t>
            </w:r>
            <w:r>
              <w:rPr>
                <w:rFonts w:hint="eastAsia" w:ascii="Times New Roman" w:hAnsi="Times New Roman" w:eastAsia="方正仿宋简体" w:cs="Times New Roman"/>
                <w:color w:val="000000"/>
                <w:kern w:val="0"/>
                <w:sz w:val="21"/>
                <w:szCs w:val="21"/>
                <w:u w:val="single"/>
                <w:lang w:val="en-US" w:eastAsia="zh-CN" w:bidi="ar-SA"/>
              </w:rPr>
              <w:t xml:space="preserve">    。税率：   %，最终税率按实结算。</w:t>
            </w:r>
          </w:p>
        </w:tc>
      </w:tr>
    </w:tbl>
    <w:p w14:paraId="565B5A53">
      <w:pPr>
        <w:spacing w:line="360" w:lineRule="auto"/>
        <w:ind w:firstLine="480" w:firstLineChars="200"/>
        <w:jc w:val="left"/>
        <w:rPr>
          <w:rFonts w:hint="eastAsia"/>
          <w:color w:val="auto"/>
          <w:sz w:val="24"/>
        </w:rPr>
      </w:pPr>
    </w:p>
    <w:p w14:paraId="4D6ACA65">
      <w:pPr>
        <w:spacing w:line="360" w:lineRule="auto"/>
        <w:ind w:firstLine="480" w:firstLineChars="200"/>
        <w:jc w:val="left"/>
        <w:rPr>
          <w:color w:val="auto"/>
          <w:sz w:val="24"/>
        </w:rPr>
      </w:pPr>
      <w:r>
        <w:rPr>
          <w:rFonts w:hint="eastAsia"/>
          <w:color w:val="auto"/>
          <w:sz w:val="24"/>
        </w:rPr>
        <w:t>注</w:t>
      </w:r>
      <w:r>
        <w:rPr>
          <w:color w:val="auto"/>
          <w:sz w:val="24"/>
        </w:rPr>
        <w:t>:</w:t>
      </w:r>
    </w:p>
    <w:p w14:paraId="0D2429E8">
      <w:pPr>
        <w:spacing w:line="360" w:lineRule="auto"/>
        <w:ind w:firstLine="480" w:firstLineChars="200"/>
        <w:jc w:val="left"/>
        <w:rPr>
          <w:rFonts w:hint="eastAsia"/>
          <w:color w:val="auto"/>
          <w:sz w:val="24"/>
          <w:lang w:val="en-US" w:eastAsia="zh-CN"/>
        </w:rPr>
      </w:pPr>
      <w:r>
        <w:rPr>
          <w:rFonts w:hint="eastAsia"/>
          <w:color w:val="auto"/>
          <w:sz w:val="24"/>
          <w:lang w:val="en-US" w:eastAsia="zh-CN"/>
        </w:rPr>
        <w:t>1.最终报价保留1位小数（不作为废标条件）</w:t>
      </w:r>
    </w:p>
    <w:p w14:paraId="6352B4C3">
      <w:pPr>
        <w:spacing w:line="360" w:lineRule="auto"/>
        <w:ind w:firstLine="480" w:firstLineChars="200"/>
        <w:jc w:val="left"/>
        <w:rPr>
          <w:rFonts w:hint="default"/>
          <w:lang w:val="en-US" w:eastAsia="zh-CN"/>
        </w:rPr>
      </w:pPr>
      <w:r>
        <w:rPr>
          <w:rFonts w:hint="eastAsia"/>
          <w:color w:val="auto"/>
          <w:sz w:val="24"/>
          <w:lang w:val="en-US" w:eastAsia="zh-CN"/>
        </w:rPr>
        <w:t>2.本项目为固定单价，实际数量以验收为准。</w:t>
      </w:r>
    </w:p>
    <w:p w14:paraId="216D5C98">
      <w:pPr>
        <w:spacing w:line="360" w:lineRule="auto"/>
        <w:ind w:firstLine="480" w:firstLineChars="200"/>
        <w:jc w:val="left"/>
      </w:pPr>
      <w:r>
        <w:rPr>
          <w:rFonts w:hint="eastAsia"/>
          <w:color w:val="auto"/>
          <w:sz w:val="24"/>
          <w:lang w:val="en-US" w:eastAsia="zh-CN"/>
        </w:rPr>
        <w:t>3.固定单价包含但不限于完成装卸、搬运、堆放、保管工作所产生的劳务费、劳保费、零星材料、保险、税金等费用，</w:t>
      </w:r>
      <w:r>
        <w:rPr>
          <w:rFonts w:hint="default"/>
          <w:color w:val="auto"/>
          <w:sz w:val="24"/>
          <w:lang w:val="en-US" w:eastAsia="zh-CN"/>
        </w:rPr>
        <w:t>包括</w:t>
      </w:r>
      <w:r>
        <w:rPr>
          <w:rFonts w:hint="eastAsia"/>
          <w:color w:val="auto"/>
          <w:sz w:val="24"/>
          <w:lang w:val="en-US" w:eastAsia="zh-CN"/>
        </w:rPr>
        <w:t>供应商</w:t>
      </w:r>
      <w:r>
        <w:rPr>
          <w:rFonts w:hint="default"/>
          <w:color w:val="auto"/>
          <w:sz w:val="24"/>
          <w:lang w:val="en-US" w:eastAsia="zh-CN"/>
        </w:rPr>
        <w:t>履行完全部义务所需全部费用及风险，以及合理利润</w:t>
      </w:r>
      <w:r>
        <w:rPr>
          <w:rFonts w:hint="eastAsia"/>
          <w:color w:val="auto"/>
          <w:sz w:val="24"/>
          <w:lang w:val="en-US" w:eastAsia="zh-CN"/>
        </w:rPr>
        <w:t>。</w:t>
      </w:r>
    </w:p>
    <w:p w14:paraId="1F7AB1F8">
      <w:pPr>
        <w:spacing w:line="360" w:lineRule="auto"/>
        <w:ind w:firstLine="480" w:firstLineChars="200"/>
        <w:jc w:val="left"/>
        <w:rPr>
          <w:rFonts w:hint="default"/>
          <w:lang w:val="en-US" w:eastAsia="zh-CN"/>
        </w:rPr>
      </w:pPr>
      <w:r>
        <w:rPr>
          <w:rFonts w:hint="eastAsia"/>
          <w:color w:val="auto"/>
          <w:sz w:val="24"/>
          <w:lang w:val="en-US" w:eastAsia="zh-CN"/>
        </w:rPr>
        <w:t>4.投标单价高于询价文件第三章中单价限价的，响应文件无效。</w:t>
      </w:r>
    </w:p>
    <w:p w14:paraId="046DA057">
      <w:pPr>
        <w:pStyle w:val="7"/>
        <w:rPr>
          <w:rFonts w:hint="eastAsia"/>
          <w:color w:val="auto"/>
          <w:sz w:val="24"/>
          <w:lang w:val="en-US" w:eastAsia="zh-CN"/>
        </w:rPr>
      </w:pPr>
    </w:p>
    <w:p w14:paraId="3529E7B2">
      <w:pPr>
        <w:rPr>
          <w:rFonts w:hint="default"/>
          <w:lang w:val="en-US" w:eastAsia="zh-CN"/>
        </w:rPr>
      </w:pPr>
    </w:p>
    <w:p w14:paraId="61B0489E">
      <w:pPr>
        <w:spacing w:line="360" w:lineRule="auto"/>
        <w:ind w:firstLine="480" w:firstLineChars="200"/>
        <w:jc w:val="left"/>
        <w:rPr>
          <w:rFonts w:hint="eastAsia"/>
          <w:color w:val="auto"/>
          <w:sz w:val="24"/>
        </w:rPr>
      </w:pPr>
      <w:r>
        <w:rPr>
          <w:rFonts w:hint="eastAsia"/>
          <w:color w:val="auto"/>
          <w:sz w:val="24"/>
        </w:rPr>
        <w:t>供应商名称：XXX（盖单位公章）</w:t>
      </w:r>
    </w:p>
    <w:p w14:paraId="33A76418">
      <w:pPr>
        <w:spacing w:line="360" w:lineRule="auto"/>
        <w:ind w:firstLine="480" w:firstLineChars="200"/>
        <w:jc w:val="left"/>
        <w:rPr>
          <w:rFonts w:hint="eastAsia"/>
          <w:color w:val="auto"/>
          <w:sz w:val="24"/>
        </w:rPr>
      </w:pPr>
      <w:r>
        <w:rPr>
          <w:rFonts w:hint="eastAsia"/>
          <w:color w:val="auto"/>
          <w:sz w:val="24"/>
        </w:rPr>
        <w:t>法定代表人或授权代表（签字或盖章）：XXX</w:t>
      </w:r>
    </w:p>
    <w:p w14:paraId="0E85C9C9">
      <w:pPr>
        <w:spacing w:line="360" w:lineRule="auto"/>
        <w:ind w:firstLine="480" w:firstLineChars="200"/>
        <w:jc w:val="left"/>
        <w:rPr>
          <w:rFonts w:hint="eastAsia"/>
          <w:color w:val="auto"/>
          <w:sz w:val="24"/>
        </w:rPr>
      </w:pPr>
      <w:r>
        <w:rPr>
          <w:rFonts w:hint="eastAsia"/>
          <w:color w:val="auto"/>
          <w:sz w:val="24"/>
        </w:rPr>
        <w:t xml:space="preserve">日      期：XXX年XXX月XXX日 </w:t>
      </w:r>
    </w:p>
    <w:p w14:paraId="663DA06A">
      <w:pPr>
        <w:spacing w:line="360" w:lineRule="auto"/>
        <w:ind w:firstLine="480" w:firstLineChars="200"/>
        <w:jc w:val="left"/>
        <w:rPr>
          <w:rFonts w:hint="eastAsia"/>
          <w:color w:val="auto"/>
          <w:sz w:val="24"/>
        </w:rPr>
      </w:pPr>
    </w:p>
    <w:p w14:paraId="52CEF2B2">
      <w:pPr>
        <w:spacing w:line="360" w:lineRule="auto"/>
        <w:ind w:firstLine="480" w:firstLineChars="200"/>
        <w:jc w:val="left"/>
        <w:rPr>
          <w:rFonts w:hint="eastAsia"/>
          <w:color w:val="auto"/>
          <w:sz w:val="24"/>
        </w:rPr>
      </w:pPr>
      <w:r>
        <w:rPr>
          <w:rFonts w:hint="eastAsia"/>
          <w:color w:val="auto"/>
          <w:sz w:val="24"/>
        </w:rPr>
        <w:t>供应商名称：XXX（盖单位公章）</w:t>
      </w:r>
    </w:p>
    <w:p w14:paraId="2F8527DC">
      <w:pPr>
        <w:spacing w:line="360" w:lineRule="auto"/>
        <w:ind w:firstLine="480" w:firstLineChars="200"/>
        <w:jc w:val="left"/>
        <w:rPr>
          <w:rFonts w:hint="eastAsia"/>
          <w:color w:val="auto"/>
          <w:sz w:val="24"/>
        </w:rPr>
      </w:pPr>
      <w:r>
        <w:rPr>
          <w:rFonts w:hint="eastAsia"/>
          <w:color w:val="auto"/>
          <w:sz w:val="24"/>
        </w:rPr>
        <w:t>法定代表人或授权代表（签字或盖章）：XXX</w:t>
      </w:r>
    </w:p>
    <w:permEnd w:id="46"/>
    <w:p w14:paraId="77DABEAC">
      <w:pPr>
        <w:spacing w:line="360" w:lineRule="auto"/>
        <w:ind w:firstLine="480" w:firstLineChars="200"/>
        <w:jc w:val="center"/>
        <w:rPr>
          <w:rFonts w:hint="eastAsia" w:ascii="宋体" w:hAnsi="宋体"/>
          <w:b/>
          <w:color w:val="auto"/>
          <w:sz w:val="32"/>
          <w:szCs w:val="32"/>
        </w:rPr>
      </w:pPr>
      <w:r>
        <w:rPr>
          <w:rFonts w:hint="eastAsia"/>
          <w:color w:val="auto"/>
          <w:sz w:val="24"/>
        </w:rPr>
        <w:t>日    期：</w:t>
      </w:r>
      <w:permStart w:id="47" w:edGrp="everyone"/>
      <w:r>
        <w:rPr>
          <w:rFonts w:hint="eastAsia"/>
          <w:color w:val="auto"/>
          <w:sz w:val="24"/>
          <w:lang w:val="en-US" w:eastAsia="zh-CN"/>
        </w:rPr>
        <w:t>2026年</w:t>
      </w:r>
      <w:r>
        <w:rPr>
          <w:rFonts w:hint="eastAsia"/>
          <w:color w:val="auto"/>
          <w:sz w:val="24"/>
        </w:rPr>
        <w:t>XXX月XXX日</w:t>
      </w:r>
      <w:r>
        <w:rPr>
          <w:rFonts w:ascii="宋体" w:hAnsi="宋体" w:cs="Arial"/>
          <w:b/>
          <w:bCs/>
          <w:color w:val="auto"/>
          <w:sz w:val="32"/>
          <w:szCs w:val="32"/>
        </w:rPr>
        <w:br w:type="page"/>
      </w:r>
      <w:bookmarkStart w:id="56" w:name="_Toc28412"/>
      <w:bookmarkStart w:id="57" w:name="_Toc91771168"/>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56"/>
      <w:bookmarkEnd w:id="57"/>
    </w:p>
    <w:p w14:paraId="36633655">
      <w:pPr>
        <w:spacing w:line="312" w:lineRule="auto"/>
        <w:jc w:val="left"/>
        <w:rPr>
          <w:rFonts w:hint="eastAsia"/>
          <w:color w:val="auto"/>
          <w:sz w:val="24"/>
        </w:rPr>
      </w:pPr>
      <w:r>
        <w:rPr>
          <w:rFonts w:hint="eastAsia"/>
          <w:color w:val="auto"/>
          <w:sz w:val="24"/>
        </w:rPr>
        <w:t>采购人：</w:t>
      </w:r>
    </w:p>
    <w:p w14:paraId="6C827D2A">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14:paraId="2C4FCFBE">
      <w:pPr>
        <w:spacing w:line="312" w:lineRule="auto"/>
        <w:ind w:firstLine="480" w:firstLineChars="200"/>
        <w:jc w:val="left"/>
        <w:rPr>
          <w:rFonts w:hint="eastAsia"/>
          <w:color w:val="auto"/>
          <w:sz w:val="24"/>
        </w:rPr>
      </w:pPr>
      <w:r>
        <w:rPr>
          <w:rFonts w:hint="eastAsia"/>
          <w:color w:val="auto"/>
          <w:sz w:val="24"/>
        </w:rPr>
        <w:t>一、具备本项目规定的条件：</w:t>
      </w:r>
    </w:p>
    <w:p w14:paraId="5EFC6AC6">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ascii="Wingdings 2" w:hAnsi="Wingdings 2"/>
          <w:color w:val="auto"/>
          <w:sz w:val="24"/>
        </w:rPr>
        <w:sym w:font="Wingdings 2" w:char="0052"/>
      </w:r>
      <w:r>
        <w:rPr>
          <w:rFonts w:hint="eastAsia"/>
          <w:color w:val="auto"/>
          <w:sz w:val="24"/>
        </w:rPr>
        <w:t>的法人）；</w:t>
      </w:r>
    </w:p>
    <w:p w14:paraId="0DC2253F">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14:paraId="6FA233C5">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14:paraId="77261798">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14:paraId="1B504483">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14:paraId="121ABCD5">
      <w:pPr>
        <w:spacing w:line="312" w:lineRule="auto"/>
        <w:ind w:firstLine="480" w:firstLineChars="200"/>
        <w:jc w:val="left"/>
        <w:rPr>
          <w:rFonts w:hint="eastAsia"/>
          <w:color w:val="auto"/>
          <w:sz w:val="24"/>
        </w:rPr>
      </w:pPr>
      <w:r>
        <w:rPr>
          <w:rFonts w:hint="eastAsia"/>
          <w:color w:val="auto"/>
          <w:sz w:val="24"/>
        </w:rPr>
        <w:t>（六）法律、行政法规规定的其他条件；</w:t>
      </w:r>
    </w:p>
    <w:p w14:paraId="1C2FBA82">
      <w:pPr>
        <w:spacing w:line="312" w:lineRule="auto"/>
        <w:ind w:firstLine="480" w:firstLineChars="200"/>
        <w:jc w:val="left"/>
        <w:rPr>
          <w:color w:val="auto"/>
          <w:sz w:val="24"/>
        </w:rPr>
      </w:pPr>
      <w:r>
        <w:rPr>
          <w:rFonts w:hint="eastAsia"/>
          <w:color w:val="auto"/>
          <w:sz w:val="24"/>
        </w:rPr>
        <w:t>（七）根据采购项目提出的特殊条件：</w:t>
      </w:r>
      <w:r>
        <w:rPr>
          <w:rFonts w:hint="eastAsia"/>
          <w:color w:val="auto"/>
          <w:sz w:val="24"/>
          <w:lang w:val="en-US" w:eastAsia="zh-CN"/>
        </w:rPr>
        <w:t>按本项目询价公告要求。</w:t>
      </w:r>
      <w:r>
        <w:rPr>
          <w:rFonts w:hint="eastAsia"/>
          <w:color w:val="auto"/>
          <w:sz w:val="24"/>
        </w:rPr>
        <w:t xml:space="preserve"> </w:t>
      </w:r>
    </w:p>
    <w:p w14:paraId="1C0E20BE">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二、完全接受和满足本项目询价文件中规定的实质性要求，不存在对询价文件有异议的同时又参加询价以求侥幸成交或者为实现其他非法目的的行为。</w:t>
      </w:r>
    </w:p>
    <w:p w14:paraId="3F0CE8E8">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1C102DDB">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178F1DA4">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7F9879D4">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14:paraId="25E373F5">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8CA665A">
      <w:pPr>
        <w:spacing w:line="312" w:lineRule="auto"/>
        <w:ind w:firstLine="480" w:firstLineChars="200"/>
        <w:jc w:val="left"/>
        <w:rPr>
          <w:rFonts w:hint="eastAsia"/>
          <w:color w:val="0A2EE6"/>
          <w:sz w:val="24"/>
        </w:rPr>
      </w:pPr>
      <w:r>
        <w:rPr>
          <w:rFonts w:hint="eastAsia"/>
          <w:color w:val="0A2EE6"/>
          <w:sz w:val="24"/>
        </w:rPr>
        <w:t>八、</w:t>
      </w:r>
      <w:r>
        <w:rPr>
          <w:rFonts w:hint="eastAsia"/>
          <w:color w:val="0A2EE6"/>
          <w:sz w:val="24"/>
          <w:lang w:eastAsia="zh-CN"/>
        </w:rPr>
        <w:t>我司将严格按照合同及采购文件要求进行履约，</w:t>
      </w:r>
      <w:r>
        <w:rPr>
          <w:rFonts w:hint="eastAsia"/>
          <w:color w:val="0A2EE6"/>
          <w:sz w:val="24"/>
        </w:rPr>
        <w:t>若我公司存在</w:t>
      </w:r>
      <w:r>
        <w:rPr>
          <w:rFonts w:hint="eastAsia"/>
          <w:color w:val="0A2EE6"/>
          <w:sz w:val="24"/>
          <w:lang w:eastAsia="zh-CN"/>
        </w:rPr>
        <w:t>任一</w:t>
      </w:r>
      <w:r>
        <w:rPr>
          <w:rFonts w:hint="eastAsia"/>
          <w:color w:val="0A2EE6"/>
          <w:sz w:val="24"/>
        </w:rPr>
        <w:t>采购文件中列明的不诚信供应商</w:t>
      </w:r>
      <w:r>
        <w:rPr>
          <w:rFonts w:hint="eastAsia"/>
          <w:color w:val="0A2EE6"/>
          <w:sz w:val="24"/>
          <w:lang w:eastAsia="zh-CN"/>
        </w:rPr>
        <w:t>不诚信行为</w:t>
      </w:r>
      <w:r>
        <w:rPr>
          <w:rFonts w:hint="eastAsia"/>
          <w:color w:val="0A2EE6"/>
          <w:sz w:val="24"/>
        </w:rPr>
        <w:t>，自愿接受采购人作出的处理</w:t>
      </w:r>
      <w:r>
        <w:rPr>
          <w:rFonts w:hint="eastAsia"/>
          <w:color w:val="0A2EE6"/>
          <w:sz w:val="24"/>
          <w:lang w:eastAsia="zh-CN"/>
        </w:rPr>
        <w:t>，</w:t>
      </w:r>
      <w:r>
        <w:rPr>
          <w:rFonts w:hint="eastAsia"/>
          <w:color w:val="0A2EE6"/>
          <w:sz w:val="24"/>
          <w:lang w:val="en-US" w:eastAsia="zh-CN"/>
        </w:rPr>
        <w:t>包括但不限于</w:t>
      </w:r>
      <w:r>
        <w:rPr>
          <w:rFonts w:hint="eastAsia"/>
          <w:color w:val="0A2EE6"/>
          <w:sz w:val="24"/>
        </w:rPr>
        <w:t>在</w:t>
      </w:r>
      <w:r>
        <w:rPr>
          <w:rFonts w:hint="eastAsia"/>
          <w:color w:val="0A2EE6"/>
          <w:sz w:val="24"/>
          <w:lang w:eastAsia="zh-CN"/>
        </w:rPr>
        <w:t>盛江公司</w:t>
      </w:r>
      <w:r>
        <w:rPr>
          <w:rFonts w:hint="eastAsia"/>
          <w:color w:val="0A2EE6"/>
          <w:sz w:val="24"/>
        </w:rPr>
        <w:t>官方网页公开</w:t>
      </w:r>
      <w:r>
        <w:rPr>
          <w:rFonts w:hint="eastAsia"/>
          <w:color w:val="0A2EE6"/>
          <w:sz w:val="24"/>
          <w:lang w:eastAsia="zh-CN"/>
        </w:rPr>
        <w:t>违约行为并承担相应违约责任等</w:t>
      </w:r>
      <w:r>
        <w:rPr>
          <w:rFonts w:hint="eastAsia"/>
          <w:color w:val="0A2EE6"/>
          <w:sz w:val="24"/>
        </w:rPr>
        <w:t>。</w:t>
      </w:r>
    </w:p>
    <w:p w14:paraId="0DB81B6A">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09D13D0C">
      <w:pPr>
        <w:spacing w:line="360" w:lineRule="auto"/>
        <w:ind w:firstLine="480" w:firstLineChars="200"/>
        <w:jc w:val="left"/>
        <w:rPr>
          <w:rFonts w:hint="eastAsia"/>
          <w:color w:val="auto"/>
          <w:sz w:val="24"/>
        </w:rPr>
      </w:pPr>
      <w:r>
        <w:rPr>
          <w:rFonts w:hint="eastAsia"/>
          <w:color w:val="auto"/>
          <w:sz w:val="24"/>
        </w:rPr>
        <w:t>供应商名称：XXX（盖单位公章）</w:t>
      </w:r>
    </w:p>
    <w:p w14:paraId="48680004">
      <w:pPr>
        <w:spacing w:line="360" w:lineRule="auto"/>
        <w:ind w:firstLine="480" w:firstLineChars="200"/>
        <w:jc w:val="left"/>
        <w:rPr>
          <w:rFonts w:hint="eastAsia"/>
          <w:color w:val="auto"/>
          <w:sz w:val="24"/>
        </w:rPr>
      </w:pPr>
      <w:r>
        <w:rPr>
          <w:rFonts w:hint="eastAsia"/>
          <w:color w:val="auto"/>
          <w:sz w:val="24"/>
        </w:rPr>
        <w:t>法定代表人或授权代表（签字或盖章）：XXX</w:t>
      </w:r>
    </w:p>
    <w:permEnd w:id="47"/>
    <w:p w14:paraId="62E940E9">
      <w:pPr>
        <w:spacing w:line="360" w:lineRule="auto"/>
        <w:ind w:firstLine="480" w:firstLineChars="200"/>
        <w:jc w:val="left"/>
        <w:rPr>
          <w:rFonts w:hint="eastAsia"/>
          <w:color w:val="auto"/>
          <w:sz w:val="24"/>
        </w:rPr>
      </w:pPr>
      <w:r>
        <w:rPr>
          <w:rFonts w:hint="eastAsia"/>
          <w:color w:val="auto"/>
          <w:sz w:val="24"/>
        </w:rPr>
        <w:t>日      期：</w:t>
      </w:r>
      <w:permStart w:id="48" w:edGrp="everyone"/>
      <w:r>
        <w:rPr>
          <w:rFonts w:hint="eastAsia"/>
          <w:color w:val="auto"/>
          <w:sz w:val="24"/>
          <w:lang w:val="en-US" w:eastAsia="zh-CN"/>
        </w:rPr>
        <w:t>2026年</w:t>
      </w:r>
      <w:r>
        <w:rPr>
          <w:rFonts w:hint="eastAsia"/>
          <w:color w:val="auto"/>
          <w:sz w:val="24"/>
        </w:rPr>
        <w:t xml:space="preserve">XXX月XXX日 </w:t>
      </w:r>
    </w:p>
    <w:p w14:paraId="78D031B7">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58" w:name="_Toc2900"/>
      <w:bookmarkStart w:id="59" w:name="_Toc28506"/>
      <w:bookmarkStart w:id="60" w:name="_Toc9917"/>
      <w:bookmarkStart w:id="61" w:name="_Toc2589"/>
      <w:bookmarkStart w:id="62" w:name="_Toc30219"/>
      <w:bookmarkStart w:id="63" w:name="_Toc91771169"/>
      <w:bookmarkStart w:id="64" w:name="_Toc16489"/>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58"/>
      <w:bookmarkEnd w:id="59"/>
      <w:bookmarkEnd w:id="60"/>
      <w:bookmarkEnd w:id="61"/>
      <w:bookmarkEnd w:id="62"/>
      <w:bookmarkEnd w:id="63"/>
      <w:bookmarkEnd w:id="64"/>
    </w:p>
    <w:p w14:paraId="768A72C3">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313FEBC0">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14:paraId="7AA1654F">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06574385">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D49D02E">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14:paraId="7DB52BB5">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26948CC">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14:paraId="32EACF4F">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F137DEC">
      <w:pPr>
        <w:spacing w:line="360" w:lineRule="auto"/>
        <w:ind w:firstLine="480" w:firstLineChars="200"/>
        <w:jc w:val="left"/>
        <w:rPr>
          <w:rFonts w:hint="eastAsia"/>
          <w:color w:val="auto"/>
          <w:sz w:val="24"/>
        </w:rPr>
      </w:pPr>
    </w:p>
    <w:p w14:paraId="0D480AF8">
      <w:pPr>
        <w:spacing w:line="360" w:lineRule="auto"/>
        <w:ind w:firstLine="480" w:firstLineChars="200"/>
        <w:jc w:val="left"/>
        <w:rPr>
          <w:rFonts w:hint="eastAsia"/>
          <w:color w:val="auto"/>
          <w:sz w:val="24"/>
        </w:rPr>
      </w:pPr>
      <w:r>
        <w:rPr>
          <w:rFonts w:hint="eastAsia"/>
          <w:color w:val="auto"/>
          <w:sz w:val="24"/>
        </w:rPr>
        <w:t>供应商名称：XXX（盖单位公章）</w:t>
      </w:r>
    </w:p>
    <w:p w14:paraId="320C739C">
      <w:pPr>
        <w:spacing w:line="360" w:lineRule="auto"/>
        <w:ind w:firstLine="480" w:firstLineChars="200"/>
        <w:jc w:val="left"/>
        <w:rPr>
          <w:rFonts w:hint="eastAsia"/>
          <w:color w:val="auto"/>
          <w:sz w:val="24"/>
        </w:rPr>
      </w:pPr>
      <w:r>
        <w:rPr>
          <w:rFonts w:hint="eastAsia"/>
          <w:color w:val="auto"/>
          <w:sz w:val="24"/>
        </w:rPr>
        <w:t>法定代表人或授权代表（签字或盖章）：XXX</w:t>
      </w:r>
    </w:p>
    <w:permEnd w:id="48"/>
    <w:p w14:paraId="39AE0798">
      <w:pPr>
        <w:spacing w:line="360" w:lineRule="auto"/>
        <w:ind w:firstLine="480" w:firstLineChars="200"/>
        <w:jc w:val="left"/>
        <w:rPr>
          <w:rFonts w:hint="eastAsia"/>
          <w:color w:val="auto"/>
          <w:sz w:val="24"/>
        </w:rPr>
      </w:pPr>
      <w:r>
        <w:rPr>
          <w:rFonts w:hint="eastAsia"/>
          <w:color w:val="auto"/>
          <w:sz w:val="24"/>
        </w:rPr>
        <w:t>日      期：</w:t>
      </w:r>
      <w:permStart w:id="49" w:edGrp="everyone"/>
      <w:r>
        <w:rPr>
          <w:rFonts w:hint="eastAsia"/>
          <w:color w:val="auto"/>
          <w:sz w:val="24"/>
          <w:lang w:val="en-US" w:eastAsia="zh-CN"/>
        </w:rPr>
        <w:t>2026年</w:t>
      </w:r>
      <w:r>
        <w:rPr>
          <w:rFonts w:hint="eastAsia"/>
          <w:color w:val="auto"/>
          <w:sz w:val="24"/>
        </w:rPr>
        <w:t xml:space="preserve">XXX月XXX日 </w:t>
      </w:r>
    </w:p>
    <w:p w14:paraId="532A31B2">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65" w:name="_Toc1333"/>
      <w:bookmarkStart w:id="66" w:name="_Toc91771170"/>
      <w:r>
        <w:rPr>
          <w:rFonts w:hint="eastAsia" w:ascii="黑体" w:hAnsi="黑体" w:eastAsia="黑体" w:cs="Arial"/>
          <w:bCs/>
          <w:color w:val="auto"/>
          <w:sz w:val="32"/>
          <w:szCs w:val="32"/>
        </w:rPr>
        <w:t>七、供应商基本情况表</w:t>
      </w:r>
      <w:bookmarkEnd w:id="65"/>
      <w:bookmarkEnd w:id="66"/>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2C43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C9BEBC4">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vAlign w:val="center"/>
          </w:tcPr>
          <w:p w14:paraId="5B594719">
            <w:pPr>
              <w:jc w:val="center"/>
              <w:rPr>
                <w:rFonts w:hint="eastAsia" w:ascii="宋体" w:hAnsi="宋体" w:cs="Arial"/>
                <w:bCs/>
                <w:color w:val="auto"/>
                <w:sz w:val="24"/>
              </w:rPr>
            </w:pPr>
          </w:p>
        </w:tc>
      </w:tr>
      <w:tr w14:paraId="4BCE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513A9C50">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vAlign w:val="center"/>
          </w:tcPr>
          <w:p w14:paraId="24598D8B">
            <w:pPr>
              <w:jc w:val="center"/>
              <w:rPr>
                <w:rFonts w:hint="eastAsia" w:ascii="宋体" w:hAnsi="宋体" w:cs="Arial"/>
                <w:bCs/>
                <w:color w:val="auto"/>
                <w:sz w:val="24"/>
              </w:rPr>
            </w:pPr>
          </w:p>
        </w:tc>
        <w:tc>
          <w:tcPr>
            <w:tcW w:w="1260" w:type="dxa"/>
            <w:gridSpan w:val="3"/>
            <w:vAlign w:val="center"/>
          </w:tcPr>
          <w:p w14:paraId="44ADE219">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vAlign w:val="center"/>
          </w:tcPr>
          <w:p w14:paraId="681D02E6">
            <w:pPr>
              <w:jc w:val="center"/>
              <w:rPr>
                <w:rFonts w:hint="eastAsia" w:ascii="宋体" w:hAnsi="宋体" w:cs="Arial"/>
                <w:bCs/>
                <w:color w:val="auto"/>
                <w:sz w:val="24"/>
              </w:rPr>
            </w:pPr>
          </w:p>
        </w:tc>
      </w:tr>
      <w:tr w14:paraId="12B9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vAlign w:val="center"/>
          </w:tcPr>
          <w:p w14:paraId="6C10D069">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vAlign w:val="center"/>
          </w:tcPr>
          <w:p w14:paraId="6BBD949C">
            <w:pPr>
              <w:numPr>
                <w:ilvl w:val="0"/>
                <w:numId w:val="0"/>
              </w:numPr>
              <w:ind w:leftChars="0"/>
              <w:jc w:val="both"/>
              <w:rPr>
                <w:rFonts w:hint="eastAsia" w:ascii="宋体" w:hAnsi="宋体" w:cs="Arial"/>
                <w:bCs/>
                <w:color w:val="auto"/>
                <w:sz w:val="24"/>
              </w:rPr>
            </w:pPr>
            <w:r>
              <w:rPr>
                <w:rFonts w:hint="eastAsia" w:ascii="宋体" w:hAnsi="宋体" w:cs="Arial"/>
                <w:bCs/>
                <w:color w:val="auto"/>
                <w:sz w:val="24"/>
              </w:rPr>
              <w:t>联系人</w:t>
            </w:r>
          </w:p>
        </w:tc>
        <w:tc>
          <w:tcPr>
            <w:tcW w:w="3600" w:type="dxa"/>
            <w:gridSpan w:val="4"/>
            <w:vAlign w:val="center"/>
          </w:tcPr>
          <w:p w14:paraId="17A3DE54">
            <w:pPr>
              <w:jc w:val="center"/>
              <w:rPr>
                <w:rFonts w:hint="eastAsia" w:ascii="宋体" w:hAnsi="宋体" w:cs="Arial"/>
                <w:bCs/>
                <w:color w:val="auto"/>
                <w:sz w:val="24"/>
              </w:rPr>
            </w:pPr>
          </w:p>
        </w:tc>
        <w:tc>
          <w:tcPr>
            <w:tcW w:w="1260" w:type="dxa"/>
            <w:gridSpan w:val="3"/>
            <w:vAlign w:val="center"/>
          </w:tcPr>
          <w:p w14:paraId="788B13ED">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vAlign w:val="center"/>
          </w:tcPr>
          <w:p w14:paraId="6C2ED0D0">
            <w:pPr>
              <w:jc w:val="center"/>
              <w:rPr>
                <w:rFonts w:hint="eastAsia" w:ascii="宋体" w:hAnsi="宋体" w:cs="Arial"/>
                <w:bCs/>
                <w:color w:val="auto"/>
                <w:sz w:val="24"/>
              </w:rPr>
            </w:pPr>
          </w:p>
        </w:tc>
      </w:tr>
      <w:tr w14:paraId="045F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184979F">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vAlign w:val="center"/>
          </w:tcPr>
          <w:p w14:paraId="3E886277">
            <w:pPr>
              <w:jc w:val="center"/>
              <w:rPr>
                <w:rFonts w:hint="eastAsia" w:ascii="宋体" w:hAnsi="宋体" w:cs="Arial"/>
                <w:bCs/>
                <w:color w:val="auto"/>
                <w:sz w:val="24"/>
              </w:rPr>
            </w:pPr>
          </w:p>
        </w:tc>
      </w:tr>
      <w:tr w14:paraId="1C3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280FDA">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vAlign w:val="center"/>
          </w:tcPr>
          <w:p w14:paraId="168FD0E8">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vAlign w:val="center"/>
          </w:tcPr>
          <w:p w14:paraId="4F110CC6">
            <w:pPr>
              <w:jc w:val="center"/>
              <w:rPr>
                <w:rFonts w:hint="eastAsia" w:ascii="宋体" w:hAnsi="宋体" w:cs="Arial"/>
                <w:bCs/>
                <w:color w:val="auto"/>
                <w:sz w:val="24"/>
              </w:rPr>
            </w:pPr>
          </w:p>
        </w:tc>
        <w:tc>
          <w:tcPr>
            <w:tcW w:w="1260" w:type="dxa"/>
            <w:vAlign w:val="center"/>
          </w:tcPr>
          <w:p w14:paraId="590606F7">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vAlign w:val="center"/>
          </w:tcPr>
          <w:p w14:paraId="29B78FAB">
            <w:pPr>
              <w:jc w:val="center"/>
              <w:rPr>
                <w:rFonts w:hint="eastAsia" w:ascii="宋体" w:hAnsi="宋体" w:cs="Arial"/>
                <w:bCs/>
                <w:color w:val="auto"/>
                <w:sz w:val="24"/>
              </w:rPr>
            </w:pPr>
          </w:p>
        </w:tc>
        <w:tc>
          <w:tcPr>
            <w:tcW w:w="1260" w:type="dxa"/>
            <w:gridSpan w:val="3"/>
            <w:vAlign w:val="center"/>
          </w:tcPr>
          <w:p w14:paraId="3ED95297">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vAlign w:val="center"/>
          </w:tcPr>
          <w:p w14:paraId="72D61888">
            <w:pPr>
              <w:jc w:val="center"/>
              <w:rPr>
                <w:rFonts w:hint="eastAsia" w:ascii="宋体" w:hAnsi="宋体" w:cs="Arial"/>
                <w:bCs/>
                <w:color w:val="auto"/>
                <w:sz w:val="24"/>
              </w:rPr>
            </w:pPr>
          </w:p>
        </w:tc>
      </w:tr>
      <w:tr w14:paraId="3990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7339950">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vAlign w:val="center"/>
          </w:tcPr>
          <w:p w14:paraId="0BF0DD0B">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vAlign w:val="center"/>
          </w:tcPr>
          <w:p w14:paraId="4DB9EF9B">
            <w:pPr>
              <w:jc w:val="center"/>
              <w:rPr>
                <w:rFonts w:hint="eastAsia" w:ascii="宋体" w:hAnsi="宋体" w:cs="Arial"/>
                <w:bCs/>
                <w:color w:val="auto"/>
                <w:sz w:val="24"/>
              </w:rPr>
            </w:pPr>
          </w:p>
        </w:tc>
        <w:tc>
          <w:tcPr>
            <w:tcW w:w="1260" w:type="dxa"/>
            <w:vAlign w:val="center"/>
          </w:tcPr>
          <w:p w14:paraId="5FA35897">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vAlign w:val="center"/>
          </w:tcPr>
          <w:p w14:paraId="137149B1">
            <w:pPr>
              <w:jc w:val="center"/>
              <w:rPr>
                <w:rFonts w:hint="eastAsia" w:ascii="宋体" w:hAnsi="宋体" w:cs="Arial"/>
                <w:bCs/>
                <w:color w:val="auto"/>
                <w:sz w:val="24"/>
              </w:rPr>
            </w:pPr>
          </w:p>
        </w:tc>
        <w:tc>
          <w:tcPr>
            <w:tcW w:w="1260" w:type="dxa"/>
            <w:gridSpan w:val="3"/>
            <w:vAlign w:val="center"/>
          </w:tcPr>
          <w:p w14:paraId="18895A13">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vAlign w:val="center"/>
          </w:tcPr>
          <w:p w14:paraId="7386F584">
            <w:pPr>
              <w:jc w:val="center"/>
              <w:rPr>
                <w:rFonts w:hint="eastAsia" w:ascii="宋体" w:hAnsi="宋体" w:cs="Arial"/>
                <w:bCs/>
                <w:color w:val="auto"/>
                <w:sz w:val="24"/>
              </w:rPr>
            </w:pPr>
          </w:p>
        </w:tc>
      </w:tr>
      <w:tr w14:paraId="7FC2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590B9089">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vAlign w:val="center"/>
          </w:tcPr>
          <w:p w14:paraId="77751A19">
            <w:pPr>
              <w:jc w:val="center"/>
              <w:rPr>
                <w:rFonts w:hint="eastAsia" w:ascii="宋体" w:hAnsi="宋体" w:cs="Arial"/>
                <w:bCs/>
                <w:color w:val="auto"/>
                <w:sz w:val="24"/>
              </w:rPr>
            </w:pPr>
          </w:p>
        </w:tc>
        <w:tc>
          <w:tcPr>
            <w:tcW w:w="4897" w:type="dxa"/>
            <w:gridSpan w:val="7"/>
            <w:vAlign w:val="center"/>
          </w:tcPr>
          <w:p w14:paraId="77598D59">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14:paraId="0565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9B4DA1B">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vAlign w:val="center"/>
          </w:tcPr>
          <w:p w14:paraId="1702D44E">
            <w:pPr>
              <w:jc w:val="center"/>
              <w:rPr>
                <w:rFonts w:hint="eastAsia" w:ascii="宋体" w:hAnsi="宋体" w:cs="Arial"/>
                <w:bCs/>
                <w:color w:val="auto"/>
                <w:sz w:val="24"/>
              </w:rPr>
            </w:pPr>
          </w:p>
        </w:tc>
        <w:tc>
          <w:tcPr>
            <w:tcW w:w="1260" w:type="dxa"/>
            <w:vMerge w:val="restart"/>
            <w:vAlign w:val="center"/>
          </w:tcPr>
          <w:p w14:paraId="115E0B65">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vAlign w:val="center"/>
          </w:tcPr>
          <w:p w14:paraId="648713FA">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vAlign w:val="center"/>
          </w:tcPr>
          <w:p w14:paraId="281ECC63">
            <w:pPr>
              <w:jc w:val="center"/>
              <w:rPr>
                <w:rFonts w:hint="eastAsia" w:ascii="宋体" w:hAnsi="宋体" w:cs="Arial"/>
                <w:bCs/>
                <w:color w:val="auto"/>
                <w:sz w:val="24"/>
              </w:rPr>
            </w:pPr>
          </w:p>
        </w:tc>
      </w:tr>
      <w:tr w14:paraId="3CB1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6DD94E">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vAlign w:val="center"/>
          </w:tcPr>
          <w:p w14:paraId="19B2D0AB">
            <w:pPr>
              <w:jc w:val="center"/>
              <w:rPr>
                <w:rFonts w:hint="eastAsia" w:ascii="宋体" w:hAnsi="宋体" w:cs="Arial"/>
                <w:bCs/>
                <w:color w:val="auto"/>
                <w:sz w:val="24"/>
              </w:rPr>
            </w:pPr>
          </w:p>
        </w:tc>
        <w:tc>
          <w:tcPr>
            <w:tcW w:w="1260" w:type="dxa"/>
            <w:vMerge w:val="continue"/>
            <w:vAlign w:val="center"/>
          </w:tcPr>
          <w:p w14:paraId="58034646">
            <w:pPr>
              <w:jc w:val="center"/>
              <w:rPr>
                <w:rFonts w:hint="eastAsia" w:ascii="宋体" w:hAnsi="宋体" w:cs="Arial"/>
                <w:bCs/>
                <w:color w:val="auto"/>
                <w:sz w:val="24"/>
              </w:rPr>
            </w:pPr>
          </w:p>
        </w:tc>
        <w:tc>
          <w:tcPr>
            <w:tcW w:w="2101" w:type="dxa"/>
            <w:gridSpan w:val="3"/>
            <w:vAlign w:val="center"/>
          </w:tcPr>
          <w:p w14:paraId="07EA9C96">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vAlign w:val="center"/>
          </w:tcPr>
          <w:p w14:paraId="3DA1B7E5">
            <w:pPr>
              <w:jc w:val="center"/>
              <w:rPr>
                <w:rFonts w:hint="eastAsia" w:ascii="宋体" w:hAnsi="宋体" w:cs="Arial"/>
                <w:bCs/>
                <w:color w:val="auto"/>
                <w:sz w:val="24"/>
              </w:rPr>
            </w:pPr>
          </w:p>
        </w:tc>
      </w:tr>
      <w:tr w14:paraId="1252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8CBDF5">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vAlign w:val="center"/>
          </w:tcPr>
          <w:p w14:paraId="3B610666">
            <w:pPr>
              <w:jc w:val="center"/>
              <w:rPr>
                <w:rFonts w:hint="eastAsia" w:ascii="宋体" w:hAnsi="宋体" w:cs="Arial"/>
                <w:bCs/>
                <w:color w:val="auto"/>
                <w:sz w:val="24"/>
              </w:rPr>
            </w:pPr>
          </w:p>
        </w:tc>
        <w:tc>
          <w:tcPr>
            <w:tcW w:w="1260" w:type="dxa"/>
            <w:vMerge w:val="continue"/>
            <w:vAlign w:val="center"/>
          </w:tcPr>
          <w:p w14:paraId="17D80856">
            <w:pPr>
              <w:jc w:val="center"/>
              <w:rPr>
                <w:rFonts w:hint="eastAsia" w:ascii="宋体" w:hAnsi="宋体" w:cs="Arial"/>
                <w:bCs/>
                <w:color w:val="auto"/>
                <w:sz w:val="24"/>
              </w:rPr>
            </w:pPr>
          </w:p>
        </w:tc>
        <w:tc>
          <w:tcPr>
            <w:tcW w:w="2101" w:type="dxa"/>
            <w:gridSpan w:val="3"/>
            <w:vAlign w:val="center"/>
          </w:tcPr>
          <w:p w14:paraId="03A7D36F">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vAlign w:val="center"/>
          </w:tcPr>
          <w:p w14:paraId="15A73A4C">
            <w:pPr>
              <w:jc w:val="center"/>
              <w:rPr>
                <w:rFonts w:hint="eastAsia" w:ascii="宋体" w:hAnsi="宋体" w:cs="Arial"/>
                <w:bCs/>
                <w:color w:val="auto"/>
                <w:sz w:val="24"/>
              </w:rPr>
            </w:pPr>
          </w:p>
        </w:tc>
      </w:tr>
      <w:tr w14:paraId="58B1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D5BD5AD">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vAlign w:val="center"/>
          </w:tcPr>
          <w:p w14:paraId="62DC5450">
            <w:pPr>
              <w:jc w:val="center"/>
              <w:rPr>
                <w:rFonts w:hint="eastAsia" w:ascii="宋体" w:hAnsi="宋体" w:cs="Arial"/>
                <w:bCs/>
                <w:color w:val="auto"/>
                <w:sz w:val="24"/>
              </w:rPr>
            </w:pPr>
          </w:p>
        </w:tc>
        <w:tc>
          <w:tcPr>
            <w:tcW w:w="1260" w:type="dxa"/>
            <w:vMerge w:val="continue"/>
            <w:vAlign w:val="center"/>
          </w:tcPr>
          <w:p w14:paraId="1522AE63">
            <w:pPr>
              <w:jc w:val="center"/>
              <w:rPr>
                <w:rFonts w:hint="eastAsia" w:ascii="宋体" w:hAnsi="宋体" w:cs="Arial"/>
                <w:bCs/>
                <w:color w:val="auto"/>
                <w:sz w:val="24"/>
              </w:rPr>
            </w:pPr>
          </w:p>
        </w:tc>
        <w:tc>
          <w:tcPr>
            <w:tcW w:w="2101" w:type="dxa"/>
            <w:gridSpan w:val="3"/>
            <w:vAlign w:val="center"/>
          </w:tcPr>
          <w:p w14:paraId="650BD384">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vAlign w:val="center"/>
          </w:tcPr>
          <w:p w14:paraId="2A381C4A">
            <w:pPr>
              <w:jc w:val="center"/>
              <w:rPr>
                <w:rFonts w:hint="eastAsia" w:ascii="宋体" w:hAnsi="宋体" w:cs="Arial"/>
                <w:bCs/>
                <w:color w:val="auto"/>
                <w:sz w:val="24"/>
              </w:rPr>
            </w:pPr>
          </w:p>
        </w:tc>
      </w:tr>
      <w:tr w14:paraId="61C4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73F4FE9">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vAlign w:val="center"/>
          </w:tcPr>
          <w:p w14:paraId="2B280A5B">
            <w:pPr>
              <w:jc w:val="center"/>
              <w:rPr>
                <w:rFonts w:hint="eastAsia" w:ascii="宋体" w:hAnsi="宋体" w:cs="Arial"/>
                <w:bCs/>
                <w:color w:val="auto"/>
                <w:sz w:val="24"/>
              </w:rPr>
            </w:pPr>
          </w:p>
        </w:tc>
        <w:tc>
          <w:tcPr>
            <w:tcW w:w="1260" w:type="dxa"/>
            <w:vMerge w:val="continue"/>
            <w:vAlign w:val="center"/>
          </w:tcPr>
          <w:p w14:paraId="739BE4D6">
            <w:pPr>
              <w:jc w:val="center"/>
              <w:rPr>
                <w:rFonts w:hint="eastAsia" w:ascii="宋体" w:hAnsi="宋体" w:cs="Arial"/>
                <w:bCs/>
                <w:color w:val="auto"/>
                <w:sz w:val="24"/>
              </w:rPr>
            </w:pPr>
          </w:p>
        </w:tc>
        <w:tc>
          <w:tcPr>
            <w:tcW w:w="2101" w:type="dxa"/>
            <w:gridSpan w:val="3"/>
            <w:vAlign w:val="center"/>
          </w:tcPr>
          <w:p w14:paraId="29A26FE8">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vAlign w:val="center"/>
          </w:tcPr>
          <w:p w14:paraId="1CB5C5A6">
            <w:pPr>
              <w:jc w:val="center"/>
              <w:rPr>
                <w:rFonts w:hint="eastAsia" w:ascii="宋体" w:hAnsi="宋体" w:cs="Arial"/>
                <w:bCs/>
                <w:color w:val="auto"/>
                <w:sz w:val="24"/>
              </w:rPr>
            </w:pPr>
          </w:p>
        </w:tc>
      </w:tr>
      <w:tr w14:paraId="342B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1D6BC59A">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vAlign w:val="center"/>
          </w:tcPr>
          <w:p w14:paraId="3A2A1650">
            <w:pPr>
              <w:jc w:val="center"/>
              <w:rPr>
                <w:rFonts w:hint="eastAsia" w:ascii="宋体" w:hAnsi="宋体" w:cs="Arial"/>
                <w:bCs/>
                <w:color w:val="auto"/>
                <w:sz w:val="24"/>
              </w:rPr>
            </w:pPr>
          </w:p>
        </w:tc>
      </w:tr>
      <w:tr w14:paraId="316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1487BB9D">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vAlign w:val="center"/>
          </w:tcPr>
          <w:p w14:paraId="50C8AF95">
            <w:pPr>
              <w:jc w:val="center"/>
              <w:rPr>
                <w:rFonts w:hint="eastAsia" w:ascii="宋体" w:hAnsi="宋体" w:cs="Arial"/>
                <w:bCs/>
                <w:color w:val="auto"/>
                <w:sz w:val="24"/>
              </w:rPr>
            </w:pPr>
          </w:p>
        </w:tc>
      </w:tr>
    </w:tbl>
    <w:p w14:paraId="14166225">
      <w:pPr>
        <w:adjustRightInd w:val="0"/>
        <w:spacing w:line="400" w:lineRule="exact"/>
        <w:jc w:val="left"/>
        <w:rPr>
          <w:rFonts w:hint="eastAsia" w:ascii="宋体" w:hAnsi="宋体"/>
          <w:color w:val="auto"/>
          <w:sz w:val="24"/>
        </w:rPr>
      </w:pPr>
    </w:p>
    <w:p w14:paraId="75571BDD">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7A3D360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49"/>
    <w:p w14:paraId="3C7B015E">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0"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0C13C418">
      <w:pPr>
        <w:pStyle w:val="7"/>
        <w:rPr>
          <w:rFonts w:hint="eastAsia"/>
          <w:color w:val="auto"/>
        </w:rPr>
      </w:pPr>
    </w:p>
    <w:p w14:paraId="78F01AD3">
      <w:pPr>
        <w:rPr>
          <w:rFonts w:hint="eastAsia" w:ascii="宋体" w:hAnsi="宋体"/>
          <w:b/>
          <w:bCs/>
          <w:color w:val="auto"/>
          <w:sz w:val="28"/>
          <w:szCs w:val="28"/>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08" w:num="1"/>
          <w:docGrid w:linePitch="312" w:charSpace="0"/>
        </w:sectPr>
      </w:pPr>
    </w:p>
    <w:p w14:paraId="28B3BD73">
      <w:pPr>
        <w:spacing w:before="156" w:beforeLines="50" w:after="468" w:afterLines="150"/>
        <w:jc w:val="center"/>
        <w:outlineLvl w:val="1"/>
        <w:rPr>
          <w:rFonts w:hint="eastAsia" w:ascii="黑体" w:hAnsi="黑体" w:eastAsia="黑体" w:cs="Arial"/>
          <w:bCs/>
          <w:color w:val="auto"/>
          <w:sz w:val="32"/>
          <w:szCs w:val="32"/>
        </w:rPr>
      </w:pPr>
      <w:r>
        <w:rPr>
          <w:rFonts w:ascii="黑体" w:hAnsi="黑体" w:eastAsia="黑体" w:cs="Arial"/>
          <w:bCs/>
          <w:color w:val="auto"/>
          <w:sz w:val="32"/>
          <w:szCs w:val="32"/>
        </w:rPr>
        <w:br w:type="page"/>
      </w:r>
      <w:bookmarkStart w:id="67" w:name="_Toc91771171"/>
      <w:bookmarkStart w:id="68" w:name="_Toc17521"/>
      <w:r>
        <w:rPr>
          <w:rFonts w:hint="eastAsia" w:ascii="黑体" w:hAnsi="黑体" w:eastAsia="黑体" w:cs="Arial"/>
          <w:bCs/>
          <w:color w:val="auto"/>
          <w:sz w:val="32"/>
          <w:szCs w:val="32"/>
        </w:rPr>
        <w:t>八、供应商本项目管理、技术、服务人员情况表</w:t>
      </w:r>
      <w:bookmarkEnd w:id="67"/>
      <w:bookmarkEnd w:id="6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5AE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5C6F9C80">
            <w:pPr>
              <w:jc w:val="center"/>
              <w:rPr>
                <w:rFonts w:hint="eastAsia"/>
                <w:b/>
                <w:color w:val="auto"/>
                <w:sz w:val="24"/>
              </w:rPr>
            </w:pPr>
            <w:r>
              <w:rPr>
                <w:rFonts w:hint="eastAsia"/>
                <w:b/>
                <w:color w:val="auto"/>
                <w:sz w:val="24"/>
              </w:rPr>
              <w:t>类别</w:t>
            </w:r>
          </w:p>
        </w:tc>
        <w:tc>
          <w:tcPr>
            <w:tcW w:w="947" w:type="dxa"/>
            <w:vMerge w:val="restart"/>
            <w:vAlign w:val="center"/>
          </w:tcPr>
          <w:p w14:paraId="255C1D48">
            <w:pPr>
              <w:jc w:val="center"/>
              <w:rPr>
                <w:rFonts w:hint="eastAsia"/>
                <w:b/>
                <w:color w:val="auto"/>
                <w:sz w:val="24"/>
              </w:rPr>
            </w:pPr>
            <w:r>
              <w:rPr>
                <w:rFonts w:hint="eastAsia"/>
                <w:b/>
                <w:color w:val="auto"/>
                <w:sz w:val="24"/>
              </w:rPr>
              <w:t>职务</w:t>
            </w:r>
          </w:p>
        </w:tc>
        <w:tc>
          <w:tcPr>
            <w:tcW w:w="947" w:type="dxa"/>
            <w:vMerge w:val="restart"/>
            <w:vAlign w:val="center"/>
          </w:tcPr>
          <w:p w14:paraId="393A5EB3">
            <w:pPr>
              <w:jc w:val="center"/>
              <w:rPr>
                <w:rFonts w:hint="eastAsia"/>
                <w:b/>
                <w:color w:val="auto"/>
                <w:sz w:val="24"/>
              </w:rPr>
            </w:pPr>
            <w:r>
              <w:rPr>
                <w:rFonts w:hint="eastAsia"/>
                <w:b/>
                <w:color w:val="auto"/>
                <w:sz w:val="24"/>
              </w:rPr>
              <w:t>姓名</w:t>
            </w:r>
          </w:p>
        </w:tc>
        <w:tc>
          <w:tcPr>
            <w:tcW w:w="947" w:type="dxa"/>
            <w:vMerge w:val="restart"/>
            <w:vAlign w:val="center"/>
          </w:tcPr>
          <w:p w14:paraId="02C5B431">
            <w:pPr>
              <w:jc w:val="center"/>
              <w:rPr>
                <w:rFonts w:hint="eastAsia"/>
                <w:b/>
                <w:color w:val="auto"/>
                <w:sz w:val="24"/>
              </w:rPr>
            </w:pPr>
            <w:r>
              <w:rPr>
                <w:rFonts w:hint="eastAsia"/>
                <w:b/>
                <w:color w:val="auto"/>
                <w:sz w:val="24"/>
              </w:rPr>
              <w:t>职称</w:t>
            </w:r>
          </w:p>
        </w:tc>
        <w:tc>
          <w:tcPr>
            <w:tcW w:w="947" w:type="dxa"/>
            <w:vMerge w:val="restart"/>
            <w:vAlign w:val="center"/>
          </w:tcPr>
          <w:p w14:paraId="429ED810">
            <w:pPr>
              <w:jc w:val="center"/>
              <w:rPr>
                <w:rFonts w:hint="eastAsia"/>
                <w:b/>
                <w:color w:val="auto"/>
                <w:sz w:val="24"/>
              </w:rPr>
            </w:pPr>
            <w:r>
              <w:rPr>
                <w:rFonts w:hint="eastAsia"/>
                <w:b/>
                <w:color w:val="auto"/>
                <w:sz w:val="24"/>
              </w:rPr>
              <w:t>常住地</w:t>
            </w:r>
          </w:p>
        </w:tc>
        <w:tc>
          <w:tcPr>
            <w:tcW w:w="3788" w:type="dxa"/>
            <w:gridSpan w:val="4"/>
            <w:vAlign w:val="center"/>
          </w:tcPr>
          <w:p w14:paraId="31741FC1">
            <w:pPr>
              <w:jc w:val="center"/>
              <w:rPr>
                <w:rFonts w:hint="eastAsia"/>
                <w:b/>
                <w:color w:val="auto"/>
                <w:sz w:val="24"/>
              </w:rPr>
            </w:pPr>
            <w:r>
              <w:rPr>
                <w:rFonts w:hint="eastAsia"/>
                <w:b/>
                <w:color w:val="auto"/>
                <w:sz w:val="24"/>
              </w:rPr>
              <w:t>资格证明（附复印件）</w:t>
            </w:r>
          </w:p>
        </w:tc>
      </w:tr>
      <w:tr w14:paraId="5CA5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070D6FF5">
            <w:pPr>
              <w:jc w:val="center"/>
              <w:rPr>
                <w:rFonts w:hint="eastAsia"/>
                <w:b/>
                <w:color w:val="auto"/>
                <w:sz w:val="24"/>
              </w:rPr>
            </w:pPr>
          </w:p>
        </w:tc>
        <w:tc>
          <w:tcPr>
            <w:tcW w:w="947" w:type="dxa"/>
            <w:vMerge w:val="continue"/>
            <w:vAlign w:val="center"/>
          </w:tcPr>
          <w:p w14:paraId="55CF7B2B">
            <w:pPr>
              <w:jc w:val="center"/>
              <w:rPr>
                <w:rFonts w:hint="eastAsia"/>
                <w:b/>
                <w:color w:val="auto"/>
                <w:sz w:val="24"/>
              </w:rPr>
            </w:pPr>
          </w:p>
        </w:tc>
        <w:tc>
          <w:tcPr>
            <w:tcW w:w="947" w:type="dxa"/>
            <w:vMerge w:val="continue"/>
            <w:vAlign w:val="center"/>
          </w:tcPr>
          <w:p w14:paraId="4DF6561A">
            <w:pPr>
              <w:jc w:val="center"/>
              <w:rPr>
                <w:rFonts w:hint="eastAsia"/>
                <w:b/>
                <w:color w:val="auto"/>
                <w:sz w:val="24"/>
              </w:rPr>
            </w:pPr>
          </w:p>
        </w:tc>
        <w:tc>
          <w:tcPr>
            <w:tcW w:w="947" w:type="dxa"/>
            <w:vMerge w:val="continue"/>
            <w:vAlign w:val="center"/>
          </w:tcPr>
          <w:p w14:paraId="61BA9D0C">
            <w:pPr>
              <w:jc w:val="center"/>
              <w:rPr>
                <w:rFonts w:hint="eastAsia"/>
                <w:b/>
                <w:color w:val="auto"/>
                <w:sz w:val="24"/>
              </w:rPr>
            </w:pPr>
          </w:p>
        </w:tc>
        <w:tc>
          <w:tcPr>
            <w:tcW w:w="947" w:type="dxa"/>
            <w:vMerge w:val="continue"/>
            <w:vAlign w:val="center"/>
          </w:tcPr>
          <w:p w14:paraId="2938A268">
            <w:pPr>
              <w:jc w:val="center"/>
              <w:rPr>
                <w:rFonts w:hint="eastAsia"/>
                <w:b/>
                <w:color w:val="auto"/>
                <w:sz w:val="24"/>
              </w:rPr>
            </w:pPr>
          </w:p>
        </w:tc>
        <w:tc>
          <w:tcPr>
            <w:tcW w:w="947" w:type="dxa"/>
            <w:vAlign w:val="center"/>
          </w:tcPr>
          <w:p w14:paraId="43AF3617">
            <w:pPr>
              <w:jc w:val="center"/>
              <w:rPr>
                <w:rFonts w:hint="eastAsia"/>
                <w:b/>
                <w:color w:val="auto"/>
                <w:sz w:val="24"/>
              </w:rPr>
            </w:pPr>
            <w:r>
              <w:rPr>
                <w:rFonts w:hint="eastAsia"/>
                <w:b/>
                <w:color w:val="auto"/>
                <w:sz w:val="24"/>
              </w:rPr>
              <w:t>证书</w:t>
            </w:r>
          </w:p>
          <w:p w14:paraId="6C49E272">
            <w:pPr>
              <w:jc w:val="center"/>
              <w:rPr>
                <w:rFonts w:hint="eastAsia"/>
                <w:b/>
                <w:color w:val="auto"/>
                <w:sz w:val="24"/>
              </w:rPr>
            </w:pPr>
            <w:r>
              <w:rPr>
                <w:rFonts w:hint="eastAsia"/>
                <w:b/>
                <w:color w:val="auto"/>
                <w:sz w:val="24"/>
              </w:rPr>
              <w:t>名称</w:t>
            </w:r>
          </w:p>
        </w:tc>
        <w:tc>
          <w:tcPr>
            <w:tcW w:w="947" w:type="dxa"/>
            <w:vAlign w:val="center"/>
          </w:tcPr>
          <w:p w14:paraId="7EA10C54">
            <w:pPr>
              <w:jc w:val="center"/>
              <w:rPr>
                <w:rFonts w:hint="eastAsia"/>
                <w:b/>
                <w:color w:val="auto"/>
                <w:sz w:val="24"/>
              </w:rPr>
            </w:pPr>
            <w:r>
              <w:rPr>
                <w:rFonts w:hint="eastAsia"/>
                <w:b/>
                <w:color w:val="auto"/>
                <w:sz w:val="24"/>
              </w:rPr>
              <w:t>级别</w:t>
            </w:r>
          </w:p>
        </w:tc>
        <w:tc>
          <w:tcPr>
            <w:tcW w:w="947" w:type="dxa"/>
            <w:vAlign w:val="center"/>
          </w:tcPr>
          <w:p w14:paraId="2459A3A0">
            <w:pPr>
              <w:jc w:val="center"/>
              <w:rPr>
                <w:rFonts w:hint="eastAsia"/>
                <w:b/>
                <w:color w:val="auto"/>
                <w:sz w:val="24"/>
              </w:rPr>
            </w:pPr>
            <w:r>
              <w:rPr>
                <w:rFonts w:hint="eastAsia"/>
                <w:b/>
                <w:color w:val="auto"/>
                <w:sz w:val="24"/>
              </w:rPr>
              <w:t>证号</w:t>
            </w:r>
          </w:p>
        </w:tc>
        <w:tc>
          <w:tcPr>
            <w:tcW w:w="947" w:type="dxa"/>
            <w:vAlign w:val="center"/>
          </w:tcPr>
          <w:p w14:paraId="0A286E00">
            <w:pPr>
              <w:jc w:val="center"/>
              <w:rPr>
                <w:rFonts w:hint="eastAsia"/>
                <w:b/>
                <w:color w:val="auto"/>
                <w:sz w:val="24"/>
              </w:rPr>
            </w:pPr>
            <w:r>
              <w:rPr>
                <w:rFonts w:hint="eastAsia"/>
                <w:b/>
                <w:color w:val="auto"/>
                <w:sz w:val="24"/>
              </w:rPr>
              <w:t>专业</w:t>
            </w:r>
          </w:p>
        </w:tc>
      </w:tr>
      <w:tr w14:paraId="3437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6FF43BD7">
            <w:pPr>
              <w:jc w:val="center"/>
              <w:rPr>
                <w:rFonts w:hint="eastAsia"/>
                <w:color w:val="auto"/>
                <w:sz w:val="24"/>
              </w:rPr>
            </w:pPr>
            <w:r>
              <w:rPr>
                <w:rFonts w:hint="eastAsia"/>
                <w:color w:val="auto"/>
                <w:sz w:val="24"/>
              </w:rPr>
              <w:t>管理</w:t>
            </w:r>
          </w:p>
          <w:p w14:paraId="47899B38">
            <w:pPr>
              <w:jc w:val="center"/>
              <w:rPr>
                <w:rFonts w:hint="eastAsia"/>
                <w:color w:val="auto"/>
                <w:sz w:val="24"/>
              </w:rPr>
            </w:pPr>
            <w:r>
              <w:rPr>
                <w:rFonts w:hint="eastAsia"/>
                <w:color w:val="auto"/>
                <w:sz w:val="24"/>
              </w:rPr>
              <w:t>人员</w:t>
            </w:r>
          </w:p>
        </w:tc>
        <w:tc>
          <w:tcPr>
            <w:tcW w:w="947" w:type="dxa"/>
            <w:vAlign w:val="center"/>
          </w:tcPr>
          <w:p w14:paraId="0C5D36DD">
            <w:pPr>
              <w:rPr>
                <w:rFonts w:hint="eastAsia"/>
                <w:color w:val="auto"/>
                <w:sz w:val="24"/>
              </w:rPr>
            </w:pPr>
          </w:p>
        </w:tc>
        <w:tc>
          <w:tcPr>
            <w:tcW w:w="947" w:type="dxa"/>
            <w:vAlign w:val="center"/>
          </w:tcPr>
          <w:p w14:paraId="4AFACA64">
            <w:pPr>
              <w:rPr>
                <w:rFonts w:hint="eastAsia"/>
                <w:color w:val="auto"/>
                <w:sz w:val="24"/>
              </w:rPr>
            </w:pPr>
          </w:p>
        </w:tc>
        <w:tc>
          <w:tcPr>
            <w:tcW w:w="947" w:type="dxa"/>
            <w:vAlign w:val="center"/>
          </w:tcPr>
          <w:p w14:paraId="436B0563">
            <w:pPr>
              <w:rPr>
                <w:rFonts w:hint="eastAsia"/>
                <w:color w:val="auto"/>
                <w:sz w:val="24"/>
              </w:rPr>
            </w:pPr>
          </w:p>
        </w:tc>
        <w:tc>
          <w:tcPr>
            <w:tcW w:w="947" w:type="dxa"/>
            <w:vAlign w:val="center"/>
          </w:tcPr>
          <w:p w14:paraId="39C749FE">
            <w:pPr>
              <w:rPr>
                <w:rFonts w:hint="eastAsia"/>
                <w:color w:val="auto"/>
                <w:sz w:val="24"/>
              </w:rPr>
            </w:pPr>
          </w:p>
        </w:tc>
        <w:tc>
          <w:tcPr>
            <w:tcW w:w="947" w:type="dxa"/>
            <w:vAlign w:val="center"/>
          </w:tcPr>
          <w:p w14:paraId="63673414">
            <w:pPr>
              <w:rPr>
                <w:rFonts w:hint="eastAsia"/>
                <w:color w:val="auto"/>
                <w:sz w:val="24"/>
              </w:rPr>
            </w:pPr>
          </w:p>
        </w:tc>
        <w:tc>
          <w:tcPr>
            <w:tcW w:w="947" w:type="dxa"/>
            <w:vAlign w:val="center"/>
          </w:tcPr>
          <w:p w14:paraId="6A8779B0">
            <w:pPr>
              <w:rPr>
                <w:rFonts w:hint="eastAsia"/>
                <w:color w:val="auto"/>
                <w:sz w:val="24"/>
              </w:rPr>
            </w:pPr>
          </w:p>
        </w:tc>
        <w:tc>
          <w:tcPr>
            <w:tcW w:w="947" w:type="dxa"/>
            <w:vAlign w:val="center"/>
          </w:tcPr>
          <w:p w14:paraId="6BA49C30">
            <w:pPr>
              <w:rPr>
                <w:rFonts w:hint="eastAsia"/>
                <w:color w:val="auto"/>
                <w:sz w:val="24"/>
              </w:rPr>
            </w:pPr>
          </w:p>
        </w:tc>
        <w:tc>
          <w:tcPr>
            <w:tcW w:w="947" w:type="dxa"/>
            <w:vAlign w:val="center"/>
          </w:tcPr>
          <w:p w14:paraId="72D0DFAD">
            <w:pPr>
              <w:rPr>
                <w:rFonts w:hint="eastAsia"/>
                <w:color w:val="auto"/>
                <w:sz w:val="24"/>
              </w:rPr>
            </w:pPr>
          </w:p>
        </w:tc>
      </w:tr>
      <w:tr w14:paraId="7FB4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6D9D78C">
            <w:pPr>
              <w:jc w:val="center"/>
              <w:rPr>
                <w:rFonts w:hint="eastAsia"/>
                <w:color w:val="auto"/>
                <w:sz w:val="24"/>
              </w:rPr>
            </w:pPr>
          </w:p>
        </w:tc>
        <w:tc>
          <w:tcPr>
            <w:tcW w:w="947" w:type="dxa"/>
            <w:vAlign w:val="center"/>
          </w:tcPr>
          <w:p w14:paraId="1A181D69">
            <w:pPr>
              <w:rPr>
                <w:rFonts w:hint="eastAsia"/>
                <w:color w:val="auto"/>
                <w:sz w:val="24"/>
              </w:rPr>
            </w:pPr>
          </w:p>
        </w:tc>
        <w:tc>
          <w:tcPr>
            <w:tcW w:w="947" w:type="dxa"/>
            <w:vAlign w:val="center"/>
          </w:tcPr>
          <w:p w14:paraId="4F28CD0F">
            <w:pPr>
              <w:rPr>
                <w:rFonts w:hint="eastAsia"/>
                <w:color w:val="auto"/>
                <w:sz w:val="24"/>
              </w:rPr>
            </w:pPr>
          </w:p>
        </w:tc>
        <w:tc>
          <w:tcPr>
            <w:tcW w:w="947" w:type="dxa"/>
            <w:vAlign w:val="center"/>
          </w:tcPr>
          <w:p w14:paraId="5E5F83C9">
            <w:pPr>
              <w:rPr>
                <w:rFonts w:hint="eastAsia"/>
                <w:color w:val="auto"/>
                <w:sz w:val="24"/>
              </w:rPr>
            </w:pPr>
          </w:p>
        </w:tc>
        <w:tc>
          <w:tcPr>
            <w:tcW w:w="947" w:type="dxa"/>
            <w:vAlign w:val="center"/>
          </w:tcPr>
          <w:p w14:paraId="78F7A047">
            <w:pPr>
              <w:rPr>
                <w:rFonts w:hint="eastAsia"/>
                <w:color w:val="auto"/>
                <w:sz w:val="24"/>
              </w:rPr>
            </w:pPr>
          </w:p>
        </w:tc>
        <w:tc>
          <w:tcPr>
            <w:tcW w:w="947" w:type="dxa"/>
            <w:vAlign w:val="center"/>
          </w:tcPr>
          <w:p w14:paraId="11B7D6BD">
            <w:pPr>
              <w:rPr>
                <w:rFonts w:hint="eastAsia"/>
                <w:color w:val="auto"/>
                <w:sz w:val="24"/>
              </w:rPr>
            </w:pPr>
          </w:p>
        </w:tc>
        <w:tc>
          <w:tcPr>
            <w:tcW w:w="947" w:type="dxa"/>
            <w:vAlign w:val="center"/>
          </w:tcPr>
          <w:p w14:paraId="133BFF3B">
            <w:pPr>
              <w:rPr>
                <w:rFonts w:hint="eastAsia"/>
                <w:color w:val="auto"/>
                <w:sz w:val="24"/>
              </w:rPr>
            </w:pPr>
          </w:p>
        </w:tc>
        <w:tc>
          <w:tcPr>
            <w:tcW w:w="947" w:type="dxa"/>
            <w:vAlign w:val="center"/>
          </w:tcPr>
          <w:p w14:paraId="06FA3982">
            <w:pPr>
              <w:rPr>
                <w:rFonts w:hint="eastAsia"/>
                <w:color w:val="auto"/>
                <w:sz w:val="24"/>
              </w:rPr>
            </w:pPr>
          </w:p>
        </w:tc>
        <w:tc>
          <w:tcPr>
            <w:tcW w:w="947" w:type="dxa"/>
            <w:vAlign w:val="center"/>
          </w:tcPr>
          <w:p w14:paraId="51996685">
            <w:pPr>
              <w:rPr>
                <w:rFonts w:hint="eastAsia"/>
                <w:color w:val="auto"/>
                <w:sz w:val="24"/>
              </w:rPr>
            </w:pPr>
          </w:p>
        </w:tc>
      </w:tr>
      <w:tr w14:paraId="6A25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2E6F63CA">
            <w:pPr>
              <w:jc w:val="center"/>
              <w:rPr>
                <w:rFonts w:hint="eastAsia"/>
                <w:color w:val="auto"/>
                <w:sz w:val="24"/>
              </w:rPr>
            </w:pPr>
          </w:p>
        </w:tc>
        <w:tc>
          <w:tcPr>
            <w:tcW w:w="947" w:type="dxa"/>
            <w:vAlign w:val="center"/>
          </w:tcPr>
          <w:p w14:paraId="546D8550">
            <w:pPr>
              <w:rPr>
                <w:rFonts w:hint="eastAsia"/>
                <w:color w:val="auto"/>
                <w:sz w:val="24"/>
              </w:rPr>
            </w:pPr>
          </w:p>
        </w:tc>
        <w:tc>
          <w:tcPr>
            <w:tcW w:w="947" w:type="dxa"/>
            <w:vAlign w:val="center"/>
          </w:tcPr>
          <w:p w14:paraId="45D877DB">
            <w:pPr>
              <w:rPr>
                <w:rFonts w:hint="eastAsia"/>
                <w:color w:val="auto"/>
                <w:sz w:val="24"/>
              </w:rPr>
            </w:pPr>
          </w:p>
        </w:tc>
        <w:tc>
          <w:tcPr>
            <w:tcW w:w="947" w:type="dxa"/>
            <w:vAlign w:val="center"/>
          </w:tcPr>
          <w:p w14:paraId="1BEADDD1">
            <w:pPr>
              <w:rPr>
                <w:rFonts w:hint="eastAsia"/>
                <w:color w:val="auto"/>
                <w:sz w:val="24"/>
              </w:rPr>
            </w:pPr>
          </w:p>
        </w:tc>
        <w:tc>
          <w:tcPr>
            <w:tcW w:w="947" w:type="dxa"/>
            <w:vAlign w:val="center"/>
          </w:tcPr>
          <w:p w14:paraId="1252ED4B">
            <w:pPr>
              <w:rPr>
                <w:rFonts w:hint="eastAsia"/>
                <w:color w:val="auto"/>
                <w:sz w:val="24"/>
              </w:rPr>
            </w:pPr>
          </w:p>
        </w:tc>
        <w:tc>
          <w:tcPr>
            <w:tcW w:w="947" w:type="dxa"/>
            <w:vAlign w:val="center"/>
          </w:tcPr>
          <w:p w14:paraId="255A08BD">
            <w:pPr>
              <w:rPr>
                <w:rFonts w:hint="eastAsia"/>
                <w:color w:val="auto"/>
                <w:sz w:val="24"/>
              </w:rPr>
            </w:pPr>
          </w:p>
        </w:tc>
        <w:tc>
          <w:tcPr>
            <w:tcW w:w="947" w:type="dxa"/>
            <w:vAlign w:val="center"/>
          </w:tcPr>
          <w:p w14:paraId="2BA3BC78">
            <w:pPr>
              <w:rPr>
                <w:rFonts w:hint="eastAsia"/>
                <w:color w:val="auto"/>
                <w:sz w:val="24"/>
              </w:rPr>
            </w:pPr>
          </w:p>
        </w:tc>
        <w:tc>
          <w:tcPr>
            <w:tcW w:w="947" w:type="dxa"/>
            <w:vAlign w:val="center"/>
          </w:tcPr>
          <w:p w14:paraId="5187AC1F">
            <w:pPr>
              <w:rPr>
                <w:rFonts w:hint="eastAsia"/>
                <w:color w:val="auto"/>
                <w:sz w:val="24"/>
              </w:rPr>
            </w:pPr>
          </w:p>
        </w:tc>
        <w:tc>
          <w:tcPr>
            <w:tcW w:w="947" w:type="dxa"/>
            <w:vAlign w:val="center"/>
          </w:tcPr>
          <w:p w14:paraId="312FC5B1">
            <w:pPr>
              <w:rPr>
                <w:rFonts w:hint="eastAsia"/>
                <w:color w:val="auto"/>
                <w:sz w:val="24"/>
              </w:rPr>
            </w:pPr>
          </w:p>
        </w:tc>
      </w:tr>
      <w:tr w14:paraId="6ED1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6A624F0C">
            <w:pPr>
              <w:jc w:val="center"/>
              <w:rPr>
                <w:rFonts w:hint="eastAsia"/>
                <w:color w:val="auto"/>
                <w:sz w:val="24"/>
              </w:rPr>
            </w:pPr>
            <w:r>
              <w:rPr>
                <w:rFonts w:hint="eastAsia"/>
                <w:color w:val="auto"/>
                <w:sz w:val="24"/>
              </w:rPr>
              <w:t>技术</w:t>
            </w:r>
          </w:p>
          <w:p w14:paraId="736D95E4">
            <w:pPr>
              <w:jc w:val="center"/>
              <w:rPr>
                <w:rFonts w:hint="eastAsia"/>
                <w:color w:val="auto"/>
                <w:sz w:val="24"/>
              </w:rPr>
            </w:pPr>
            <w:r>
              <w:rPr>
                <w:rFonts w:hint="eastAsia"/>
                <w:color w:val="auto"/>
                <w:sz w:val="24"/>
              </w:rPr>
              <w:t>人员</w:t>
            </w:r>
          </w:p>
        </w:tc>
        <w:tc>
          <w:tcPr>
            <w:tcW w:w="947" w:type="dxa"/>
            <w:vAlign w:val="center"/>
          </w:tcPr>
          <w:p w14:paraId="2E4E7373">
            <w:pPr>
              <w:rPr>
                <w:rFonts w:hint="eastAsia"/>
                <w:color w:val="auto"/>
                <w:sz w:val="24"/>
              </w:rPr>
            </w:pPr>
          </w:p>
        </w:tc>
        <w:tc>
          <w:tcPr>
            <w:tcW w:w="947" w:type="dxa"/>
            <w:vAlign w:val="center"/>
          </w:tcPr>
          <w:p w14:paraId="2600321E">
            <w:pPr>
              <w:rPr>
                <w:rFonts w:hint="eastAsia"/>
                <w:color w:val="auto"/>
                <w:sz w:val="24"/>
              </w:rPr>
            </w:pPr>
          </w:p>
        </w:tc>
        <w:tc>
          <w:tcPr>
            <w:tcW w:w="947" w:type="dxa"/>
            <w:vAlign w:val="center"/>
          </w:tcPr>
          <w:p w14:paraId="4DEFD748">
            <w:pPr>
              <w:rPr>
                <w:rFonts w:hint="eastAsia"/>
                <w:color w:val="auto"/>
                <w:sz w:val="24"/>
              </w:rPr>
            </w:pPr>
          </w:p>
        </w:tc>
        <w:tc>
          <w:tcPr>
            <w:tcW w:w="947" w:type="dxa"/>
            <w:vAlign w:val="center"/>
          </w:tcPr>
          <w:p w14:paraId="37E2ACF0">
            <w:pPr>
              <w:rPr>
                <w:rFonts w:hint="eastAsia"/>
                <w:color w:val="auto"/>
                <w:sz w:val="24"/>
              </w:rPr>
            </w:pPr>
          </w:p>
        </w:tc>
        <w:tc>
          <w:tcPr>
            <w:tcW w:w="947" w:type="dxa"/>
            <w:vAlign w:val="center"/>
          </w:tcPr>
          <w:p w14:paraId="5742672B">
            <w:pPr>
              <w:rPr>
                <w:rFonts w:hint="eastAsia"/>
                <w:color w:val="auto"/>
                <w:sz w:val="24"/>
              </w:rPr>
            </w:pPr>
          </w:p>
        </w:tc>
        <w:tc>
          <w:tcPr>
            <w:tcW w:w="947" w:type="dxa"/>
            <w:vAlign w:val="center"/>
          </w:tcPr>
          <w:p w14:paraId="2E94FFA7">
            <w:pPr>
              <w:rPr>
                <w:rFonts w:hint="eastAsia"/>
                <w:color w:val="auto"/>
                <w:sz w:val="24"/>
              </w:rPr>
            </w:pPr>
          </w:p>
        </w:tc>
        <w:tc>
          <w:tcPr>
            <w:tcW w:w="947" w:type="dxa"/>
            <w:vAlign w:val="center"/>
          </w:tcPr>
          <w:p w14:paraId="717F9299">
            <w:pPr>
              <w:rPr>
                <w:rFonts w:hint="eastAsia"/>
                <w:color w:val="auto"/>
                <w:sz w:val="24"/>
              </w:rPr>
            </w:pPr>
          </w:p>
        </w:tc>
        <w:tc>
          <w:tcPr>
            <w:tcW w:w="947" w:type="dxa"/>
            <w:vAlign w:val="center"/>
          </w:tcPr>
          <w:p w14:paraId="3AD37FAC">
            <w:pPr>
              <w:rPr>
                <w:rFonts w:hint="eastAsia"/>
                <w:color w:val="auto"/>
                <w:sz w:val="24"/>
              </w:rPr>
            </w:pPr>
          </w:p>
        </w:tc>
      </w:tr>
      <w:tr w14:paraId="6B8A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27DDCB5">
            <w:pPr>
              <w:jc w:val="center"/>
              <w:rPr>
                <w:rFonts w:hint="eastAsia"/>
                <w:color w:val="auto"/>
                <w:sz w:val="24"/>
              </w:rPr>
            </w:pPr>
          </w:p>
        </w:tc>
        <w:tc>
          <w:tcPr>
            <w:tcW w:w="947" w:type="dxa"/>
            <w:vAlign w:val="center"/>
          </w:tcPr>
          <w:p w14:paraId="41C6C1A1">
            <w:pPr>
              <w:rPr>
                <w:rFonts w:hint="eastAsia"/>
                <w:color w:val="auto"/>
                <w:sz w:val="24"/>
              </w:rPr>
            </w:pPr>
          </w:p>
        </w:tc>
        <w:tc>
          <w:tcPr>
            <w:tcW w:w="947" w:type="dxa"/>
            <w:vAlign w:val="center"/>
          </w:tcPr>
          <w:p w14:paraId="488CA1B0">
            <w:pPr>
              <w:rPr>
                <w:rFonts w:hint="eastAsia"/>
                <w:color w:val="auto"/>
                <w:sz w:val="24"/>
              </w:rPr>
            </w:pPr>
          </w:p>
        </w:tc>
        <w:tc>
          <w:tcPr>
            <w:tcW w:w="947" w:type="dxa"/>
            <w:vAlign w:val="center"/>
          </w:tcPr>
          <w:p w14:paraId="6D3000AC">
            <w:pPr>
              <w:rPr>
                <w:rFonts w:hint="eastAsia"/>
                <w:color w:val="auto"/>
                <w:sz w:val="24"/>
              </w:rPr>
            </w:pPr>
          </w:p>
        </w:tc>
        <w:tc>
          <w:tcPr>
            <w:tcW w:w="947" w:type="dxa"/>
            <w:vAlign w:val="center"/>
          </w:tcPr>
          <w:p w14:paraId="28A8FED9">
            <w:pPr>
              <w:rPr>
                <w:rFonts w:hint="eastAsia"/>
                <w:color w:val="auto"/>
                <w:sz w:val="24"/>
              </w:rPr>
            </w:pPr>
          </w:p>
        </w:tc>
        <w:tc>
          <w:tcPr>
            <w:tcW w:w="947" w:type="dxa"/>
            <w:vAlign w:val="center"/>
          </w:tcPr>
          <w:p w14:paraId="1CAC72FA">
            <w:pPr>
              <w:rPr>
                <w:rFonts w:hint="eastAsia"/>
                <w:color w:val="auto"/>
                <w:sz w:val="24"/>
              </w:rPr>
            </w:pPr>
          </w:p>
        </w:tc>
        <w:tc>
          <w:tcPr>
            <w:tcW w:w="947" w:type="dxa"/>
            <w:vAlign w:val="center"/>
          </w:tcPr>
          <w:p w14:paraId="44775C48">
            <w:pPr>
              <w:rPr>
                <w:rFonts w:hint="eastAsia"/>
                <w:color w:val="auto"/>
                <w:sz w:val="24"/>
              </w:rPr>
            </w:pPr>
          </w:p>
        </w:tc>
        <w:tc>
          <w:tcPr>
            <w:tcW w:w="947" w:type="dxa"/>
            <w:vAlign w:val="center"/>
          </w:tcPr>
          <w:p w14:paraId="4705F444">
            <w:pPr>
              <w:rPr>
                <w:rFonts w:hint="eastAsia"/>
                <w:color w:val="auto"/>
                <w:sz w:val="24"/>
              </w:rPr>
            </w:pPr>
          </w:p>
        </w:tc>
        <w:tc>
          <w:tcPr>
            <w:tcW w:w="947" w:type="dxa"/>
            <w:vAlign w:val="center"/>
          </w:tcPr>
          <w:p w14:paraId="5DEDA177">
            <w:pPr>
              <w:rPr>
                <w:rFonts w:hint="eastAsia"/>
                <w:color w:val="auto"/>
                <w:sz w:val="24"/>
              </w:rPr>
            </w:pPr>
          </w:p>
        </w:tc>
      </w:tr>
      <w:tr w14:paraId="6357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15B181F4">
            <w:pPr>
              <w:jc w:val="center"/>
              <w:rPr>
                <w:rFonts w:hint="eastAsia"/>
                <w:color w:val="auto"/>
                <w:sz w:val="24"/>
              </w:rPr>
            </w:pPr>
          </w:p>
        </w:tc>
        <w:tc>
          <w:tcPr>
            <w:tcW w:w="947" w:type="dxa"/>
            <w:vAlign w:val="center"/>
          </w:tcPr>
          <w:p w14:paraId="496A9E59">
            <w:pPr>
              <w:rPr>
                <w:rFonts w:hint="eastAsia"/>
                <w:color w:val="auto"/>
                <w:sz w:val="24"/>
              </w:rPr>
            </w:pPr>
          </w:p>
        </w:tc>
        <w:tc>
          <w:tcPr>
            <w:tcW w:w="947" w:type="dxa"/>
            <w:vAlign w:val="center"/>
          </w:tcPr>
          <w:p w14:paraId="345AA723">
            <w:pPr>
              <w:rPr>
                <w:rFonts w:hint="eastAsia"/>
                <w:color w:val="auto"/>
                <w:sz w:val="24"/>
              </w:rPr>
            </w:pPr>
          </w:p>
        </w:tc>
        <w:tc>
          <w:tcPr>
            <w:tcW w:w="947" w:type="dxa"/>
            <w:vAlign w:val="center"/>
          </w:tcPr>
          <w:p w14:paraId="6A6B7A24">
            <w:pPr>
              <w:rPr>
                <w:rFonts w:hint="eastAsia"/>
                <w:color w:val="auto"/>
                <w:sz w:val="24"/>
              </w:rPr>
            </w:pPr>
          </w:p>
        </w:tc>
        <w:tc>
          <w:tcPr>
            <w:tcW w:w="947" w:type="dxa"/>
            <w:vAlign w:val="center"/>
          </w:tcPr>
          <w:p w14:paraId="0DF104A8">
            <w:pPr>
              <w:rPr>
                <w:rFonts w:hint="eastAsia"/>
                <w:color w:val="auto"/>
                <w:sz w:val="24"/>
              </w:rPr>
            </w:pPr>
          </w:p>
        </w:tc>
        <w:tc>
          <w:tcPr>
            <w:tcW w:w="947" w:type="dxa"/>
            <w:vAlign w:val="center"/>
          </w:tcPr>
          <w:p w14:paraId="3C474F6A">
            <w:pPr>
              <w:rPr>
                <w:rFonts w:hint="eastAsia"/>
                <w:color w:val="auto"/>
                <w:sz w:val="24"/>
              </w:rPr>
            </w:pPr>
          </w:p>
        </w:tc>
        <w:tc>
          <w:tcPr>
            <w:tcW w:w="947" w:type="dxa"/>
            <w:vAlign w:val="center"/>
          </w:tcPr>
          <w:p w14:paraId="010F16E6">
            <w:pPr>
              <w:rPr>
                <w:rFonts w:hint="eastAsia"/>
                <w:color w:val="auto"/>
                <w:sz w:val="24"/>
              </w:rPr>
            </w:pPr>
          </w:p>
        </w:tc>
        <w:tc>
          <w:tcPr>
            <w:tcW w:w="947" w:type="dxa"/>
            <w:vAlign w:val="center"/>
          </w:tcPr>
          <w:p w14:paraId="6DD18739">
            <w:pPr>
              <w:rPr>
                <w:rFonts w:hint="eastAsia"/>
                <w:color w:val="auto"/>
                <w:sz w:val="24"/>
              </w:rPr>
            </w:pPr>
          </w:p>
        </w:tc>
        <w:tc>
          <w:tcPr>
            <w:tcW w:w="947" w:type="dxa"/>
            <w:vAlign w:val="center"/>
          </w:tcPr>
          <w:p w14:paraId="03BD6617">
            <w:pPr>
              <w:rPr>
                <w:rFonts w:hint="eastAsia"/>
                <w:color w:val="auto"/>
                <w:sz w:val="24"/>
              </w:rPr>
            </w:pPr>
          </w:p>
        </w:tc>
      </w:tr>
      <w:tr w14:paraId="39A4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79E9F6A8">
            <w:pPr>
              <w:jc w:val="center"/>
              <w:rPr>
                <w:rFonts w:hint="eastAsia"/>
                <w:color w:val="auto"/>
                <w:sz w:val="24"/>
              </w:rPr>
            </w:pPr>
            <w:r>
              <w:rPr>
                <w:rFonts w:hint="eastAsia"/>
                <w:color w:val="auto"/>
                <w:sz w:val="24"/>
              </w:rPr>
              <w:t>售后服务人员</w:t>
            </w:r>
          </w:p>
        </w:tc>
        <w:tc>
          <w:tcPr>
            <w:tcW w:w="947" w:type="dxa"/>
            <w:vAlign w:val="center"/>
          </w:tcPr>
          <w:p w14:paraId="3FF98D4E">
            <w:pPr>
              <w:rPr>
                <w:rFonts w:hint="eastAsia"/>
                <w:color w:val="auto"/>
                <w:sz w:val="24"/>
              </w:rPr>
            </w:pPr>
          </w:p>
        </w:tc>
        <w:tc>
          <w:tcPr>
            <w:tcW w:w="947" w:type="dxa"/>
            <w:vAlign w:val="center"/>
          </w:tcPr>
          <w:p w14:paraId="1A23D2EF">
            <w:pPr>
              <w:rPr>
                <w:rFonts w:hint="eastAsia"/>
                <w:color w:val="auto"/>
                <w:sz w:val="24"/>
              </w:rPr>
            </w:pPr>
          </w:p>
        </w:tc>
        <w:tc>
          <w:tcPr>
            <w:tcW w:w="947" w:type="dxa"/>
            <w:vAlign w:val="center"/>
          </w:tcPr>
          <w:p w14:paraId="3E6879AC">
            <w:pPr>
              <w:rPr>
                <w:rFonts w:hint="eastAsia"/>
                <w:color w:val="auto"/>
                <w:sz w:val="24"/>
              </w:rPr>
            </w:pPr>
          </w:p>
        </w:tc>
        <w:tc>
          <w:tcPr>
            <w:tcW w:w="947" w:type="dxa"/>
            <w:vAlign w:val="center"/>
          </w:tcPr>
          <w:p w14:paraId="52B8D8CC">
            <w:pPr>
              <w:rPr>
                <w:rFonts w:hint="eastAsia"/>
                <w:color w:val="auto"/>
                <w:sz w:val="24"/>
              </w:rPr>
            </w:pPr>
          </w:p>
        </w:tc>
        <w:tc>
          <w:tcPr>
            <w:tcW w:w="947" w:type="dxa"/>
            <w:vAlign w:val="center"/>
          </w:tcPr>
          <w:p w14:paraId="2EF51D41">
            <w:pPr>
              <w:rPr>
                <w:rFonts w:hint="eastAsia"/>
                <w:color w:val="auto"/>
                <w:sz w:val="24"/>
              </w:rPr>
            </w:pPr>
          </w:p>
        </w:tc>
        <w:tc>
          <w:tcPr>
            <w:tcW w:w="947" w:type="dxa"/>
            <w:vAlign w:val="center"/>
          </w:tcPr>
          <w:p w14:paraId="02622E34">
            <w:pPr>
              <w:rPr>
                <w:rFonts w:hint="eastAsia"/>
                <w:color w:val="auto"/>
                <w:sz w:val="24"/>
              </w:rPr>
            </w:pPr>
          </w:p>
        </w:tc>
        <w:tc>
          <w:tcPr>
            <w:tcW w:w="947" w:type="dxa"/>
            <w:vAlign w:val="center"/>
          </w:tcPr>
          <w:p w14:paraId="0B940B50">
            <w:pPr>
              <w:rPr>
                <w:rFonts w:hint="eastAsia"/>
                <w:color w:val="auto"/>
                <w:sz w:val="24"/>
              </w:rPr>
            </w:pPr>
          </w:p>
        </w:tc>
        <w:tc>
          <w:tcPr>
            <w:tcW w:w="947" w:type="dxa"/>
            <w:vAlign w:val="center"/>
          </w:tcPr>
          <w:p w14:paraId="140AC72B">
            <w:pPr>
              <w:rPr>
                <w:rFonts w:hint="eastAsia"/>
                <w:color w:val="auto"/>
                <w:sz w:val="24"/>
              </w:rPr>
            </w:pPr>
          </w:p>
        </w:tc>
      </w:tr>
      <w:tr w14:paraId="0E97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2EC68009">
            <w:pPr>
              <w:rPr>
                <w:rFonts w:hint="eastAsia"/>
                <w:color w:val="auto"/>
                <w:sz w:val="24"/>
              </w:rPr>
            </w:pPr>
          </w:p>
        </w:tc>
        <w:tc>
          <w:tcPr>
            <w:tcW w:w="947" w:type="dxa"/>
            <w:vAlign w:val="center"/>
          </w:tcPr>
          <w:p w14:paraId="07157F9B">
            <w:pPr>
              <w:rPr>
                <w:rFonts w:hint="eastAsia"/>
                <w:color w:val="auto"/>
                <w:sz w:val="24"/>
              </w:rPr>
            </w:pPr>
          </w:p>
        </w:tc>
        <w:tc>
          <w:tcPr>
            <w:tcW w:w="947" w:type="dxa"/>
            <w:vAlign w:val="center"/>
          </w:tcPr>
          <w:p w14:paraId="794921CF">
            <w:pPr>
              <w:rPr>
                <w:rFonts w:hint="eastAsia"/>
                <w:color w:val="auto"/>
                <w:sz w:val="24"/>
              </w:rPr>
            </w:pPr>
          </w:p>
        </w:tc>
        <w:tc>
          <w:tcPr>
            <w:tcW w:w="947" w:type="dxa"/>
            <w:vAlign w:val="center"/>
          </w:tcPr>
          <w:p w14:paraId="3DEF8853">
            <w:pPr>
              <w:rPr>
                <w:rFonts w:hint="eastAsia"/>
                <w:color w:val="auto"/>
                <w:sz w:val="24"/>
              </w:rPr>
            </w:pPr>
          </w:p>
        </w:tc>
        <w:tc>
          <w:tcPr>
            <w:tcW w:w="947" w:type="dxa"/>
            <w:vAlign w:val="center"/>
          </w:tcPr>
          <w:p w14:paraId="1A37B3D5">
            <w:pPr>
              <w:rPr>
                <w:rFonts w:hint="eastAsia"/>
                <w:color w:val="auto"/>
                <w:sz w:val="24"/>
              </w:rPr>
            </w:pPr>
          </w:p>
        </w:tc>
        <w:tc>
          <w:tcPr>
            <w:tcW w:w="947" w:type="dxa"/>
            <w:vAlign w:val="center"/>
          </w:tcPr>
          <w:p w14:paraId="56CA2330">
            <w:pPr>
              <w:rPr>
                <w:rFonts w:hint="eastAsia"/>
                <w:color w:val="auto"/>
                <w:sz w:val="24"/>
              </w:rPr>
            </w:pPr>
          </w:p>
        </w:tc>
        <w:tc>
          <w:tcPr>
            <w:tcW w:w="947" w:type="dxa"/>
            <w:vAlign w:val="center"/>
          </w:tcPr>
          <w:p w14:paraId="0541C95C">
            <w:pPr>
              <w:rPr>
                <w:rFonts w:hint="eastAsia"/>
                <w:color w:val="auto"/>
                <w:sz w:val="24"/>
              </w:rPr>
            </w:pPr>
          </w:p>
        </w:tc>
        <w:tc>
          <w:tcPr>
            <w:tcW w:w="947" w:type="dxa"/>
            <w:vAlign w:val="center"/>
          </w:tcPr>
          <w:p w14:paraId="7B4B82A3">
            <w:pPr>
              <w:rPr>
                <w:rFonts w:hint="eastAsia"/>
                <w:color w:val="auto"/>
                <w:sz w:val="24"/>
              </w:rPr>
            </w:pPr>
          </w:p>
        </w:tc>
        <w:tc>
          <w:tcPr>
            <w:tcW w:w="947" w:type="dxa"/>
            <w:vAlign w:val="center"/>
          </w:tcPr>
          <w:p w14:paraId="56B7C34A">
            <w:pPr>
              <w:rPr>
                <w:rFonts w:hint="eastAsia"/>
                <w:color w:val="auto"/>
                <w:sz w:val="24"/>
              </w:rPr>
            </w:pPr>
          </w:p>
        </w:tc>
      </w:tr>
      <w:tr w14:paraId="7847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4C0A1936">
            <w:pPr>
              <w:rPr>
                <w:rFonts w:hint="eastAsia"/>
                <w:color w:val="auto"/>
                <w:sz w:val="24"/>
              </w:rPr>
            </w:pPr>
          </w:p>
        </w:tc>
        <w:tc>
          <w:tcPr>
            <w:tcW w:w="947" w:type="dxa"/>
            <w:vAlign w:val="center"/>
          </w:tcPr>
          <w:p w14:paraId="56FA0A89">
            <w:pPr>
              <w:rPr>
                <w:rFonts w:hint="eastAsia"/>
                <w:color w:val="auto"/>
                <w:sz w:val="24"/>
              </w:rPr>
            </w:pPr>
          </w:p>
        </w:tc>
        <w:tc>
          <w:tcPr>
            <w:tcW w:w="947" w:type="dxa"/>
            <w:vAlign w:val="center"/>
          </w:tcPr>
          <w:p w14:paraId="7AC09F1B">
            <w:pPr>
              <w:rPr>
                <w:rFonts w:hint="eastAsia"/>
                <w:color w:val="auto"/>
                <w:sz w:val="24"/>
              </w:rPr>
            </w:pPr>
          </w:p>
        </w:tc>
        <w:tc>
          <w:tcPr>
            <w:tcW w:w="947" w:type="dxa"/>
            <w:vAlign w:val="center"/>
          </w:tcPr>
          <w:p w14:paraId="43B4FE0E">
            <w:pPr>
              <w:rPr>
                <w:rFonts w:hint="eastAsia"/>
                <w:color w:val="auto"/>
                <w:sz w:val="24"/>
              </w:rPr>
            </w:pPr>
          </w:p>
        </w:tc>
        <w:tc>
          <w:tcPr>
            <w:tcW w:w="947" w:type="dxa"/>
            <w:vAlign w:val="center"/>
          </w:tcPr>
          <w:p w14:paraId="3C43A188">
            <w:pPr>
              <w:rPr>
                <w:rFonts w:hint="eastAsia"/>
                <w:color w:val="auto"/>
                <w:sz w:val="24"/>
              </w:rPr>
            </w:pPr>
          </w:p>
        </w:tc>
        <w:tc>
          <w:tcPr>
            <w:tcW w:w="947" w:type="dxa"/>
            <w:vAlign w:val="center"/>
          </w:tcPr>
          <w:p w14:paraId="425F0E31">
            <w:pPr>
              <w:rPr>
                <w:rFonts w:hint="eastAsia"/>
                <w:color w:val="auto"/>
                <w:sz w:val="24"/>
              </w:rPr>
            </w:pPr>
          </w:p>
        </w:tc>
        <w:tc>
          <w:tcPr>
            <w:tcW w:w="947" w:type="dxa"/>
            <w:vAlign w:val="center"/>
          </w:tcPr>
          <w:p w14:paraId="324F9371">
            <w:pPr>
              <w:rPr>
                <w:rFonts w:hint="eastAsia"/>
                <w:color w:val="auto"/>
                <w:sz w:val="24"/>
              </w:rPr>
            </w:pPr>
          </w:p>
        </w:tc>
        <w:tc>
          <w:tcPr>
            <w:tcW w:w="947" w:type="dxa"/>
            <w:vAlign w:val="center"/>
          </w:tcPr>
          <w:p w14:paraId="0D22C830">
            <w:pPr>
              <w:rPr>
                <w:rFonts w:hint="eastAsia"/>
                <w:color w:val="auto"/>
                <w:sz w:val="24"/>
              </w:rPr>
            </w:pPr>
          </w:p>
        </w:tc>
        <w:tc>
          <w:tcPr>
            <w:tcW w:w="947" w:type="dxa"/>
            <w:vAlign w:val="center"/>
          </w:tcPr>
          <w:p w14:paraId="2AB1B3A8">
            <w:pPr>
              <w:rPr>
                <w:rFonts w:hint="eastAsia"/>
                <w:color w:val="auto"/>
                <w:sz w:val="24"/>
              </w:rPr>
            </w:pPr>
          </w:p>
        </w:tc>
      </w:tr>
    </w:tbl>
    <w:p w14:paraId="0A61BBEF">
      <w:pPr>
        <w:rPr>
          <w:rFonts w:hint="eastAsia" w:ascii="宋体" w:hAnsi="宋体"/>
          <w:color w:val="auto"/>
          <w:sz w:val="24"/>
        </w:rPr>
      </w:pPr>
    </w:p>
    <w:p w14:paraId="66B87C95">
      <w:pPr>
        <w:pStyle w:val="7"/>
        <w:rPr>
          <w:rFonts w:hint="eastAsia"/>
          <w:color w:val="auto"/>
        </w:rPr>
      </w:pPr>
    </w:p>
    <w:p w14:paraId="3CCBEC41">
      <w:pPr>
        <w:pStyle w:val="7"/>
        <w:rPr>
          <w:rFonts w:hint="eastAsia"/>
          <w:color w:val="auto"/>
        </w:rPr>
      </w:pPr>
    </w:p>
    <w:p w14:paraId="4AD81843">
      <w:pPr>
        <w:pStyle w:val="7"/>
        <w:rPr>
          <w:rFonts w:hint="eastAsia"/>
          <w:color w:val="auto"/>
        </w:rPr>
      </w:pPr>
    </w:p>
    <w:p w14:paraId="1B01D38A">
      <w:pPr>
        <w:pStyle w:val="10"/>
        <w:ind w:firstLine="420"/>
        <w:rPr>
          <w:rFonts w:hint="eastAsia"/>
          <w:color w:val="auto"/>
        </w:rPr>
      </w:pPr>
    </w:p>
    <w:p w14:paraId="6BB017C4">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0F9C3DB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0"/>
    <w:p w14:paraId="35BCE2B3">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1"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5871B4E0">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69" w:name="_Toc91771172"/>
      <w:bookmarkStart w:id="70" w:name="_Toc29504"/>
      <w:r>
        <w:rPr>
          <w:rFonts w:hint="eastAsia" w:ascii="黑体" w:hAnsi="黑体" w:eastAsia="黑体" w:cs="Arial"/>
          <w:bCs/>
          <w:color w:val="auto"/>
          <w:sz w:val="32"/>
          <w:szCs w:val="32"/>
        </w:rPr>
        <w:t>九、商务、技术、服务要求应答表</w:t>
      </w:r>
      <w:bookmarkEnd w:id="69"/>
      <w:bookmarkEnd w:id="70"/>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B50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vAlign w:val="center"/>
          </w:tcPr>
          <w:p w14:paraId="4A6449F3">
            <w:pPr>
              <w:jc w:val="center"/>
              <w:rPr>
                <w:rFonts w:hint="eastAsia" w:ascii="宋体" w:hAnsi="宋体"/>
                <w:b/>
                <w:color w:val="auto"/>
                <w:sz w:val="24"/>
              </w:rPr>
            </w:pPr>
            <w:r>
              <w:rPr>
                <w:rFonts w:hint="eastAsia" w:ascii="宋体" w:hAnsi="宋体"/>
                <w:b/>
                <w:color w:val="auto"/>
                <w:sz w:val="24"/>
              </w:rPr>
              <w:t>序号</w:t>
            </w:r>
          </w:p>
        </w:tc>
        <w:tc>
          <w:tcPr>
            <w:tcW w:w="4750" w:type="dxa"/>
            <w:vAlign w:val="center"/>
          </w:tcPr>
          <w:p w14:paraId="1444357B">
            <w:pPr>
              <w:jc w:val="center"/>
              <w:rPr>
                <w:rFonts w:hint="eastAsia" w:ascii="宋体" w:hAnsi="宋体"/>
                <w:b/>
                <w:color w:val="auto"/>
                <w:sz w:val="24"/>
              </w:rPr>
            </w:pPr>
            <w:r>
              <w:rPr>
                <w:rFonts w:hint="eastAsia" w:ascii="宋体" w:hAnsi="宋体"/>
                <w:b/>
                <w:color w:val="auto"/>
                <w:sz w:val="24"/>
              </w:rPr>
              <w:t>采购文件要求</w:t>
            </w:r>
          </w:p>
        </w:tc>
        <w:tc>
          <w:tcPr>
            <w:tcW w:w="3398" w:type="dxa"/>
            <w:vAlign w:val="center"/>
          </w:tcPr>
          <w:p w14:paraId="27B80233">
            <w:pPr>
              <w:jc w:val="center"/>
              <w:rPr>
                <w:rFonts w:hint="eastAsia" w:ascii="宋体" w:hAnsi="宋体"/>
                <w:b/>
                <w:color w:val="auto"/>
                <w:sz w:val="24"/>
              </w:rPr>
            </w:pPr>
            <w:r>
              <w:rPr>
                <w:rFonts w:hint="eastAsia" w:ascii="宋体" w:hAnsi="宋体"/>
                <w:b/>
                <w:color w:val="auto"/>
                <w:sz w:val="24"/>
              </w:rPr>
              <w:t>响应文件响应</w:t>
            </w:r>
          </w:p>
        </w:tc>
      </w:tr>
      <w:tr w14:paraId="7BD5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01E3DFD4">
            <w:pPr>
              <w:jc w:val="center"/>
              <w:rPr>
                <w:rFonts w:hint="eastAsia" w:ascii="宋体" w:hAnsi="宋体"/>
                <w:color w:val="auto"/>
                <w:sz w:val="24"/>
              </w:rPr>
            </w:pPr>
            <w:r>
              <w:rPr>
                <w:rFonts w:hint="eastAsia" w:ascii="宋体" w:hAnsi="宋体"/>
                <w:color w:val="auto"/>
                <w:sz w:val="24"/>
              </w:rPr>
              <w:t>1</w:t>
            </w:r>
          </w:p>
        </w:tc>
        <w:tc>
          <w:tcPr>
            <w:tcW w:w="4750" w:type="dxa"/>
            <w:vAlign w:val="center"/>
          </w:tcPr>
          <w:p w14:paraId="7FD29AE1">
            <w:pPr>
              <w:jc w:val="center"/>
              <w:rPr>
                <w:rFonts w:hint="default" w:ascii="宋体" w:hAnsi="宋体" w:eastAsia="宋体"/>
                <w:color w:val="auto"/>
                <w:sz w:val="24"/>
                <w:lang w:val="en-US" w:eastAsia="zh-CN"/>
              </w:rPr>
            </w:pPr>
            <w:r>
              <w:rPr>
                <w:rFonts w:hint="eastAsia" w:ascii="宋体" w:hAnsi="宋体"/>
                <w:color w:val="auto"/>
                <w:sz w:val="24"/>
                <w:lang w:val="en-US" w:eastAsia="zh-CN"/>
              </w:rPr>
              <w:t>第三章 二、技术要求</w:t>
            </w:r>
          </w:p>
        </w:tc>
        <w:tc>
          <w:tcPr>
            <w:tcW w:w="3398" w:type="dxa"/>
            <w:vAlign w:val="center"/>
          </w:tcPr>
          <w:p w14:paraId="67D994B1">
            <w:pPr>
              <w:jc w:val="center"/>
              <w:rPr>
                <w:rFonts w:hint="eastAsia" w:ascii="宋体" w:hAnsi="宋体"/>
                <w:color w:val="auto"/>
                <w:sz w:val="24"/>
              </w:rPr>
            </w:pPr>
          </w:p>
        </w:tc>
      </w:tr>
      <w:tr w14:paraId="2C47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52E6F788">
            <w:pPr>
              <w:jc w:val="center"/>
              <w:rPr>
                <w:rFonts w:hint="eastAsia" w:ascii="宋体" w:hAnsi="宋体"/>
                <w:color w:val="auto"/>
                <w:sz w:val="24"/>
              </w:rPr>
            </w:pPr>
            <w:r>
              <w:rPr>
                <w:rFonts w:hint="eastAsia" w:ascii="宋体" w:hAnsi="宋体"/>
                <w:color w:val="auto"/>
                <w:sz w:val="24"/>
              </w:rPr>
              <w:t>2</w:t>
            </w:r>
          </w:p>
        </w:tc>
        <w:tc>
          <w:tcPr>
            <w:tcW w:w="4750" w:type="dxa"/>
            <w:vAlign w:val="center"/>
          </w:tcPr>
          <w:p w14:paraId="418BAC91">
            <w:pPr>
              <w:jc w:val="center"/>
              <w:rPr>
                <w:rFonts w:ascii="宋体" w:hAnsi="宋体"/>
                <w:color w:val="auto"/>
                <w:sz w:val="24"/>
              </w:rPr>
            </w:pPr>
            <w:r>
              <w:rPr>
                <w:rFonts w:hint="eastAsia" w:ascii="宋体" w:hAnsi="宋体"/>
                <w:color w:val="auto"/>
                <w:sz w:val="24"/>
                <w:lang w:val="en-US" w:eastAsia="zh-CN"/>
              </w:rPr>
              <w:t>第三章 三、服务要求</w:t>
            </w:r>
          </w:p>
        </w:tc>
        <w:tc>
          <w:tcPr>
            <w:tcW w:w="3398" w:type="dxa"/>
            <w:vAlign w:val="center"/>
          </w:tcPr>
          <w:p w14:paraId="6B6AD2D8">
            <w:pPr>
              <w:jc w:val="center"/>
              <w:rPr>
                <w:rFonts w:hint="eastAsia" w:ascii="宋体" w:hAnsi="宋体"/>
                <w:color w:val="auto"/>
                <w:sz w:val="24"/>
              </w:rPr>
            </w:pPr>
          </w:p>
        </w:tc>
      </w:tr>
      <w:tr w14:paraId="1108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267092B1">
            <w:pPr>
              <w:jc w:val="center"/>
              <w:rPr>
                <w:rFonts w:hint="eastAsia" w:ascii="宋体" w:hAnsi="宋体"/>
                <w:color w:val="auto"/>
                <w:sz w:val="24"/>
              </w:rPr>
            </w:pPr>
            <w:r>
              <w:rPr>
                <w:rFonts w:hint="eastAsia" w:ascii="宋体" w:hAnsi="宋体"/>
                <w:color w:val="auto"/>
                <w:sz w:val="24"/>
              </w:rPr>
              <w:t>3</w:t>
            </w:r>
          </w:p>
        </w:tc>
        <w:tc>
          <w:tcPr>
            <w:tcW w:w="4750" w:type="dxa"/>
            <w:vAlign w:val="center"/>
          </w:tcPr>
          <w:p w14:paraId="629C5002">
            <w:pPr>
              <w:jc w:val="center"/>
              <w:rPr>
                <w:rFonts w:ascii="宋体" w:hAnsi="宋体"/>
                <w:color w:val="auto"/>
                <w:sz w:val="24"/>
              </w:rPr>
            </w:pPr>
            <w:r>
              <w:rPr>
                <w:rFonts w:hint="eastAsia" w:ascii="宋体" w:hAnsi="宋体"/>
                <w:color w:val="auto"/>
                <w:sz w:val="24"/>
                <w:lang w:val="en-US" w:eastAsia="zh-CN"/>
              </w:rPr>
              <w:t>第三章 四、服务要求</w:t>
            </w:r>
          </w:p>
        </w:tc>
        <w:tc>
          <w:tcPr>
            <w:tcW w:w="3398" w:type="dxa"/>
            <w:vAlign w:val="center"/>
          </w:tcPr>
          <w:p w14:paraId="54C36E35">
            <w:pPr>
              <w:jc w:val="center"/>
              <w:rPr>
                <w:rFonts w:hint="eastAsia" w:ascii="宋体" w:hAnsi="宋体"/>
                <w:color w:val="auto"/>
                <w:sz w:val="24"/>
              </w:rPr>
            </w:pPr>
          </w:p>
        </w:tc>
      </w:tr>
    </w:tbl>
    <w:p w14:paraId="3334EB57">
      <w:pPr>
        <w:ind w:firstLine="482" w:firstLineChars="200"/>
        <w:rPr>
          <w:rFonts w:hint="eastAsia" w:ascii="宋体" w:hAnsi="宋体"/>
          <w:b/>
          <w:color w:val="auto"/>
          <w:sz w:val="24"/>
        </w:rPr>
      </w:pPr>
    </w:p>
    <w:p w14:paraId="279968F4">
      <w:pPr>
        <w:spacing w:line="360" w:lineRule="auto"/>
        <w:ind w:firstLine="480" w:firstLineChars="200"/>
        <w:jc w:val="left"/>
        <w:rPr>
          <w:rFonts w:hint="eastAsia"/>
          <w:color w:val="auto"/>
          <w:sz w:val="24"/>
        </w:rPr>
      </w:pPr>
      <w:r>
        <w:rPr>
          <w:rFonts w:hint="eastAsia"/>
          <w:color w:val="auto"/>
          <w:sz w:val="24"/>
        </w:rPr>
        <w:t>注：供应商必须根据询价文件要求据实逐条填写，不得虚假响应，虚假响应的，其响应文件无效并按规定追究其相关责任。</w:t>
      </w:r>
    </w:p>
    <w:p w14:paraId="77DA753B">
      <w:pPr>
        <w:adjustRightInd w:val="0"/>
        <w:spacing w:line="400" w:lineRule="exact"/>
        <w:ind w:firstLine="480" w:firstLineChars="200"/>
        <w:jc w:val="left"/>
        <w:rPr>
          <w:rFonts w:hint="eastAsia" w:ascii="宋体" w:hAnsi="宋体"/>
          <w:color w:val="auto"/>
          <w:sz w:val="24"/>
        </w:rPr>
      </w:pPr>
    </w:p>
    <w:p w14:paraId="5646239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60053C4F">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1"/>
    <w:p w14:paraId="25B3F2F5">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2"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38058381">
      <w:pPr>
        <w:spacing w:before="156" w:beforeLines="50" w:after="468" w:afterLines="150"/>
        <w:jc w:val="center"/>
        <w:outlineLvl w:val="1"/>
        <w:rPr>
          <w:rFonts w:hint="eastAsia"/>
          <w:b/>
          <w:color w:val="auto"/>
          <w:sz w:val="32"/>
          <w:szCs w:val="32"/>
        </w:rPr>
      </w:pPr>
      <w:r>
        <w:rPr>
          <w:b/>
          <w:color w:val="auto"/>
          <w:sz w:val="32"/>
          <w:szCs w:val="32"/>
        </w:rPr>
        <w:br w:type="page"/>
      </w:r>
      <w:bookmarkStart w:id="71" w:name="_Toc5244"/>
      <w:bookmarkStart w:id="72" w:name="_Toc91771173"/>
      <w:r>
        <w:rPr>
          <w:rFonts w:ascii="黑体" w:hAnsi="黑体" w:eastAsia="黑体" w:cs="Arial"/>
          <w:bCs/>
          <w:color w:val="auto"/>
          <w:sz w:val="32"/>
          <w:szCs w:val="32"/>
        </w:rPr>
        <w:t>十</w:t>
      </w:r>
      <w:r>
        <w:rPr>
          <w:rFonts w:hint="eastAsia" w:ascii="黑体" w:hAnsi="黑体" w:eastAsia="黑体" w:cs="Arial"/>
          <w:bCs/>
          <w:color w:val="auto"/>
          <w:sz w:val="32"/>
          <w:szCs w:val="32"/>
        </w:rPr>
        <w:t>、报价产品技术参数表</w:t>
      </w:r>
      <w:bookmarkEnd w:id="71"/>
      <w:bookmarkEnd w:id="72"/>
    </w:p>
    <w:tbl>
      <w:tblPr>
        <w:tblStyle w:val="2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14:paraId="55AF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537C944A">
            <w:pPr>
              <w:jc w:val="center"/>
              <w:rPr>
                <w:rFonts w:hint="eastAsia"/>
                <w:b/>
                <w:color w:val="auto"/>
                <w:sz w:val="24"/>
              </w:rPr>
            </w:pPr>
            <w:r>
              <w:rPr>
                <w:rFonts w:hint="eastAsia"/>
                <w:b/>
                <w:color w:val="auto"/>
                <w:sz w:val="24"/>
              </w:rPr>
              <w:t>序号</w:t>
            </w:r>
          </w:p>
        </w:tc>
        <w:tc>
          <w:tcPr>
            <w:tcW w:w="2316" w:type="dxa"/>
            <w:vAlign w:val="center"/>
          </w:tcPr>
          <w:p w14:paraId="7C45190D">
            <w:pPr>
              <w:jc w:val="center"/>
              <w:rPr>
                <w:rFonts w:hint="eastAsia"/>
                <w:b/>
                <w:color w:val="auto"/>
                <w:sz w:val="24"/>
              </w:rPr>
            </w:pPr>
            <w:r>
              <w:rPr>
                <w:rFonts w:hint="eastAsia"/>
                <w:b/>
                <w:color w:val="auto"/>
                <w:sz w:val="24"/>
              </w:rPr>
              <w:t>货物（设备）名称</w:t>
            </w:r>
          </w:p>
        </w:tc>
        <w:tc>
          <w:tcPr>
            <w:tcW w:w="2870" w:type="dxa"/>
            <w:vAlign w:val="center"/>
          </w:tcPr>
          <w:p w14:paraId="3B0BCC59">
            <w:pPr>
              <w:jc w:val="center"/>
              <w:rPr>
                <w:rFonts w:hint="eastAsia"/>
                <w:b/>
                <w:color w:val="auto"/>
                <w:sz w:val="24"/>
              </w:rPr>
            </w:pPr>
            <w:r>
              <w:rPr>
                <w:rFonts w:hint="eastAsia"/>
                <w:b/>
                <w:color w:val="auto"/>
                <w:sz w:val="24"/>
              </w:rPr>
              <w:t>采购文件要求</w:t>
            </w:r>
          </w:p>
        </w:tc>
        <w:tc>
          <w:tcPr>
            <w:tcW w:w="2977" w:type="dxa"/>
            <w:vAlign w:val="center"/>
          </w:tcPr>
          <w:p w14:paraId="737F45F5">
            <w:pPr>
              <w:jc w:val="center"/>
              <w:rPr>
                <w:rFonts w:hint="eastAsia"/>
                <w:b/>
                <w:color w:val="auto"/>
                <w:sz w:val="24"/>
              </w:rPr>
            </w:pPr>
            <w:r>
              <w:rPr>
                <w:rFonts w:hint="eastAsia" w:hAnsi="宋体"/>
                <w:b/>
                <w:color w:val="auto"/>
                <w:sz w:val="24"/>
                <w:szCs w:val="28"/>
              </w:rPr>
              <w:t>报价</w:t>
            </w:r>
            <w:r>
              <w:rPr>
                <w:rFonts w:hint="eastAsia"/>
                <w:b/>
                <w:color w:val="auto"/>
                <w:sz w:val="24"/>
              </w:rPr>
              <w:t>产品技术参数</w:t>
            </w:r>
          </w:p>
        </w:tc>
      </w:tr>
      <w:tr w14:paraId="553E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6E04A7FF">
            <w:pPr>
              <w:jc w:val="center"/>
              <w:rPr>
                <w:rFonts w:hint="eastAsia"/>
                <w:color w:val="auto"/>
                <w:sz w:val="24"/>
              </w:rPr>
            </w:pPr>
            <w:r>
              <w:rPr>
                <w:rFonts w:hint="eastAsia"/>
                <w:color w:val="auto"/>
                <w:sz w:val="24"/>
              </w:rPr>
              <w:t>1</w:t>
            </w:r>
          </w:p>
        </w:tc>
        <w:tc>
          <w:tcPr>
            <w:tcW w:w="2316" w:type="dxa"/>
            <w:vAlign w:val="center"/>
          </w:tcPr>
          <w:p w14:paraId="1E432804">
            <w:pPr>
              <w:rPr>
                <w:rFonts w:hint="eastAsia"/>
                <w:color w:val="auto"/>
                <w:sz w:val="24"/>
              </w:rPr>
            </w:pPr>
          </w:p>
        </w:tc>
        <w:tc>
          <w:tcPr>
            <w:tcW w:w="2870" w:type="dxa"/>
            <w:vAlign w:val="center"/>
          </w:tcPr>
          <w:p w14:paraId="694B833A">
            <w:pPr>
              <w:rPr>
                <w:rFonts w:hint="eastAsia"/>
                <w:color w:val="auto"/>
                <w:sz w:val="24"/>
              </w:rPr>
            </w:pPr>
          </w:p>
        </w:tc>
        <w:tc>
          <w:tcPr>
            <w:tcW w:w="2977" w:type="dxa"/>
            <w:vAlign w:val="center"/>
          </w:tcPr>
          <w:p w14:paraId="09810396">
            <w:pPr>
              <w:rPr>
                <w:rFonts w:hint="eastAsia"/>
                <w:color w:val="auto"/>
                <w:sz w:val="24"/>
              </w:rPr>
            </w:pPr>
          </w:p>
        </w:tc>
      </w:tr>
      <w:tr w14:paraId="1B29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35FC1660">
            <w:pPr>
              <w:jc w:val="center"/>
              <w:rPr>
                <w:rFonts w:hint="eastAsia"/>
                <w:color w:val="auto"/>
                <w:sz w:val="24"/>
              </w:rPr>
            </w:pPr>
            <w:r>
              <w:rPr>
                <w:rFonts w:hint="eastAsia"/>
                <w:color w:val="auto"/>
                <w:sz w:val="24"/>
              </w:rPr>
              <w:t>2</w:t>
            </w:r>
          </w:p>
        </w:tc>
        <w:tc>
          <w:tcPr>
            <w:tcW w:w="2316" w:type="dxa"/>
            <w:vAlign w:val="center"/>
          </w:tcPr>
          <w:p w14:paraId="75D05AB8">
            <w:pPr>
              <w:rPr>
                <w:rFonts w:hint="eastAsia"/>
                <w:color w:val="auto"/>
                <w:sz w:val="24"/>
              </w:rPr>
            </w:pPr>
          </w:p>
        </w:tc>
        <w:tc>
          <w:tcPr>
            <w:tcW w:w="2870" w:type="dxa"/>
            <w:vAlign w:val="center"/>
          </w:tcPr>
          <w:p w14:paraId="34860B70">
            <w:pPr>
              <w:rPr>
                <w:rFonts w:hint="eastAsia"/>
                <w:color w:val="auto"/>
                <w:sz w:val="24"/>
              </w:rPr>
            </w:pPr>
          </w:p>
        </w:tc>
        <w:tc>
          <w:tcPr>
            <w:tcW w:w="2977" w:type="dxa"/>
            <w:vAlign w:val="center"/>
          </w:tcPr>
          <w:p w14:paraId="01F2C367">
            <w:pPr>
              <w:rPr>
                <w:rFonts w:hint="eastAsia"/>
                <w:color w:val="auto"/>
                <w:sz w:val="24"/>
              </w:rPr>
            </w:pPr>
          </w:p>
        </w:tc>
      </w:tr>
      <w:tr w14:paraId="2DE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513D779F">
            <w:pPr>
              <w:jc w:val="center"/>
              <w:rPr>
                <w:rFonts w:hint="eastAsia"/>
                <w:color w:val="auto"/>
                <w:sz w:val="24"/>
              </w:rPr>
            </w:pPr>
            <w:r>
              <w:rPr>
                <w:rFonts w:hint="eastAsia"/>
                <w:color w:val="auto"/>
                <w:sz w:val="24"/>
              </w:rPr>
              <w:t>3</w:t>
            </w:r>
          </w:p>
        </w:tc>
        <w:tc>
          <w:tcPr>
            <w:tcW w:w="2316" w:type="dxa"/>
            <w:vAlign w:val="center"/>
          </w:tcPr>
          <w:p w14:paraId="66C65BDE">
            <w:pPr>
              <w:rPr>
                <w:rFonts w:hint="eastAsia"/>
                <w:color w:val="auto"/>
                <w:sz w:val="24"/>
              </w:rPr>
            </w:pPr>
          </w:p>
        </w:tc>
        <w:tc>
          <w:tcPr>
            <w:tcW w:w="2870" w:type="dxa"/>
            <w:vAlign w:val="center"/>
          </w:tcPr>
          <w:p w14:paraId="0149709D">
            <w:pPr>
              <w:rPr>
                <w:rFonts w:hint="eastAsia"/>
                <w:color w:val="auto"/>
                <w:sz w:val="24"/>
              </w:rPr>
            </w:pPr>
          </w:p>
        </w:tc>
        <w:tc>
          <w:tcPr>
            <w:tcW w:w="2977" w:type="dxa"/>
            <w:vAlign w:val="center"/>
          </w:tcPr>
          <w:p w14:paraId="389108B7">
            <w:pPr>
              <w:rPr>
                <w:rFonts w:hint="eastAsia"/>
                <w:color w:val="auto"/>
                <w:sz w:val="24"/>
              </w:rPr>
            </w:pPr>
          </w:p>
        </w:tc>
      </w:tr>
      <w:tr w14:paraId="6147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58A59B1C">
            <w:pPr>
              <w:jc w:val="center"/>
              <w:rPr>
                <w:rFonts w:hint="eastAsia"/>
                <w:color w:val="auto"/>
                <w:sz w:val="24"/>
              </w:rPr>
            </w:pPr>
            <w:r>
              <w:rPr>
                <w:rFonts w:hint="eastAsia"/>
                <w:color w:val="auto"/>
                <w:sz w:val="24"/>
              </w:rPr>
              <w:t>4</w:t>
            </w:r>
          </w:p>
        </w:tc>
        <w:tc>
          <w:tcPr>
            <w:tcW w:w="2316" w:type="dxa"/>
            <w:vAlign w:val="center"/>
          </w:tcPr>
          <w:p w14:paraId="5148781D">
            <w:pPr>
              <w:rPr>
                <w:rFonts w:hint="eastAsia"/>
                <w:color w:val="auto"/>
                <w:sz w:val="24"/>
              </w:rPr>
            </w:pPr>
          </w:p>
        </w:tc>
        <w:tc>
          <w:tcPr>
            <w:tcW w:w="2870" w:type="dxa"/>
            <w:vAlign w:val="center"/>
          </w:tcPr>
          <w:p w14:paraId="4B7BC088">
            <w:pPr>
              <w:rPr>
                <w:rFonts w:hint="eastAsia"/>
                <w:color w:val="auto"/>
                <w:sz w:val="24"/>
              </w:rPr>
            </w:pPr>
          </w:p>
        </w:tc>
        <w:tc>
          <w:tcPr>
            <w:tcW w:w="2977" w:type="dxa"/>
            <w:vAlign w:val="center"/>
          </w:tcPr>
          <w:p w14:paraId="5A745FB6">
            <w:pPr>
              <w:rPr>
                <w:rFonts w:hint="eastAsia"/>
                <w:color w:val="auto"/>
                <w:sz w:val="24"/>
              </w:rPr>
            </w:pPr>
          </w:p>
        </w:tc>
      </w:tr>
      <w:tr w14:paraId="2DCD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255F5271">
            <w:pPr>
              <w:jc w:val="center"/>
              <w:rPr>
                <w:rFonts w:hint="eastAsia"/>
                <w:color w:val="auto"/>
                <w:sz w:val="24"/>
              </w:rPr>
            </w:pPr>
            <w:r>
              <w:rPr>
                <w:rFonts w:hint="eastAsia"/>
                <w:color w:val="auto"/>
                <w:sz w:val="24"/>
              </w:rPr>
              <w:t>5</w:t>
            </w:r>
          </w:p>
        </w:tc>
        <w:tc>
          <w:tcPr>
            <w:tcW w:w="2316" w:type="dxa"/>
            <w:vAlign w:val="center"/>
          </w:tcPr>
          <w:p w14:paraId="2F713EDA">
            <w:pPr>
              <w:rPr>
                <w:rFonts w:hint="eastAsia"/>
                <w:color w:val="auto"/>
                <w:sz w:val="24"/>
              </w:rPr>
            </w:pPr>
          </w:p>
        </w:tc>
        <w:tc>
          <w:tcPr>
            <w:tcW w:w="2870" w:type="dxa"/>
            <w:vAlign w:val="center"/>
          </w:tcPr>
          <w:p w14:paraId="1C044023">
            <w:pPr>
              <w:rPr>
                <w:rFonts w:hint="eastAsia"/>
                <w:color w:val="auto"/>
                <w:sz w:val="24"/>
              </w:rPr>
            </w:pPr>
          </w:p>
        </w:tc>
        <w:tc>
          <w:tcPr>
            <w:tcW w:w="2977" w:type="dxa"/>
            <w:vAlign w:val="center"/>
          </w:tcPr>
          <w:p w14:paraId="1CA3C943">
            <w:pPr>
              <w:rPr>
                <w:rFonts w:hint="eastAsia"/>
                <w:color w:val="auto"/>
                <w:sz w:val="24"/>
              </w:rPr>
            </w:pPr>
          </w:p>
        </w:tc>
      </w:tr>
      <w:tr w14:paraId="5DC9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3B25E811">
            <w:pPr>
              <w:jc w:val="center"/>
              <w:rPr>
                <w:rFonts w:hint="eastAsia"/>
                <w:color w:val="auto"/>
                <w:sz w:val="24"/>
              </w:rPr>
            </w:pPr>
            <w:r>
              <w:rPr>
                <w:rFonts w:hint="eastAsia"/>
                <w:color w:val="auto"/>
                <w:sz w:val="24"/>
              </w:rPr>
              <w:t>6</w:t>
            </w:r>
          </w:p>
        </w:tc>
        <w:tc>
          <w:tcPr>
            <w:tcW w:w="2316" w:type="dxa"/>
            <w:vAlign w:val="center"/>
          </w:tcPr>
          <w:p w14:paraId="7500FC93">
            <w:pPr>
              <w:rPr>
                <w:rFonts w:hint="eastAsia"/>
                <w:color w:val="auto"/>
                <w:sz w:val="24"/>
              </w:rPr>
            </w:pPr>
          </w:p>
        </w:tc>
        <w:tc>
          <w:tcPr>
            <w:tcW w:w="2870" w:type="dxa"/>
            <w:vAlign w:val="center"/>
          </w:tcPr>
          <w:p w14:paraId="26FB344E">
            <w:pPr>
              <w:rPr>
                <w:rFonts w:hint="eastAsia"/>
                <w:color w:val="auto"/>
                <w:sz w:val="24"/>
              </w:rPr>
            </w:pPr>
          </w:p>
        </w:tc>
        <w:tc>
          <w:tcPr>
            <w:tcW w:w="2977" w:type="dxa"/>
            <w:vAlign w:val="center"/>
          </w:tcPr>
          <w:p w14:paraId="51ACDB99">
            <w:pPr>
              <w:rPr>
                <w:rFonts w:hint="eastAsia"/>
                <w:color w:val="auto"/>
                <w:sz w:val="24"/>
              </w:rPr>
            </w:pPr>
          </w:p>
        </w:tc>
      </w:tr>
      <w:tr w14:paraId="1893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vAlign w:val="center"/>
          </w:tcPr>
          <w:p w14:paraId="3F058E64">
            <w:pPr>
              <w:jc w:val="center"/>
              <w:rPr>
                <w:rFonts w:hint="eastAsia"/>
                <w:color w:val="auto"/>
                <w:sz w:val="24"/>
              </w:rPr>
            </w:pPr>
            <w:r>
              <w:rPr>
                <w:rFonts w:hint="eastAsia"/>
                <w:color w:val="auto"/>
                <w:sz w:val="24"/>
              </w:rPr>
              <w:t>7</w:t>
            </w:r>
          </w:p>
        </w:tc>
        <w:tc>
          <w:tcPr>
            <w:tcW w:w="2316" w:type="dxa"/>
            <w:vAlign w:val="center"/>
          </w:tcPr>
          <w:p w14:paraId="0C6F057D">
            <w:pPr>
              <w:rPr>
                <w:rFonts w:hint="eastAsia"/>
                <w:color w:val="auto"/>
                <w:sz w:val="24"/>
              </w:rPr>
            </w:pPr>
          </w:p>
        </w:tc>
        <w:tc>
          <w:tcPr>
            <w:tcW w:w="2870" w:type="dxa"/>
            <w:vAlign w:val="center"/>
          </w:tcPr>
          <w:p w14:paraId="3E5BC5BD">
            <w:pPr>
              <w:rPr>
                <w:rFonts w:hint="eastAsia"/>
                <w:color w:val="auto"/>
                <w:sz w:val="24"/>
              </w:rPr>
            </w:pPr>
          </w:p>
        </w:tc>
        <w:tc>
          <w:tcPr>
            <w:tcW w:w="2977" w:type="dxa"/>
            <w:vAlign w:val="center"/>
          </w:tcPr>
          <w:p w14:paraId="22F95260">
            <w:pPr>
              <w:rPr>
                <w:rFonts w:hint="eastAsia"/>
                <w:color w:val="auto"/>
                <w:sz w:val="24"/>
              </w:rPr>
            </w:pPr>
          </w:p>
        </w:tc>
      </w:tr>
    </w:tbl>
    <w:p w14:paraId="42362EFC">
      <w:pPr>
        <w:spacing w:line="360" w:lineRule="auto"/>
        <w:jc w:val="left"/>
        <w:rPr>
          <w:rFonts w:hint="eastAsia"/>
          <w:color w:val="auto"/>
          <w:sz w:val="24"/>
        </w:rPr>
      </w:pPr>
      <w:r>
        <w:rPr>
          <w:rFonts w:hint="eastAsia"/>
          <w:color w:val="auto"/>
          <w:sz w:val="24"/>
        </w:rPr>
        <w:t>注：1.供应商必须把采购项目的全部技术参数列入此表。</w:t>
      </w:r>
    </w:p>
    <w:p w14:paraId="2102BA20">
      <w:pPr>
        <w:spacing w:line="360" w:lineRule="auto"/>
        <w:ind w:firstLine="480" w:firstLineChars="200"/>
        <w:jc w:val="left"/>
        <w:rPr>
          <w:rFonts w:hint="eastAsia"/>
          <w:color w:val="auto"/>
          <w:sz w:val="24"/>
        </w:rPr>
      </w:pPr>
      <w:r>
        <w:rPr>
          <w:rFonts w:hint="eastAsia"/>
          <w:color w:val="auto"/>
          <w:sz w:val="24"/>
        </w:rPr>
        <w:t>2.按照采购项目技术要求的顺序对应填写。</w:t>
      </w:r>
    </w:p>
    <w:p w14:paraId="1B920A30">
      <w:pPr>
        <w:spacing w:line="360" w:lineRule="auto"/>
        <w:ind w:firstLine="480" w:firstLineChars="200"/>
        <w:jc w:val="left"/>
        <w:rPr>
          <w:rFonts w:hint="eastAsia"/>
          <w:color w:val="auto"/>
          <w:sz w:val="24"/>
        </w:rPr>
      </w:pPr>
      <w:r>
        <w:rPr>
          <w:rFonts w:hint="eastAsia"/>
          <w:color w:val="auto"/>
          <w:sz w:val="24"/>
        </w:rPr>
        <w:t>3.供应商必须据实填写，不得虚假填写，否则，其响应文件无效并按规定追究其相关责任。</w:t>
      </w:r>
    </w:p>
    <w:p w14:paraId="65A579E0">
      <w:pPr>
        <w:rPr>
          <w:rFonts w:hint="eastAsia"/>
          <w:color w:val="auto"/>
          <w:sz w:val="24"/>
        </w:rPr>
      </w:pPr>
    </w:p>
    <w:p w14:paraId="6BBF14A3">
      <w:pPr>
        <w:rPr>
          <w:rFonts w:hint="eastAsia"/>
          <w:color w:val="auto"/>
          <w:sz w:val="24"/>
        </w:rPr>
      </w:pPr>
    </w:p>
    <w:p w14:paraId="1FD61DDE">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07D62CE4">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2"/>
    <w:p w14:paraId="2CFDB952">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3"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5E129F08">
      <w:pPr>
        <w:spacing w:before="156" w:beforeLines="50" w:after="468" w:afterLines="150"/>
        <w:jc w:val="center"/>
        <w:outlineLvl w:val="1"/>
        <w:rPr>
          <w:rFonts w:hint="eastAsia" w:ascii="宋体" w:hAnsi="宋体"/>
          <w:b/>
          <w:bCs/>
          <w:color w:val="auto"/>
          <w:sz w:val="32"/>
          <w:szCs w:val="32"/>
        </w:rPr>
      </w:pPr>
      <w:r>
        <w:rPr>
          <w:rFonts w:hint="eastAsia"/>
          <w:color w:val="auto"/>
          <w:sz w:val="32"/>
          <w:szCs w:val="32"/>
        </w:rPr>
        <w:br w:type="page"/>
      </w:r>
      <w:bookmarkStart w:id="73" w:name="_Toc22127"/>
      <w:bookmarkStart w:id="74" w:name="_Toc91771174"/>
      <w:bookmarkStart w:id="75" w:name="_Toc3650"/>
      <w:bookmarkStart w:id="76" w:name="_Toc797"/>
      <w:r>
        <w:rPr>
          <w:rFonts w:hint="eastAsia" w:ascii="黑体" w:hAnsi="黑体" w:eastAsia="黑体" w:cs="Arial"/>
          <w:bCs/>
          <w:color w:val="auto"/>
          <w:sz w:val="32"/>
          <w:szCs w:val="32"/>
        </w:rPr>
        <w:t>十一、</w:t>
      </w:r>
      <w:bookmarkEnd w:id="73"/>
      <w:r>
        <w:rPr>
          <w:rFonts w:hint="eastAsia" w:ascii="黑体" w:hAnsi="黑体" w:eastAsia="黑体" w:cs="Arial"/>
          <w:bCs/>
          <w:color w:val="auto"/>
          <w:sz w:val="32"/>
          <w:szCs w:val="32"/>
        </w:rPr>
        <w:t>类似业绩表</w:t>
      </w:r>
      <w:bookmarkEnd w:id="74"/>
      <w:bookmarkEnd w:id="75"/>
    </w:p>
    <w:tbl>
      <w:tblPr>
        <w:tblStyle w:val="22"/>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3294E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0CD450DA">
            <w:pPr>
              <w:spacing w:line="400" w:lineRule="exact"/>
              <w:ind w:firstLine="105" w:firstLineChars="50"/>
              <w:jc w:val="center"/>
              <w:rPr>
                <w:rFonts w:hint="eastAsia" w:ascii="宋体" w:hAnsi="宋体" w:cs="Arial"/>
                <w:b/>
                <w:color w:val="auto"/>
              </w:rPr>
            </w:pPr>
            <w:r>
              <w:rPr>
                <w:rFonts w:hint="eastAsia" w:ascii="宋体" w:hAnsi="宋体" w:cs="Arial"/>
                <w:b/>
                <w:color w:val="auto"/>
              </w:rPr>
              <w:t>年份</w:t>
            </w:r>
          </w:p>
        </w:tc>
        <w:tc>
          <w:tcPr>
            <w:tcW w:w="1439" w:type="dxa"/>
            <w:vAlign w:val="center"/>
          </w:tcPr>
          <w:p w14:paraId="2C5BE0FB">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19" w:type="dxa"/>
            <w:vAlign w:val="center"/>
          </w:tcPr>
          <w:p w14:paraId="3A639A26">
            <w:pPr>
              <w:spacing w:line="400" w:lineRule="exact"/>
              <w:jc w:val="center"/>
              <w:rPr>
                <w:rFonts w:ascii="宋体" w:hAnsi="宋体" w:cs="Arial"/>
                <w:b/>
                <w:color w:val="auto"/>
              </w:rPr>
            </w:pPr>
            <w:r>
              <w:rPr>
                <w:rFonts w:ascii="宋体" w:hAnsi="宋体" w:cs="Arial"/>
                <w:b/>
                <w:color w:val="auto"/>
              </w:rPr>
              <w:t>项目名称</w:t>
            </w:r>
          </w:p>
        </w:tc>
        <w:tc>
          <w:tcPr>
            <w:tcW w:w="1160" w:type="dxa"/>
            <w:vAlign w:val="center"/>
          </w:tcPr>
          <w:p w14:paraId="18347477">
            <w:pPr>
              <w:spacing w:line="400" w:lineRule="exact"/>
              <w:jc w:val="center"/>
              <w:rPr>
                <w:rFonts w:ascii="宋体" w:hAnsi="宋体" w:cs="Arial"/>
                <w:b/>
                <w:color w:val="auto"/>
              </w:rPr>
            </w:pPr>
            <w:r>
              <w:rPr>
                <w:rFonts w:ascii="宋体" w:hAnsi="宋体" w:cs="Arial"/>
                <w:b/>
                <w:color w:val="auto"/>
              </w:rPr>
              <w:t>完成时间</w:t>
            </w:r>
          </w:p>
        </w:tc>
        <w:tc>
          <w:tcPr>
            <w:tcW w:w="1421" w:type="dxa"/>
            <w:vAlign w:val="center"/>
          </w:tcPr>
          <w:p w14:paraId="094A3078">
            <w:pPr>
              <w:spacing w:line="400" w:lineRule="exact"/>
              <w:ind w:firstLine="105" w:firstLineChars="50"/>
              <w:jc w:val="center"/>
              <w:rPr>
                <w:rFonts w:hint="eastAsia" w:ascii="宋体" w:hAnsi="宋体" w:cs="Arial"/>
                <w:b/>
                <w:color w:val="auto"/>
              </w:rPr>
            </w:pPr>
            <w:r>
              <w:rPr>
                <w:rFonts w:ascii="宋体" w:hAnsi="宋体" w:cs="Arial"/>
                <w:b/>
                <w:color w:val="auto"/>
              </w:rPr>
              <w:t>合同金额</w:t>
            </w:r>
          </w:p>
        </w:tc>
        <w:tc>
          <w:tcPr>
            <w:tcW w:w="1614" w:type="dxa"/>
            <w:tcBorders>
              <w:right w:val="single" w:color="auto" w:sz="4" w:space="0"/>
            </w:tcBorders>
            <w:vAlign w:val="center"/>
          </w:tcPr>
          <w:p w14:paraId="41A2ADDD">
            <w:pPr>
              <w:spacing w:line="400" w:lineRule="exact"/>
              <w:jc w:val="center"/>
              <w:rPr>
                <w:rFonts w:hint="eastAsia" w:ascii="宋体" w:hAnsi="宋体" w:cs="Arial"/>
                <w:b/>
                <w:color w:val="auto"/>
              </w:rPr>
            </w:pPr>
            <w:r>
              <w:rPr>
                <w:rFonts w:hint="eastAsia" w:ascii="宋体" w:hAnsi="宋体" w:cs="Arial"/>
                <w:b/>
                <w:color w:val="auto"/>
              </w:rPr>
              <w:t>是否通过验收</w:t>
            </w:r>
          </w:p>
        </w:tc>
        <w:tc>
          <w:tcPr>
            <w:tcW w:w="1387" w:type="dxa"/>
            <w:tcBorders>
              <w:left w:val="single" w:color="auto" w:sz="4" w:space="0"/>
            </w:tcBorders>
            <w:vAlign w:val="center"/>
          </w:tcPr>
          <w:p w14:paraId="7A702B43">
            <w:pPr>
              <w:spacing w:line="400" w:lineRule="exact"/>
              <w:jc w:val="center"/>
              <w:rPr>
                <w:rFonts w:hint="eastAsia" w:ascii="宋体" w:hAnsi="宋体" w:cs="Arial"/>
                <w:b/>
                <w:color w:val="auto"/>
              </w:rPr>
            </w:pPr>
            <w:r>
              <w:rPr>
                <w:rFonts w:hint="eastAsia" w:ascii="宋体" w:hAnsi="宋体" w:cs="Arial"/>
                <w:b/>
                <w:color w:val="auto"/>
              </w:rPr>
              <w:t>备注</w:t>
            </w:r>
          </w:p>
        </w:tc>
      </w:tr>
      <w:tr w14:paraId="45AD7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51425C3C">
            <w:pPr>
              <w:spacing w:line="400" w:lineRule="exact"/>
              <w:jc w:val="center"/>
              <w:rPr>
                <w:rFonts w:ascii="宋体" w:hAnsi="宋体" w:cs="Arial"/>
                <w:color w:val="auto"/>
              </w:rPr>
            </w:pPr>
          </w:p>
        </w:tc>
        <w:tc>
          <w:tcPr>
            <w:tcW w:w="1439" w:type="dxa"/>
            <w:vAlign w:val="center"/>
          </w:tcPr>
          <w:p w14:paraId="41328ECE">
            <w:pPr>
              <w:spacing w:line="400" w:lineRule="exact"/>
              <w:jc w:val="center"/>
              <w:rPr>
                <w:rFonts w:ascii="宋体" w:hAnsi="宋体" w:cs="Arial"/>
                <w:color w:val="auto"/>
              </w:rPr>
            </w:pPr>
          </w:p>
        </w:tc>
        <w:tc>
          <w:tcPr>
            <w:tcW w:w="1319" w:type="dxa"/>
            <w:vAlign w:val="center"/>
          </w:tcPr>
          <w:p w14:paraId="1649DC12">
            <w:pPr>
              <w:spacing w:line="400" w:lineRule="exact"/>
              <w:jc w:val="center"/>
              <w:rPr>
                <w:rFonts w:ascii="宋体" w:hAnsi="宋体" w:cs="Arial"/>
                <w:color w:val="auto"/>
              </w:rPr>
            </w:pPr>
          </w:p>
        </w:tc>
        <w:tc>
          <w:tcPr>
            <w:tcW w:w="1160" w:type="dxa"/>
            <w:vAlign w:val="center"/>
          </w:tcPr>
          <w:p w14:paraId="3E4FA1C5">
            <w:pPr>
              <w:spacing w:line="400" w:lineRule="exact"/>
              <w:jc w:val="center"/>
              <w:rPr>
                <w:rFonts w:ascii="宋体" w:hAnsi="宋体" w:cs="Arial"/>
                <w:color w:val="auto"/>
              </w:rPr>
            </w:pPr>
          </w:p>
        </w:tc>
        <w:tc>
          <w:tcPr>
            <w:tcW w:w="1421" w:type="dxa"/>
            <w:tcBorders>
              <w:right w:val="single" w:color="auto" w:sz="4" w:space="0"/>
            </w:tcBorders>
            <w:vAlign w:val="center"/>
          </w:tcPr>
          <w:p w14:paraId="51F8C7F6">
            <w:pPr>
              <w:spacing w:line="400" w:lineRule="exact"/>
              <w:jc w:val="center"/>
              <w:rPr>
                <w:rFonts w:ascii="宋体" w:hAnsi="宋体" w:cs="Arial"/>
                <w:color w:val="auto"/>
              </w:rPr>
            </w:pPr>
          </w:p>
        </w:tc>
        <w:tc>
          <w:tcPr>
            <w:tcW w:w="1614" w:type="dxa"/>
            <w:tcBorders>
              <w:left w:val="single" w:color="auto" w:sz="4" w:space="0"/>
              <w:right w:val="single" w:color="auto" w:sz="4" w:space="0"/>
            </w:tcBorders>
            <w:vAlign w:val="center"/>
          </w:tcPr>
          <w:p w14:paraId="5E434B3C">
            <w:pPr>
              <w:spacing w:line="400" w:lineRule="exact"/>
              <w:jc w:val="center"/>
              <w:rPr>
                <w:rFonts w:ascii="宋体" w:hAnsi="宋体" w:cs="Arial"/>
                <w:color w:val="auto"/>
              </w:rPr>
            </w:pPr>
          </w:p>
        </w:tc>
        <w:tc>
          <w:tcPr>
            <w:tcW w:w="1387" w:type="dxa"/>
            <w:tcBorders>
              <w:left w:val="single" w:color="auto" w:sz="4" w:space="0"/>
            </w:tcBorders>
            <w:vAlign w:val="center"/>
          </w:tcPr>
          <w:p w14:paraId="722CDFE3">
            <w:pPr>
              <w:spacing w:line="400" w:lineRule="exact"/>
              <w:jc w:val="center"/>
              <w:rPr>
                <w:rFonts w:ascii="宋体" w:hAnsi="宋体" w:cs="Arial"/>
                <w:color w:val="auto"/>
              </w:rPr>
            </w:pPr>
          </w:p>
        </w:tc>
      </w:tr>
      <w:tr w14:paraId="7F60E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vAlign w:val="center"/>
          </w:tcPr>
          <w:p w14:paraId="76728891">
            <w:pPr>
              <w:spacing w:line="400" w:lineRule="exact"/>
              <w:jc w:val="center"/>
              <w:rPr>
                <w:rFonts w:ascii="宋体" w:hAnsi="宋体" w:cs="Arial"/>
                <w:color w:val="auto"/>
              </w:rPr>
            </w:pPr>
          </w:p>
        </w:tc>
        <w:tc>
          <w:tcPr>
            <w:tcW w:w="1439" w:type="dxa"/>
            <w:vAlign w:val="center"/>
          </w:tcPr>
          <w:p w14:paraId="251EE36A">
            <w:pPr>
              <w:spacing w:line="400" w:lineRule="exact"/>
              <w:jc w:val="center"/>
              <w:rPr>
                <w:rFonts w:ascii="宋体" w:hAnsi="宋体" w:cs="Arial"/>
                <w:color w:val="auto"/>
              </w:rPr>
            </w:pPr>
          </w:p>
        </w:tc>
        <w:tc>
          <w:tcPr>
            <w:tcW w:w="1319" w:type="dxa"/>
            <w:vAlign w:val="center"/>
          </w:tcPr>
          <w:p w14:paraId="0DC6778D">
            <w:pPr>
              <w:spacing w:line="400" w:lineRule="exact"/>
              <w:jc w:val="center"/>
              <w:rPr>
                <w:rFonts w:ascii="宋体" w:hAnsi="宋体" w:cs="Arial"/>
                <w:color w:val="auto"/>
              </w:rPr>
            </w:pPr>
          </w:p>
        </w:tc>
        <w:tc>
          <w:tcPr>
            <w:tcW w:w="1160" w:type="dxa"/>
            <w:vAlign w:val="center"/>
          </w:tcPr>
          <w:p w14:paraId="6D2C0AB9">
            <w:pPr>
              <w:spacing w:line="400" w:lineRule="exact"/>
              <w:jc w:val="center"/>
              <w:rPr>
                <w:rFonts w:ascii="宋体" w:hAnsi="宋体" w:cs="Arial"/>
                <w:color w:val="auto"/>
              </w:rPr>
            </w:pPr>
          </w:p>
        </w:tc>
        <w:tc>
          <w:tcPr>
            <w:tcW w:w="1421" w:type="dxa"/>
            <w:tcBorders>
              <w:right w:val="single" w:color="auto" w:sz="4" w:space="0"/>
            </w:tcBorders>
            <w:vAlign w:val="center"/>
          </w:tcPr>
          <w:p w14:paraId="497C6F4E">
            <w:pPr>
              <w:spacing w:line="400" w:lineRule="exact"/>
              <w:jc w:val="center"/>
              <w:rPr>
                <w:rFonts w:ascii="宋体" w:hAnsi="宋体" w:cs="Arial"/>
                <w:color w:val="auto"/>
              </w:rPr>
            </w:pPr>
          </w:p>
        </w:tc>
        <w:tc>
          <w:tcPr>
            <w:tcW w:w="1614" w:type="dxa"/>
            <w:tcBorders>
              <w:left w:val="single" w:color="auto" w:sz="4" w:space="0"/>
              <w:right w:val="single" w:color="auto" w:sz="4" w:space="0"/>
            </w:tcBorders>
            <w:vAlign w:val="center"/>
          </w:tcPr>
          <w:p w14:paraId="0AD9D448">
            <w:pPr>
              <w:spacing w:line="400" w:lineRule="exact"/>
              <w:jc w:val="center"/>
              <w:rPr>
                <w:rFonts w:ascii="宋体" w:hAnsi="宋体" w:cs="Arial"/>
                <w:color w:val="auto"/>
              </w:rPr>
            </w:pPr>
          </w:p>
        </w:tc>
        <w:tc>
          <w:tcPr>
            <w:tcW w:w="1387" w:type="dxa"/>
            <w:tcBorders>
              <w:left w:val="single" w:color="auto" w:sz="4" w:space="0"/>
            </w:tcBorders>
            <w:vAlign w:val="center"/>
          </w:tcPr>
          <w:p w14:paraId="324673CA">
            <w:pPr>
              <w:spacing w:line="400" w:lineRule="exact"/>
              <w:jc w:val="center"/>
              <w:rPr>
                <w:rFonts w:ascii="宋体" w:hAnsi="宋体" w:cs="Arial"/>
                <w:color w:val="auto"/>
              </w:rPr>
            </w:pPr>
          </w:p>
        </w:tc>
      </w:tr>
      <w:tr w14:paraId="635658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vAlign w:val="center"/>
          </w:tcPr>
          <w:p w14:paraId="1BADFAD0">
            <w:pPr>
              <w:spacing w:line="400" w:lineRule="exact"/>
              <w:jc w:val="center"/>
              <w:rPr>
                <w:rFonts w:ascii="宋体" w:hAnsi="宋体" w:cs="Arial"/>
                <w:color w:val="auto"/>
              </w:rPr>
            </w:pPr>
          </w:p>
        </w:tc>
        <w:tc>
          <w:tcPr>
            <w:tcW w:w="1439" w:type="dxa"/>
            <w:tcBorders>
              <w:bottom w:val="single" w:color="auto" w:sz="4" w:space="0"/>
            </w:tcBorders>
            <w:vAlign w:val="center"/>
          </w:tcPr>
          <w:p w14:paraId="1F0BF0D9">
            <w:pPr>
              <w:spacing w:line="400" w:lineRule="exact"/>
              <w:jc w:val="center"/>
              <w:rPr>
                <w:rFonts w:ascii="宋体" w:hAnsi="宋体" w:cs="Arial"/>
                <w:color w:val="auto"/>
              </w:rPr>
            </w:pPr>
          </w:p>
        </w:tc>
        <w:tc>
          <w:tcPr>
            <w:tcW w:w="1319" w:type="dxa"/>
            <w:tcBorders>
              <w:bottom w:val="single" w:color="auto" w:sz="4" w:space="0"/>
            </w:tcBorders>
            <w:vAlign w:val="center"/>
          </w:tcPr>
          <w:p w14:paraId="7547D7FA">
            <w:pPr>
              <w:spacing w:line="400" w:lineRule="exact"/>
              <w:jc w:val="center"/>
              <w:rPr>
                <w:rFonts w:ascii="宋体" w:hAnsi="宋体" w:cs="Arial"/>
                <w:color w:val="auto"/>
              </w:rPr>
            </w:pPr>
          </w:p>
        </w:tc>
        <w:tc>
          <w:tcPr>
            <w:tcW w:w="1160" w:type="dxa"/>
            <w:tcBorders>
              <w:bottom w:val="single" w:color="auto" w:sz="4" w:space="0"/>
            </w:tcBorders>
            <w:vAlign w:val="center"/>
          </w:tcPr>
          <w:p w14:paraId="5E38DD18">
            <w:pPr>
              <w:spacing w:line="400" w:lineRule="exact"/>
              <w:jc w:val="center"/>
              <w:rPr>
                <w:rFonts w:ascii="宋体" w:hAnsi="宋体" w:cs="Arial"/>
                <w:color w:val="auto"/>
              </w:rPr>
            </w:pPr>
          </w:p>
        </w:tc>
        <w:tc>
          <w:tcPr>
            <w:tcW w:w="1421" w:type="dxa"/>
            <w:tcBorders>
              <w:bottom w:val="single" w:color="auto" w:sz="4" w:space="0"/>
              <w:right w:val="single" w:color="auto" w:sz="4" w:space="0"/>
            </w:tcBorders>
            <w:vAlign w:val="center"/>
          </w:tcPr>
          <w:p w14:paraId="4EDAB986">
            <w:pPr>
              <w:spacing w:line="400" w:lineRule="exact"/>
              <w:jc w:val="center"/>
              <w:rPr>
                <w:rFonts w:ascii="宋体" w:hAnsi="宋体" w:cs="Arial"/>
                <w:color w:val="auto"/>
              </w:rPr>
            </w:pPr>
          </w:p>
        </w:tc>
        <w:tc>
          <w:tcPr>
            <w:tcW w:w="1614" w:type="dxa"/>
            <w:tcBorders>
              <w:left w:val="single" w:color="auto" w:sz="4" w:space="0"/>
              <w:bottom w:val="single" w:color="auto" w:sz="4" w:space="0"/>
              <w:right w:val="single" w:color="auto" w:sz="4" w:space="0"/>
            </w:tcBorders>
            <w:vAlign w:val="center"/>
          </w:tcPr>
          <w:p w14:paraId="15400C4B">
            <w:pPr>
              <w:spacing w:line="400" w:lineRule="exact"/>
              <w:jc w:val="center"/>
              <w:rPr>
                <w:rFonts w:ascii="宋体" w:hAnsi="宋体" w:cs="Arial"/>
                <w:color w:val="auto"/>
              </w:rPr>
            </w:pPr>
          </w:p>
        </w:tc>
        <w:tc>
          <w:tcPr>
            <w:tcW w:w="1387" w:type="dxa"/>
            <w:tcBorders>
              <w:left w:val="single" w:color="auto" w:sz="4" w:space="0"/>
              <w:bottom w:val="single" w:color="auto" w:sz="4" w:space="0"/>
            </w:tcBorders>
            <w:vAlign w:val="center"/>
          </w:tcPr>
          <w:p w14:paraId="6C93240B">
            <w:pPr>
              <w:spacing w:line="400" w:lineRule="exact"/>
              <w:jc w:val="center"/>
              <w:rPr>
                <w:rFonts w:ascii="宋体" w:hAnsi="宋体" w:cs="Arial"/>
                <w:color w:val="auto"/>
              </w:rPr>
            </w:pPr>
          </w:p>
        </w:tc>
      </w:tr>
      <w:tr w14:paraId="11A7D1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68D7F608">
            <w:pPr>
              <w:spacing w:line="400" w:lineRule="exact"/>
              <w:jc w:val="center"/>
              <w:rPr>
                <w:rFonts w:ascii="宋体" w:hAnsi="宋体" w:cs="Arial"/>
                <w:color w:val="auto"/>
              </w:rPr>
            </w:pPr>
          </w:p>
        </w:tc>
        <w:tc>
          <w:tcPr>
            <w:tcW w:w="1439" w:type="dxa"/>
            <w:tcBorders>
              <w:top w:val="single" w:color="auto" w:sz="4" w:space="0"/>
              <w:bottom w:val="single" w:color="auto" w:sz="4" w:space="0"/>
            </w:tcBorders>
            <w:vAlign w:val="center"/>
          </w:tcPr>
          <w:p w14:paraId="7C87AB68">
            <w:pPr>
              <w:spacing w:line="400" w:lineRule="exact"/>
              <w:jc w:val="center"/>
              <w:rPr>
                <w:rFonts w:ascii="宋体" w:hAnsi="宋体" w:cs="Arial"/>
                <w:color w:val="auto"/>
              </w:rPr>
            </w:pPr>
          </w:p>
        </w:tc>
        <w:tc>
          <w:tcPr>
            <w:tcW w:w="1319" w:type="dxa"/>
            <w:tcBorders>
              <w:top w:val="single" w:color="auto" w:sz="4" w:space="0"/>
              <w:bottom w:val="single" w:color="auto" w:sz="4" w:space="0"/>
            </w:tcBorders>
            <w:vAlign w:val="center"/>
          </w:tcPr>
          <w:p w14:paraId="6CEBE638">
            <w:pPr>
              <w:spacing w:line="400" w:lineRule="exact"/>
              <w:jc w:val="center"/>
              <w:rPr>
                <w:rFonts w:ascii="宋体" w:hAnsi="宋体" w:cs="Arial"/>
                <w:color w:val="auto"/>
              </w:rPr>
            </w:pPr>
          </w:p>
        </w:tc>
        <w:tc>
          <w:tcPr>
            <w:tcW w:w="1160" w:type="dxa"/>
            <w:tcBorders>
              <w:top w:val="single" w:color="auto" w:sz="4" w:space="0"/>
              <w:bottom w:val="single" w:color="auto" w:sz="4" w:space="0"/>
            </w:tcBorders>
            <w:vAlign w:val="center"/>
          </w:tcPr>
          <w:p w14:paraId="3B4D56F1">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vAlign w:val="center"/>
          </w:tcPr>
          <w:p w14:paraId="2FC7AB6F">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vAlign w:val="center"/>
          </w:tcPr>
          <w:p w14:paraId="2CCA8EF6">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vAlign w:val="center"/>
          </w:tcPr>
          <w:p w14:paraId="104E7CA0">
            <w:pPr>
              <w:spacing w:line="400" w:lineRule="exact"/>
              <w:jc w:val="center"/>
              <w:rPr>
                <w:rFonts w:ascii="宋体" w:hAnsi="宋体" w:cs="Arial"/>
                <w:color w:val="auto"/>
              </w:rPr>
            </w:pPr>
          </w:p>
        </w:tc>
      </w:tr>
      <w:tr w14:paraId="32B7D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461619DF">
            <w:pPr>
              <w:spacing w:line="400" w:lineRule="exact"/>
              <w:jc w:val="center"/>
              <w:rPr>
                <w:rFonts w:ascii="宋体" w:hAnsi="宋体" w:cs="Arial"/>
                <w:color w:val="auto"/>
              </w:rPr>
            </w:pPr>
          </w:p>
        </w:tc>
        <w:tc>
          <w:tcPr>
            <w:tcW w:w="1439" w:type="dxa"/>
            <w:tcBorders>
              <w:top w:val="single" w:color="auto" w:sz="4" w:space="0"/>
              <w:bottom w:val="single" w:color="auto" w:sz="4" w:space="0"/>
            </w:tcBorders>
            <w:vAlign w:val="center"/>
          </w:tcPr>
          <w:p w14:paraId="7699B456">
            <w:pPr>
              <w:spacing w:line="400" w:lineRule="exact"/>
              <w:jc w:val="center"/>
              <w:rPr>
                <w:rFonts w:ascii="宋体" w:hAnsi="宋体" w:cs="Arial"/>
                <w:color w:val="auto"/>
              </w:rPr>
            </w:pPr>
          </w:p>
        </w:tc>
        <w:tc>
          <w:tcPr>
            <w:tcW w:w="1319" w:type="dxa"/>
            <w:tcBorders>
              <w:top w:val="single" w:color="auto" w:sz="4" w:space="0"/>
              <w:bottom w:val="single" w:color="auto" w:sz="4" w:space="0"/>
            </w:tcBorders>
            <w:vAlign w:val="center"/>
          </w:tcPr>
          <w:p w14:paraId="680141D5">
            <w:pPr>
              <w:spacing w:line="400" w:lineRule="exact"/>
              <w:jc w:val="center"/>
              <w:rPr>
                <w:rFonts w:ascii="宋体" w:hAnsi="宋体" w:cs="Arial"/>
                <w:color w:val="auto"/>
              </w:rPr>
            </w:pPr>
          </w:p>
        </w:tc>
        <w:tc>
          <w:tcPr>
            <w:tcW w:w="1160" w:type="dxa"/>
            <w:tcBorders>
              <w:top w:val="single" w:color="auto" w:sz="4" w:space="0"/>
              <w:bottom w:val="single" w:color="auto" w:sz="4" w:space="0"/>
            </w:tcBorders>
            <w:vAlign w:val="center"/>
          </w:tcPr>
          <w:p w14:paraId="6ED68A51">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vAlign w:val="center"/>
          </w:tcPr>
          <w:p w14:paraId="6B2AD906">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vAlign w:val="center"/>
          </w:tcPr>
          <w:p w14:paraId="372C0DDB">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vAlign w:val="center"/>
          </w:tcPr>
          <w:p w14:paraId="6A3C0A53">
            <w:pPr>
              <w:spacing w:line="400" w:lineRule="exact"/>
              <w:jc w:val="center"/>
              <w:rPr>
                <w:rFonts w:ascii="宋体" w:hAnsi="宋体" w:cs="Arial"/>
                <w:color w:val="auto"/>
              </w:rPr>
            </w:pPr>
          </w:p>
        </w:tc>
      </w:tr>
      <w:tr w14:paraId="42CBD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vAlign w:val="center"/>
          </w:tcPr>
          <w:p w14:paraId="112BD74E">
            <w:pPr>
              <w:spacing w:line="400" w:lineRule="exact"/>
              <w:jc w:val="center"/>
              <w:rPr>
                <w:rFonts w:ascii="宋体" w:hAnsi="宋体" w:cs="Arial"/>
                <w:color w:val="auto"/>
              </w:rPr>
            </w:pPr>
          </w:p>
        </w:tc>
        <w:tc>
          <w:tcPr>
            <w:tcW w:w="1439" w:type="dxa"/>
            <w:tcBorders>
              <w:top w:val="single" w:color="auto" w:sz="4" w:space="0"/>
              <w:bottom w:val="single" w:color="auto" w:sz="4" w:space="0"/>
            </w:tcBorders>
            <w:vAlign w:val="center"/>
          </w:tcPr>
          <w:p w14:paraId="432482C9">
            <w:pPr>
              <w:spacing w:line="400" w:lineRule="exact"/>
              <w:jc w:val="center"/>
              <w:rPr>
                <w:rFonts w:ascii="宋体" w:hAnsi="宋体" w:cs="Arial"/>
                <w:color w:val="auto"/>
              </w:rPr>
            </w:pPr>
          </w:p>
        </w:tc>
        <w:tc>
          <w:tcPr>
            <w:tcW w:w="1319" w:type="dxa"/>
            <w:tcBorders>
              <w:top w:val="single" w:color="auto" w:sz="4" w:space="0"/>
              <w:bottom w:val="single" w:color="auto" w:sz="4" w:space="0"/>
            </w:tcBorders>
            <w:vAlign w:val="center"/>
          </w:tcPr>
          <w:p w14:paraId="3DE2E42C">
            <w:pPr>
              <w:spacing w:line="400" w:lineRule="exact"/>
              <w:jc w:val="center"/>
              <w:rPr>
                <w:rFonts w:ascii="宋体" w:hAnsi="宋体" w:cs="Arial"/>
                <w:color w:val="auto"/>
              </w:rPr>
            </w:pPr>
          </w:p>
        </w:tc>
        <w:tc>
          <w:tcPr>
            <w:tcW w:w="1160" w:type="dxa"/>
            <w:tcBorders>
              <w:top w:val="single" w:color="auto" w:sz="4" w:space="0"/>
              <w:bottom w:val="single" w:color="auto" w:sz="4" w:space="0"/>
            </w:tcBorders>
            <w:vAlign w:val="center"/>
          </w:tcPr>
          <w:p w14:paraId="4AE1EAC5">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vAlign w:val="center"/>
          </w:tcPr>
          <w:p w14:paraId="54F9EADD">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vAlign w:val="center"/>
          </w:tcPr>
          <w:p w14:paraId="3672583F">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vAlign w:val="center"/>
          </w:tcPr>
          <w:p w14:paraId="32A20AED">
            <w:pPr>
              <w:spacing w:line="400" w:lineRule="exact"/>
              <w:jc w:val="center"/>
              <w:rPr>
                <w:rFonts w:ascii="宋体" w:hAnsi="宋体" w:cs="Arial"/>
                <w:color w:val="auto"/>
              </w:rPr>
            </w:pPr>
          </w:p>
        </w:tc>
      </w:tr>
      <w:tr w14:paraId="6535F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vAlign w:val="center"/>
          </w:tcPr>
          <w:p w14:paraId="6D38A177">
            <w:pPr>
              <w:spacing w:line="400" w:lineRule="exact"/>
              <w:jc w:val="center"/>
              <w:rPr>
                <w:rFonts w:ascii="宋体" w:hAnsi="宋体" w:cs="Arial"/>
                <w:color w:val="auto"/>
              </w:rPr>
            </w:pPr>
          </w:p>
        </w:tc>
        <w:tc>
          <w:tcPr>
            <w:tcW w:w="1439" w:type="dxa"/>
            <w:tcBorders>
              <w:top w:val="single" w:color="auto" w:sz="4" w:space="0"/>
            </w:tcBorders>
            <w:vAlign w:val="center"/>
          </w:tcPr>
          <w:p w14:paraId="2FF14E29">
            <w:pPr>
              <w:spacing w:line="400" w:lineRule="exact"/>
              <w:jc w:val="center"/>
              <w:rPr>
                <w:rFonts w:ascii="宋体" w:hAnsi="宋体" w:cs="Arial"/>
                <w:color w:val="auto"/>
              </w:rPr>
            </w:pPr>
          </w:p>
        </w:tc>
        <w:tc>
          <w:tcPr>
            <w:tcW w:w="1319" w:type="dxa"/>
            <w:tcBorders>
              <w:top w:val="single" w:color="auto" w:sz="4" w:space="0"/>
            </w:tcBorders>
            <w:vAlign w:val="center"/>
          </w:tcPr>
          <w:p w14:paraId="739A60E7">
            <w:pPr>
              <w:spacing w:line="400" w:lineRule="exact"/>
              <w:jc w:val="center"/>
              <w:rPr>
                <w:rFonts w:ascii="宋体" w:hAnsi="宋体" w:cs="Arial"/>
                <w:color w:val="auto"/>
              </w:rPr>
            </w:pPr>
          </w:p>
        </w:tc>
        <w:tc>
          <w:tcPr>
            <w:tcW w:w="1160" w:type="dxa"/>
            <w:tcBorders>
              <w:top w:val="single" w:color="auto" w:sz="4" w:space="0"/>
            </w:tcBorders>
            <w:vAlign w:val="center"/>
          </w:tcPr>
          <w:p w14:paraId="170D1335">
            <w:pPr>
              <w:spacing w:line="400" w:lineRule="exact"/>
              <w:jc w:val="center"/>
              <w:rPr>
                <w:rFonts w:ascii="宋体" w:hAnsi="宋体" w:cs="Arial"/>
                <w:color w:val="auto"/>
              </w:rPr>
            </w:pPr>
          </w:p>
        </w:tc>
        <w:tc>
          <w:tcPr>
            <w:tcW w:w="1421" w:type="dxa"/>
            <w:tcBorders>
              <w:top w:val="single" w:color="auto" w:sz="4" w:space="0"/>
              <w:right w:val="single" w:color="auto" w:sz="4" w:space="0"/>
            </w:tcBorders>
            <w:vAlign w:val="center"/>
          </w:tcPr>
          <w:p w14:paraId="2F8AF15F">
            <w:pPr>
              <w:spacing w:line="400" w:lineRule="exact"/>
              <w:jc w:val="center"/>
              <w:rPr>
                <w:rFonts w:ascii="宋体" w:hAnsi="宋体" w:cs="Arial"/>
                <w:color w:val="auto"/>
              </w:rPr>
            </w:pPr>
          </w:p>
        </w:tc>
        <w:tc>
          <w:tcPr>
            <w:tcW w:w="1614" w:type="dxa"/>
            <w:tcBorders>
              <w:top w:val="single" w:color="auto" w:sz="4" w:space="0"/>
              <w:left w:val="single" w:color="auto" w:sz="4" w:space="0"/>
              <w:right w:val="single" w:color="auto" w:sz="4" w:space="0"/>
            </w:tcBorders>
            <w:vAlign w:val="center"/>
          </w:tcPr>
          <w:p w14:paraId="79A69F72">
            <w:pPr>
              <w:spacing w:line="400" w:lineRule="exact"/>
              <w:jc w:val="center"/>
              <w:rPr>
                <w:rFonts w:ascii="宋体" w:hAnsi="宋体" w:cs="Arial"/>
                <w:color w:val="auto"/>
              </w:rPr>
            </w:pPr>
          </w:p>
        </w:tc>
        <w:tc>
          <w:tcPr>
            <w:tcW w:w="1387" w:type="dxa"/>
            <w:tcBorders>
              <w:top w:val="single" w:color="auto" w:sz="4" w:space="0"/>
              <w:left w:val="single" w:color="auto" w:sz="4" w:space="0"/>
            </w:tcBorders>
            <w:vAlign w:val="center"/>
          </w:tcPr>
          <w:p w14:paraId="2F066F0E">
            <w:pPr>
              <w:spacing w:line="400" w:lineRule="exact"/>
              <w:jc w:val="center"/>
              <w:rPr>
                <w:rFonts w:ascii="宋体" w:hAnsi="宋体" w:cs="Arial"/>
                <w:color w:val="auto"/>
              </w:rPr>
            </w:pPr>
          </w:p>
        </w:tc>
      </w:tr>
    </w:tbl>
    <w:p w14:paraId="1851D63D">
      <w:pPr>
        <w:spacing w:line="360" w:lineRule="auto"/>
        <w:jc w:val="left"/>
        <w:rPr>
          <w:rFonts w:hint="eastAsia"/>
          <w:color w:val="auto"/>
          <w:sz w:val="24"/>
        </w:rPr>
      </w:pPr>
      <w:r>
        <w:rPr>
          <w:rFonts w:hint="eastAsia"/>
          <w:color w:val="auto"/>
          <w:sz w:val="24"/>
        </w:rPr>
        <w:t>注：供应商（仅限于供应商自己的）以上业绩需提供有关书面证明材料。“合同金额”需提供合同复印件；“是否通过验收”需提供合同验收合格或用户单位书面证明材料。</w:t>
      </w:r>
    </w:p>
    <w:p w14:paraId="32A88067">
      <w:pPr>
        <w:spacing w:line="400" w:lineRule="exact"/>
        <w:ind w:left="360"/>
        <w:jc w:val="center"/>
        <w:rPr>
          <w:rFonts w:hint="eastAsia" w:ascii="宋体" w:hAnsi="宋体" w:cs="Arial"/>
          <w:color w:val="auto"/>
          <w:sz w:val="24"/>
        </w:rPr>
      </w:pPr>
    </w:p>
    <w:p w14:paraId="6A5B53C6">
      <w:pPr>
        <w:jc w:val="left"/>
        <w:rPr>
          <w:rFonts w:hint="eastAsia" w:ascii="宋体" w:hAnsi="宋体" w:cs="Arial"/>
          <w:color w:val="auto"/>
        </w:rPr>
      </w:pPr>
    </w:p>
    <w:p w14:paraId="52ED274C">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14:paraId="2423A668">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ermEnd w:id="53"/>
    <w:p w14:paraId="72CA6011">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日      期：</w:t>
      </w:r>
      <w:permStart w:id="54" w:edGrp="everyone"/>
      <w:r>
        <w:rPr>
          <w:rFonts w:hint="eastAsia" w:ascii="宋体" w:hAnsi="宋体"/>
          <w:color w:val="auto"/>
          <w:sz w:val="24"/>
          <w:lang w:val="en-US" w:eastAsia="zh-CN"/>
        </w:rPr>
        <w:t>2026年</w:t>
      </w:r>
      <w:r>
        <w:rPr>
          <w:rFonts w:hint="eastAsia" w:ascii="宋体" w:hAnsi="宋体"/>
          <w:color w:val="auto"/>
          <w:sz w:val="24"/>
        </w:rPr>
        <w:t xml:space="preserve">XXX月XXX日 </w:t>
      </w:r>
    </w:p>
    <w:p w14:paraId="6EE5D0E8">
      <w:pPr>
        <w:spacing w:before="156" w:beforeLines="50" w:after="468" w:afterLines="150"/>
        <w:jc w:val="center"/>
        <w:outlineLvl w:val="0"/>
        <w:rPr>
          <w:rStyle w:val="30"/>
          <w:rFonts w:hint="eastAsia"/>
          <w:color w:val="auto"/>
        </w:rPr>
      </w:pPr>
      <w:r>
        <w:rPr>
          <w:rFonts w:hint="eastAsia"/>
          <w:color w:val="auto"/>
        </w:rPr>
        <w:br w:type="page"/>
      </w:r>
      <w:bookmarkStart w:id="77" w:name="_Toc91771175"/>
      <w:bookmarkStart w:id="78" w:name="_Toc5422"/>
      <w:r>
        <w:rPr>
          <w:rFonts w:hint="eastAsia" w:ascii="黑体" w:hAnsi="黑体" w:eastAsia="黑体"/>
          <w:color w:val="auto"/>
          <w:sz w:val="36"/>
        </w:rPr>
        <w:t>第五章 保证金退还申请书</w:t>
      </w:r>
      <w:bookmarkEnd w:id="76"/>
      <w:bookmarkEnd w:id="77"/>
      <w:bookmarkEnd w:id="78"/>
    </w:p>
    <w:p w14:paraId="232DC995">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14:paraId="6DB863F8">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rPr>
        <w:t>的询价保证金。现询价工作已经结束，按照询价文件的规定，特向贵单位申请退还本项目的询价保证金。</w:t>
      </w:r>
    </w:p>
    <w:p w14:paraId="36EFD466">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14:paraId="56D45CB8">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14:paraId="4C3D873C">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14:paraId="6A55ACFA">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14:paraId="5849DBCE">
      <w:pPr>
        <w:adjustRightInd w:val="0"/>
        <w:snapToGrid w:val="0"/>
        <w:spacing w:line="360" w:lineRule="auto"/>
        <w:jc w:val="left"/>
        <w:rPr>
          <w:rFonts w:hint="eastAsia"/>
          <w:color w:val="auto"/>
          <w:sz w:val="24"/>
        </w:rPr>
      </w:pPr>
    </w:p>
    <w:p w14:paraId="153C9E0A">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5D41CAAE">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283CB90A">
      <w:pPr>
        <w:adjustRightInd w:val="0"/>
        <w:snapToGrid w:val="0"/>
        <w:spacing w:line="360" w:lineRule="auto"/>
        <w:ind w:firstLine="360" w:firstLineChars="150"/>
        <w:jc w:val="left"/>
        <w:rPr>
          <w:color w:val="auto"/>
          <w:sz w:val="24"/>
        </w:rPr>
      </w:pPr>
      <w:r>
        <w:rPr>
          <w:rFonts w:hint="eastAsia"/>
          <w:color w:val="auto"/>
          <w:sz w:val="24"/>
        </w:rPr>
        <w:t xml:space="preserve">联系电话：  </w:t>
      </w:r>
    </w:p>
    <w:permEnd w:id="54"/>
    <w:p w14:paraId="5C6B6BE7">
      <w:pPr>
        <w:adjustRightInd w:val="0"/>
        <w:snapToGrid w:val="0"/>
        <w:spacing w:line="360" w:lineRule="auto"/>
        <w:ind w:firstLine="360" w:firstLineChars="150"/>
        <w:jc w:val="left"/>
        <w:rPr>
          <w:rFonts w:hint="eastAsia"/>
          <w:color w:val="auto"/>
          <w:sz w:val="24"/>
        </w:rPr>
      </w:pPr>
      <w:r>
        <w:rPr>
          <w:rFonts w:hint="eastAsia"/>
          <w:color w:val="auto"/>
          <w:sz w:val="24"/>
        </w:rPr>
        <w:t xml:space="preserve">日期： </w:t>
      </w:r>
      <w:r>
        <w:rPr>
          <w:rFonts w:hint="eastAsia"/>
          <w:color w:val="auto"/>
          <w:sz w:val="24"/>
          <w:lang w:val="en-US" w:eastAsia="zh-CN"/>
        </w:rPr>
        <w:t>2026年</w:t>
      </w:r>
      <w:r>
        <w:rPr>
          <w:rFonts w:hint="eastAsia"/>
          <w:color w:val="auto"/>
          <w:sz w:val="24"/>
        </w:rPr>
        <w:t xml:space="preserve"> </w:t>
      </w:r>
      <w:permStart w:id="55" w:edGrp="everyone"/>
      <w:r>
        <w:rPr>
          <w:rFonts w:hint="eastAsia"/>
          <w:color w:val="auto"/>
          <w:sz w:val="24"/>
        </w:rPr>
        <w:t xml:space="preserve">  月   日</w:t>
      </w:r>
    </w:p>
    <w:p w14:paraId="17B04772">
      <w:pPr>
        <w:adjustRightInd w:val="0"/>
        <w:snapToGrid w:val="0"/>
        <w:spacing w:line="360" w:lineRule="auto"/>
        <w:jc w:val="left"/>
        <w:rPr>
          <w:rFonts w:hint="eastAsia"/>
          <w:color w:val="auto"/>
          <w:sz w:val="28"/>
          <w:szCs w:val="28"/>
        </w:rPr>
      </w:pPr>
    </w:p>
    <w:p w14:paraId="24ED3670">
      <w:pPr>
        <w:adjustRightInd w:val="0"/>
        <w:snapToGrid w:val="0"/>
        <w:spacing w:line="360" w:lineRule="auto"/>
        <w:jc w:val="left"/>
        <w:rPr>
          <w:rFonts w:hint="eastAsia"/>
          <w:color w:val="auto"/>
          <w:sz w:val="28"/>
          <w:szCs w:val="28"/>
        </w:rPr>
      </w:pPr>
    </w:p>
    <w:p w14:paraId="691A23BF">
      <w:pPr>
        <w:adjustRightInd w:val="0"/>
        <w:snapToGrid w:val="0"/>
        <w:spacing w:line="360" w:lineRule="auto"/>
        <w:jc w:val="left"/>
        <w:rPr>
          <w:rFonts w:hint="eastAsia"/>
          <w:color w:val="auto"/>
          <w:sz w:val="28"/>
          <w:szCs w:val="28"/>
        </w:rPr>
      </w:pPr>
    </w:p>
    <w:p w14:paraId="72AB679E">
      <w:pPr>
        <w:pStyle w:val="7"/>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，本申请书用于供应商申请退还询价保证金（银行保函形式提交的除外）。</w:t>
      </w:r>
    </w:p>
    <w:p w14:paraId="04428CFA">
      <w:pPr>
        <w:pStyle w:val="7"/>
        <w:spacing w:line="276" w:lineRule="auto"/>
        <w:ind w:firstLine="484" w:firstLineChars="202"/>
        <w:rPr>
          <w:rFonts w:hint="eastAsia"/>
          <w:color w:val="auto"/>
          <w:sz w:val="24"/>
        </w:rPr>
      </w:pPr>
      <w:r>
        <w:rPr>
          <w:rFonts w:hint="eastAsia"/>
          <w:color w:val="auto"/>
          <w:sz w:val="24"/>
        </w:rPr>
        <w:t>2.此附表</w:t>
      </w:r>
      <w:r>
        <w:fldChar w:fldCharType="begin"/>
      </w:r>
      <w:r>
        <w:instrText xml:space="preserve"> HYPERLINK "mailto:由供应商填写申请书打印签字盖章扫描后发送至lzxingyang@163.com" </w:instrText>
      </w:r>
      <w: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未现场递交的，</w:t>
      </w:r>
      <w:r>
        <w:rPr>
          <w:rFonts w:hint="eastAsia" w:ascii="Times New Roman" w:hAnsi="Times New Roman" w:eastAsia="宋体" w:cs="Times New Roman"/>
          <w:color w:val="auto"/>
          <w:sz w:val="24"/>
        </w:rPr>
        <w:t>不作为废标条件。</w:t>
      </w:r>
    </w:p>
    <w:permEnd w:id="55"/>
    <w:p w14:paraId="1316118B">
      <w:pPr>
        <w:spacing w:before="156" w:beforeLines="50" w:after="468" w:afterLines="150"/>
        <w:jc w:val="center"/>
        <w:outlineLvl w:val="0"/>
        <w:rPr>
          <w:rStyle w:val="30"/>
          <w:rFonts w:hint="eastAsia" w:eastAsia="黑体"/>
          <w:color w:val="auto"/>
        </w:rPr>
      </w:pPr>
      <w:r>
        <w:rPr>
          <w:rFonts w:hint="eastAsia"/>
          <w:color w:val="auto"/>
        </w:rPr>
        <w:br w:type="page"/>
      </w:r>
      <w:bookmarkStart w:id="79" w:name="_Toc15778"/>
      <w:bookmarkStart w:id="80" w:name="_Toc91771176"/>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79"/>
      <w:bookmarkEnd w:id="80"/>
    </w:p>
    <w:p w14:paraId="7C5F16C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14:paraId="50EBEAD8">
      <w:pPr>
        <w:adjustRightInd w:val="0"/>
        <w:snapToGrid w:val="0"/>
        <w:spacing w:line="360" w:lineRule="auto"/>
        <w:ind w:firstLine="482" w:firstLineChars="200"/>
        <w:outlineLvl w:val="1"/>
        <w:rPr>
          <w:rFonts w:hint="eastAsia" w:ascii="宋体" w:hAnsi="宋体"/>
          <w:b/>
          <w:bCs/>
          <w:color w:val="auto"/>
          <w:sz w:val="24"/>
        </w:rPr>
      </w:pPr>
      <w:bookmarkStart w:id="81" w:name="_Toc32464"/>
      <w:bookmarkStart w:id="82" w:name="_Toc91771177"/>
      <w:r>
        <w:rPr>
          <w:rFonts w:hint="eastAsia" w:ascii="宋体" w:hAnsi="宋体"/>
          <w:b/>
          <w:bCs/>
          <w:color w:val="auto"/>
          <w:sz w:val="24"/>
        </w:rPr>
        <w:t>一、询价程序</w:t>
      </w:r>
      <w:bookmarkEnd w:id="81"/>
      <w:bookmarkEnd w:id="82"/>
    </w:p>
    <w:p w14:paraId="21BEEEA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w:t>
      </w:r>
      <w:r>
        <w:rPr>
          <w:rFonts w:hint="eastAsia" w:ascii="宋体" w:hAnsi="宋体"/>
          <w:bCs/>
          <w:color w:val="auto"/>
          <w:sz w:val="24"/>
          <w:lang w:eastAsia="zh-CN"/>
        </w:rPr>
        <w:t>。</w:t>
      </w:r>
      <w:r>
        <w:rPr>
          <w:rFonts w:hint="eastAsia" w:ascii="宋体" w:hAnsi="宋体"/>
          <w:bCs/>
          <w:color w:val="auto"/>
          <w:sz w:val="24"/>
        </w:rPr>
        <w:t>供应商的法定代表人或其授权代表应按本文件规定的时间和地点准时参加询价</w:t>
      </w:r>
      <w:r>
        <w:rPr>
          <w:rFonts w:hint="eastAsia" w:ascii="宋体" w:hAnsi="宋体"/>
          <w:bCs/>
          <w:color w:val="auto"/>
          <w:sz w:val="24"/>
          <w:lang w:eastAsia="zh-CN"/>
        </w:rPr>
        <w:t>，并携带本人身份证原件备查</w:t>
      </w:r>
      <w:r>
        <w:rPr>
          <w:rFonts w:hint="eastAsia" w:ascii="宋体" w:hAnsi="宋体"/>
          <w:bCs/>
          <w:color w:val="auto"/>
          <w:sz w:val="24"/>
        </w:rPr>
        <w:t>。</w:t>
      </w:r>
      <w:r>
        <w:rPr>
          <w:rFonts w:hint="eastAsia" w:ascii="Times New Roman" w:hAnsi="Times New Roman" w:eastAsia="宋体" w:cs="Times New Roman"/>
          <w:color w:val="auto"/>
          <w:sz w:val="24"/>
          <w:lang w:eastAsia="zh-CN"/>
        </w:rPr>
        <w:t>（电子邮件递交的除外）</w:t>
      </w:r>
    </w:p>
    <w:p w14:paraId="17DD356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14:paraId="23D5B07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14:paraId="656DFF4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4．询价小组按照询价文件的规定对供应商的响应文件进行资格性和符合性审查，未通过审查的不进入下一步评审。</w:t>
      </w:r>
    </w:p>
    <w:p w14:paraId="544B90EE">
      <w:pPr>
        <w:adjustRightInd w:val="0"/>
        <w:snapToGrid w:val="0"/>
        <w:spacing w:line="360" w:lineRule="auto"/>
        <w:ind w:firstLine="480" w:firstLineChars="200"/>
        <w:rPr>
          <w:color w:val="auto"/>
        </w:rPr>
      </w:pPr>
      <w:r>
        <w:rPr>
          <w:rFonts w:hint="eastAsia" w:ascii="宋体" w:hAnsi="宋体"/>
          <w:bCs/>
          <w:color w:val="auto"/>
          <w:sz w:val="24"/>
        </w:rPr>
        <w:t>5. 询价小组按照询价文件的规定对资格性和符合性审查通过的供应商进行低于成本评审，</w:t>
      </w:r>
      <w:r>
        <w:rPr>
          <w:rFonts w:ascii="宋体" w:hAnsi="宋体"/>
          <w:bCs/>
          <w:color w:val="auto"/>
          <w:sz w:val="24"/>
        </w:rPr>
        <w:t>认定为低于成本报价的供应商，作</w:t>
      </w:r>
      <w:r>
        <w:rPr>
          <w:rFonts w:hint="eastAsia" w:ascii="宋体" w:hAnsi="宋体"/>
          <w:bCs/>
          <w:color w:val="auto"/>
          <w:sz w:val="24"/>
        </w:rPr>
        <w:t>废标</w:t>
      </w:r>
      <w:r>
        <w:rPr>
          <w:rFonts w:ascii="宋体" w:hAnsi="宋体"/>
          <w:bCs/>
          <w:color w:val="auto"/>
          <w:sz w:val="24"/>
        </w:rPr>
        <w:t>处理。</w:t>
      </w:r>
    </w:p>
    <w:p w14:paraId="2F56BBA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6．询价小组编写评审报告。询价小组从质量和服务均能满足采购文件实质性要求且</w:t>
      </w:r>
      <w:r>
        <w:rPr>
          <w:color w:val="auto"/>
          <w:sz w:val="24"/>
        </w:rPr>
        <w:t>通过</w:t>
      </w:r>
      <w:r>
        <w:rPr>
          <w:rFonts w:hint="eastAsia" w:ascii="宋体" w:hAnsi="宋体"/>
          <w:bCs/>
          <w:color w:val="auto"/>
          <w:sz w:val="24"/>
        </w:rPr>
        <w:t>资格性、符合性</w:t>
      </w:r>
      <w:r>
        <w:rPr>
          <w:color w:val="auto"/>
          <w:sz w:val="24"/>
        </w:rPr>
        <w:t>审查</w:t>
      </w:r>
      <w:r>
        <w:rPr>
          <w:rFonts w:hint="eastAsia"/>
          <w:color w:val="auto"/>
          <w:sz w:val="24"/>
        </w:rPr>
        <w:t>和低于成本评审</w:t>
      </w:r>
      <w:r>
        <w:rPr>
          <w:rFonts w:hint="eastAsia" w:ascii="宋体" w:hAnsi="宋体"/>
          <w:bCs/>
          <w:color w:val="auto"/>
          <w:sz w:val="24"/>
        </w:rPr>
        <w:t>的供应商中，按照供应商的报价由低到高排序，推荐成交候选供应商。供应商报价相同的，由询价小组</w:t>
      </w:r>
      <w:r>
        <w:rPr>
          <w:rFonts w:hint="eastAsia" w:ascii="宋体" w:hAnsi="宋体"/>
          <w:bCs/>
          <w:color w:val="auto"/>
          <w:sz w:val="24"/>
          <w:lang w:val="en-US" w:eastAsia="zh-CN"/>
        </w:rPr>
        <w:t>自主确定</w:t>
      </w:r>
      <w:r>
        <w:rPr>
          <w:rFonts w:hint="eastAsia" w:ascii="宋体" w:hAnsi="宋体"/>
          <w:bCs/>
          <w:color w:val="auto"/>
          <w:sz w:val="24"/>
        </w:rPr>
        <w:t>推荐的成交候选供应商顺序。</w:t>
      </w:r>
    </w:p>
    <w:p w14:paraId="66127FD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7．采购人</w:t>
      </w:r>
      <w:r>
        <w:rPr>
          <w:rFonts w:hint="eastAsia"/>
          <w:color w:val="auto"/>
          <w:sz w:val="24"/>
        </w:rPr>
        <w:t>在询价小组推荐的成交候选供应商中按照</w:t>
      </w:r>
      <w:r>
        <w:rPr>
          <w:rFonts w:hint="eastAsia" w:ascii="宋体" w:hAnsi="宋体"/>
          <w:bCs/>
          <w:color w:val="auto"/>
          <w:sz w:val="24"/>
        </w:rPr>
        <w:t>报价最低的原则确定成交供应商。</w:t>
      </w:r>
    </w:p>
    <w:p w14:paraId="15FF3140">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8．发布成交结果公告</w:t>
      </w:r>
      <w:r>
        <w:rPr>
          <w:rFonts w:hint="eastAsia" w:ascii="宋体" w:hAnsi="宋体"/>
          <w:bCs/>
          <w:color w:val="auto"/>
          <w:sz w:val="24"/>
          <w:lang w:val="en-US" w:eastAsia="zh-CN"/>
        </w:rPr>
        <w:t>后</w:t>
      </w:r>
      <w:r>
        <w:rPr>
          <w:rFonts w:hint="eastAsia" w:ascii="宋体" w:hAnsi="宋体"/>
          <w:bCs/>
          <w:color w:val="auto"/>
          <w:sz w:val="24"/>
        </w:rPr>
        <w:t>发出成交通知书。</w:t>
      </w:r>
    </w:p>
    <w:p w14:paraId="63A9F737">
      <w:pPr>
        <w:adjustRightInd w:val="0"/>
        <w:snapToGrid w:val="0"/>
        <w:spacing w:line="360" w:lineRule="auto"/>
        <w:ind w:firstLine="480" w:firstLineChars="200"/>
        <w:rPr>
          <w:rFonts w:hint="eastAsia"/>
          <w:color w:val="auto"/>
        </w:rPr>
      </w:pPr>
      <w:r>
        <w:rPr>
          <w:rFonts w:hint="eastAsia" w:ascii="宋体" w:hAnsi="宋体"/>
          <w:bCs/>
          <w:color w:val="auto"/>
          <w:sz w:val="24"/>
        </w:rPr>
        <w:t>9．</w:t>
      </w:r>
      <w:r>
        <w:rPr>
          <w:rFonts w:hint="eastAsia" w:ascii="宋体" w:hAnsi="宋体"/>
          <w:bCs/>
          <w:color w:val="auto"/>
          <w:sz w:val="24"/>
          <w:lang w:val="en-US" w:eastAsia="zh-CN"/>
        </w:rPr>
        <w:t>成交供应商领取</w:t>
      </w:r>
      <w:r>
        <w:rPr>
          <w:rFonts w:hint="eastAsia" w:ascii="宋体" w:hAnsi="宋体"/>
          <w:bCs/>
          <w:color w:val="auto"/>
          <w:sz w:val="24"/>
        </w:rPr>
        <w:t>成交通知书</w:t>
      </w:r>
      <w:r>
        <w:rPr>
          <w:rFonts w:hint="eastAsia" w:ascii="宋体" w:hAnsi="宋体"/>
          <w:bCs/>
          <w:color w:val="auto"/>
          <w:sz w:val="24"/>
          <w:lang w:val="en-US" w:eastAsia="zh-CN"/>
        </w:rPr>
        <w:t>后</w:t>
      </w:r>
      <w:r>
        <w:rPr>
          <w:rFonts w:hint="eastAsia" w:ascii="宋体" w:hAnsi="宋体"/>
          <w:bCs/>
          <w:color w:val="auto"/>
          <w:sz w:val="24"/>
        </w:rPr>
        <w:t>签订合同。</w:t>
      </w:r>
    </w:p>
    <w:p w14:paraId="13347822">
      <w:pPr>
        <w:adjustRightInd w:val="0"/>
        <w:snapToGrid w:val="0"/>
        <w:spacing w:line="360" w:lineRule="auto"/>
        <w:ind w:firstLine="482" w:firstLineChars="200"/>
        <w:outlineLvl w:val="1"/>
        <w:rPr>
          <w:rFonts w:hint="eastAsia" w:ascii="宋体" w:hAnsi="宋体"/>
          <w:b/>
          <w:bCs/>
          <w:color w:val="auto"/>
          <w:sz w:val="24"/>
        </w:rPr>
      </w:pPr>
      <w:bookmarkStart w:id="83" w:name="_Toc91771178"/>
      <w:bookmarkStart w:id="84" w:name="_Toc29972"/>
      <w:r>
        <w:rPr>
          <w:rFonts w:hint="eastAsia" w:ascii="宋体" w:hAnsi="宋体"/>
          <w:b/>
          <w:bCs/>
          <w:color w:val="auto"/>
          <w:sz w:val="24"/>
        </w:rPr>
        <w:t>二、评审程序、评审方法、评审标准</w:t>
      </w:r>
      <w:bookmarkEnd w:id="83"/>
      <w:bookmarkEnd w:id="84"/>
    </w:p>
    <w:p w14:paraId="076A141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14:paraId="2F309BE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1DB5594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14:paraId="38B1B02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14:paraId="4F1474E3">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1FB2843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ECB656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14:paraId="3EB44564">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FB58002">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14:paraId="0A23B34C">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w:t>
      </w:r>
      <w:r>
        <w:rPr>
          <w:rFonts w:hint="eastAsia" w:ascii="宋体" w:hAnsi="宋体"/>
          <w:bCs/>
          <w:color w:val="auto"/>
          <w:sz w:val="24"/>
          <w:lang w:eastAsia="zh-CN"/>
        </w:rPr>
        <w:t>由采购人自主</w:t>
      </w:r>
      <w:r>
        <w:rPr>
          <w:rFonts w:hint="eastAsia" w:ascii="宋体" w:hAnsi="宋体"/>
          <w:bCs/>
          <w:color w:val="auto"/>
          <w:sz w:val="24"/>
        </w:rPr>
        <w:t>确定推荐的成交候选供应商顺序。</w:t>
      </w:r>
    </w:p>
    <w:p w14:paraId="733EA9E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14:paraId="23441CF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14:paraId="069FF84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14:paraId="1D02035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14:paraId="0B5A749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14:paraId="32C06FC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14:paraId="1DE1DC8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14:paraId="28FF47D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14:paraId="0F31432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D6E55D">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1FE994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14:paraId="18674D8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14:paraId="288E3781">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9.1因情况变化，不再符合规定的询价采购方式适用情形的；</w:t>
      </w:r>
    </w:p>
    <w:p w14:paraId="1E4A07A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9.2出现影响采购公正的违法、违规行为的；</w:t>
      </w:r>
    </w:p>
    <w:p w14:paraId="5F093D55">
      <w:pPr>
        <w:adjustRightInd w:val="0"/>
        <w:snapToGrid w:val="0"/>
        <w:spacing w:line="360" w:lineRule="auto"/>
        <w:ind w:left="118" w:leftChars="56"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14:paraId="37166963">
      <w:pPr>
        <w:adjustRightInd w:val="0"/>
        <w:snapToGrid w:val="0"/>
        <w:spacing w:line="360" w:lineRule="auto"/>
        <w:ind w:firstLine="482" w:firstLineChars="200"/>
        <w:outlineLvl w:val="1"/>
        <w:rPr>
          <w:rFonts w:hint="eastAsia" w:ascii="宋体" w:hAnsi="宋体"/>
          <w:b/>
          <w:bCs/>
          <w:color w:val="auto"/>
          <w:sz w:val="24"/>
        </w:rPr>
      </w:pPr>
      <w:bookmarkStart w:id="85" w:name="_Toc26769"/>
      <w:bookmarkStart w:id="86" w:name="_Toc91771179"/>
      <w:r>
        <w:rPr>
          <w:rFonts w:hint="eastAsia" w:ascii="宋体" w:hAnsi="宋体"/>
          <w:b/>
          <w:bCs/>
          <w:color w:val="auto"/>
          <w:sz w:val="24"/>
        </w:rPr>
        <w:t>三、评审纪律</w:t>
      </w:r>
      <w:bookmarkEnd w:id="85"/>
      <w:bookmarkEnd w:id="86"/>
    </w:p>
    <w:p w14:paraId="5767C77B">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14:paraId="260E5774">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14:paraId="290BCA8A">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14:paraId="440817F9">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14:paraId="123AB7DE">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14:paraId="130B3E4F">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DAC4737">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14:paraId="17D12BE5">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14:paraId="522C9C7F">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33"/>
      <w:bookmarkEnd w:id="34"/>
      <w:bookmarkEnd w:id="35"/>
      <w:bookmarkStart w:id="87" w:name="_Hlt101846155"/>
      <w:bookmarkEnd w:id="87"/>
      <w:bookmarkStart w:id="88" w:name="_Toc217446059"/>
      <w:bookmarkStart w:id="89" w:name="_Toc217446099"/>
    </w:p>
    <w:p w14:paraId="03D10DEA">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90" w:name="_Toc91771180"/>
      <w:bookmarkStart w:id="91" w:name="_Toc16431"/>
      <w:permStart w:id="56" w:edGrp="everyone"/>
      <w:r>
        <w:rPr>
          <w:rFonts w:hint="eastAsia" w:ascii="黑体" w:hAnsi="黑体" w:eastAsia="黑体"/>
          <w:color w:val="auto"/>
          <w:sz w:val="36"/>
        </w:rPr>
        <w:t>第七章 采购合同（草案）</w:t>
      </w:r>
      <w:bookmarkEnd w:id="90"/>
      <w:bookmarkEnd w:id="91"/>
      <w:permEnd w:id="56"/>
    </w:p>
    <w:bookmarkEnd w:id="88"/>
    <w:bookmarkEnd w:id="89"/>
    <w:p w14:paraId="2C73045D">
      <w:pPr>
        <w:adjustRightInd w:val="0"/>
        <w:snapToGrid w:val="0"/>
        <w:spacing w:line="360" w:lineRule="auto"/>
        <w:ind w:firstLine="0" w:firstLineChars="0"/>
        <w:jc w:val="center"/>
        <w:rPr>
          <w:rFonts w:hint="default" w:ascii="宋体" w:hAnsi="宋体" w:cs="Times New Roman"/>
          <w:bCs/>
          <w:color w:val="auto"/>
          <w:sz w:val="44"/>
          <w:szCs w:val="44"/>
          <w:lang w:val="en-US"/>
        </w:rPr>
      </w:pPr>
      <w:permStart w:id="57" w:edGrp="everyone"/>
      <w:r>
        <w:rPr>
          <w:rFonts w:hint="eastAsia" w:ascii="宋体" w:hAnsi="宋体" w:cs="Times New Roman"/>
          <w:bCs/>
          <w:color w:val="auto"/>
          <w:sz w:val="44"/>
          <w:szCs w:val="44"/>
          <w:lang w:val="en-US" w:eastAsia="zh-CN"/>
        </w:rPr>
        <w:t>粮食装卸服务协议</w:t>
      </w:r>
    </w:p>
    <w:p w14:paraId="22DEE53E">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发包方：泸州市川穗粮油有限公司（以下简称</w:t>
      </w:r>
      <w:r>
        <w:rPr>
          <w:rFonts w:hint="eastAsia" w:ascii="宋体" w:hAnsi="宋体" w:eastAsia="宋体" w:cs="宋体"/>
          <w:sz w:val="28"/>
          <w:szCs w:val="28"/>
          <w:lang w:eastAsia="zh-CN"/>
        </w:rPr>
        <w:t>“甲方”</w:t>
      </w:r>
      <w:r>
        <w:rPr>
          <w:rFonts w:hint="eastAsia" w:ascii="宋体" w:hAnsi="宋体" w:eastAsia="宋体" w:cs="宋体"/>
          <w:sz w:val="28"/>
          <w:szCs w:val="28"/>
        </w:rPr>
        <w:t>）</w:t>
      </w:r>
    </w:p>
    <w:p w14:paraId="45C675F3">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地址：泸州国家高新区江南科技产业园（利民路一段8号）</w:t>
      </w:r>
    </w:p>
    <w:p w14:paraId="3CE0367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统一</w:t>
      </w:r>
      <w:r>
        <w:rPr>
          <w:rFonts w:hint="eastAsia" w:ascii="宋体" w:hAnsi="宋体" w:eastAsia="宋体" w:cs="宋体"/>
          <w:sz w:val="28"/>
          <w:szCs w:val="28"/>
          <w:lang w:val="en-US" w:eastAsia="zh-CN"/>
        </w:rPr>
        <w:t>社会</w:t>
      </w:r>
      <w:r>
        <w:rPr>
          <w:rFonts w:hint="eastAsia" w:ascii="宋体" w:hAnsi="宋体" w:eastAsia="宋体" w:cs="宋体"/>
          <w:sz w:val="28"/>
          <w:szCs w:val="28"/>
        </w:rPr>
        <w:t>信用代码：91510502740046880P</w:t>
      </w:r>
    </w:p>
    <w:p w14:paraId="6A50DA28">
      <w:pPr>
        <w:pageBreakBefore w:val="0"/>
        <w:kinsoku/>
        <w:wordWrap/>
        <w:overflowPunct/>
        <w:topLinePunct w:val="0"/>
        <w:autoSpaceDE/>
        <w:autoSpaceDN/>
        <w:bidi w:val="0"/>
        <w:adjustRightInd/>
        <w:snapToGrid/>
        <w:spacing w:line="560" w:lineRule="exact"/>
        <w:ind w:left="5600" w:leftChars="0" w:hanging="5600" w:hangingChars="2000"/>
        <w:textAlignment w:val="auto"/>
        <w:rPr>
          <w:rFonts w:hint="eastAsia" w:ascii="宋体" w:hAnsi="宋体" w:eastAsia="宋体" w:cs="宋体"/>
          <w:sz w:val="28"/>
          <w:szCs w:val="28"/>
        </w:rPr>
      </w:pPr>
    </w:p>
    <w:p w14:paraId="49550AE6">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承包方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（以下简称</w:t>
      </w:r>
      <w:r>
        <w:rPr>
          <w:rFonts w:hint="eastAsia" w:ascii="宋体" w:hAnsi="宋体" w:eastAsia="宋体" w:cs="宋体"/>
          <w:sz w:val="28"/>
          <w:szCs w:val="28"/>
          <w:lang w:eastAsia="zh-CN"/>
        </w:rPr>
        <w:t>“乙方”</w:t>
      </w:r>
      <w:r>
        <w:rPr>
          <w:rFonts w:hint="eastAsia" w:ascii="宋体" w:hAnsi="宋体" w:eastAsia="宋体" w:cs="宋体"/>
          <w:sz w:val="28"/>
          <w:szCs w:val="28"/>
        </w:rPr>
        <w:t>）</w:t>
      </w:r>
    </w:p>
    <w:p w14:paraId="1D31E5A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w:t>
      </w:r>
    </w:p>
    <w:p w14:paraId="3486E2C3">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统一</w:t>
      </w:r>
      <w:r>
        <w:rPr>
          <w:rFonts w:hint="eastAsia" w:ascii="宋体" w:hAnsi="宋体" w:eastAsia="宋体" w:cs="宋体"/>
          <w:sz w:val="28"/>
          <w:szCs w:val="28"/>
          <w:lang w:val="en-US" w:eastAsia="zh-CN"/>
        </w:rPr>
        <w:t>社会</w:t>
      </w:r>
      <w:r>
        <w:rPr>
          <w:rFonts w:hint="eastAsia" w:ascii="宋体" w:hAnsi="宋体" w:eastAsia="宋体" w:cs="宋体"/>
          <w:sz w:val="28"/>
          <w:szCs w:val="28"/>
        </w:rPr>
        <w:t>信用代码：</w:t>
      </w:r>
    </w:p>
    <w:p w14:paraId="5456858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根据《中华人民共和国民法典》</w:t>
      </w:r>
      <w:r>
        <w:rPr>
          <w:rFonts w:hint="eastAsia" w:ascii="宋体" w:hAnsi="宋体" w:eastAsia="宋体" w:cs="宋体"/>
          <w:sz w:val="28"/>
          <w:szCs w:val="28"/>
          <w:lang w:val="en-US" w:eastAsia="zh-CN"/>
        </w:rPr>
        <w:t>等</w:t>
      </w:r>
      <w:r>
        <w:rPr>
          <w:rFonts w:hint="eastAsia" w:ascii="宋体" w:hAnsi="宋体" w:eastAsia="宋体" w:cs="宋体"/>
          <w:sz w:val="28"/>
          <w:szCs w:val="28"/>
        </w:rPr>
        <w:t>有关法律法规规定，</w:t>
      </w:r>
      <w:r>
        <w:rPr>
          <w:rFonts w:hint="eastAsia" w:ascii="宋体" w:hAnsi="宋体" w:eastAsia="宋体" w:cs="宋体"/>
          <w:sz w:val="28"/>
          <w:szCs w:val="28"/>
          <w:lang w:val="en-US" w:eastAsia="zh-CN"/>
        </w:rPr>
        <w:t>经</w:t>
      </w:r>
      <w:r>
        <w:rPr>
          <w:rFonts w:hint="eastAsia" w:ascii="宋体" w:hAnsi="宋体" w:eastAsia="宋体" w:cs="宋体"/>
          <w:sz w:val="28"/>
          <w:szCs w:val="28"/>
        </w:rPr>
        <w:t>甲乙双方</w:t>
      </w:r>
      <w:r>
        <w:rPr>
          <w:rFonts w:hint="eastAsia" w:ascii="宋体" w:hAnsi="宋体" w:eastAsia="宋体" w:cs="宋体"/>
          <w:sz w:val="28"/>
          <w:szCs w:val="28"/>
          <w:lang w:val="en-US" w:eastAsia="zh-CN"/>
        </w:rPr>
        <w:t>友好</w:t>
      </w:r>
      <w:r>
        <w:rPr>
          <w:rFonts w:hint="eastAsia" w:ascii="宋体" w:hAnsi="宋体" w:eastAsia="宋体" w:cs="宋体"/>
          <w:sz w:val="28"/>
          <w:szCs w:val="28"/>
        </w:rPr>
        <w:t>协商，就乙方自愿承包</w:t>
      </w:r>
      <w:r>
        <w:rPr>
          <w:rFonts w:hint="eastAsia" w:ascii="宋体" w:hAnsi="宋体" w:eastAsia="宋体" w:cs="宋体"/>
          <w:sz w:val="28"/>
          <w:szCs w:val="28"/>
          <w:lang w:val="en-US" w:eastAsia="zh-CN"/>
        </w:rPr>
        <w:t>甲方储存于</w:t>
      </w:r>
      <w:r>
        <w:rPr>
          <w:rFonts w:hint="eastAsia" w:ascii="宋体" w:hAnsi="宋体" w:eastAsia="宋体" w:cs="宋体"/>
          <w:sz w:val="28"/>
          <w:szCs w:val="28"/>
        </w:rPr>
        <w:t>江阳粮库储备粮</w:t>
      </w:r>
      <w:r>
        <w:rPr>
          <w:rFonts w:hint="eastAsia" w:ascii="宋体" w:hAnsi="宋体" w:eastAsia="宋体" w:cs="宋体"/>
          <w:sz w:val="28"/>
          <w:szCs w:val="28"/>
          <w:lang w:val="en-US" w:eastAsia="zh-CN"/>
        </w:rPr>
        <w:t>出入库装卸服务</w:t>
      </w:r>
      <w:r>
        <w:rPr>
          <w:rFonts w:hint="eastAsia" w:ascii="宋体" w:hAnsi="宋体" w:eastAsia="宋体" w:cs="宋体"/>
          <w:sz w:val="28"/>
          <w:szCs w:val="28"/>
        </w:rPr>
        <w:t>事宜，达成一致意见，签订本合同以供双方共同遵守。</w:t>
      </w:r>
    </w:p>
    <w:p w14:paraId="5FFBC2A7">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第一条  </w:t>
      </w:r>
      <w:r>
        <w:rPr>
          <w:rFonts w:hint="eastAsia" w:ascii="宋体" w:hAnsi="宋体" w:eastAsia="宋体" w:cs="宋体"/>
          <w:sz w:val="28"/>
          <w:szCs w:val="28"/>
        </w:rPr>
        <w:t>服务内容</w:t>
      </w:r>
    </w:p>
    <w:p w14:paraId="023689E0">
      <w:pPr>
        <w:pStyle w:val="7"/>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sz w:val="28"/>
          <w:szCs w:val="28"/>
        </w:rPr>
        <w:t>乙方承包甲方</w:t>
      </w:r>
      <w:r>
        <w:rPr>
          <w:rFonts w:hint="eastAsia" w:ascii="宋体" w:hAnsi="宋体" w:eastAsia="宋体" w:cs="宋体"/>
          <w:b w:val="0"/>
          <w:sz w:val="28"/>
          <w:szCs w:val="28"/>
          <w:lang w:val="en-US" w:eastAsia="zh-CN"/>
        </w:rPr>
        <w:t>江阳粮库2700吨稻谷</w:t>
      </w:r>
      <w:r>
        <w:rPr>
          <w:rFonts w:hint="eastAsia" w:ascii="宋体" w:hAnsi="宋体" w:eastAsia="宋体" w:cs="宋体"/>
          <w:b w:val="0"/>
          <w:sz w:val="28"/>
          <w:szCs w:val="28"/>
        </w:rPr>
        <w:t>出入库装卸业务。</w:t>
      </w:r>
    </w:p>
    <w:p w14:paraId="58EAB7C4">
      <w:pPr>
        <w:pStyle w:val="7"/>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主要内容：</w:t>
      </w:r>
    </w:p>
    <w:p w14:paraId="0D141425">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1.粮食入库：安装地上笼、下车除杂、埋测温电缆、安走道板、精平粮面、粮膜密闭下仓门和窗户及仓内卫生清洁。</w:t>
      </w:r>
    </w:p>
    <w:p w14:paraId="1DE7622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2.粮食出库：稻谷上车、拆测温电缆、拆走道板、清扫仓内卫生。　</w:t>
      </w:r>
    </w:p>
    <w:p w14:paraId="239D8735">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第二条  </w:t>
      </w:r>
      <w:r>
        <w:rPr>
          <w:rFonts w:hint="eastAsia" w:ascii="宋体" w:hAnsi="宋体" w:eastAsia="宋体" w:cs="宋体"/>
          <w:sz w:val="28"/>
          <w:szCs w:val="28"/>
        </w:rPr>
        <w:t>服务地址</w:t>
      </w:r>
      <w:r>
        <w:rPr>
          <w:rFonts w:hint="eastAsia" w:ascii="宋体" w:hAnsi="宋体" w:eastAsia="宋体" w:cs="宋体"/>
          <w:sz w:val="28"/>
          <w:szCs w:val="28"/>
          <w:lang w:val="en-US" w:eastAsia="zh-CN"/>
        </w:rPr>
        <w:t>及费用</w:t>
      </w:r>
    </w:p>
    <w:p w14:paraId="7E0A1C88">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（一）服务地址：</w:t>
      </w:r>
      <w:r>
        <w:rPr>
          <w:rFonts w:hint="eastAsia" w:ascii="宋体" w:hAnsi="宋体" w:eastAsia="宋体" w:cs="宋体"/>
          <w:sz w:val="28"/>
          <w:szCs w:val="28"/>
        </w:rPr>
        <w:t>泸州国家高新区江南科技产业园</w:t>
      </w:r>
      <w:r>
        <w:rPr>
          <w:rFonts w:hint="eastAsia" w:ascii="宋体" w:hAnsi="宋体" w:eastAsia="宋体" w:cs="宋体"/>
          <w:sz w:val="28"/>
          <w:szCs w:val="28"/>
          <w:lang w:eastAsia="zh-CN"/>
        </w:rPr>
        <w:t>（</w:t>
      </w:r>
      <w:r>
        <w:rPr>
          <w:rFonts w:hint="eastAsia" w:ascii="宋体" w:hAnsi="宋体" w:eastAsia="宋体" w:cs="宋体"/>
          <w:sz w:val="28"/>
          <w:szCs w:val="28"/>
        </w:rPr>
        <w:t>利民路一段8号</w:t>
      </w:r>
      <w:r>
        <w:rPr>
          <w:rFonts w:hint="eastAsia" w:ascii="宋体" w:hAnsi="宋体" w:eastAsia="宋体" w:cs="宋体"/>
          <w:sz w:val="28"/>
          <w:szCs w:val="28"/>
          <w:lang w:eastAsia="zh-CN"/>
        </w:rPr>
        <w:t>）</w:t>
      </w:r>
      <w:r>
        <w:rPr>
          <w:rFonts w:hint="eastAsia" w:ascii="宋体" w:hAnsi="宋体" w:eastAsia="宋体" w:cs="宋体"/>
          <w:sz w:val="28"/>
          <w:szCs w:val="28"/>
        </w:rPr>
        <w:t>。</w:t>
      </w:r>
    </w:p>
    <w:p w14:paraId="1FBF6FA6">
      <w:pPr>
        <w:pageBreakBefore w:val="0"/>
        <w:kinsoku/>
        <w:wordWrap/>
        <w:overflowPunct/>
        <w:topLinePunct w:val="0"/>
        <w:autoSpaceDE/>
        <w:autoSpaceDN/>
        <w:bidi w:val="0"/>
        <w:adjustRightInd/>
        <w:snapToGrid/>
        <w:spacing w:line="560" w:lineRule="atLeast"/>
        <w:ind w:left="0" w:leftChars="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w:t>
      </w:r>
      <w:r>
        <w:rPr>
          <w:rFonts w:hint="eastAsia" w:ascii="宋体" w:hAnsi="宋体" w:eastAsia="宋体" w:cs="宋体"/>
          <w:sz w:val="28"/>
          <w:szCs w:val="28"/>
          <w:lang w:val="en-US" w:eastAsia="zh-CN"/>
        </w:rPr>
        <w:t>费用</w:t>
      </w:r>
    </w:p>
    <w:p w14:paraId="25E83812">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1.稻谷出库单价***元/吨（稻谷上车、拆测温电缆、拆走道板、清扫仓内卫生</w:t>
      </w:r>
      <w:r>
        <w:rPr>
          <w:rFonts w:hint="eastAsia" w:ascii="宋体" w:hAnsi="宋体" w:eastAsia="宋体" w:cs="宋体"/>
          <w:kern w:val="2"/>
          <w:sz w:val="28"/>
          <w:szCs w:val="28"/>
          <w:lang w:val="en-US" w:eastAsia="zh-CN" w:bidi="ar-SA"/>
        </w:rPr>
        <w:t>等）</w:t>
      </w:r>
      <w:r>
        <w:rPr>
          <w:rFonts w:hint="eastAsia" w:ascii="宋体" w:hAnsi="宋体" w:eastAsia="宋体" w:cs="宋体"/>
          <w:sz w:val="28"/>
          <w:szCs w:val="28"/>
          <w:lang w:val="en-US" w:eastAsia="zh-CN"/>
        </w:rPr>
        <w:t>。</w:t>
      </w:r>
    </w:p>
    <w:p w14:paraId="46CFFD79">
      <w:pPr>
        <w:pStyle w:val="7"/>
        <w:keepNext w:val="0"/>
        <w:keepLines w:val="0"/>
        <w:pageBreakBefore w:val="0"/>
        <w:widowControl w:val="0"/>
        <w:kinsoku/>
        <w:wordWrap/>
        <w:overflowPunct/>
        <w:topLinePunct w:val="0"/>
        <w:autoSpaceDE/>
        <w:autoSpaceDN/>
        <w:bidi w:val="0"/>
        <w:adjustRightInd/>
        <w:snapToGrid/>
        <w:spacing w:after="0" w:line="560" w:lineRule="atLeas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2.稻谷入库单价***元/吨（</w:t>
      </w:r>
      <w:r>
        <w:rPr>
          <w:rFonts w:hint="eastAsia" w:ascii="宋体" w:hAnsi="宋体" w:eastAsia="宋体" w:cs="宋体"/>
          <w:sz w:val="28"/>
          <w:szCs w:val="28"/>
          <w:lang w:val="en-US" w:eastAsia="zh-CN"/>
        </w:rPr>
        <w:t>安装地上笼、下车除杂、埋测温电缆、安走道板、精平粮面、粮膜密闭下仓门和窗户及仓内卫生清洁</w:t>
      </w:r>
      <w:r>
        <w:rPr>
          <w:rFonts w:hint="eastAsia" w:ascii="宋体" w:hAnsi="宋体" w:eastAsia="宋体" w:cs="宋体"/>
          <w:kern w:val="2"/>
          <w:sz w:val="28"/>
          <w:szCs w:val="28"/>
          <w:lang w:val="en-US" w:eastAsia="zh-CN" w:bidi="ar-SA"/>
        </w:rPr>
        <w:t>等）。</w:t>
      </w:r>
    </w:p>
    <w:p w14:paraId="317FFD34">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宋体" w:hAnsi="宋体" w:eastAsia="宋体" w:cs="宋体"/>
          <w:color w:val="FF0000"/>
          <w:sz w:val="28"/>
          <w:szCs w:val="28"/>
        </w:rPr>
      </w:pPr>
      <w:r>
        <w:rPr>
          <w:rFonts w:hint="eastAsia" w:ascii="宋体" w:hAnsi="宋体" w:eastAsia="宋体" w:cs="宋体"/>
          <w:sz w:val="28"/>
          <w:szCs w:val="28"/>
          <w:u w:val="none"/>
          <w:lang w:val="en-US" w:eastAsia="zh-CN"/>
        </w:rPr>
        <w:t>以上</w:t>
      </w:r>
      <w:r>
        <w:rPr>
          <w:rFonts w:hint="eastAsia" w:ascii="宋体" w:hAnsi="宋体" w:eastAsia="宋体" w:cs="宋体"/>
          <w:sz w:val="28"/>
          <w:szCs w:val="28"/>
          <w:u w:val="none"/>
        </w:rPr>
        <w:t>价</w:t>
      </w:r>
      <w:r>
        <w:rPr>
          <w:rFonts w:hint="eastAsia" w:ascii="宋体" w:hAnsi="宋体" w:eastAsia="宋体" w:cs="宋体"/>
          <w:sz w:val="28"/>
          <w:szCs w:val="28"/>
        </w:rPr>
        <w:t>格为含税包干价，已包括乙</w:t>
      </w:r>
      <w:r>
        <w:rPr>
          <w:rFonts w:hint="eastAsia" w:ascii="宋体" w:hAnsi="宋体" w:eastAsia="宋体" w:cs="宋体"/>
          <w:color w:val="000000"/>
          <w:sz w:val="28"/>
          <w:szCs w:val="28"/>
        </w:rPr>
        <w:t>方履行完本合同全部义务所需全部费用及风险，以及乙方合理利润。</w:t>
      </w:r>
    </w:p>
    <w:p w14:paraId="4D0CA0A3">
      <w:pPr>
        <w:pageBreakBefore w:val="0"/>
        <w:kinsoku/>
        <w:wordWrap/>
        <w:overflowPunct/>
        <w:topLinePunct w:val="0"/>
        <w:autoSpaceDE/>
        <w:autoSpaceDN/>
        <w:bidi w:val="0"/>
        <w:adjustRightInd/>
        <w:snapToGrid/>
        <w:spacing w:line="560" w:lineRule="atLeast"/>
        <w:ind w:left="0" w:leftChars="0" w:firstLine="420" w:firstLineChars="150"/>
        <w:textAlignment w:val="auto"/>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费用支付：全部出</w:t>
      </w:r>
      <w:r>
        <w:rPr>
          <w:rFonts w:hint="eastAsia" w:ascii="宋体" w:hAnsi="宋体" w:eastAsia="宋体" w:cs="宋体"/>
          <w:sz w:val="28"/>
          <w:szCs w:val="28"/>
          <w:lang w:val="en-US" w:eastAsia="zh-CN"/>
        </w:rPr>
        <w:t>入</w:t>
      </w:r>
      <w:r>
        <w:rPr>
          <w:rFonts w:hint="eastAsia" w:ascii="宋体" w:hAnsi="宋体" w:eastAsia="宋体" w:cs="宋体"/>
          <w:sz w:val="28"/>
          <w:szCs w:val="28"/>
        </w:rPr>
        <w:t>库装</w:t>
      </w:r>
      <w:r>
        <w:rPr>
          <w:rFonts w:hint="eastAsia" w:ascii="宋体" w:hAnsi="宋体" w:eastAsia="宋体" w:cs="宋体"/>
          <w:sz w:val="28"/>
          <w:szCs w:val="28"/>
          <w:lang w:val="en-US" w:eastAsia="zh-CN"/>
        </w:rPr>
        <w:t>卸</w:t>
      </w:r>
      <w:r>
        <w:rPr>
          <w:rFonts w:hint="eastAsia" w:ascii="宋体" w:hAnsi="宋体" w:eastAsia="宋体" w:cs="宋体"/>
          <w:sz w:val="28"/>
          <w:szCs w:val="28"/>
        </w:rPr>
        <w:t>完毕后，乙方向甲方书面提交付款申请、服务凭证资料以及等额有效的合法税票，经甲方核验并签章确认后，据实结算服务费用，所有费用均转账支付至乙方账户。</w:t>
      </w:r>
    </w:p>
    <w:p w14:paraId="4E09AF43">
      <w:pPr>
        <w:pageBreakBefore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（四）甲方开票信息如下：</w:t>
      </w:r>
    </w:p>
    <w:p w14:paraId="53088089">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名称：泸州市川穗粮油有限公司</w:t>
      </w:r>
    </w:p>
    <w:p w14:paraId="148EDEF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统一社会信用代码：91510502740046880P</w:t>
      </w:r>
    </w:p>
    <w:p w14:paraId="417DE29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开户行：中国农业发展银行泸州市分行</w:t>
      </w:r>
    </w:p>
    <w:p w14:paraId="740EC340">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银行账号：20351059900100000006471</w:t>
      </w:r>
    </w:p>
    <w:p w14:paraId="3F4E3F3C">
      <w:pPr>
        <w:pStyle w:val="11"/>
        <w:pageBreakBefore w:val="0"/>
        <w:kinsoku/>
        <w:wordWrap/>
        <w:overflowPunct/>
        <w:topLinePunct w:val="0"/>
        <w:autoSpaceDE/>
        <w:autoSpaceDN/>
        <w:bidi w:val="0"/>
        <w:adjustRightInd/>
        <w:snapToGrid/>
        <w:spacing w:after="0" w:line="560" w:lineRule="exact"/>
        <w:ind w:left="0" w:leftChars="0" w:firstLine="420" w:firstLineChars="15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（五）乙方收款账户信息如下：</w:t>
      </w:r>
    </w:p>
    <w:p w14:paraId="6E879DC5">
      <w:pPr>
        <w:pStyle w:val="11"/>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户名：</w:t>
      </w:r>
    </w:p>
    <w:p w14:paraId="1AEF8AC3">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统一社会信用代码：</w:t>
      </w:r>
    </w:p>
    <w:p w14:paraId="2CE5A2B4">
      <w:pPr>
        <w:pStyle w:val="11"/>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开户银行：</w:t>
      </w:r>
    </w:p>
    <w:p w14:paraId="05187383">
      <w:pPr>
        <w:pStyle w:val="11"/>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账号：</w:t>
      </w:r>
    </w:p>
    <w:p w14:paraId="5A00018C">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第三条 </w:t>
      </w:r>
      <w:r>
        <w:rPr>
          <w:rFonts w:hint="eastAsia" w:ascii="宋体" w:hAnsi="宋体" w:eastAsia="宋体" w:cs="宋体"/>
          <w:sz w:val="28"/>
          <w:szCs w:val="28"/>
        </w:rPr>
        <w:t>合同期限</w:t>
      </w:r>
    </w:p>
    <w:p w14:paraId="5A64320F">
      <w:pPr>
        <w:overflowPunct w:val="0"/>
        <w:ind w:left="1210" w:leftChars="283" w:hanging="616" w:hangingChars="22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1.本协议期限自储备粮出入库作业开始至完成为止。</w:t>
      </w:r>
    </w:p>
    <w:p w14:paraId="340AFAFE">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2.因国家政策原因或行业管理规定调整导致本合同无法履行，本协议自动解除，双方不承担任何责任。</w:t>
      </w:r>
    </w:p>
    <w:p w14:paraId="2BD312D8">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第四条  甲方权利义务</w:t>
      </w:r>
    </w:p>
    <w:p w14:paraId="1C10D3C2">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一、甲方应明确告知乙方需从事装卸服务的数量、地点、时间及工作要求，乙方保质保量完成，如乙方不能完成，甲方有权与其他劳务公司签订劳务外包协议。</w:t>
      </w:r>
    </w:p>
    <w:p w14:paraId="4E1548A6">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二、甲方应为乙方员工提供符合劳动保护条例规定的工作场所和各项安全生产条件。对于首次上岗的乙方员工，甲方将对其进行安全和操作规程方面的培训，并将相关培训资料和要求发给乙方。</w:t>
      </w:r>
    </w:p>
    <w:p w14:paraId="4714D72D">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三、甲方有权抽查复检经过乙方认定体检合格的乙方人员，对于复检不合格的乙方员工，甲方有权要求乙方及时更换，同时乙方必须保证出勤人数，不影响甲方的生产、经营。</w:t>
      </w:r>
    </w:p>
    <w:p w14:paraId="5394E21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四、乙方员工有下列行为的，甲方有权要求乙方立即更换，并提出书面通知。</w:t>
      </w:r>
    </w:p>
    <w:p w14:paraId="3FED6F01">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1.违反操作规程，造成所负责的工作不能正常运行，或不能保证工作质量的；</w:t>
      </w:r>
    </w:p>
    <w:p w14:paraId="4C18C084">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2.冒险作业、不按甲方及乙方相关安全要求作业的；</w:t>
      </w:r>
    </w:p>
    <w:p w14:paraId="0A4EE084">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3.不能提供真实有效的健康证明、身份证明，或提供虚假的健康证明、身份证明的；</w:t>
      </w:r>
    </w:p>
    <w:p w14:paraId="4B7786C7">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4.在工作中谩骂他人或斗殴或以肢体、拳脚相击的；</w:t>
      </w:r>
    </w:p>
    <w:p w14:paraId="2CAA4771">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5.侵占、盗窃甲方财产，或有其他侵害甲方利益的行为的；</w:t>
      </w:r>
    </w:p>
    <w:p w14:paraId="23CC84AD">
      <w:pPr>
        <w:widowControl/>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6.因玩忽职守给甲方造成人员伤亡、财产或声誉损失的。</w:t>
      </w:r>
    </w:p>
    <w:p w14:paraId="791845B1">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当乙方员工有上述情况时，甲方有权要求乙方退回或更换。同时乙方必须保证出勤人数，不影响甲方正常生产工作的开展。</w:t>
      </w:r>
    </w:p>
    <w:p w14:paraId="0299A703">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五、甲方应按照本协议约定的标准和支付方式及时支付乙方劳务费用。对于乙方支付员工的工资低于当地政府最低工资标准的，甲方有权要求其立即改正。</w:t>
      </w:r>
    </w:p>
    <w:p w14:paraId="080C184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第四条  乙方的权利义务</w:t>
      </w:r>
    </w:p>
    <w:p w14:paraId="0F5D519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人员管理上：乙方需落实专人派驻甲方负责现场管理。指派有相应工作经验和能力的员工到甲方指定的工作地点，按时保质保量完成工作任务。对指派人员，乙方需严格审查有无违法犯罪记录、前科等，确保其没有不良记录，品行端正，遵纪守法。确保无乙肝病毒携带者、甲肝、丙肝、肺结核等传染性疾病，身体健康，精神状态良好，确保提供身体健康证明，并保证身体健康证明的真实性。装卸工年龄要求：男工60岁以下，女工55岁以下。</w:t>
      </w:r>
    </w:p>
    <w:p w14:paraId="4F59D06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乙方保证严格遵守相关的法律法规，特别是有关员工劳动保障和福利政策，严格执行。同时承诺遵守甲方的包括安全生产、劳动卫生等各项规章制度。乙方指派人员到甲方工作期间发生的意外伤害、工伤事故等全部安全事故，由乙方承担一切法律责任。</w:t>
      </w:r>
    </w:p>
    <w:p w14:paraId="118191F4">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三、乙方指派人员须报甲方备案，如增加人员应及时更新。</w:t>
      </w:r>
    </w:p>
    <w:p w14:paraId="2AE136D6">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乙方需确保其指派的人员遵纪守法、勤勉尽责。乙方对其指派员工在甲方工作场所发生的盗窃、侵占甲方财产，以及因故意伤害或玩忽职守给甲方造成人员伤亡、财产损失的，乙方承担连带赔偿责任，并配合甲方处理。</w:t>
      </w:r>
    </w:p>
    <w:p w14:paraId="445A6E55">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乙方应根据当地政府的有关规定，按月支付其员工的工资，必须为装卸人员购买不少于100万元/人的意外伤害险，建议为其员工缴纳符合国家法律法规的社会保险，按要求支付国家规定的其他相关税、费，乙方支付员工的工资不得低于当地政府最低工资规定。</w:t>
      </w:r>
    </w:p>
    <w:p w14:paraId="48F338FC">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六、乙方应要求其员工严格按照甲方的工作需要，生产操作规程等质量标准进行工作。</w:t>
      </w:r>
    </w:p>
    <w:p w14:paraId="5D3DF5C7">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七、乙方指派员工在工作期间发生工伤，乙方应及时申请工伤认定和劳动能力鉴定，并按照国家相关法律法规处理工伤事故并承担全部费用，甲方予以积极配合。</w:t>
      </w:r>
    </w:p>
    <w:p w14:paraId="2AB40756">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第五条  违约责任</w:t>
      </w:r>
    </w:p>
    <w:p w14:paraId="356830E7">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一、甲方无故未按期支付乙方本协议项下的服务费用超过22个工作日的，乙方有权终止本协议；给乙方造成损失的，由甲方赔偿损失。</w:t>
      </w:r>
    </w:p>
    <w:p w14:paraId="3CA531B6">
      <w:pPr>
        <w:overflowPunct w:val="0"/>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二、乙方违反国家有关法律法规和本协议其他约定的，甲方有权终止本协议的履行；给甲方造成损失的，由乙方赔偿损失。</w:t>
      </w:r>
    </w:p>
    <w:p w14:paraId="2956A789">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第六条 </w:t>
      </w:r>
      <w:r>
        <w:rPr>
          <w:rFonts w:hint="eastAsia" w:ascii="宋体" w:hAnsi="宋体" w:eastAsia="宋体" w:cs="宋体"/>
          <w:sz w:val="28"/>
          <w:szCs w:val="28"/>
        </w:rPr>
        <w:t>廉洁条款</w:t>
      </w:r>
    </w:p>
    <w:p w14:paraId="04281D25">
      <w:pPr>
        <w:pStyle w:val="28"/>
        <w:pageBreakBefore w:val="0"/>
        <w:kinsoku/>
        <w:wordWrap/>
        <w:overflowPunct/>
        <w:topLinePunct w:val="0"/>
        <w:autoSpaceDE/>
        <w:autoSpaceDN/>
        <w:bidi w:val="0"/>
        <w:adjustRightInd/>
        <w:snapToGrid/>
        <w:spacing w:line="560" w:lineRule="exact"/>
        <w:ind w:left="0" w:leftChars="0" w:firstLine="640"/>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合作及合作利益，直接或间接给予相对方工作人员及其关联人员任何物质或精神上的不正当利益，包括但不限于赠送礼金、物品、有价证券或采取其他变相手段提供现金、支票、信用卡礼品、样品或其他商品、娱乐票券、会员卡、购物卡、货币或货物形式的回扣、回佣、就业或置业、商家付款的旅游、宴请及个人服务等。</w:t>
      </w:r>
    </w:p>
    <w:p w14:paraId="7DEB353D">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第七条 </w:t>
      </w:r>
      <w:r>
        <w:rPr>
          <w:rFonts w:hint="eastAsia" w:ascii="宋体" w:hAnsi="宋体" w:eastAsia="宋体" w:cs="宋体"/>
          <w:sz w:val="28"/>
          <w:szCs w:val="28"/>
        </w:rPr>
        <w:t>争议解决</w:t>
      </w:r>
    </w:p>
    <w:p w14:paraId="03B6E354">
      <w:pPr>
        <w:pStyle w:val="28"/>
        <w:pageBreakBefore w:val="0"/>
        <w:kinsoku/>
        <w:wordWrap/>
        <w:overflowPunct/>
        <w:topLinePunct w:val="0"/>
        <w:autoSpaceDE/>
        <w:autoSpaceDN/>
        <w:bidi w:val="0"/>
        <w:adjustRightInd/>
        <w:snapToGrid/>
        <w:spacing w:line="560" w:lineRule="exact"/>
        <w:ind w:left="0" w:leftChars="0" w:firstLine="640"/>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本合同履行发生争议，由双方协商解决。协商、调解不成的，可向甲方所在地人民法院提起诉讼，由此产生的诉讼费、律师费、保全费、差旅费等诉讼相关费用均由违约方承担。</w:t>
      </w:r>
    </w:p>
    <w:p w14:paraId="0F89A8F7">
      <w:pPr>
        <w:pStyle w:val="28"/>
        <w:pageBreakBefore w:val="0"/>
        <w:kinsoku/>
        <w:wordWrap/>
        <w:overflowPunct/>
        <w:topLinePunct w:val="0"/>
        <w:autoSpaceDE/>
        <w:autoSpaceDN/>
        <w:bidi w:val="0"/>
        <w:adjustRightInd/>
        <w:snapToGrid/>
        <w:spacing w:line="560" w:lineRule="exact"/>
        <w:ind w:left="0" w:firstLine="64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第八条 </w:t>
      </w:r>
      <w:r>
        <w:rPr>
          <w:rFonts w:hint="eastAsia" w:ascii="宋体" w:hAnsi="宋体" w:eastAsia="宋体" w:cs="宋体"/>
          <w:sz w:val="28"/>
          <w:szCs w:val="28"/>
        </w:rPr>
        <w:t>合同解除或终止条款：</w:t>
      </w:r>
    </w:p>
    <w:p w14:paraId="43C8B836">
      <w:pPr>
        <w:pStyle w:val="7"/>
        <w:pageBreakBefore w:val="0"/>
        <w:kinsoku/>
        <w:wordWrap/>
        <w:overflowPunct/>
        <w:topLinePunct w:val="0"/>
        <w:autoSpaceDE/>
        <w:autoSpaceDN/>
        <w:bidi w:val="0"/>
        <w:adjustRightInd/>
        <w:snapToGrid/>
        <w:spacing w:after="0" w:line="560" w:lineRule="exact"/>
        <w:ind w:left="0" w:firstLine="420" w:firstLineChars="15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（一）如出现下列任意情形，相对方均有权解除合同，并要求违约方承担违约责任。</w:t>
      </w:r>
    </w:p>
    <w:p w14:paraId="7C7F0C0F">
      <w:pPr>
        <w:pStyle w:val="7"/>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1.甲方未按约定支付货款，经催告后</w:t>
      </w:r>
      <w:r>
        <w:rPr>
          <w:rFonts w:hint="eastAsia" w:ascii="宋体" w:hAnsi="宋体" w:eastAsia="宋体" w:cs="宋体"/>
          <w:kern w:val="2"/>
          <w:sz w:val="28"/>
          <w:szCs w:val="28"/>
          <w:lang w:val="en-US" w:eastAsia="zh-CN" w:bidi="ar-SA"/>
        </w:rPr>
        <w:t>超过22个工作日</w:t>
      </w:r>
      <w:r>
        <w:rPr>
          <w:rFonts w:hint="eastAsia" w:ascii="宋体" w:hAnsi="宋体" w:eastAsia="宋体" w:cs="宋体"/>
          <w:bCs/>
          <w:kern w:val="2"/>
          <w:sz w:val="28"/>
          <w:szCs w:val="28"/>
        </w:rPr>
        <w:t>仍未支付的。</w:t>
      </w:r>
    </w:p>
    <w:p w14:paraId="4580B75A">
      <w:pPr>
        <w:pStyle w:val="7"/>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2.乙方未按约定时间提供</w:t>
      </w:r>
      <w:r>
        <w:rPr>
          <w:rFonts w:hint="eastAsia" w:ascii="宋体" w:hAnsi="宋体" w:eastAsia="宋体" w:cs="宋体"/>
          <w:bCs/>
          <w:kern w:val="2"/>
          <w:sz w:val="28"/>
          <w:szCs w:val="28"/>
          <w:lang w:val="en-US" w:eastAsia="zh-CN"/>
        </w:rPr>
        <w:t>装卸服务</w:t>
      </w:r>
      <w:r>
        <w:rPr>
          <w:rFonts w:hint="eastAsia" w:ascii="宋体" w:hAnsi="宋体" w:eastAsia="宋体" w:cs="宋体"/>
          <w:bCs/>
          <w:kern w:val="2"/>
          <w:sz w:val="28"/>
          <w:szCs w:val="28"/>
        </w:rPr>
        <w:t>，经催告</w:t>
      </w:r>
      <w:r>
        <w:rPr>
          <w:rFonts w:hint="eastAsia" w:ascii="宋体" w:hAnsi="宋体" w:eastAsia="宋体" w:cs="宋体"/>
          <w:bCs/>
          <w:kern w:val="2"/>
          <w:sz w:val="28"/>
          <w:szCs w:val="28"/>
          <w:lang w:val="en-US" w:eastAsia="zh-CN"/>
        </w:rPr>
        <w:t>2</w:t>
      </w:r>
      <w:r>
        <w:rPr>
          <w:rFonts w:hint="eastAsia" w:ascii="宋体" w:hAnsi="宋体" w:eastAsia="宋体" w:cs="宋体"/>
          <w:bCs/>
          <w:kern w:val="2"/>
          <w:sz w:val="28"/>
          <w:szCs w:val="28"/>
        </w:rPr>
        <w:t>天仍未履行的。</w:t>
      </w:r>
    </w:p>
    <w:p w14:paraId="3ADD8DDA">
      <w:pPr>
        <w:pStyle w:val="7"/>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3.任意一方书面或其他方式明示不履行合同约定的。</w:t>
      </w:r>
    </w:p>
    <w:p w14:paraId="22AAD835">
      <w:pPr>
        <w:pStyle w:val="7"/>
        <w:keepNext w:val="0"/>
        <w:keepLines w:val="0"/>
        <w:pageBreakBefore w:val="0"/>
        <w:widowControl w:val="0"/>
        <w:kinsoku/>
        <w:wordWrap/>
        <w:overflowPunct/>
        <w:topLinePunct w:val="0"/>
        <w:autoSpaceDE/>
        <w:autoSpaceDN/>
        <w:bidi w:val="0"/>
        <w:adjustRightInd/>
        <w:snapToGrid/>
        <w:spacing w:after="0" w:line="560" w:lineRule="exact"/>
        <w:ind w:left="0" w:firstLine="560" w:firstLineChars="200"/>
        <w:textAlignment w:val="auto"/>
        <w:rPr>
          <w:rFonts w:hint="eastAsia" w:ascii="宋体" w:hAnsi="宋体" w:eastAsia="宋体" w:cs="宋体"/>
          <w:bCs/>
          <w:kern w:val="2"/>
          <w:sz w:val="28"/>
          <w:szCs w:val="28"/>
        </w:rPr>
      </w:pPr>
      <w:r>
        <w:rPr>
          <w:rFonts w:hint="eastAsia" w:ascii="宋体" w:hAnsi="宋体" w:eastAsia="宋体" w:cs="宋体"/>
          <w:bCs/>
          <w:sz w:val="28"/>
          <w:szCs w:val="28"/>
          <w:lang w:val="en-US" w:eastAsia="zh-CN"/>
        </w:rPr>
        <w:t>4.如任意一方违反合同约定</w:t>
      </w:r>
      <w:r>
        <w:rPr>
          <w:rFonts w:hint="eastAsia" w:ascii="宋体" w:hAnsi="宋体" w:eastAsia="宋体" w:cs="宋体"/>
          <w:bCs/>
          <w:sz w:val="28"/>
          <w:szCs w:val="28"/>
        </w:rPr>
        <w:t>，应向</w:t>
      </w:r>
      <w:r>
        <w:rPr>
          <w:rFonts w:hint="eastAsia" w:ascii="宋体" w:hAnsi="宋体" w:eastAsia="宋体" w:cs="宋体"/>
          <w:bCs/>
          <w:sz w:val="28"/>
          <w:szCs w:val="28"/>
          <w:lang w:val="en-US" w:eastAsia="zh-CN"/>
        </w:rPr>
        <w:t>相对方支付合同总价的20%违约金。</w:t>
      </w:r>
    </w:p>
    <w:p w14:paraId="53FB6D9B">
      <w:pPr>
        <w:pStyle w:val="7"/>
        <w:pageBreakBefore w:val="0"/>
        <w:kinsoku/>
        <w:wordWrap/>
        <w:overflowPunct/>
        <w:topLinePunct w:val="0"/>
        <w:autoSpaceDE/>
        <w:autoSpaceDN/>
        <w:bidi w:val="0"/>
        <w:adjustRightInd/>
        <w:snapToGrid/>
        <w:spacing w:after="0" w:line="560" w:lineRule="exact"/>
        <w:ind w:left="0" w:firstLine="420" w:firstLineChars="150"/>
        <w:textAlignment w:val="auto"/>
        <w:rPr>
          <w:rFonts w:hint="eastAsia" w:ascii="宋体" w:hAnsi="宋体" w:eastAsia="宋体" w:cs="宋体"/>
          <w:bCs/>
          <w:kern w:val="2"/>
          <w:sz w:val="28"/>
          <w:szCs w:val="28"/>
        </w:rPr>
      </w:pPr>
      <w:r>
        <w:rPr>
          <w:rFonts w:hint="eastAsia" w:ascii="宋体" w:hAnsi="宋体" w:eastAsia="宋体" w:cs="宋体"/>
          <w:bCs/>
          <w:kern w:val="2"/>
          <w:sz w:val="28"/>
          <w:szCs w:val="28"/>
        </w:rPr>
        <w:t>（二）合同约定义务双方均已经履行完毕，就所有权利义务事宜无遗留问题，合同终止。</w:t>
      </w:r>
    </w:p>
    <w:p w14:paraId="1A673026">
      <w:pPr>
        <w:overflowPunct w:val="0"/>
        <w:ind w:firstLine="560" w:firstLineChars="2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（三）如因不可抗力，致使本协议不能履行时，甲乙双方均有权提前终止本协议，互不承担责任。本协议所指不可抗力是指不能预见、不能避免、不能克服之情况，具体按照国家法律规定执行。</w:t>
      </w:r>
    </w:p>
    <w:p w14:paraId="1DD90EDB">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第九条 </w:t>
      </w:r>
      <w:r>
        <w:rPr>
          <w:rFonts w:hint="eastAsia" w:ascii="宋体" w:hAnsi="宋体" w:eastAsia="宋体" w:cs="宋体"/>
          <w:sz w:val="28"/>
          <w:szCs w:val="28"/>
        </w:rPr>
        <w:t>其他事项</w:t>
      </w:r>
    </w:p>
    <w:p w14:paraId="1A6ACA3A">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本协议一式</w:t>
      </w:r>
      <w:r>
        <w:rPr>
          <w:rFonts w:hint="eastAsia" w:ascii="宋体" w:hAnsi="宋体" w:eastAsia="宋体" w:cs="宋体"/>
          <w:bCs/>
          <w:sz w:val="28"/>
          <w:szCs w:val="28"/>
          <w:lang w:val="en-US" w:eastAsia="zh-CN"/>
        </w:rPr>
        <w:t>肆</w:t>
      </w:r>
      <w:r>
        <w:rPr>
          <w:rFonts w:hint="eastAsia" w:ascii="宋体" w:hAnsi="宋体" w:eastAsia="宋体" w:cs="宋体"/>
          <w:bCs/>
          <w:sz w:val="28"/>
          <w:szCs w:val="28"/>
        </w:rPr>
        <w:t>份，甲乙双方各执</w:t>
      </w:r>
      <w:r>
        <w:rPr>
          <w:rFonts w:hint="eastAsia" w:ascii="宋体" w:hAnsi="宋体" w:eastAsia="宋体" w:cs="宋体"/>
          <w:bCs/>
          <w:sz w:val="28"/>
          <w:szCs w:val="28"/>
          <w:lang w:val="en-US" w:eastAsia="zh-CN"/>
        </w:rPr>
        <w:t>贰</w:t>
      </w:r>
      <w:r>
        <w:rPr>
          <w:rFonts w:hint="eastAsia" w:ascii="宋体" w:hAnsi="宋体" w:eastAsia="宋体" w:cs="宋体"/>
          <w:bCs/>
          <w:sz w:val="28"/>
          <w:szCs w:val="28"/>
        </w:rPr>
        <w:t>份，具有同等效力，均自</w:t>
      </w:r>
      <w:r>
        <w:rPr>
          <w:rFonts w:hint="eastAsia" w:ascii="宋体" w:hAnsi="宋体" w:eastAsia="宋体" w:cs="宋体"/>
          <w:bCs/>
          <w:kern w:val="2"/>
          <w:sz w:val="28"/>
          <w:szCs w:val="28"/>
        </w:rPr>
        <w:t>双方法定代表人或授权委托人签章并</w:t>
      </w:r>
      <w:r>
        <w:rPr>
          <w:rFonts w:hint="eastAsia" w:ascii="宋体" w:hAnsi="宋体" w:eastAsia="宋体" w:cs="宋体"/>
          <w:bCs/>
          <w:kern w:val="2"/>
          <w:sz w:val="28"/>
          <w:szCs w:val="28"/>
          <w:lang w:val="en-US" w:eastAsia="zh-CN"/>
        </w:rPr>
        <w:t>加</w:t>
      </w:r>
      <w:r>
        <w:rPr>
          <w:rFonts w:hint="eastAsia" w:ascii="宋体" w:hAnsi="宋体" w:eastAsia="宋体" w:cs="宋体"/>
          <w:bCs/>
          <w:kern w:val="2"/>
          <w:sz w:val="28"/>
          <w:szCs w:val="28"/>
        </w:rPr>
        <w:t>盖公章</w:t>
      </w:r>
      <w:r>
        <w:rPr>
          <w:rFonts w:hint="eastAsia" w:ascii="宋体" w:hAnsi="宋体" w:eastAsia="宋体" w:cs="宋体"/>
          <w:bCs/>
          <w:kern w:val="2"/>
          <w:sz w:val="28"/>
          <w:szCs w:val="28"/>
          <w:lang w:val="en-US" w:eastAsia="zh-CN"/>
        </w:rPr>
        <w:t>后</w:t>
      </w:r>
      <w:r>
        <w:rPr>
          <w:rFonts w:hint="eastAsia" w:ascii="宋体" w:hAnsi="宋体" w:eastAsia="宋体" w:cs="宋体"/>
          <w:bCs/>
          <w:kern w:val="2"/>
          <w:sz w:val="28"/>
          <w:szCs w:val="28"/>
        </w:rPr>
        <w:t>生效</w:t>
      </w:r>
      <w:r>
        <w:rPr>
          <w:rFonts w:hint="eastAsia" w:ascii="宋体" w:hAnsi="宋体" w:eastAsia="宋体" w:cs="宋体"/>
          <w:bCs/>
          <w:sz w:val="28"/>
          <w:szCs w:val="28"/>
        </w:rPr>
        <w:t>。</w:t>
      </w:r>
    </w:p>
    <w:p w14:paraId="1A69C2CD">
      <w:pPr>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（以下无正文）</w:t>
      </w:r>
    </w:p>
    <w:p w14:paraId="614D7F58">
      <w:pPr>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br w:type="page"/>
      </w:r>
      <w:r>
        <w:rPr>
          <w:rFonts w:hint="eastAsia" w:ascii="宋体" w:hAnsi="宋体" w:eastAsia="宋体" w:cs="宋体"/>
          <w:bCs/>
          <w:sz w:val="28"/>
          <w:szCs w:val="28"/>
        </w:rPr>
        <w:t>甲方：泸州市川穗粮油有限公司</w:t>
      </w:r>
    </w:p>
    <w:p w14:paraId="13C1C74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法定代表人（签章）：</w:t>
      </w:r>
    </w:p>
    <w:p w14:paraId="45911F5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联系人：</w:t>
      </w:r>
    </w:p>
    <w:p w14:paraId="7FD7CD30">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联系电话：</w:t>
      </w:r>
    </w:p>
    <w:p w14:paraId="252B77D2">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p>
    <w:p w14:paraId="5D9BB78E">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乙方：</w:t>
      </w:r>
    </w:p>
    <w:p w14:paraId="0883DDFE">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法定代表人（签章）：</w:t>
      </w:r>
    </w:p>
    <w:p w14:paraId="0D3DBB92">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联系人：</w:t>
      </w:r>
    </w:p>
    <w:p w14:paraId="5D4CE23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rPr>
        <w:t>联系电话：</w:t>
      </w:r>
    </w:p>
    <w:p w14:paraId="138F88D5">
      <w:pPr>
        <w:pageBreakBefore w:val="0"/>
        <w:kinsoku/>
        <w:wordWrap/>
        <w:overflowPunct/>
        <w:topLinePunct w:val="0"/>
        <w:autoSpaceDE/>
        <w:autoSpaceDN/>
        <w:bidi w:val="0"/>
        <w:adjustRightInd/>
        <w:snapToGrid/>
        <w:spacing w:line="560" w:lineRule="exact"/>
        <w:ind w:left="0" w:leftChars="0" w:firstLine="3360" w:firstLineChars="1200"/>
        <w:textAlignment w:val="auto"/>
        <w:rPr>
          <w:rFonts w:hint="eastAsia" w:ascii="宋体" w:hAnsi="宋体" w:eastAsia="宋体" w:cs="宋体"/>
          <w:bCs/>
          <w:sz w:val="28"/>
          <w:szCs w:val="28"/>
        </w:rPr>
      </w:pPr>
    </w:p>
    <w:p w14:paraId="1C621DAE">
      <w:pPr>
        <w:pageBreakBefore w:val="0"/>
        <w:kinsoku/>
        <w:wordWrap/>
        <w:overflowPunct/>
        <w:topLinePunct w:val="0"/>
        <w:autoSpaceDE/>
        <w:autoSpaceDN/>
        <w:bidi w:val="0"/>
        <w:adjustRightInd/>
        <w:snapToGrid/>
        <w:spacing w:line="560" w:lineRule="exact"/>
        <w:ind w:left="0" w:leftChars="0" w:firstLine="3360" w:firstLineChars="1200"/>
        <w:jc w:val="center"/>
        <w:textAlignment w:val="auto"/>
        <w:rPr>
          <w:rFonts w:hint="eastAsia" w:ascii="宋体" w:hAnsi="宋体" w:eastAsia="宋体" w:cs="宋体"/>
          <w:bCs/>
          <w:sz w:val="28"/>
          <w:szCs w:val="28"/>
        </w:rPr>
      </w:pPr>
      <w:r>
        <w:rPr>
          <w:rFonts w:hint="eastAsia" w:ascii="宋体" w:hAnsi="宋体" w:eastAsia="宋体" w:cs="宋体"/>
          <w:bCs/>
          <w:sz w:val="28"/>
          <w:szCs w:val="28"/>
        </w:rPr>
        <w:t>签订时间：年月日</w:t>
      </w:r>
    </w:p>
    <w:permEnd w:id="57"/>
    <w:p w14:paraId="1B9359C5">
      <w:pPr>
        <w:rPr>
          <w:rFonts w:eastAsia="黑体"/>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altName w:val="Arial Unicode MS"/>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8DC12">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FC336">
                          <w:pPr>
                            <w:pStyle w:val="15"/>
                            <w:jc w:val="center"/>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14:paraId="487FC336">
                    <w:pPr>
                      <w:pStyle w:val="15"/>
                      <w:jc w:val="center"/>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66B3">
    <w:pPr>
      <w:pStyle w:val="15"/>
      <w:framePr w:wrap="around" w:vAnchor="text" w:hAnchor="margin" w:xAlign="outside" w:y="1"/>
      <w:rPr>
        <w:rStyle w:val="25"/>
      </w:rPr>
    </w:pPr>
    <w:r>
      <w:fldChar w:fldCharType="begin"/>
    </w:r>
    <w:r>
      <w:rPr>
        <w:rStyle w:val="25"/>
      </w:rPr>
      <w:instrText xml:space="preserve">PAGE  </w:instrText>
    </w:r>
    <w:r>
      <w:fldChar w:fldCharType="separate"/>
    </w:r>
    <w:r>
      <w:fldChar w:fldCharType="end"/>
    </w:r>
  </w:p>
  <w:p w14:paraId="42105984">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D959">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6976CE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EE503">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46A0">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57CB">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C9B1">
    <w:pPr>
      <w:pStyle w:val="15"/>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8338A">
    <w:pPr>
      <w:pStyle w:val="16"/>
      <w:pBdr>
        <w:bottom w:val="none" w:color="auto" w:sz="0" w:space="0"/>
      </w:pBdr>
    </w:pPr>
    <w:r>
      <w:rPr>
        <w:sz w:val="18"/>
      </w:rPr>
      <w:pict>
        <v:shape id="PowerPlusWaterMarkObject30289" o:spid="_x0000_s4098"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A555">
    <w:r>
      <w:rPr>
        <w:sz w:val="18"/>
      </w:rPr>
      <w:pict>
        <v:shape id="_x0000_s4108" o:spid="_x0000_s4108"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5F99">
    <w:pPr>
      <w:pStyle w:val="16"/>
    </w:pPr>
    <w:r>
      <w:pict>
        <v:shape id="PowerPlusWaterMarkObject198093791" o:spid="_x0000_s4109"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5EFB">
    <w:pPr>
      <w:pStyle w:val="16"/>
    </w:pPr>
    <w:r>
      <w:pict>
        <v:shape id="PowerPlusWaterMarkObject198093790" o:spid="_x0000_s4107"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0252">
    <w:pPr>
      <w:pStyle w:val="16"/>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B474">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8318">
    <w:pPr>
      <w:pStyle w:val="16"/>
      <w:pBdr>
        <w:top w:val="none" w:color="000000" w:sz="0" w:space="0"/>
        <w:left w:val="none" w:color="000000" w:sz="0" w:space="0"/>
        <w:bottom w:val="none" w:color="auto" w:sz="0" w:space="0"/>
        <w:right w:val="none" w:color="000000" w:sz="0" w:space="0"/>
      </w:pBdr>
      <w:spacing w:after="160"/>
    </w:pPr>
    <w:r>
      <w:rPr>
        <w:sz w:val="18"/>
      </w:rPr>
      <w:pict>
        <v:shape id="_x0000_s4102" o:spid="_x0000_s4102"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B2E2">
    <w:pPr>
      <w:pStyle w:val="16"/>
    </w:pPr>
    <w:r>
      <w:pict>
        <v:shape id="PowerPlusWaterMarkObject198093785" o:spid="_x0000_s4103"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B8E2">
    <w:pPr>
      <w:pStyle w:val="16"/>
      <w:pBdr>
        <w:bottom w:val="none" w:color="auto" w:sz="0" w:space="1"/>
      </w:pBdr>
    </w:pPr>
    <w:r>
      <w:rPr>
        <w:sz w:val="18"/>
      </w:rPr>
      <w:pict>
        <v:shape id="_x0000_s4101" o:spid="_x0000_s4101"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F569">
    <w:r>
      <w:rPr>
        <w:sz w:val="18"/>
      </w:rPr>
      <w:pict>
        <v:shape id="_x0000_s4105" o:spid="_x0000_s4105"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0CCD">
    <w:pPr>
      <w:pStyle w:val="16"/>
    </w:pPr>
    <w:r>
      <w:pict>
        <v:shape id="PowerPlusWaterMarkObject198093788" o:spid="_x0000_s4106"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C331">
    <w:pPr>
      <w:pStyle w:val="16"/>
    </w:pPr>
    <w:r>
      <w:pict>
        <v:shape id="PowerPlusWaterMarkObject198093787" o:spid="_x0000_s4104"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6"/>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ZDA2NGQyNThmYjE5NzdlMzA2ZDljMDBjZDM5YjY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002"/>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F87"/>
    <w:rsid w:val="003C0054"/>
    <w:rsid w:val="003C0851"/>
    <w:rsid w:val="003C14AB"/>
    <w:rsid w:val="003C1E7C"/>
    <w:rsid w:val="003C2A86"/>
    <w:rsid w:val="003C3422"/>
    <w:rsid w:val="003C4E8A"/>
    <w:rsid w:val="003C668B"/>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434D"/>
    <w:rsid w:val="006C5DBB"/>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3140F"/>
    <w:rsid w:val="00E31A51"/>
    <w:rsid w:val="00E3275C"/>
    <w:rsid w:val="00E33021"/>
    <w:rsid w:val="00E33342"/>
    <w:rsid w:val="00E3344C"/>
    <w:rsid w:val="00E34F51"/>
    <w:rsid w:val="00E35CC1"/>
    <w:rsid w:val="00E42B06"/>
    <w:rsid w:val="00E43C88"/>
    <w:rsid w:val="00E45060"/>
    <w:rsid w:val="00E46C4D"/>
    <w:rsid w:val="00E47625"/>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2B6C"/>
    <w:rsid w:val="00F407D9"/>
    <w:rsid w:val="00F41844"/>
    <w:rsid w:val="00F41E24"/>
    <w:rsid w:val="00F432BA"/>
    <w:rsid w:val="00F45A66"/>
    <w:rsid w:val="00F47A5A"/>
    <w:rsid w:val="00F504AD"/>
    <w:rsid w:val="00F5287A"/>
    <w:rsid w:val="00F54EDC"/>
    <w:rsid w:val="00F56479"/>
    <w:rsid w:val="00F57D79"/>
    <w:rsid w:val="00F60526"/>
    <w:rsid w:val="00F6130E"/>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296A65"/>
    <w:rsid w:val="033107D9"/>
    <w:rsid w:val="06514BF0"/>
    <w:rsid w:val="07885D6D"/>
    <w:rsid w:val="07E534E6"/>
    <w:rsid w:val="09484979"/>
    <w:rsid w:val="09E85450"/>
    <w:rsid w:val="09E97FFA"/>
    <w:rsid w:val="0B301E15"/>
    <w:rsid w:val="0B921BEC"/>
    <w:rsid w:val="0C4A5747"/>
    <w:rsid w:val="0C67625F"/>
    <w:rsid w:val="0CD1152F"/>
    <w:rsid w:val="0D172520"/>
    <w:rsid w:val="0D7F4FA1"/>
    <w:rsid w:val="0E920688"/>
    <w:rsid w:val="0F6770EE"/>
    <w:rsid w:val="10B75E35"/>
    <w:rsid w:val="128B5679"/>
    <w:rsid w:val="12CF313E"/>
    <w:rsid w:val="13AC61B3"/>
    <w:rsid w:val="13B67FC4"/>
    <w:rsid w:val="1409753B"/>
    <w:rsid w:val="14DA3CA1"/>
    <w:rsid w:val="156A34A1"/>
    <w:rsid w:val="15C54539"/>
    <w:rsid w:val="178D5538"/>
    <w:rsid w:val="19D454DE"/>
    <w:rsid w:val="1D2C2863"/>
    <w:rsid w:val="1E88066A"/>
    <w:rsid w:val="1F01053C"/>
    <w:rsid w:val="205D18C7"/>
    <w:rsid w:val="21034828"/>
    <w:rsid w:val="218767D5"/>
    <w:rsid w:val="21F9190F"/>
    <w:rsid w:val="232D6247"/>
    <w:rsid w:val="24353899"/>
    <w:rsid w:val="248243C3"/>
    <w:rsid w:val="25496C14"/>
    <w:rsid w:val="257302A1"/>
    <w:rsid w:val="26647E3E"/>
    <w:rsid w:val="27744291"/>
    <w:rsid w:val="290A2FDB"/>
    <w:rsid w:val="29E370C1"/>
    <w:rsid w:val="29F42967"/>
    <w:rsid w:val="2A7533B6"/>
    <w:rsid w:val="2E110161"/>
    <w:rsid w:val="2ECC1DD5"/>
    <w:rsid w:val="2EDC5301"/>
    <w:rsid w:val="2F5F10C0"/>
    <w:rsid w:val="2F7062CE"/>
    <w:rsid w:val="3087404E"/>
    <w:rsid w:val="33C30FAA"/>
    <w:rsid w:val="356F3CBC"/>
    <w:rsid w:val="364E7752"/>
    <w:rsid w:val="36806B71"/>
    <w:rsid w:val="36C134E9"/>
    <w:rsid w:val="39081BAF"/>
    <w:rsid w:val="39DF4688"/>
    <w:rsid w:val="3A3B454E"/>
    <w:rsid w:val="3AEC50A4"/>
    <w:rsid w:val="3B6646EA"/>
    <w:rsid w:val="3BA7084C"/>
    <w:rsid w:val="3BD619E7"/>
    <w:rsid w:val="3CCC521B"/>
    <w:rsid w:val="3CF87F21"/>
    <w:rsid w:val="3D52691B"/>
    <w:rsid w:val="3D5D6220"/>
    <w:rsid w:val="3DF94D79"/>
    <w:rsid w:val="3F9F1F66"/>
    <w:rsid w:val="43027D1B"/>
    <w:rsid w:val="4375374F"/>
    <w:rsid w:val="43785064"/>
    <w:rsid w:val="46006FB8"/>
    <w:rsid w:val="47775241"/>
    <w:rsid w:val="48004EE6"/>
    <w:rsid w:val="4937659F"/>
    <w:rsid w:val="49EF1B7B"/>
    <w:rsid w:val="4AA76C7D"/>
    <w:rsid w:val="4B253D0E"/>
    <w:rsid w:val="4B68120C"/>
    <w:rsid w:val="4BB5233E"/>
    <w:rsid w:val="4C493B3F"/>
    <w:rsid w:val="4CC4526E"/>
    <w:rsid w:val="4D93209E"/>
    <w:rsid w:val="4E6600F3"/>
    <w:rsid w:val="4F250150"/>
    <w:rsid w:val="503F4CDA"/>
    <w:rsid w:val="504A52DA"/>
    <w:rsid w:val="512A1B70"/>
    <w:rsid w:val="51C66E85"/>
    <w:rsid w:val="546461FA"/>
    <w:rsid w:val="55A27C41"/>
    <w:rsid w:val="5BD12EA2"/>
    <w:rsid w:val="5C070634"/>
    <w:rsid w:val="5C0A270F"/>
    <w:rsid w:val="5DD0252A"/>
    <w:rsid w:val="5DE80079"/>
    <w:rsid w:val="5E8F12A3"/>
    <w:rsid w:val="5EDB6677"/>
    <w:rsid w:val="5FD349F1"/>
    <w:rsid w:val="61BE0D38"/>
    <w:rsid w:val="626504DF"/>
    <w:rsid w:val="62CB52D0"/>
    <w:rsid w:val="63B86BA8"/>
    <w:rsid w:val="648415DF"/>
    <w:rsid w:val="64866114"/>
    <w:rsid w:val="65C81B1C"/>
    <w:rsid w:val="669043E8"/>
    <w:rsid w:val="6774107F"/>
    <w:rsid w:val="68914E7E"/>
    <w:rsid w:val="6A311ABB"/>
    <w:rsid w:val="6A5313D1"/>
    <w:rsid w:val="6B2543C7"/>
    <w:rsid w:val="6B6E5D38"/>
    <w:rsid w:val="6D0E2F53"/>
    <w:rsid w:val="6DA46D2B"/>
    <w:rsid w:val="6E1436B8"/>
    <w:rsid w:val="6E4E60BD"/>
    <w:rsid w:val="6ECA4623"/>
    <w:rsid w:val="700603F6"/>
    <w:rsid w:val="7024356F"/>
    <w:rsid w:val="70912C0C"/>
    <w:rsid w:val="71C53591"/>
    <w:rsid w:val="72666F21"/>
    <w:rsid w:val="72B46A93"/>
    <w:rsid w:val="73375569"/>
    <w:rsid w:val="738B779C"/>
    <w:rsid w:val="7395486A"/>
    <w:rsid w:val="75A37C8A"/>
    <w:rsid w:val="76962863"/>
    <w:rsid w:val="770F5D01"/>
    <w:rsid w:val="77CA545A"/>
    <w:rsid w:val="793D706D"/>
    <w:rsid w:val="79EC5A51"/>
    <w:rsid w:val="7A572710"/>
    <w:rsid w:val="7AC606F4"/>
    <w:rsid w:val="7B9B28DB"/>
    <w:rsid w:val="7BB2436C"/>
    <w:rsid w:val="7C4305DD"/>
    <w:rsid w:val="7CA72B6C"/>
    <w:rsid w:val="7DD8351F"/>
    <w:rsid w:val="7E3760A0"/>
    <w:rsid w:val="7E8F4B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7"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5" w:lineRule="auto"/>
      <w:outlineLvl w:val="2"/>
    </w:pPr>
    <w:rPr>
      <w:b/>
      <w:bCs/>
      <w:sz w:val="32"/>
      <w:szCs w:val="32"/>
    </w:rPr>
  </w:style>
  <w:style w:type="character" w:default="1" w:styleId="24">
    <w:name w:val="Default Paragraph Font"/>
    <w:semiHidden/>
    <w:uiPriority w:val="0"/>
  </w:style>
  <w:style w:type="table" w:default="1" w:styleId="22">
    <w:name w:val="Normal Table"/>
    <w:semiHidden/>
    <w:uiPriority w:val="0"/>
    <w:tblPr>
      <w:tblCellMar>
        <w:top w:w="0" w:type="dxa"/>
        <w:left w:w="108" w:type="dxa"/>
        <w:bottom w:w="0" w:type="dxa"/>
        <w:right w:w="108" w:type="dxa"/>
      </w:tblCellMar>
    </w:tblPr>
  </w:style>
  <w:style w:type="paragraph" w:styleId="5">
    <w:name w:val="Normal Indent"/>
    <w:basedOn w:val="1"/>
    <w:link w:val="31"/>
    <w:qFormat/>
    <w:uiPriority w:val="0"/>
    <w:pPr>
      <w:ind w:firstLine="420" w:firstLineChars="200"/>
    </w:pPr>
  </w:style>
  <w:style w:type="paragraph" w:styleId="6">
    <w:name w:val="annotation text"/>
    <w:basedOn w:val="1"/>
    <w:link w:val="32"/>
    <w:qFormat/>
    <w:uiPriority w:val="0"/>
    <w:pPr>
      <w:jc w:val="left"/>
    </w:pPr>
    <w:rPr>
      <w:sz w:val="18"/>
      <w:szCs w:val="20"/>
    </w:rPr>
  </w:style>
  <w:style w:type="paragraph" w:styleId="7">
    <w:name w:val="Body Text"/>
    <w:basedOn w:val="1"/>
    <w:next w:val="8"/>
    <w:unhideWhenUsed/>
    <w:qFormat/>
    <w:uiPriority w:val="99"/>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黑体"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宋体" w:eastAsia="宋体" w:cs="Times New Roman"/>
      <w:sz w:val="21"/>
      <w:szCs w:val="22"/>
      <w:lang w:val="en-US" w:eastAsia="zh-CN" w:bidi="ar-SA"/>
    </w:rPr>
  </w:style>
  <w:style w:type="paragraph" w:styleId="11">
    <w:name w:val="Body Text Indent"/>
    <w:basedOn w:val="1"/>
    <w:link w:val="33"/>
    <w:qFormat/>
    <w:uiPriority w:val="0"/>
    <w:pPr>
      <w:ind w:firstLine="630"/>
    </w:pPr>
    <w:rPr>
      <w:sz w:val="32"/>
      <w:szCs w:val="20"/>
    </w:rPr>
  </w:style>
  <w:style w:type="paragraph" w:styleId="12">
    <w:name w:val="Plain Text"/>
    <w:basedOn w:val="1"/>
    <w:link w:val="34"/>
    <w:qFormat/>
    <w:uiPriority w:val="0"/>
    <w:pPr>
      <w:autoSpaceDE w:val="0"/>
      <w:autoSpaceDN w:val="0"/>
      <w:adjustRightInd w:val="0"/>
    </w:pPr>
    <w:rPr>
      <w:rFonts w:ascii="宋体" w:hAnsi="Times New Roman"/>
      <w:kern w:val="0"/>
      <w:szCs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20"/>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Body Text Indent 3"/>
    <w:basedOn w:val="1"/>
    <w:link w:val="37"/>
    <w:qFormat/>
    <w:uiPriority w:val="0"/>
    <w:pPr>
      <w:spacing w:after="120"/>
      <w:ind w:left="420" w:leftChars="200"/>
    </w:pPr>
    <w:rPr>
      <w:sz w:val="16"/>
      <w:szCs w:val="16"/>
    </w:r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1">
    <w:name w:val="annotation subject"/>
    <w:basedOn w:val="6"/>
    <w:next w:val="6"/>
    <w:link w:val="38"/>
    <w:qFormat/>
    <w:uiPriority w:val="0"/>
    <w:rPr>
      <w:rFonts w:eastAsia="宋体"/>
      <w:b/>
      <w:bCs/>
      <w:sz w:val="21"/>
      <w:szCs w:val="24"/>
      <w:lang w:val="en-US" w:eastAsia="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character" w:customStyle="1" w:styleId="29">
    <w:name w:val="标题 2 Char"/>
    <w:link w:val="3"/>
    <w:qFormat/>
    <w:uiPriority w:val="0"/>
    <w:rPr>
      <w:rFonts w:ascii="Arial" w:hAnsi="Arial" w:eastAsia="黑体"/>
      <w:b/>
      <w:bCs/>
      <w:kern w:val="2"/>
      <w:sz w:val="32"/>
      <w:szCs w:val="32"/>
      <w:lang w:val="en-US" w:eastAsia="zh-CN" w:bidi="ar-SA"/>
    </w:rPr>
  </w:style>
  <w:style w:type="character" w:customStyle="1" w:styleId="30">
    <w:name w:val="标题 3 Char"/>
    <w:link w:val="4"/>
    <w:qFormat/>
    <w:uiPriority w:val="9"/>
    <w:rPr>
      <w:rFonts w:ascii="Times New Roman" w:hAnsi="Times New Roman" w:eastAsia="宋体" w:cs="Times New Roman"/>
      <w:b/>
      <w:bCs/>
      <w:sz w:val="32"/>
      <w:szCs w:val="32"/>
    </w:rPr>
  </w:style>
  <w:style w:type="character" w:customStyle="1" w:styleId="31">
    <w:name w:val="正文缩进 Char"/>
    <w:link w:val="5"/>
    <w:qFormat/>
    <w:uiPriority w:val="0"/>
    <w:rPr>
      <w:rFonts w:eastAsia="宋体"/>
      <w:kern w:val="2"/>
      <w:sz w:val="21"/>
      <w:szCs w:val="24"/>
      <w:lang w:val="en-US" w:eastAsia="zh-CN" w:bidi="ar-SA"/>
    </w:rPr>
  </w:style>
  <w:style w:type="character" w:customStyle="1" w:styleId="32">
    <w:name w:val="批注文字 Char"/>
    <w:link w:val="6"/>
    <w:qFormat/>
    <w:uiPriority w:val="0"/>
    <w:rPr>
      <w:kern w:val="2"/>
      <w:sz w:val="18"/>
      <w:lang w:bidi="ar-SA"/>
    </w:rPr>
  </w:style>
  <w:style w:type="character" w:customStyle="1" w:styleId="33">
    <w:name w:val="正文文本缩进 Char"/>
    <w:link w:val="11"/>
    <w:qFormat/>
    <w:uiPriority w:val="0"/>
    <w:rPr>
      <w:rFonts w:eastAsia="宋体"/>
      <w:kern w:val="2"/>
      <w:sz w:val="32"/>
      <w:lang w:val="en-US" w:eastAsia="zh-CN" w:bidi="ar-SA"/>
    </w:rPr>
  </w:style>
  <w:style w:type="character" w:customStyle="1" w:styleId="34">
    <w:name w:val="纯文本 Char"/>
    <w:link w:val="12"/>
    <w:unhideWhenUsed/>
    <w:qFormat/>
    <w:uiPriority w:val="0"/>
    <w:rPr>
      <w:rFonts w:ascii="宋体" w:hAnsi="Times New Roman" w:eastAsia="宋体"/>
      <w:sz w:val="21"/>
      <w:lang w:val="en-US" w:eastAsia="zh-CN" w:bidi="ar-SA"/>
    </w:rPr>
  </w:style>
  <w:style w:type="character" w:customStyle="1" w:styleId="35">
    <w:name w:val="页脚 Char"/>
    <w:link w:val="15"/>
    <w:qFormat/>
    <w:uiPriority w:val="99"/>
    <w:rPr>
      <w:rFonts w:eastAsia="宋体"/>
      <w:kern w:val="2"/>
      <w:sz w:val="18"/>
      <w:lang w:val="en-US" w:eastAsia="zh-CN" w:bidi="ar-SA"/>
    </w:rPr>
  </w:style>
  <w:style w:type="character" w:customStyle="1" w:styleId="36">
    <w:name w:val="页眉 Char"/>
    <w:link w:val="16"/>
    <w:qFormat/>
    <w:uiPriority w:val="0"/>
    <w:rPr>
      <w:rFonts w:eastAsia="宋体"/>
      <w:kern w:val="2"/>
      <w:sz w:val="18"/>
      <w:lang w:val="en-US" w:eastAsia="zh-CN" w:bidi="ar-SA"/>
    </w:rPr>
  </w:style>
  <w:style w:type="character" w:customStyle="1" w:styleId="37">
    <w:name w:val="正文文本缩进 3 Char"/>
    <w:link w:val="18"/>
    <w:qFormat/>
    <w:uiPriority w:val="0"/>
    <w:rPr>
      <w:kern w:val="2"/>
      <w:sz w:val="16"/>
      <w:szCs w:val="16"/>
    </w:rPr>
  </w:style>
  <w:style w:type="character" w:customStyle="1" w:styleId="38">
    <w:name w:val="批注主题 Char"/>
    <w:link w:val="21"/>
    <w:qFormat/>
    <w:uiPriority w:val="0"/>
    <w:rPr>
      <w:b/>
      <w:bCs/>
      <w:sz w:val="21"/>
      <w:szCs w:val="24"/>
      <w:lang w:bidi="ar-SA"/>
    </w:rPr>
  </w:style>
  <w:style w:type="character" w:customStyle="1" w:styleId="39">
    <w:name w:val="标题 3 Char1"/>
    <w:link w:val="4"/>
    <w:semiHidden/>
    <w:qFormat/>
    <w:uiPriority w:val="0"/>
    <w:rPr>
      <w:rFonts w:eastAsia="宋体"/>
      <w:b/>
      <w:bCs/>
      <w:kern w:val="2"/>
      <w:sz w:val="32"/>
      <w:szCs w:val="32"/>
      <w:lang w:val="en-US" w:eastAsia="zh-CN" w:bidi="ar-SA"/>
    </w:rPr>
  </w:style>
  <w:style w:type="character" w:customStyle="1" w:styleId="40">
    <w:name w:val="GW-正文 Char"/>
    <w:link w:val="41"/>
    <w:qFormat/>
    <w:uiPriority w:val="0"/>
    <w:rPr>
      <w:rFonts w:eastAsia="仿宋_GB2312"/>
      <w:kern w:val="2"/>
      <w:sz w:val="24"/>
      <w:szCs w:val="24"/>
      <w:lang w:val="en-US" w:eastAsia="zh-CN" w:bidi="ar-SA"/>
    </w:rPr>
  </w:style>
  <w:style w:type="paragraph" w:customStyle="1" w:styleId="41">
    <w:name w:val="GW-正文"/>
    <w:basedOn w:val="1"/>
    <w:link w:val="40"/>
    <w:qFormat/>
    <w:uiPriority w:val="0"/>
    <w:pPr>
      <w:spacing w:line="360" w:lineRule="auto"/>
      <w:ind w:firstLine="200" w:firstLineChars="200"/>
    </w:pPr>
    <w:rPr>
      <w:rFonts w:eastAsia="仿宋_GB2312"/>
      <w:sz w:val="24"/>
    </w:rPr>
  </w:style>
  <w:style w:type="character" w:customStyle="1" w:styleId="42">
    <w:name w:val="列出段落 Char"/>
    <w:link w:val="43"/>
    <w:qFormat/>
    <w:uiPriority w:val="0"/>
    <w:rPr>
      <w:rFonts w:eastAsia="宋体"/>
      <w:kern w:val="2"/>
      <w:sz w:val="21"/>
      <w:szCs w:val="24"/>
      <w:lang w:val="en-US" w:eastAsia="zh-CN" w:bidi="ar-SA"/>
    </w:rPr>
  </w:style>
  <w:style w:type="paragraph" w:styleId="43">
    <w:name w:val="List Paragraph"/>
    <w:basedOn w:val="1"/>
    <w:link w:val="42"/>
    <w:qFormat/>
    <w:uiPriority w:val="0"/>
    <w:pPr>
      <w:ind w:firstLine="420" w:firstLineChars="200"/>
    </w:pPr>
  </w:style>
  <w:style w:type="character" w:customStyle="1" w:styleId="44">
    <w:name w:val=" Char Char9"/>
    <w:qFormat/>
    <w:uiPriority w:val="0"/>
    <w:rPr>
      <w:kern w:val="2"/>
      <w:sz w:val="21"/>
    </w:rPr>
  </w:style>
  <w:style w:type="character" w:customStyle="1" w:styleId="45">
    <w:name w:val="批注文字 Char1"/>
    <w:qFormat/>
    <w:uiPriority w:val="0"/>
    <w:rPr>
      <w:kern w:val="2"/>
      <w:sz w:val="18"/>
      <w:lang w:bidi="ar-SA"/>
    </w:rPr>
  </w:style>
  <w:style w:type="character" w:customStyle="1" w:styleId="46">
    <w:name w:val="（符号）邀请函中一、"/>
    <w:qFormat/>
    <w:uiPriority w:val="0"/>
    <w:rPr>
      <w:rFonts w:ascii="黑体" w:hAnsi="黑体" w:eastAsia="黑体"/>
      <w:b/>
      <w:bCs/>
      <w:sz w:val="24"/>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表格"/>
    <w:basedOn w:val="1"/>
    <w:qFormat/>
    <w:uiPriority w:val="0"/>
    <w:pPr>
      <w:spacing w:line="400" w:lineRule="exact"/>
    </w:pPr>
    <w:rPr>
      <w:sz w:val="24"/>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Normal_0"/>
    <w:qFormat/>
    <w:uiPriority w:val="0"/>
    <w:pPr>
      <w:widowControl w:val="0"/>
      <w:adjustRightInd w:val="0"/>
      <w:spacing w:line="312" w:lineRule="atLeast"/>
      <w:jc w:val="both"/>
      <w:textAlignment w:val="baseline"/>
    </w:pPr>
    <w:rPr>
      <w:rFonts w:ascii="宋体" w:hAnsi="宋体" w:eastAsia="宋体" w:cs="Times New Roman"/>
      <w:sz w:val="34"/>
      <w:lang w:val="en-US" w:eastAsia="zh-CN" w:bidi="ar-SA"/>
    </w:rPr>
  </w:style>
  <w:style w:type="paragraph" w:customStyle="1" w:styleId="51">
    <w:name w:val="Char Char Char Char Char Char Char Char Char Char Char Char Char Char1 Char Char Char Char"/>
    <w:basedOn w:val="1"/>
    <w:qFormat/>
    <w:uiPriority w:val="0"/>
    <w:rPr>
      <w:szCs w:val="21"/>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Chars="200"/>
    </w:pPr>
    <w:rPr>
      <w:rFonts w:ascii="Times New Roman" w:hAnsi="Times New Roman" w:eastAsia="宋体" w:cs="Times New Roman"/>
      <w:lang w:val="en-US" w:eastAsia="zh-CN" w:bidi="ar-SA"/>
    </w:rPr>
  </w:style>
  <w:style w:type="paragraph" w:customStyle="1" w:styleId="5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100"/>
    <customShpInfo spid="_x0000_s4097"/>
    <customShpInfo spid="_x0000_s1026"/>
    <customShpInfo spid="_x0000_s4102"/>
    <customShpInfo spid="_x0000_s4103"/>
    <customShpInfo spid="_x0000_s4101"/>
    <customShpInfo spid="_x0000_s4105"/>
    <customShpInfo spid="_x0000_s4106"/>
    <customShpInfo spid="_x0000_s4104"/>
    <customShpInfo spid="_x0000_s4108"/>
    <customShpInfo spid="_x0000_s4109"/>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47</Pages>
  <Words>6090</Words>
  <Characters>6528</Characters>
  <Lines>153</Lines>
  <Paragraphs>43</Paragraphs>
  <TotalTime>5</TotalTime>
  <ScaleCrop>false</ScaleCrop>
  <LinksUpToDate>false</LinksUpToDate>
  <CharactersWithSpaces>6701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2023-09-12T07:13:00Z</dcterms:created>
  <dc:creator>吴正新</dc:creator>
  <cp:lastModifiedBy>会飞的鱼</cp:lastModifiedBy>
  <cp:lastPrinted>2025-11-14T02:39:00Z</cp:lastPrinted>
  <dcterms:modified xsi:type="dcterms:W3CDTF">2026-07-17T06:39:07Z</dcterms:modified>
  <dc:title>招标编号：xx政采招[xxxx] xxx号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EA697308EE3C4978A052A9EBA872777C_13</vt:lpwstr>
  </property>
  <property fmtid="{D5CDD505-2E9C-101B-9397-08002B2CF9AE}" pid="3" name="KSOProductBuildVer">
    <vt:lpwstr>2052-12.1.0.26895</vt:lpwstr>
  </property>
  <property fmtid="{D5CDD505-2E9C-101B-9397-08002B2CF9AE}" pid="4" name="KSOTemplateDocerSaveRecord">
    <vt:lpwstr>eyJoZGlkIjoiMjkxNjFhMWVkMWU2Y2NjNzdmZTY1Mzc2OGNiZDVmOGMiLCJ1c2VySWQiOiIyNzAyMzEzMTQifQ==</vt:lpwstr>
  </property>
</Properties>
</file>