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157E9">
      <w:pPr>
        <w:spacing w:line="360" w:lineRule="auto"/>
        <w:jc w:val="center"/>
        <w:rPr>
          <w:rFonts w:hint="default"/>
          <w:b/>
          <w:color w:val="auto"/>
          <w:sz w:val="32"/>
          <w:szCs w:val="32"/>
          <w:highlight w:val="none"/>
          <w:lang w:val="en-US"/>
        </w:rPr>
      </w:pPr>
      <w:r>
        <w:rPr>
          <w:rFonts w:hint="eastAsia"/>
          <w:b/>
          <w:color w:val="auto"/>
          <w:sz w:val="32"/>
          <w:szCs w:val="32"/>
          <w:highlight w:val="none"/>
        </w:rPr>
        <w:t>采购编号：</w:t>
      </w:r>
      <w:r>
        <w:rPr>
          <w:rFonts w:hint="eastAsia" w:cs="Times New Roman"/>
          <w:b/>
          <w:color w:val="auto"/>
          <w:sz w:val="32"/>
          <w:szCs w:val="32"/>
          <w:highlight w:val="none"/>
          <w:lang w:val="en-US" w:eastAsia="zh-CN"/>
        </w:rPr>
        <w:t>CZJC[2026]018号</w:t>
      </w:r>
    </w:p>
    <w:p w14:paraId="414E1051">
      <w:pPr>
        <w:jc w:val="both"/>
        <w:rPr>
          <w:rFonts w:hint="eastAsia" w:ascii="宋体"/>
          <w:b/>
          <w:color w:val="auto"/>
          <w:sz w:val="52"/>
          <w:szCs w:val="52"/>
          <w:highlight w:val="none"/>
        </w:rPr>
      </w:pPr>
    </w:p>
    <w:p w14:paraId="11EF65E8">
      <w:pPr>
        <w:pStyle w:val="6"/>
        <w:spacing w:line="360" w:lineRule="auto"/>
        <w:jc w:val="center"/>
        <w:rPr>
          <w:rFonts w:hint="eastAsia" w:ascii="Times New Roman" w:hAnsi="Times New Roman" w:eastAsia="宋体" w:cs="Times New Roman"/>
          <w:b/>
          <w:color w:val="auto"/>
          <w:kern w:val="2"/>
          <w:sz w:val="48"/>
          <w:szCs w:val="48"/>
          <w:highlight w:val="none"/>
          <w:lang w:val="en-US" w:eastAsia="zh-CN" w:bidi="ar-SA"/>
        </w:rPr>
      </w:pPr>
      <w:bookmarkStart w:id="183" w:name="_GoBack"/>
      <w:r>
        <w:rPr>
          <w:rFonts w:hint="eastAsia" w:cs="Times New Roman"/>
          <w:b/>
          <w:color w:val="auto"/>
          <w:kern w:val="2"/>
          <w:sz w:val="48"/>
          <w:szCs w:val="48"/>
          <w:highlight w:val="none"/>
          <w:lang w:val="en-US" w:eastAsia="zh-CN" w:bidi="ar-SA"/>
        </w:rPr>
        <w:t>区级养护公路市场化养护劳务分包采购</w:t>
      </w:r>
    </w:p>
    <w:p w14:paraId="0315FB91">
      <w:pPr>
        <w:spacing w:line="360" w:lineRule="auto"/>
        <w:rPr>
          <w:rFonts w:hint="eastAsia"/>
          <w:color w:val="auto"/>
          <w:highlight w:val="none"/>
        </w:rPr>
      </w:pPr>
    </w:p>
    <w:p w14:paraId="7DF68686">
      <w:pPr>
        <w:pStyle w:val="16"/>
        <w:rPr>
          <w:rFonts w:hint="eastAsia"/>
        </w:rPr>
      </w:pPr>
    </w:p>
    <w:p w14:paraId="110CF3F3">
      <w:pPr>
        <w:pStyle w:val="16"/>
        <w:rPr>
          <w:rFonts w:hint="eastAsia"/>
        </w:rPr>
      </w:pPr>
    </w:p>
    <w:p w14:paraId="34B83398">
      <w:pPr>
        <w:tabs>
          <w:tab w:val="center" w:pos="4212"/>
          <w:tab w:val="left" w:pos="5891"/>
        </w:tabs>
        <w:spacing w:line="276" w:lineRule="auto"/>
        <w:jc w:val="center"/>
        <w:rPr>
          <w:rFonts w:hint="eastAsia" w:ascii="宋体" w:eastAsia="宋体"/>
          <w:b/>
          <w:color w:val="auto"/>
          <w:sz w:val="84"/>
          <w:szCs w:val="84"/>
          <w:highlight w:val="none"/>
          <w:lang w:eastAsia="zh-CN"/>
        </w:rPr>
      </w:pPr>
      <w:r>
        <w:rPr>
          <w:rFonts w:hint="eastAsia" w:ascii="宋体"/>
          <w:b/>
          <w:color w:val="auto"/>
          <w:sz w:val="84"/>
          <w:szCs w:val="84"/>
          <w:highlight w:val="none"/>
          <w:lang w:val="en-US" w:eastAsia="zh-CN"/>
        </w:rPr>
        <w:t>比</w:t>
      </w:r>
    </w:p>
    <w:p w14:paraId="6D3CBD2E">
      <w:pPr>
        <w:spacing w:line="276" w:lineRule="auto"/>
        <w:jc w:val="center"/>
        <w:rPr>
          <w:rFonts w:hint="eastAsia" w:eastAsia="宋体"/>
          <w:b/>
          <w:color w:val="auto"/>
          <w:sz w:val="84"/>
          <w:szCs w:val="84"/>
          <w:highlight w:val="none"/>
          <w:lang w:eastAsia="zh-CN"/>
        </w:rPr>
      </w:pPr>
      <w:r>
        <w:rPr>
          <w:rFonts w:hint="eastAsia"/>
          <w:b/>
          <w:color w:val="auto"/>
          <w:sz w:val="84"/>
          <w:szCs w:val="84"/>
          <w:highlight w:val="none"/>
          <w:lang w:val="en-US" w:eastAsia="zh-CN"/>
        </w:rPr>
        <w:t>选</w:t>
      </w:r>
    </w:p>
    <w:p w14:paraId="5ED62FD8">
      <w:pPr>
        <w:spacing w:line="276" w:lineRule="auto"/>
        <w:jc w:val="center"/>
        <w:rPr>
          <w:rFonts w:hint="eastAsia"/>
          <w:b/>
          <w:color w:val="auto"/>
          <w:sz w:val="84"/>
          <w:szCs w:val="84"/>
          <w:highlight w:val="none"/>
        </w:rPr>
      </w:pPr>
      <w:r>
        <w:rPr>
          <w:rFonts w:hint="eastAsia"/>
          <w:b/>
          <w:color w:val="auto"/>
          <w:sz w:val="84"/>
          <w:szCs w:val="84"/>
          <w:highlight w:val="none"/>
        </w:rPr>
        <w:t>文</w:t>
      </w:r>
    </w:p>
    <w:p w14:paraId="5A374042">
      <w:pPr>
        <w:spacing w:line="276" w:lineRule="auto"/>
        <w:jc w:val="center"/>
        <w:rPr>
          <w:rFonts w:hint="eastAsia"/>
          <w:b/>
          <w:color w:val="auto"/>
          <w:sz w:val="84"/>
          <w:szCs w:val="84"/>
          <w:highlight w:val="none"/>
        </w:rPr>
      </w:pPr>
      <w:r>
        <w:rPr>
          <w:rFonts w:hint="eastAsia"/>
          <w:b/>
          <w:color w:val="auto"/>
          <w:sz w:val="84"/>
          <w:szCs w:val="84"/>
          <w:highlight w:val="none"/>
        </w:rPr>
        <w:t>件</w:t>
      </w:r>
      <w:bookmarkEnd w:id="183"/>
    </w:p>
    <w:p w14:paraId="7E02302A">
      <w:pPr>
        <w:spacing w:line="360" w:lineRule="auto"/>
        <w:jc w:val="center"/>
        <w:rPr>
          <w:rFonts w:hint="eastAsia"/>
          <w:b/>
          <w:color w:val="auto"/>
          <w:sz w:val="28"/>
          <w:szCs w:val="28"/>
          <w:highlight w:val="none"/>
        </w:rPr>
      </w:pPr>
    </w:p>
    <w:p w14:paraId="43CEF8D4">
      <w:pPr>
        <w:pStyle w:val="16"/>
        <w:rPr>
          <w:rFonts w:hint="eastAsia"/>
        </w:rPr>
      </w:pPr>
    </w:p>
    <w:p w14:paraId="06029402">
      <w:pPr>
        <w:spacing w:line="360" w:lineRule="auto"/>
        <w:jc w:val="center"/>
        <w:rPr>
          <w:rFonts w:hint="eastAsia"/>
          <w:b/>
          <w:color w:val="auto"/>
          <w:sz w:val="28"/>
          <w:szCs w:val="28"/>
          <w:highlight w:val="none"/>
        </w:rPr>
      </w:pPr>
    </w:p>
    <w:p w14:paraId="01A19886">
      <w:pPr>
        <w:spacing w:line="360" w:lineRule="auto"/>
        <w:jc w:val="center"/>
        <w:rPr>
          <w:b/>
          <w:color w:val="auto"/>
          <w:sz w:val="32"/>
          <w:szCs w:val="32"/>
          <w:highlight w:val="none"/>
        </w:rPr>
      </w:pPr>
      <w:r>
        <w:rPr>
          <w:b/>
          <w:color w:val="auto"/>
          <w:sz w:val="32"/>
          <w:szCs w:val="32"/>
          <w:highlight w:val="none"/>
        </w:rPr>
        <w:t>中国·四川（泸州）</w:t>
      </w:r>
    </w:p>
    <w:tbl>
      <w:tblPr>
        <w:tblStyle w:val="18"/>
        <w:tblW w:w="48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1"/>
        <w:gridCol w:w="4908"/>
        <w:gridCol w:w="1556"/>
      </w:tblGrid>
      <w:tr w14:paraId="7156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094" w:type="pct"/>
            <w:vMerge w:val="restart"/>
            <w:vAlign w:val="center"/>
          </w:tcPr>
          <w:p w14:paraId="5C92F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 w:val="32"/>
                <w:szCs w:val="32"/>
                <w:highlight w:val="none"/>
                <w:lang w:val="en-US" w:eastAsia="zh-CN"/>
              </w:rPr>
            </w:pPr>
          </w:p>
        </w:tc>
        <w:tc>
          <w:tcPr>
            <w:tcW w:w="2965" w:type="pct"/>
            <w:vAlign w:val="center"/>
          </w:tcPr>
          <w:p w14:paraId="6B5E34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32"/>
                <w:szCs w:val="32"/>
                <w:highlight w:val="none"/>
                <w:vertAlign w:val="baseline"/>
              </w:rPr>
            </w:pPr>
            <w:r>
              <w:rPr>
                <w:rFonts w:hint="eastAsia"/>
                <w:b/>
                <w:color w:val="auto"/>
                <w:sz w:val="32"/>
                <w:szCs w:val="32"/>
                <w:highlight w:val="none"/>
                <w:lang w:val="en-US" w:eastAsia="zh-CN"/>
              </w:rPr>
              <w:t>泸州市鼎鸿宇建筑工程有限公司</w:t>
            </w:r>
          </w:p>
        </w:tc>
        <w:tc>
          <w:tcPr>
            <w:tcW w:w="940" w:type="pct"/>
            <w:vMerge w:val="restart"/>
            <w:vAlign w:val="center"/>
          </w:tcPr>
          <w:p w14:paraId="1341A6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color w:val="auto"/>
                <w:sz w:val="32"/>
                <w:szCs w:val="32"/>
                <w:highlight w:val="none"/>
                <w:vertAlign w:val="baseline"/>
                <w:lang w:val="en-US" w:eastAsia="zh-CN"/>
              </w:rPr>
            </w:pPr>
            <w:r>
              <w:rPr>
                <w:rFonts w:hint="eastAsia"/>
                <w:b/>
                <w:color w:val="auto"/>
                <w:sz w:val="32"/>
                <w:szCs w:val="32"/>
                <w:highlight w:val="none"/>
                <w:vertAlign w:val="baseline"/>
                <w:lang w:val="en-US" w:eastAsia="zh-CN"/>
              </w:rPr>
              <w:t>共同编制</w:t>
            </w:r>
          </w:p>
        </w:tc>
      </w:tr>
      <w:tr w14:paraId="62FE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94" w:type="pct"/>
            <w:vMerge w:val="continue"/>
            <w:vAlign w:val="center"/>
          </w:tcPr>
          <w:p w14:paraId="70A35F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32"/>
                <w:szCs w:val="32"/>
                <w:highlight w:val="none"/>
                <w:vertAlign w:val="baseline"/>
              </w:rPr>
            </w:pPr>
          </w:p>
        </w:tc>
        <w:tc>
          <w:tcPr>
            <w:tcW w:w="2965" w:type="pct"/>
            <w:vAlign w:val="center"/>
          </w:tcPr>
          <w:p w14:paraId="7D1F8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color w:val="auto"/>
                <w:sz w:val="32"/>
                <w:szCs w:val="32"/>
                <w:highlight w:val="none"/>
                <w:vertAlign w:val="baseline"/>
                <w:lang w:val="en-US" w:eastAsia="zh-CN"/>
              </w:rPr>
            </w:pPr>
            <w:r>
              <w:rPr>
                <w:rFonts w:hint="eastAsia"/>
                <w:b/>
                <w:color w:val="auto"/>
                <w:sz w:val="32"/>
                <w:szCs w:val="32"/>
                <w:highlight w:val="none"/>
                <w:vertAlign w:val="baseline"/>
                <w:lang w:val="en-US" w:eastAsia="zh-CN"/>
              </w:rPr>
              <w:t>泸州川正工程咨询有限公司</w:t>
            </w:r>
          </w:p>
        </w:tc>
        <w:tc>
          <w:tcPr>
            <w:tcW w:w="940" w:type="pct"/>
            <w:vMerge w:val="continue"/>
            <w:vAlign w:val="center"/>
          </w:tcPr>
          <w:p w14:paraId="4AD92E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32"/>
                <w:szCs w:val="32"/>
                <w:highlight w:val="none"/>
                <w:vertAlign w:val="baseline"/>
              </w:rPr>
            </w:pPr>
          </w:p>
        </w:tc>
      </w:tr>
    </w:tbl>
    <w:p w14:paraId="0A2FE937">
      <w:pPr>
        <w:spacing w:line="360" w:lineRule="auto"/>
        <w:jc w:val="center"/>
        <w:rPr>
          <w:b/>
          <w:bCs/>
          <w:color w:val="auto"/>
          <w:sz w:val="32"/>
          <w:szCs w:val="32"/>
          <w:highlight w:val="none"/>
          <w:lang w:val="zh-CN"/>
        </w:rPr>
      </w:pPr>
      <w:r>
        <w:rPr>
          <w:rFonts w:hint="eastAsia"/>
          <w:b/>
          <w:color w:val="auto"/>
          <w:sz w:val="32"/>
          <w:szCs w:val="32"/>
          <w:highlight w:val="none"/>
        </w:rPr>
        <w:t>202</w:t>
      </w:r>
      <w:r>
        <w:rPr>
          <w:rFonts w:hint="eastAsia"/>
          <w:b/>
          <w:color w:val="auto"/>
          <w:sz w:val="32"/>
          <w:szCs w:val="32"/>
          <w:highlight w:val="none"/>
          <w:lang w:val="en-US" w:eastAsia="zh-CN"/>
        </w:rPr>
        <w:t>6</w:t>
      </w:r>
      <w:r>
        <w:rPr>
          <w:rFonts w:hint="eastAsia"/>
          <w:b/>
          <w:color w:val="auto"/>
          <w:sz w:val="32"/>
          <w:szCs w:val="32"/>
          <w:highlight w:val="none"/>
        </w:rPr>
        <w:t>年</w:t>
      </w:r>
      <w:r>
        <w:rPr>
          <w:rFonts w:hint="eastAsia"/>
          <w:b/>
          <w:color w:val="auto"/>
          <w:sz w:val="32"/>
          <w:szCs w:val="32"/>
          <w:highlight w:val="none"/>
          <w:lang w:val="en-US" w:eastAsia="zh-CN"/>
        </w:rPr>
        <w:t>7</w:t>
      </w:r>
      <w:r>
        <w:rPr>
          <w:b/>
          <w:bCs/>
          <w:color w:val="auto"/>
          <w:sz w:val="32"/>
          <w:szCs w:val="32"/>
          <w:highlight w:val="none"/>
          <w:lang w:val="zh-CN"/>
        </w:rPr>
        <w:t>月</w:t>
      </w:r>
    </w:p>
    <w:p w14:paraId="4C989546">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23E9AF18">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2899"/>
      <w:bookmarkStart w:id="3" w:name="_Toc4111"/>
      <w:bookmarkStart w:id="4" w:name="_Toc25693"/>
      <w:bookmarkStart w:id="5" w:name="_Toc91771145"/>
      <w:bookmarkStart w:id="6" w:name="_Toc18450"/>
      <w:r>
        <w:rPr>
          <w:rFonts w:hint="eastAsia" w:ascii="黑体" w:hAnsi="黑体" w:eastAsia="黑体"/>
          <w:color w:val="auto"/>
          <w:sz w:val="36"/>
          <w:highlight w:val="none"/>
        </w:rPr>
        <w:t>目 录</w:t>
      </w:r>
      <w:bookmarkEnd w:id="2"/>
      <w:bookmarkEnd w:id="3"/>
      <w:bookmarkEnd w:id="4"/>
      <w:bookmarkEnd w:id="5"/>
      <w:bookmarkEnd w:id="6"/>
    </w:p>
    <w:p w14:paraId="1B9ABDC6">
      <w:pPr>
        <w:pStyle w:val="12"/>
        <w:tabs>
          <w:tab w:val="right" w:leader="dot" w:pos="8306"/>
        </w:tabs>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黑体" w:cs="Times New Roman"/>
          <w:bCs/>
          <w:sz w:val="24"/>
          <w:szCs w:val="24"/>
          <w:highlight w:val="none"/>
          <w:lang w:val="en-US" w:eastAsia="zh-CN" w:bidi="ar-SA"/>
        </w:rPr>
        <w:instrText xml:space="preserve"> </w:instrText>
      </w:r>
      <w:r>
        <w:rPr>
          <w:rFonts w:hint="default" w:ascii="Times New Roman" w:hAnsi="Times New Roman" w:eastAsia="宋体" w:cs="Times New Roman"/>
          <w:color w:val="auto"/>
          <w:kern w:val="2"/>
          <w:sz w:val="24"/>
          <w:szCs w:val="24"/>
          <w:highlight w:val="none"/>
        </w:rPr>
        <w:instrText xml:space="preserve">TOC \o "1-3" \h \u </w:instrText>
      </w:r>
      <w:r>
        <w:rPr>
          <w:rFonts w:hint="default" w:ascii="Times New Roman" w:hAnsi="Times New Roman" w:eastAsia="宋体" w:cs="Times New Roman"/>
          <w:color w:val="auto"/>
          <w:kern w:val="2"/>
          <w:sz w:val="24"/>
          <w:szCs w:val="24"/>
          <w:highlight w:val="none"/>
        </w:rPr>
        <w:fldChar w:fldCharType="separate"/>
      </w: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_Toc25693 </w:instrText>
      </w:r>
      <w:r>
        <w:rPr>
          <w:rFonts w:hint="default" w:ascii="Times New Roman" w:hAnsi="Times New Roman" w:eastAsia="宋体" w:cs="Times New Roman"/>
          <w:kern w:val="2"/>
          <w:szCs w:val="24"/>
          <w:highlight w:val="none"/>
        </w:rPr>
        <w:fldChar w:fldCharType="separate"/>
      </w:r>
      <w:r>
        <w:rPr>
          <w:rFonts w:hint="eastAsia" w:cs="Times New Roman"/>
          <w:kern w:val="2"/>
          <w:szCs w:val="24"/>
          <w:highlight w:val="none"/>
          <w:lang w:val="en-US" w:eastAsia="zh-CN"/>
        </w:rPr>
        <w:t xml:space="preserve">第一章 </w:t>
      </w:r>
      <w:r>
        <w:rPr>
          <w:rFonts w:hint="eastAsia" w:ascii="黑体" w:hAnsi="黑体" w:eastAsia="黑体"/>
          <w:highlight w:val="none"/>
          <w:lang w:eastAsia="zh-CN"/>
        </w:rPr>
        <w:t>比选</w:t>
      </w:r>
      <w:r>
        <w:rPr>
          <w:rFonts w:hint="eastAsia" w:ascii="黑体" w:hAnsi="黑体" w:eastAsia="黑体"/>
          <w:highlight w:val="none"/>
        </w:rPr>
        <w:t>邀请公告</w:t>
      </w:r>
      <w:r>
        <w:tab/>
      </w:r>
      <w:r>
        <w:fldChar w:fldCharType="begin"/>
      </w:r>
      <w:r>
        <w:instrText xml:space="preserve"> PAGEREF _Toc25693 \h </w:instrText>
      </w:r>
      <w:r>
        <w:fldChar w:fldCharType="separate"/>
      </w:r>
      <w:r>
        <w:t>1</w:t>
      </w:r>
      <w:r>
        <w:fldChar w:fldCharType="end"/>
      </w:r>
      <w:r>
        <w:rPr>
          <w:rFonts w:hint="default" w:ascii="Times New Roman" w:hAnsi="Times New Roman" w:eastAsia="宋体" w:cs="Times New Roman"/>
          <w:color w:val="auto"/>
          <w:kern w:val="2"/>
          <w:szCs w:val="24"/>
          <w:highlight w:val="none"/>
        </w:rPr>
        <w:fldChar w:fldCharType="end"/>
      </w:r>
    </w:p>
    <w:p w14:paraId="7C3EB9CB">
      <w:pPr>
        <w:pStyle w:val="12"/>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_Toc23489 </w:instrText>
      </w:r>
      <w:r>
        <w:rPr>
          <w:rFonts w:hint="default" w:ascii="Times New Roman" w:hAnsi="Times New Roman" w:eastAsia="宋体" w:cs="Times New Roman"/>
          <w:kern w:val="2"/>
          <w:szCs w:val="24"/>
          <w:highlight w:val="none"/>
        </w:rPr>
        <w:fldChar w:fldCharType="separate"/>
      </w:r>
      <w:r>
        <w:rPr>
          <w:rFonts w:hint="eastAsia" w:ascii="黑体" w:hAnsi="黑体" w:eastAsia="黑体"/>
          <w:highlight w:val="none"/>
        </w:rPr>
        <w:t>第</w:t>
      </w:r>
      <w:r>
        <w:rPr>
          <w:rFonts w:hint="eastAsia" w:ascii="黑体" w:hAnsi="黑体" w:eastAsia="黑体"/>
          <w:highlight w:val="none"/>
          <w:lang w:val="en-US" w:eastAsia="zh-CN"/>
        </w:rPr>
        <w:t>二</w:t>
      </w:r>
      <w:r>
        <w:rPr>
          <w:rFonts w:hint="eastAsia" w:ascii="黑体" w:hAnsi="黑体" w:eastAsia="黑体"/>
          <w:highlight w:val="none"/>
        </w:rPr>
        <w:t xml:space="preserve">章 </w:t>
      </w:r>
      <w:r>
        <w:rPr>
          <w:rFonts w:hint="eastAsia" w:ascii="黑体" w:hAnsi="黑体" w:eastAsia="黑体"/>
          <w:highlight w:val="none"/>
          <w:lang w:eastAsia="zh-CN"/>
        </w:rPr>
        <w:t>比选</w:t>
      </w:r>
      <w:r>
        <w:rPr>
          <w:rFonts w:hint="eastAsia" w:ascii="黑体" w:hAnsi="黑体" w:eastAsia="黑体"/>
          <w:highlight w:val="none"/>
          <w:lang w:val="en-US" w:eastAsia="zh-CN"/>
        </w:rPr>
        <w:t>须知</w:t>
      </w:r>
      <w:r>
        <w:tab/>
      </w:r>
      <w:r>
        <w:rPr>
          <w:rFonts w:hint="eastAsia"/>
          <w:lang w:val="en-US" w:eastAsia="zh-CN"/>
        </w:rPr>
        <w:t>3</w:t>
      </w:r>
      <w:r>
        <w:rPr>
          <w:rFonts w:hint="default" w:ascii="Times New Roman" w:hAnsi="Times New Roman" w:eastAsia="宋体" w:cs="Times New Roman"/>
          <w:color w:val="auto"/>
          <w:kern w:val="2"/>
          <w:szCs w:val="24"/>
          <w:highlight w:val="none"/>
        </w:rPr>
        <w:fldChar w:fldCharType="end"/>
      </w:r>
    </w:p>
    <w:p w14:paraId="2660B523">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_Toc5980 </w:instrText>
      </w:r>
      <w:r>
        <w:rPr>
          <w:rFonts w:hint="default" w:ascii="Times New Roman" w:hAnsi="Times New Roman" w:eastAsia="宋体" w:cs="Times New Roman"/>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_Toc5980 \h </w:instrText>
      </w:r>
      <w:r>
        <w:fldChar w:fldCharType="separate"/>
      </w:r>
      <w:r>
        <w:t>3</w:t>
      </w:r>
      <w:r>
        <w:fldChar w:fldCharType="end"/>
      </w:r>
      <w:r>
        <w:rPr>
          <w:rFonts w:hint="default" w:ascii="Times New Roman" w:hAnsi="Times New Roman" w:eastAsia="宋体" w:cs="Times New Roman"/>
          <w:color w:val="auto"/>
          <w:kern w:val="2"/>
          <w:szCs w:val="24"/>
          <w:highlight w:val="none"/>
        </w:rPr>
        <w:fldChar w:fldCharType="end"/>
      </w:r>
    </w:p>
    <w:p w14:paraId="73205706">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_Toc20706 </w:instrText>
      </w:r>
      <w:r>
        <w:rPr>
          <w:rFonts w:hint="default" w:ascii="Times New Roman" w:hAnsi="Times New Roman" w:eastAsia="宋体" w:cs="Times New Roman"/>
          <w:kern w:val="2"/>
          <w:szCs w:val="24"/>
          <w:highlight w:val="none"/>
        </w:rPr>
        <w:fldChar w:fldCharType="separate"/>
      </w:r>
      <w:r>
        <w:rPr>
          <w:rFonts w:hint="eastAsia" w:ascii="宋体" w:hAnsi="宋体"/>
          <w:highlight w:val="none"/>
        </w:rPr>
        <w:t>二、总则</w:t>
      </w:r>
      <w:r>
        <w:tab/>
      </w:r>
      <w:r>
        <w:fldChar w:fldCharType="begin"/>
      </w:r>
      <w:r>
        <w:instrText xml:space="preserve"> PAGEREF _Toc20706 \h </w:instrText>
      </w:r>
      <w:r>
        <w:fldChar w:fldCharType="separate"/>
      </w:r>
      <w:r>
        <w:t>7</w:t>
      </w:r>
      <w:r>
        <w:fldChar w:fldCharType="end"/>
      </w:r>
      <w:r>
        <w:rPr>
          <w:rFonts w:hint="default" w:ascii="Times New Roman" w:hAnsi="Times New Roman" w:eastAsia="宋体" w:cs="Times New Roman"/>
          <w:color w:val="auto"/>
          <w:kern w:val="2"/>
          <w:szCs w:val="24"/>
          <w:highlight w:val="none"/>
        </w:rPr>
        <w:fldChar w:fldCharType="end"/>
      </w:r>
    </w:p>
    <w:p w14:paraId="5B642539">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_Toc10815 </w:instrText>
      </w:r>
      <w:r>
        <w:rPr>
          <w:rFonts w:hint="default" w:ascii="Times New Roman" w:hAnsi="Times New Roman" w:eastAsia="宋体" w:cs="Times New Roman"/>
          <w:kern w:val="2"/>
          <w:szCs w:val="24"/>
          <w:highlight w:val="none"/>
        </w:rPr>
        <w:fldChar w:fldCharType="separate"/>
      </w:r>
      <w:r>
        <w:rPr>
          <w:rFonts w:ascii="宋体" w:hAnsi="宋体"/>
          <w:highlight w:val="none"/>
        </w:rPr>
        <w:t>三、</w:t>
      </w:r>
      <w:r>
        <w:rPr>
          <w:rFonts w:hint="eastAsia" w:ascii="宋体" w:hAnsi="宋体"/>
          <w:highlight w:val="none"/>
          <w:lang w:eastAsia="zh-CN"/>
        </w:rPr>
        <w:t>比选</w:t>
      </w:r>
      <w:r>
        <w:rPr>
          <w:rFonts w:ascii="宋体" w:hAnsi="宋体"/>
          <w:highlight w:val="none"/>
        </w:rPr>
        <w:t>文件</w:t>
      </w:r>
      <w:r>
        <w:tab/>
      </w:r>
      <w:r>
        <w:fldChar w:fldCharType="begin"/>
      </w:r>
      <w:r>
        <w:instrText xml:space="preserve"> PAGEREF _Toc10815 \h </w:instrText>
      </w:r>
      <w:r>
        <w:fldChar w:fldCharType="separate"/>
      </w:r>
      <w:r>
        <w:t>10</w:t>
      </w:r>
      <w:r>
        <w:fldChar w:fldCharType="end"/>
      </w:r>
      <w:r>
        <w:rPr>
          <w:rFonts w:hint="default" w:ascii="Times New Roman" w:hAnsi="Times New Roman" w:eastAsia="宋体" w:cs="Times New Roman"/>
          <w:color w:val="auto"/>
          <w:kern w:val="2"/>
          <w:szCs w:val="24"/>
          <w:highlight w:val="none"/>
        </w:rPr>
        <w:fldChar w:fldCharType="end"/>
      </w:r>
    </w:p>
    <w:p w14:paraId="3F18FFF8">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_Toc27534 </w:instrText>
      </w:r>
      <w:r>
        <w:rPr>
          <w:rFonts w:hint="default" w:ascii="Times New Roman" w:hAnsi="Times New Roman" w:eastAsia="宋体" w:cs="Times New Roman"/>
          <w:kern w:val="2"/>
          <w:szCs w:val="24"/>
          <w:highlight w:val="none"/>
        </w:rPr>
        <w:fldChar w:fldCharType="separate"/>
      </w:r>
      <w:r>
        <w:rPr>
          <w:rFonts w:ascii="宋体" w:hAnsi="宋体"/>
          <w:highlight w:val="none"/>
        </w:rPr>
        <w:t>四、</w:t>
      </w:r>
      <w:r>
        <w:rPr>
          <w:rFonts w:hint="eastAsia" w:ascii="宋体" w:hAnsi="宋体"/>
          <w:highlight w:val="none"/>
          <w:lang w:eastAsia="zh-CN"/>
        </w:rPr>
        <w:t>比选</w:t>
      </w:r>
      <w:r>
        <w:rPr>
          <w:rFonts w:ascii="宋体" w:hAnsi="宋体"/>
          <w:highlight w:val="none"/>
        </w:rPr>
        <w:t>响应文件</w:t>
      </w:r>
      <w:r>
        <w:tab/>
      </w:r>
      <w:r>
        <w:fldChar w:fldCharType="begin"/>
      </w:r>
      <w:r>
        <w:instrText xml:space="preserve"> PAGEREF _Toc27534 \h </w:instrText>
      </w:r>
      <w:r>
        <w:fldChar w:fldCharType="separate"/>
      </w:r>
      <w:r>
        <w:t>11</w:t>
      </w:r>
      <w:r>
        <w:fldChar w:fldCharType="end"/>
      </w:r>
      <w:r>
        <w:rPr>
          <w:rFonts w:hint="default" w:ascii="Times New Roman" w:hAnsi="Times New Roman" w:eastAsia="宋体" w:cs="Times New Roman"/>
          <w:color w:val="auto"/>
          <w:kern w:val="2"/>
          <w:szCs w:val="24"/>
          <w:highlight w:val="none"/>
        </w:rPr>
        <w:fldChar w:fldCharType="end"/>
      </w:r>
    </w:p>
    <w:p w14:paraId="79058C92">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_Toc25056 </w:instrText>
      </w:r>
      <w:r>
        <w:rPr>
          <w:rFonts w:hint="default" w:ascii="Times New Roman" w:hAnsi="Times New Roman" w:eastAsia="宋体" w:cs="Times New Roman"/>
          <w:kern w:val="2"/>
          <w:szCs w:val="24"/>
          <w:highlight w:val="none"/>
        </w:rPr>
        <w:fldChar w:fldCharType="separate"/>
      </w:r>
      <w:r>
        <w:rPr>
          <w:rFonts w:ascii="宋体" w:hAnsi="宋体"/>
          <w:highlight w:val="none"/>
        </w:rPr>
        <w:t>五、</w:t>
      </w:r>
      <w:r>
        <w:rPr>
          <w:rFonts w:hint="eastAsia" w:ascii="宋体" w:hAnsi="宋体"/>
          <w:highlight w:val="none"/>
          <w:lang w:eastAsia="zh-CN"/>
        </w:rPr>
        <w:t>比选</w:t>
      </w:r>
      <w:r>
        <w:rPr>
          <w:rFonts w:ascii="宋体" w:hAnsi="宋体"/>
          <w:highlight w:val="none"/>
        </w:rPr>
        <w:t>及评审过程</w:t>
      </w:r>
      <w:r>
        <w:tab/>
      </w:r>
      <w:r>
        <w:fldChar w:fldCharType="begin"/>
      </w:r>
      <w:r>
        <w:instrText xml:space="preserve"> PAGEREF _Toc25056 \h </w:instrText>
      </w:r>
      <w:r>
        <w:fldChar w:fldCharType="separate"/>
      </w:r>
      <w:r>
        <w:t>13</w:t>
      </w:r>
      <w:r>
        <w:fldChar w:fldCharType="end"/>
      </w:r>
      <w:r>
        <w:rPr>
          <w:rFonts w:hint="default" w:ascii="Times New Roman" w:hAnsi="Times New Roman" w:eastAsia="宋体" w:cs="Times New Roman"/>
          <w:color w:val="auto"/>
          <w:kern w:val="2"/>
          <w:szCs w:val="24"/>
          <w:highlight w:val="none"/>
        </w:rPr>
        <w:fldChar w:fldCharType="end"/>
      </w:r>
    </w:p>
    <w:p w14:paraId="6ADD44D7">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_Toc10462 </w:instrText>
      </w:r>
      <w:r>
        <w:rPr>
          <w:rFonts w:hint="default" w:ascii="Times New Roman" w:hAnsi="Times New Roman" w:eastAsia="宋体" w:cs="Times New Roman"/>
          <w:kern w:val="2"/>
          <w:szCs w:val="24"/>
          <w:highlight w:val="none"/>
        </w:rPr>
        <w:fldChar w:fldCharType="separate"/>
      </w:r>
      <w:r>
        <w:rPr>
          <w:rFonts w:ascii="宋体" w:hAnsi="宋体"/>
          <w:highlight w:val="none"/>
        </w:rPr>
        <w:t>六、成交事项</w:t>
      </w:r>
      <w:r>
        <w:tab/>
      </w:r>
      <w:r>
        <w:fldChar w:fldCharType="begin"/>
      </w:r>
      <w:r>
        <w:instrText xml:space="preserve"> PAGEREF _Toc10462 \h </w:instrText>
      </w:r>
      <w:r>
        <w:fldChar w:fldCharType="separate"/>
      </w:r>
      <w:r>
        <w:t>13</w:t>
      </w:r>
      <w:r>
        <w:fldChar w:fldCharType="end"/>
      </w:r>
      <w:r>
        <w:rPr>
          <w:rFonts w:hint="default" w:ascii="Times New Roman" w:hAnsi="Times New Roman" w:eastAsia="宋体" w:cs="Times New Roman"/>
          <w:color w:val="auto"/>
          <w:kern w:val="2"/>
          <w:szCs w:val="24"/>
          <w:highlight w:val="none"/>
        </w:rPr>
        <w:fldChar w:fldCharType="end"/>
      </w:r>
    </w:p>
    <w:p w14:paraId="59C38A4D">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_Toc3061 </w:instrText>
      </w:r>
      <w:r>
        <w:rPr>
          <w:rFonts w:hint="default" w:ascii="Times New Roman" w:hAnsi="Times New Roman" w:eastAsia="宋体" w:cs="Times New Roman"/>
          <w:kern w:val="2"/>
          <w:szCs w:val="24"/>
          <w:highlight w:val="none"/>
        </w:rPr>
        <w:fldChar w:fldCharType="separate"/>
      </w:r>
      <w:r>
        <w:rPr>
          <w:rFonts w:ascii="宋体" w:hAnsi="宋体"/>
          <w:highlight w:val="none"/>
        </w:rPr>
        <w:t>七、合同事项</w:t>
      </w:r>
      <w:r>
        <w:tab/>
      </w:r>
      <w:r>
        <w:fldChar w:fldCharType="begin"/>
      </w:r>
      <w:r>
        <w:instrText xml:space="preserve"> PAGEREF _Toc3061 \h </w:instrText>
      </w:r>
      <w:r>
        <w:fldChar w:fldCharType="separate"/>
      </w:r>
      <w:r>
        <w:t>14</w:t>
      </w:r>
      <w:r>
        <w:fldChar w:fldCharType="end"/>
      </w:r>
      <w:r>
        <w:rPr>
          <w:rFonts w:hint="default" w:ascii="Times New Roman" w:hAnsi="Times New Roman" w:eastAsia="宋体" w:cs="Times New Roman"/>
          <w:color w:val="auto"/>
          <w:kern w:val="2"/>
          <w:szCs w:val="24"/>
          <w:highlight w:val="none"/>
        </w:rPr>
        <w:fldChar w:fldCharType="end"/>
      </w:r>
    </w:p>
    <w:p w14:paraId="01FB0262">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_Toc22699 </w:instrText>
      </w:r>
      <w:r>
        <w:rPr>
          <w:rFonts w:hint="default" w:ascii="Times New Roman" w:hAnsi="Times New Roman" w:eastAsia="宋体" w:cs="Times New Roman"/>
          <w:kern w:val="2"/>
          <w:szCs w:val="24"/>
          <w:highlight w:val="none"/>
        </w:rPr>
        <w:fldChar w:fldCharType="separate"/>
      </w:r>
      <w:r>
        <w:rPr>
          <w:rFonts w:ascii="宋体" w:hAnsi="宋体"/>
          <w:highlight w:val="none"/>
        </w:rPr>
        <w:t>八、</w:t>
      </w:r>
      <w:r>
        <w:rPr>
          <w:rFonts w:hint="eastAsia" w:ascii="宋体" w:hAnsi="宋体"/>
          <w:highlight w:val="none"/>
          <w:lang w:eastAsia="zh-CN"/>
        </w:rPr>
        <w:t>比选</w:t>
      </w:r>
      <w:r>
        <w:rPr>
          <w:rFonts w:ascii="宋体" w:hAnsi="宋体"/>
          <w:highlight w:val="none"/>
        </w:rPr>
        <w:t>纪律要求</w:t>
      </w:r>
      <w:r>
        <w:tab/>
      </w:r>
      <w:r>
        <w:fldChar w:fldCharType="begin"/>
      </w:r>
      <w:r>
        <w:instrText xml:space="preserve"> PAGEREF _Toc22699 \h </w:instrText>
      </w:r>
      <w:r>
        <w:fldChar w:fldCharType="separate"/>
      </w:r>
      <w:r>
        <w:t>15</w:t>
      </w:r>
      <w:r>
        <w:fldChar w:fldCharType="end"/>
      </w:r>
      <w:r>
        <w:rPr>
          <w:rFonts w:hint="default" w:ascii="Times New Roman" w:hAnsi="Times New Roman" w:eastAsia="宋体" w:cs="Times New Roman"/>
          <w:color w:val="auto"/>
          <w:kern w:val="2"/>
          <w:szCs w:val="24"/>
          <w:highlight w:val="none"/>
        </w:rPr>
        <w:fldChar w:fldCharType="end"/>
      </w:r>
    </w:p>
    <w:p w14:paraId="6A6CEC64">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_Toc30216 </w:instrText>
      </w:r>
      <w:r>
        <w:rPr>
          <w:rFonts w:hint="default" w:ascii="Times New Roman" w:hAnsi="Times New Roman" w:eastAsia="宋体" w:cs="Times New Roman"/>
          <w:kern w:val="2"/>
          <w:szCs w:val="24"/>
          <w:highlight w:val="none"/>
        </w:rPr>
        <w:fldChar w:fldCharType="separate"/>
      </w:r>
      <w:r>
        <w:rPr>
          <w:rFonts w:ascii="宋体" w:hAnsi="宋体"/>
          <w:highlight w:val="none"/>
        </w:rPr>
        <w:t>九、询问、质疑和投诉</w:t>
      </w:r>
      <w:r>
        <w:tab/>
      </w:r>
      <w:r>
        <w:fldChar w:fldCharType="begin"/>
      </w:r>
      <w:r>
        <w:instrText xml:space="preserve"> PAGEREF _Toc30216 \h </w:instrText>
      </w:r>
      <w:r>
        <w:fldChar w:fldCharType="separate"/>
      </w:r>
      <w:r>
        <w:t>16</w:t>
      </w:r>
      <w:r>
        <w:fldChar w:fldCharType="end"/>
      </w:r>
      <w:r>
        <w:rPr>
          <w:rFonts w:hint="default" w:ascii="Times New Roman" w:hAnsi="Times New Roman" w:eastAsia="宋体" w:cs="Times New Roman"/>
          <w:color w:val="auto"/>
          <w:kern w:val="2"/>
          <w:szCs w:val="24"/>
          <w:highlight w:val="none"/>
        </w:rPr>
        <w:fldChar w:fldCharType="end"/>
      </w:r>
    </w:p>
    <w:p w14:paraId="14623433">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_Toc8995 </w:instrText>
      </w:r>
      <w:r>
        <w:rPr>
          <w:rFonts w:hint="default" w:ascii="Times New Roman" w:hAnsi="Times New Roman" w:eastAsia="宋体" w:cs="Times New Roman"/>
          <w:kern w:val="2"/>
          <w:szCs w:val="24"/>
          <w:highlight w:val="none"/>
        </w:rPr>
        <w:fldChar w:fldCharType="separate"/>
      </w:r>
      <w:r>
        <w:rPr>
          <w:rFonts w:ascii="宋体" w:hAnsi="宋体"/>
          <w:highlight w:val="none"/>
        </w:rPr>
        <w:t>十、其他</w:t>
      </w:r>
      <w:r>
        <w:tab/>
      </w:r>
      <w:r>
        <w:fldChar w:fldCharType="begin"/>
      </w:r>
      <w:r>
        <w:instrText xml:space="preserve"> PAGEREF _Toc8995 \h </w:instrText>
      </w:r>
      <w:r>
        <w:fldChar w:fldCharType="separate"/>
      </w:r>
      <w:r>
        <w:t>16</w:t>
      </w:r>
      <w:r>
        <w:fldChar w:fldCharType="end"/>
      </w:r>
      <w:r>
        <w:rPr>
          <w:rFonts w:hint="default" w:ascii="Times New Roman" w:hAnsi="Times New Roman" w:eastAsia="宋体" w:cs="Times New Roman"/>
          <w:color w:val="auto"/>
          <w:kern w:val="2"/>
          <w:szCs w:val="24"/>
          <w:highlight w:val="none"/>
        </w:rPr>
        <w:fldChar w:fldCharType="end"/>
      </w:r>
    </w:p>
    <w:p w14:paraId="20104EAE">
      <w:pPr>
        <w:pStyle w:val="12"/>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_Toc7475 </w:instrText>
      </w:r>
      <w:r>
        <w:rPr>
          <w:rFonts w:hint="default" w:ascii="Times New Roman" w:hAnsi="Times New Roman" w:eastAsia="宋体" w:cs="Times New Roman"/>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_Toc7475 \h </w:instrText>
      </w:r>
      <w:r>
        <w:fldChar w:fldCharType="separate"/>
      </w:r>
      <w:r>
        <w:t>17</w:t>
      </w:r>
      <w:r>
        <w:fldChar w:fldCharType="end"/>
      </w:r>
      <w:r>
        <w:rPr>
          <w:rFonts w:hint="default" w:ascii="Times New Roman" w:hAnsi="Times New Roman" w:eastAsia="宋体" w:cs="Times New Roman"/>
          <w:color w:val="auto"/>
          <w:kern w:val="2"/>
          <w:szCs w:val="24"/>
          <w:highlight w:val="none"/>
        </w:rPr>
        <w:fldChar w:fldCharType="end"/>
      </w:r>
    </w:p>
    <w:p w14:paraId="4082ABDB">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_Toc14349 </w:instrText>
      </w:r>
      <w:r>
        <w:rPr>
          <w:rFonts w:hint="default" w:ascii="Times New Roman" w:hAnsi="Times New Roman" w:eastAsia="宋体" w:cs="Times New Roman"/>
          <w:kern w:val="2"/>
          <w:szCs w:val="24"/>
          <w:highlight w:val="none"/>
        </w:rPr>
        <w:fldChar w:fldCharType="separate"/>
      </w:r>
      <w:r>
        <w:rPr>
          <w:rFonts w:hint="eastAsia" w:ascii="宋体" w:hAnsi="宋体"/>
          <w:highlight w:val="none"/>
        </w:rPr>
        <w:t>一、项目概况</w:t>
      </w:r>
      <w:r>
        <w:tab/>
      </w:r>
      <w:r>
        <w:fldChar w:fldCharType="begin"/>
      </w:r>
      <w:r>
        <w:instrText xml:space="preserve"> PAGEREF _Toc14349 \h </w:instrText>
      </w:r>
      <w:r>
        <w:fldChar w:fldCharType="separate"/>
      </w:r>
      <w:r>
        <w:t>17</w:t>
      </w:r>
      <w:r>
        <w:fldChar w:fldCharType="end"/>
      </w:r>
      <w:r>
        <w:rPr>
          <w:rFonts w:hint="default" w:ascii="Times New Roman" w:hAnsi="Times New Roman" w:eastAsia="宋体" w:cs="Times New Roman"/>
          <w:color w:val="auto"/>
          <w:kern w:val="2"/>
          <w:szCs w:val="24"/>
          <w:highlight w:val="none"/>
        </w:rPr>
        <w:fldChar w:fldCharType="end"/>
      </w:r>
    </w:p>
    <w:p w14:paraId="5641E8F2">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_Toc25807 </w:instrText>
      </w:r>
      <w:r>
        <w:rPr>
          <w:rFonts w:hint="default" w:ascii="Times New Roman" w:hAnsi="Times New Roman" w:eastAsia="宋体" w:cs="Times New Roman"/>
          <w:kern w:val="2"/>
          <w:szCs w:val="24"/>
          <w:highlight w:val="none"/>
        </w:rPr>
        <w:fldChar w:fldCharType="separate"/>
      </w:r>
      <w:r>
        <w:rPr>
          <w:rFonts w:hint="eastAsia" w:ascii="宋体" w:hAnsi="宋体"/>
          <w:highlight w:val="none"/>
        </w:rPr>
        <w:t>二、</w:t>
      </w:r>
      <w:r>
        <w:rPr>
          <w:rFonts w:hint="eastAsia" w:ascii="宋体" w:hAnsi="宋体"/>
          <w:highlight w:val="none"/>
          <w:lang w:val="en-US" w:eastAsia="zh-CN"/>
        </w:rPr>
        <w:t>技术、</w:t>
      </w:r>
      <w:r>
        <w:rPr>
          <w:rFonts w:hint="eastAsia" w:ascii="宋体" w:hAnsi="宋体"/>
          <w:highlight w:val="none"/>
        </w:rPr>
        <w:t>服务要求</w:t>
      </w:r>
      <w:r>
        <w:tab/>
      </w:r>
      <w:r>
        <w:fldChar w:fldCharType="begin"/>
      </w:r>
      <w:r>
        <w:instrText xml:space="preserve"> PAGEREF _Toc25807 \h </w:instrText>
      </w:r>
      <w:r>
        <w:fldChar w:fldCharType="separate"/>
      </w:r>
      <w:r>
        <w:t>17</w:t>
      </w:r>
      <w:r>
        <w:fldChar w:fldCharType="end"/>
      </w:r>
      <w:r>
        <w:rPr>
          <w:rFonts w:hint="default" w:ascii="Times New Roman" w:hAnsi="Times New Roman" w:eastAsia="宋体" w:cs="Times New Roman"/>
          <w:color w:val="auto"/>
          <w:kern w:val="2"/>
          <w:szCs w:val="24"/>
          <w:highlight w:val="none"/>
        </w:rPr>
        <w:fldChar w:fldCharType="end"/>
      </w:r>
    </w:p>
    <w:p w14:paraId="49FF7423">
      <w:pPr>
        <w:pStyle w:val="13"/>
        <w:tabs>
          <w:tab w:val="right" w:leader="dot" w:pos="8306"/>
        </w:tabs>
        <w:rPr>
          <w:rFonts w:hint="eastAsia" w:eastAsia="宋体"/>
          <w:lang w:val="en-US" w:eastAsia="zh-CN"/>
        </w:rPr>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_Toc23886 </w:instrText>
      </w:r>
      <w:r>
        <w:rPr>
          <w:rFonts w:hint="default" w:ascii="Times New Roman" w:hAnsi="Times New Roman" w:eastAsia="宋体" w:cs="Times New Roman"/>
          <w:kern w:val="2"/>
          <w:szCs w:val="24"/>
          <w:highlight w:val="none"/>
        </w:rPr>
        <w:fldChar w:fldCharType="separate"/>
      </w:r>
      <w:r>
        <w:rPr>
          <w:rFonts w:hint="eastAsia" w:ascii="宋体" w:hAnsi="宋体"/>
          <w:highlight w:val="none"/>
          <w:lang w:eastAsia="zh-CN"/>
        </w:rPr>
        <w:t>三</w:t>
      </w:r>
      <w:r>
        <w:rPr>
          <w:rFonts w:hint="eastAsia" w:ascii="宋体" w:hAnsi="宋体"/>
          <w:highlight w:val="none"/>
        </w:rPr>
        <w:t>、商务要求</w:t>
      </w:r>
      <w:r>
        <w:tab/>
      </w:r>
      <w:r>
        <w:rPr>
          <w:rFonts w:hint="eastAsia"/>
          <w:lang w:val="en-US" w:eastAsia="zh-CN"/>
        </w:rPr>
        <w:t>2</w:t>
      </w:r>
      <w:r>
        <w:rPr>
          <w:rFonts w:hint="default" w:ascii="Times New Roman" w:hAnsi="Times New Roman" w:eastAsia="宋体" w:cs="Times New Roman"/>
          <w:color w:val="auto"/>
          <w:kern w:val="2"/>
          <w:szCs w:val="24"/>
          <w:highlight w:val="none"/>
        </w:rPr>
        <w:fldChar w:fldCharType="end"/>
      </w:r>
      <w:r>
        <w:rPr>
          <w:rFonts w:hint="eastAsia" w:cs="Times New Roman"/>
          <w:color w:val="auto"/>
          <w:kern w:val="2"/>
          <w:szCs w:val="24"/>
          <w:highlight w:val="none"/>
          <w:lang w:val="en-US" w:eastAsia="zh-CN"/>
        </w:rPr>
        <w:t>5</w:t>
      </w:r>
    </w:p>
    <w:p w14:paraId="09BC0EE0">
      <w:pPr>
        <w:pStyle w:val="12"/>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_Toc21356 </w:instrText>
      </w:r>
      <w:r>
        <w:rPr>
          <w:rFonts w:hint="default" w:ascii="Times New Roman" w:hAnsi="Times New Roman" w:eastAsia="宋体" w:cs="Times New Roman"/>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_Toc21356 \h </w:instrText>
      </w:r>
      <w:r>
        <w:fldChar w:fldCharType="separate"/>
      </w:r>
      <w:r>
        <w:t>27</w:t>
      </w:r>
      <w:r>
        <w:fldChar w:fldCharType="end"/>
      </w:r>
      <w:r>
        <w:rPr>
          <w:rFonts w:hint="default" w:ascii="Times New Roman" w:hAnsi="Times New Roman" w:eastAsia="宋体" w:cs="Times New Roman"/>
          <w:color w:val="auto"/>
          <w:kern w:val="2"/>
          <w:szCs w:val="24"/>
          <w:highlight w:val="none"/>
        </w:rPr>
        <w:fldChar w:fldCharType="end"/>
      </w:r>
    </w:p>
    <w:p w14:paraId="5FFAAD05">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_Toc32363 </w:instrText>
      </w:r>
      <w:r>
        <w:rPr>
          <w:rFonts w:hint="default" w:ascii="Times New Roman" w:hAnsi="Times New Roman" w:eastAsia="宋体" w:cs="Times New Roman"/>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_Toc32363 \h </w:instrText>
      </w:r>
      <w:r>
        <w:fldChar w:fldCharType="separate"/>
      </w:r>
      <w:r>
        <w:t>29</w:t>
      </w:r>
      <w:r>
        <w:fldChar w:fldCharType="end"/>
      </w:r>
      <w:r>
        <w:rPr>
          <w:rFonts w:hint="default" w:ascii="Times New Roman" w:hAnsi="Times New Roman" w:eastAsia="宋体" w:cs="Times New Roman"/>
          <w:color w:val="auto"/>
          <w:kern w:val="2"/>
          <w:szCs w:val="24"/>
          <w:highlight w:val="none"/>
        </w:rPr>
        <w:fldChar w:fldCharType="end"/>
      </w:r>
    </w:p>
    <w:p w14:paraId="3DE2994A">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_Toc4311 </w:instrText>
      </w:r>
      <w:r>
        <w:rPr>
          <w:rFonts w:hint="default" w:ascii="Times New Roman" w:hAnsi="Times New Roman" w:eastAsia="宋体" w:cs="Times New Roman"/>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_Toc4311 \h </w:instrText>
      </w:r>
      <w:r>
        <w:fldChar w:fldCharType="separate"/>
      </w:r>
      <w:r>
        <w:t>30</w:t>
      </w:r>
      <w:r>
        <w:fldChar w:fldCharType="end"/>
      </w:r>
      <w:r>
        <w:rPr>
          <w:rFonts w:hint="default" w:ascii="Times New Roman" w:hAnsi="Times New Roman" w:eastAsia="宋体" w:cs="Times New Roman"/>
          <w:color w:val="auto"/>
          <w:kern w:val="2"/>
          <w:szCs w:val="24"/>
          <w:highlight w:val="none"/>
        </w:rPr>
        <w:fldChar w:fldCharType="end"/>
      </w:r>
    </w:p>
    <w:p w14:paraId="32872BCB">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_Toc11531 </w:instrText>
      </w:r>
      <w:r>
        <w:rPr>
          <w:rFonts w:hint="default" w:ascii="Times New Roman" w:hAnsi="Times New Roman" w:eastAsia="宋体" w:cs="Times New Roman"/>
          <w:kern w:val="2"/>
          <w:szCs w:val="24"/>
          <w:highlight w:val="none"/>
        </w:rPr>
        <w:fldChar w:fldCharType="separate"/>
      </w:r>
      <w:r>
        <w:rPr>
          <w:rFonts w:hint="eastAsia" w:ascii="Times New Roman" w:hAnsi="Times New Roman" w:eastAsia="宋体" w:cs="Times New Roman"/>
          <w:kern w:val="2"/>
          <w:szCs w:val="32"/>
          <w:lang w:val="en-US" w:eastAsia="zh-CN" w:bidi="ar-SA"/>
        </w:rPr>
        <w:t>三、</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_Toc11531 \h </w:instrText>
      </w:r>
      <w:r>
        <w:fldChar w:fldCharType="separate"/>
      </w:r>
      <w:r>
        <w:t>31</w:t>
      </w:r>
      <w:r>
        <w:fldChar w:fldCharType="end"/>
      </w:r>
      <w:r>
        <w:rPr>
          <w:rFonts w:hint="default" w:ascii="Times New Roman" w:hAnsi="Times New Roman" w:eastAsia="宋体" w:cs="Times New Roman"/>
          <w:color w:val="auto"/>
          <w:kern w:val="2"/>
          <w:szCs w:val="24"/>
          <w:highlight w:val="none"/>
        </w:rPr>
        <w:fldChar w:fldCharType="end"/>
      </w:r>
    </w:p>
    <w:p w14:paraId="4B287098">
      <w:pPr>
        <w:pStyle w:val="13"/>
        <w:tabs>
          <w:tab w:val="right" w:leader="dot" w:pos="8306"/>
        </w:tabs>
        <w:rPr>
          <w:rFonts w:hint="eastAsia" w:eastAsia="宋体"/>
          <w:lang w:val="en-US" w:eastAsia="zh-CN"/>
        </w:rPr>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_Toc29939 </w:instrText>
      </w:r>
      <w:r>
        <w:rPr>
          <w:rFonts w:hint="default" w:ascii="Times New Roman" w:hAnsi="Times New Roman" w:eastAsia="宋体" w:cs="Times New Roman"/>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、报价</w:t>
      </w:r>
      <w:r>
        <w:rPr>
          <w:rFonts w:hint="eastAsia" w:ascii="黑体" w:hAnsi="黑体" w:eastAsia="黑体" w:cs="Arial"/>
          <w:bCs/>
          <w:szCs w:val="32"/>
          <w:highlight w:val="none"/>
          <w:lang w:val="en-US" w:eastAsia="zh-CN"/>
        </w:rPr>
        <w:t>一览</w:t>
      </w:r>
      <w:r>
        <w:rPr>
          <w:rFonts w:hint="eastAsia" w:ascii="黑体" w:hAnsi="黑体" w:eastAsia="黑体" w:cs="Arial"/>
          <w:bCs/>
          <w:szCs w:val="32"/>
          <w:highlight w:val="none"/>
        </w:rPr>
        <w:t>表</w:t>
      </w:r>
      <w:r>
        <w:tab/>
      </w:r>
      <w:r>
        <w:rPr>
          <w:rFonts w:hint="eastAsia"/>
          <w:lang w:val="en-US" w:eastAsia="zh-CN"/>
        </w:rPr>
        <w:t>3</w:t>
      </w:r>
      <w:r>
        <w:rPr>
          <w:rFonts w:hint="default" w:ascii="Times New Roman" w:hAnsi="Times New Roman" w:eastAsia="宋体" w:cs="Times New Roman"/>
          <w:color w:val="auto"/>
          <w:kern w:val="2"/>
          <w:szCs w:val="24"/>
          <w:highlight w:val="none"/>
        </w:rPr>
        <w:fldChar w:fldCharType="end"/>
      </w:r>
      <w:r>
        <w:rPr>
          <w:rFonts w:hint="eastAsia" w:cs="Times New Roman"/>
          <w:color w:val="auto"/>
          <w:kern w:val="2"/>
          <w:szCs w:val="24"/>
          <w:highlight w:val="none"/>
          <w:lang w:val="en-US" w:eastAsia="zh-CN"/>
        </w:rPr>
        <w:t>2</w:t>
      </w:r>
    </w:p>
    <w:p w14:paraId="0B51E7B7">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_Toc17117 </w:instrText>
      </w:r>
      <w:r>
        <w:rPr>
          <w:rFonts w:hint="default" w:ascii="Times New Roman" w:hAnsi="Times New Roman" w:eastAsia="宋体" w:cs="Times New Roman"/>
          <w:kern w:val="2"/>
          <w:szCs w:val="24"/>
          <w:highlight w:val="none"/>
        </w:rPr>
        <w:fldChar w:fldCharType="separate"/>
      </w:r>
      <w:r>
        <w:rPr>
          <w:rFonts w:hint="eastAsia" w:ascii="黑体" w:hAnsi="黑体" w:eastAsia="黑体" w:cs="Arial"/>
          <w:bCs/>
          <w:szCs w:val="32"/>
          <w:highlight w:val="none"/>
          <w:lang w:val="en-US" w:eastAsia="zh-CN"/>
        </w:rPr>
        <w:t>五</w:t>
      </w:r>
      <w:r>
        <w:rPr>
          <w:rFonts w:hint="eastAsia" w:ascii="黑体" w:hAnsi="黑体" w:eastAsia="黑体" w:cs="Arial"/>
          <w:bCs/>
          <w:szCs w:val="32"/>
          <w:highlight w:val="none"/>
        </w:rPr>
        <w:t>、承诺函</w:t>
      </w:r>
      <w:r>
        <w:tab/>
      </w:r>
      <w:r>
        <w:fldChar w:fldCharType="begin"/>
      </w:r>
      <w:r>
        <w:instrText xml:space="preserve"> PAGEREF _Toc17117 \h </w:instrText>
      </w:r>
      <w:r>
        <w:fldChar w:fldCharType="separate"/>
      </w:r>
      <w:r>
        <w:t>33</w:t>
      </w:r>
      <w:r>
        <w:fldChar w:fldCharType="end"/>
      </w:r>
      <w:r>
        <w:rPr>
          <w:rFonts w:hint="default" w:ascii="Times New Roman" w:hAnsi="Times New Roman" w:eastAsia="宋体" w:cs="Times New Roman"/>
          <w:color w:val="auto"/>
          <w:kern w:val="2"/>
          <w:szCs w:val="24"/>
          <w:highlight w:val="none"/>
        </w:rPr>
        <w:fldChar w:fldCharType="end"/>
      </w:r>
    </w:p>
    <w:p w14:paraId="1F74E677">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_Toc13998 </w:instrText>
      </w:r>
      <w:r>
        <w:rPr>
          <w:rFonts w:hint="default" w:ascii="Times New Roman" w:hAnsi="Times New Roman" w:eastAsia="宋体" w:cs="Times New Roman"/>
          <w:kern w:val="2"/>
          <w:szCs w:val="24"/>
          <w:highlight w:val="none"/>
        </w:rPr>
        <w:fldChar w:fldCharType="separate"/>
      </w:r>
      <w:r>
        <w:rPr>
          <w:rFonts w:hint="eastAsia" w:ascii="黑体" w:hAnsi="黑体" w:eastAsia="黑体" w:cs="Arial"/>
          <w:bCs/>
          <w:szCs w:val="32"/>
          <w:highlight w:val="none"/>
          <w:lang w:val="en-US" w:eastAsia="zh-CN"/>
        </w:rPr>
        <w:t>六</w:t>
      </w:r>
      <w:r>
        <w:rPr>
          <w:rFonts w:hint="eastAsia" w:ascii="黑体" w:hAnsi="黑体" w:eastAsia="黑体" w:cs="Arial"/>
          <w:bCs/>
          <w:szCs w:val="32"/>
          <w:highlight w:val="none"/>
        </w:rPr>
        <w:t>、竞标人廉洁自律承诺书</w:t>
      </w:r>
      <w:r>
        <w:tab/>
      </w:r>
      <w:r>
        <w:fldChar w:fldCharType="begin"/>
      </w:r>
      <w:r>
        <w:instrText xml:space="preserve"> PAGEREF _Toc13998 \h </w:instrText>
      </w:r>
      <w:r>
        <w:fldChar w:fldCharType="separate"/>
      </w:r>
      <w:r>
        <w:t>34</w:t>
      </w:r>
      <w:r>
        <w:fldChar w:fldCharType="end"/>
      </w:r>
      <w:r>
        <w:rPr>
          <w:rFonts w:hint="default" w:ascii="Times New Roman" w:hAnsi="Times New Roman" w:eastAsia="宋体" w:cs="Times New Roman"/>
          <w:color w:val="auto"/>
          <w:kern w:val="2"/>
          <w:szCs w:val="24"/>
          <w:highlight w:val="none"/>
        </w:rPr>
        <w:fldChar w:fldCharType="end"/>
      </w:r>
    </w:p>
    <w:p w14:paraId="058FF032">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_Toc5953 </w:instrText>
      </w:r>
      <w:r>
        <w:rPr>
          <w:rFonts w:hint="default" w:ascii="Times New Roman" w:hAnsi="Times New Roman" w:eastAsia="宋体" w:cs="Times New Roman"/>
          <w:kern w:val="2"/>
          <w:szCs w:val="24"/>
          <w:highlight w:val="none"/>
        </w:rPr>
        <w:fldChar w:fldCharType="separate"/>
      </w:r>
      <w:r>
        <w:rPr>
          <w:rFonts w:hint="eastAsia" w:ascii="黑体" w:hAnsi="黑体" w:eastAsia="黑体" w:cs="Arial"/>
          <w:bCs/>
          <w:szCs w:val="32"/>
          <w:highlight w:val="none"/>
          <w:lang w:val="en-US" w:eastAsia="zh-CN"/>
        </w:rPr>
        <w:t>七</w:t>
      </w:r>
      <w:r>
        <w:rPr>
          <w:rFonts w:hint="eastAsia" w:ascii="黑体" w:hAnsi="黑体" w:eastAsia="黑体" w:cs="Arial"/>
          <w:bCs/>
          <w:szCs w:val="32"/>
          <w:highlight w:val="none"/>
        </w:rPr>
        <w:t>、供应商基本情况表</w:t>
      </w:r>
      <w:r>
        <w:tab/>
      </w:r>
      <w:r>
        <w:fldChar w:fldCharType="begin"/>
      </w:r>
      <w:r>
        <w:instrText xml:space="preserve"> PAGEREF _Toc5953 \h </w:instrText>
      </w:r>
      <w:r>
        <w:fldChar w:fldCharType="separate"/>
      </w:r>
      <w:r>
        <w:t>35</w:t>
      </w:r>
      <w:r>
        <w:fldChar w:fldCharType="end"/>
      </w:r>
      <w:r>
        <w:rPr>
          <w:rFonts w:hint="default" w:ascii="Times New Roman" w:hAnsi="Times New Roman" w:eastAsia="宋体" w:cs="Times New Roman"/>
          <w:color w:val="auto"/>
          <w:kern w:val="2"/>
          <w:szCs w:val="24"/>
          <w:highlight w:val="none"/>
        </w:rPr>
        <w:fldChar w:fldCharType="end"/>
      </w:r>
    </w:p>
    <w:p w14:paraId="154DDE37">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_Toc865 </w:instrText>
      </w:r>
      <w:r>
        <w:rPr>
          <w:rFonts w:hint="default" w:ascii="Times New Roman" w:hAnsi="Times New Roman" w:eastAsia="宋体" w:cs="Times New Roman"/>
          <w:kern w:val="2"/>
          <w:szCs w:val="24"/>
          <w:highlight w:val="none"/>
        </w:rPr>
        <w:fldChar w:fldCharType="separate"/>
      </w:r>
      <w:r>
        <w:rPr>
          <w:rFonts w:hint="eastAsia" w:ascii="黑体" w:hAnsi="黑体" w:eastAsia="黑体" w:cs="Arial"/>
          <w:bCs/>
          <w:szCs w:val="32"/>
          <w:highlight w:val="none"/>
          <w:lang w:val="en-US" w:eastAsia="zh-CN"/>
        </w:rPr>
        <w:t>八</w:t>
      </w:r>
      <w:r>
        <w:rPr>
          <w:rFonts w:hint="eastAsia" w:ascii="黑体" w:hAnsi="黑体" w:eastAsia="黑体" w:cs="Arial"/>
          <w:bCs/>
          <w:szCs w:val="32"/>
          <w:highlight w:val="none"/>
        </w:rPr>
        <w:t>、供应商本项目管理、技术、服务人员情况表</w:t>
      </w:r>
      <w:r>
        <w:tab/>
      </w:r>
      <w:r>
        <w:fldChar w:fldCharType="begin"/>
      </w:r>
      <w:r>
        <w:instrText xml:space="preserve"> PAGEREF _Toc865 \h </w:instrText>
      </w:r>
      <w:r>
        <w:fldChar w:fldCharType="separate"/>
      </w:r>
      <w:r>
        <w:t>36</w:t>
      </w:r>
      <w:r>
        <w:fldChar w:fldCharType="end"/>
      </w:r>
      <w:r>
        <w:rPr>
          <w:rFonts w:hint="default" w:ascii="Times New Roman" w:hAnsi="Times New Roman" w:eastAsia="宋体" w:cs="Times New Roman"/>
          <w:color w:val="auto"/>
          <w:kern w:val="2"/>
          <w:szCs w:val="24"/>
          <w:highlight w:val="none"/>
        </w:rPr>
        <w:fldChar w:fldCharType="end"/>
      </w:r>
    </w:p>
    <w:p w14:paraId="19A09F08">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_Toc4008 </w:instrText>
      </w:r>
      <w:r>
        <w:rPr>
          <w:rFonts w:hint="default" w:ascii="Times New Roman" w:hAnsi="Times New Roman" w:eastAsia="宋体" w:cs="Times New Roman"/>
          <w:kern w:val="2"/>
          <w:szCs w:val="24"/>
          <w:highlight w:val="none"/>
        </w:rPr>
        <w:fldChar w:fldCharType="separate"/>
      </w:r>
      <w:r>
        <w:rPr>
          <w:rFonts w:hint="eastAsia" w:ascii="宋体" w:hAnsi="宋体"/>
          <w:bCs/>
          <w:szCs w:val="32"/>
          <w:highlight w:val="none"/>
          <w:lang w:val="en-US" w:eastAsia="zh-CN"/>
        </w:rPr>
        <w:t>九</w:t>
      </w:r>
      <w:r>
        <w:rPr>
          <w:rFonts w:hint="eastAsia" w:ascii="黑体" w:hAnsi="黑体" w:eastAsia="黑体" w:cs="Arial"/>
          <w:bCs/>
          <w:szCs w:val="32"/>
          <w:highlight w:val="none"/>
        </w:rPr>
        <w:t>、商务、技术、服务要求应答表</w:t>
      </w:r>
      <w:r>
        <w:tab/>
      </w:r>
      <w:r>
        <w:fldChar w:fldCharType="begin"/>
      </w:r>
      <w:r>
        <w:instrText xml:space="preserve"> PAGEREF _Toc4008 \h </w:instrText>
      </w:r>
      <w:r>
        <w:fldChar w:fldCharType="separate"/>
      </w:r>
      <w:r>
        <w:t>37</w:t>
      </w:r>
      <w:r>
        <w:fldChar w:fldCharType="end"/>
      </w:r>
      <w:r>
        <w:rPr>
          <w:rFonts w:hint="default" w:ascii="Times New Roman" w:hAnsi="Times New Roman" w:eastAsia="宋体" w:cs="Times New Roman"/>
          <w:color w:val="auto"/>
          <w:kern w:val="2"/>
          <w:szCs w:val="24"/>
          <w:highlight w:val="none"/>
        </w:rPr>
        <w:fldChar w:fldCharType="end"/>
      </w:r>
    </w:p>
    <w:p w14:paraId="61BE4E3E">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_Toc19025 </w:instrText>
      </w:r>
      <w:r>
        <w:rPr>
          <w:rFonts w:hint="default" w:ascii="Times New Roman" w:hAnsi="Times New Roman" w:eastAsia="宋体" w:cs="Times New Roman"/>
          <w:kern w:val="2"/>
          <w:szCs w:val="24"/>
          <w:highlight w:val="none"/>
        </w:rPr>
        <w:fldChar w:fldCharType="separate"/>
      </w:r>
      <w:r>
        <w:rPr>
          <w:rFonts w:hint="eastAsia" w:ascii="黑体" w:hAnsi="黑体" w:eastAsia="黑体" w:cs="Arial"/>
          <w:bCs/>
          <w:szCs w:val="32"/>
          <w:highlight w:val="none"/>
          <w:lang w:val="en-US" w:eastAsia="zh-CN"/>
        </w:rPr>
        <w:t>十</w:t>
      </w:r>
      <w:r>
        <w:rPr>
          <w:rFonts w:hint="eastAsia" w:ascii="黑体" w:hAnsi="黑体" w:eastAsia="黑体" w:cs="Arial"/>
          <w:bCs/>
          <w:szCs w:val="32"/>
          <w:highlight w:val="none"/>
        </w:rPr>
        <w:t>、类似业绩表</w:t>
      </w:r>
      <w:r>
        <w:tab/>
      </w:r>
      <w:r>
        <w:fldChar w:fldCharType="begin"/>
      </w:r>
      <w:r>
        <w:instrText xml:space="preserve"> PAGEREF _Toc19025 \h </w:instrText>
      </w:r>
      <w:r>
        <w:fldChar w:fldCharType="separate"/>
      </w:r>
      <w:r>
        <w:t>38</w:t>
      </w:r>
      <w:r>
        <w:fldChar w:fldCharType="end"/>
      </w:r>
      <w:r>
        <w:rPr>
          <w:rFonts w:hint="default" w:ascii="Times New Roman" w:hAnsi="Times New Roman" w:eastAsia="宋体" w:cs="Times New Roman"/>
          <w:color w:val="auto"/>
          <w:kern w:val="2"/>
          <w:szCs w:val="24"/>
          <w:highlight w:val="none"/>
        </w:rPr>
        <w:fldChar w:fldCharType="end"/>
      </w:r>
    </w:p>
    <w:p w14:paraId="4F227296">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_Toc18314 </w:instrText>
      </w:r>
      <w:r>
        <w:rPr>
          <w:rFonts w:hint="default" w:ascii="Times New Roman" w:hAnsi="Times New Roman" w:eastAsia="宋体" w:cs="Times New Roman"/>
          <w:kern w:val="2"/>
          <w:szCs w:val="24"/>
          <w:highlight w:val="none"/>
        </w:rPr>
        <w:fldChar w:fldCharType="separate"/>
      </w:r>
      <w:r>
        <w:rPr>
          <w:rFonts w:hint="eastAsia" w:ascii="黑体" w:hAnsi="黑体" w:eastAsia="黑体" w:cs="Arial"/>
          <w:bCs/>
          <w:kern w:val="2"/>
          <w:szCs w:val="32"/>
          <w:lang w:val="en-US" w:eastAsia="zh-CN" w:bidi="ar-SA"/>
        </w:rPr>
        <w:t>十一、</w:t>
      </w:r>
      <w:r>
        <w:rPr>
          <w:rFonts w:hint="eastAsia" w:ascii="黑体" w:hAnsi="黑体" w:eastAsia="黑体" w:cs="Arial"/>
          <w:bCs/>
          <w:szCs w:val="32"/>
          <w:highlight w:val="none"/>
          <w:lang w:val="en-US" w:eastAsia="zh-CN"/>
        </w:rPr>
        <w:t>服务方案（格式自拟）</w:t>
      </w:r>
      <w:r>
        <w:tab/>
      </w:r>
      <w:r>
        <w:fldChar w:fldCharType="begin"/>
      </w:r>
      <w:r>
        <w:instrText xml:space="preserve"> PAGEREF _Toc18314 \h </w:instrText>
      </w:r>
      <w:r>
        <w:fldChar w:fldCharType="separate"/>
      </w:r>
      <w:r>
        <w:t>39</w:t>
      </w:r>
      <w:r>
        <w:fldChar w:fldCharType="end"/>
      </w:r>
      <w:r>
        <w:rPr>
          <w:rFonts w:hint="default" w:ascii="Times New Roman" w:hAnsi="Times New Roman" w:eastAsia="宋体" w:cs="Times New Roman"/>
          <w:color w:val="auto"/>
          <w:kern w:val="2"/>
          <w:szCs w:val="24"/>
          <w:highlight w:val="none"/>
        </w:rPr>
        <w:fldChar w:fldCharType="end"/>
      </w:r>
    </w:p>
    <w:p w14:paraId="4752487D">
      <w:pPr>
        <w:pStyle w:val="12"/>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_Toc9526 </w:instrText>
      </w:r>
      <w:r>
        <w:rPr>
          <w:rFonts w:hint="default" w:ascii="Times New Roman" w:hAnsi="Times New Roman" w:eastAsia="宋体" w:cs="Times New Roman"/>
          <w:kern w:val="2"/>
          <w:szCs w:val="24"/>
          <w:highlight w:val="none"/>
        </w:rPr>
        <w:fldChar w:fldCharType="separate"/>
      </w:r>
      <w:r>
        <w:rPr>
          <w:rFonts w:hint="eastAsia" w:ascii="黑体" w:hAnsi="黑体" w:eastAsia="黑体"/>
          <w:highlight w:val="none"/>
        </w:rPr>
        <w:t>第五章 保证金退还申请书</w:t>
      </w:r>
      <w:r>
        <w:rPr>
          <w:rFonts w:hint="eastAsia" w:ascii="黑体" w:hAnsi="黑体" w:eastAsia="黑体"/>
          <w:highlight w:val="none"/>
          <w:lang w:eastAsia="zh-CN"/>
        </w:rPr>
        <w:t>（</w:t>
      </w:r>
      <w:r>
        <w:rPr>
          <w:rFonts w:hint="eastAsia" w:ascii="黑体" w:hAnsi="黑体" w:eastAsia="黑体"/>
          <w:highlight w:val="none"/>
          <w:lang w:val="en-US" w:eastAsia="zh-CN"/>
        </w:rPr>
        <w:t>如有</w:t>
      </w:r>
      <w:r>
        <w:rPr>
          <w:rFonts w:hint="eastAsia" w:ascii="黑体" w:hAnsi="黑体" w:eastAsia="黑体"/>
          <w:highlight w:val="none"/>
          <w:lang w:eastAsia="zh-CN"/>
        </w:rPr>
        <w:t>）</w:t>
      </w:r>
      <w:r>
        <w:tab/>
      </w:r>
      <w:r>
        <w:fldChar w:fldCharType="begin"/>
      </w:r>
      <w:r>
        <w:instrText xml:space="preserve"> PAGEREF _Toc9526 \h </w:instrText>
      </w:r>
      <w:r>
        <w:fldChar w:fldCharType="separate"/>
      </w:r>
      <w:r>
        <w:t>40</w:t>
      </w:r>
      <w:r>
        <w:fldChar w:fldCharType="end"/>
      </w:r>
      <w:r>
        <w:rPr>
          <w:rFonts w:hint="default" w:ascii="Times New Roman" w:hAnsi="Times New Roman" w:eastAsia="宋体" w:cs="Times New Roman"/>
          <w:color w:val="auto"/>
          <w:kern w:val="2"/>
          <w:szCs w:val="24"/>
          <w:highlight w:val="none"/>
        </w:rPr>
        <w:fldChar w:fldCharType="end"/>
      </w:r>
    </w:p>
    <w:p w14:paraId="0CB095D6">
      <w:pPr>
        <w:pStyle w:val="12"/>
        <w:tabs>
          <w:tab w:val="right" w:leader="dot" w:pos="8306"/>
        </w:tabs>
      </w:pPr>
      <w:r>
        <w:rPr>
          <w:rFonts w:hint="eastAsia"/>
          <w:b/>
          <w:bCs/>
          <w:color w:val="auto"/>
          <w:lang w:eastAsia="zh-CN"/>
        </w:rPr>
        <w:t>□</w:t>
      </w: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_Toc13656 </w:instrText>
      </w:r>
      <w:r>
        <w:rPr>
          <w:rFonts w:hint="default" w:ascii="Times New Roman" w:hAnsi="Times New Roman" w:eastAsia="宋体" w:cs="Times New Roman"/>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rPr>
          <w:rFonts w:hint="eastAsia" w:ascii="黑体" w:hAnsi="黑体" w:eastAsia="黑体"/>
          <w:highlight w:val="none"/>
          <w:lang w:eastAsia="zh-CN"/>
        </w:rPr>
        <w:t>（</w:t>
      </w:r>
      <w:r>
        <w:rPr>
          <w:rFonts w:hint="eastAsia" w:ascii="黑体" w:hAnsi="黑体" w:eastAsia="黑体"/>
          <w:highlight w:val="none"/>
          <w:lang w:val="en-US" w:eastAsia="zh-CN"/>
        </w:rPr>
        <w:t>经评审的最低价法</w:t>
      </w:r>
      <w:r>
        <w:rPr>
          <w:rFonts w:hint="eastAsia" w:ascii="黑体" w:hAnsi="黑体" w:eastAsia="黑体"/>
          <w:highlight w:val="none"/>
          <w:lang w:eastAsia="zh-CN"/>
        </w:rPr>
        <w:t>）</w:t>
      </w:r>
      <w:r>
        <w:tab/>
      </w:r>
      <w:r>
        <w:fldChar w:fldCharType="begin"/>
      </w:r>
      <w:r>
        <w:instrText xml:space="preserve"> PAGEREF _Toc13656 \h </w:instrText>
      </w:r>
      <w:r>
        <w:fldChar w:fldCharType="separate"/>
      </w:r>
      <w:r>
        <w:t>41</w:t>
      </w:r>
      <w:r>
        <w:fldChar w:fldCharType="end"/>
      </w:r>
      <w:r>
        <w:rPr>
          <w:rFonts w:hint="default" w:ascii="Times New Roman" w:hAnsi="Times New Roman" w:eastAsia="宋体" w:cs="Times New Roman"/>
          <w:color w:val="auto"/>
          <w:kern w:val="2"/>
          <w:szCs w:val="24"/>
          <w:highlight w:val="none"/>
        </w:rPr>
        <w:fldChar w:fldCharType="end"/>
      </w:r>
    </w:p>
    <w:p w14:paraId="63B2592B">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_Toc19950 </w:instrText>
      </w:r>
      <w:r>
        <w:rPr>
          <w:rFonts w:hint="default" w:ascii="Times New Roman" w:hAnsi="Times New Roman" w:eastAsia="宋体" w:cs="Times New Roman"/>
          <w:kern w:val="2"/>
          <w:szCs w:val="24"/>
          <w:highlight w:val="none"/>
        </w:rPr>
        <w:fldChar w:fldCharType="separate"/>
      </w:r>
      <w:r>
        <w:rPr>
          <w:rFonts w:hint="default" w:ascii="Times New Roman" w:hAnsi="Times New Roman" w:eastAsia="宋体" w:cs="Times New Roman"/>
          <w:bCs/>
          <w:highlight w:val="none"/>
        </w:rPr>
        <w:t>一、</w:t>
      </w:r>
      <w:r>
        <w:rPr>
          <w:rFonts w:hint="eastAsia" w:cs="Times New Roman"/>
          <w:bCs/>
          <w:highlight w:val="none"/>
          <w:lang w:eastAsia="zh-CN"/>
        </w:rPr>
        <w:t>比选</w:t>
      </w:r>
      <w:r>
        <w:rPr>
          <w:rFonts w:hint="default" w:ascii="Times New Roman" w:hAnsi="Times New Roman" w:eastAsia="宋体" w:cs="Times New Roman"/>
          <w:bCs/>
          <w:highlight w:val="none"/>
        </w:rPr>
        <w:t>程序</w:t>
      </w:r>
      <w:r>
        <w:tab/>
      </w:r>
      <w:r>
        <w:fldChar w:fldCharType="begin"/>
      </w:r>
      <w:r>
        <w:instrText xml:space="preserve"> PAGEREF _Toc19950 \h </w:instrText>
      </w:r>
      <w:r>
        <w:fldChar w:fldCharType="separate"/>
      </w:r>
      <w:r>
        <w:t>41</w:t>
      </w:r>
      <w:r>
        <w:fldChar w:fldCharType="end"/>
      </w:r>
      <w:r>
        <w:rPr>
          <w:rFonts w:hint="default" w:ascii="Times New Roman" w:hAnsi="Times New Roman" w:eastAsia="宋体" w:cs="Times New Roman"/>
          <w:color w:val="auto"/>
          <w:kern w:val="2"/>
          <w:szCs w:val="24"/>
          <w:highlight w:val="none"/>
        </w:rPr>
        <w:fldChar w:fldCharType="end"/>
      </w:r>
    </w:p>
    <w:p w14:paraId="08064E41">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_Toc7142 </w:instrText>
      </w:r>
      <w:r>
        <w:rPr>
          <w:rFonts w:hint="default" w:ascii="Times New Roman" w:hAnsi="Times New Roman" w:eastAsia="宋体" w:cs="Times New Roman"/>
          <w:kern w:val="2"/>
          <w:szCs w:val="24"/>
          <w:highlight w:val="none"/>
        </w:rPr>
        <w:fldChar w:fldCharType="separate"/>
      </w:r>
      <w:r>
        <w:rPr>
          <w:rFonts w:hint="default" w:ascii="Times New Roman" w:hAnsi="Times New Roman" w:eastAsia="宋体" w:cs="Times New Roman"/>
          <w:bCs/>
          <w:highlight w:val="none"/>
        </w:rPr>
        <w:t>二、评审程序、评审方法、评审标准</w:t>
      </w:r>
      <w:r>
        <w:tab/>
      </w:r>
      <w:r>
        <w:fldChar w:fldCharType="begin"/>
      </w:r>
      <w:r>
        <w:instrText xml:space="preserve"> PAGEREF _Toc7142 \h </w:instrText>
      </w:r>
      <w:r>
        <w:fldChar w:fldCharType="separate"/>
      </w:r>
      <w:r>
        <w:t>41</w:t>
      </w:r>
      <w:r>
        <w:fldChar w:fldCharType="end"/>
      </w:r>
      <w:r>
        <w:rPr>
          <w:rFonts w:hint="default" w:ascii="Times New Roman" w:hAnsi="Times New Roman" w:eastAsia="宋体" w:cs="Times New Roman"/>
          <w:color w:val="auto"/>
          <w:kern w:val="2"/>
          <w:szCs w:val="24"/>
          <w:highlight w:val="none"/>
        </w:rPr>
        <w:fldChar w:fldCharType="end"/>
      </w:r>
    </w:p>
    <w:p w14:paraId="56468230">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_Toc21187 </w:instrText>
      </w:r>
      <w:r>
        <w:rPr>
          <w:rFonts w:hint="default" w:ascii="Times New Roman" w:hAnsi="Times New Roman" w:eastAsia="宋体" w:cs="Times New Roman"/>
          <w:kern w:val="2"/>
          <w:szCs w:val="24"/>
          <w:highlight w:val="none"/>
        </w:rPr>
        <w:fldChar w:fldCharType="separate"/>
      </w:r>
      <w:r>
        <w:rPr>
          <w:rFonts w:hint="default" w:ascii="Times New Roman" w:hAnsi="Times New Roman" w:eastAsia="宋体" w:cs="Times New Roman"/>
          <w:bCs/>
          <w:highlight w:val="none"/>
        </w:rPr>
        <w:t>三、评审纪律</w:t>
      </w:r>
      <w:r>
        <w:tab/>
      </w:r>
      <w:r>
        <w:fldChar w:fldCharType="begin"/>
      </w:r>
      <w:r>
        <w:instrText xml:space="preserve"> PAGEREF _Toc21187 \h </w:instrText>
      </w:r>
      <w:r>
        <w:fldChar w:fldCharType="separate"/>
      </w:r>
      <w:r>
        <w:t>43</w:t>
      </w:r>
      <w:r>
        <w:fldChar w:fldCharType="end"/>
      </w:r>
      <w:r>
        <w:rPr>
          <w:rFonts w:hint="default" w:ascii="Times New Roman" w:hAnsi="Times New Roman" w:eastAsia="宋体" w:cs="Times New Roman"/>
          <w:color w:val="auto"/>
          <w:kern w:val="2"/>
          <w:szCs w:val="24"/>
          <w:highlight w:val="none"/>
        </w:rPr>
        <w:fldChar w:fldCharType="end"/>
      </w:r>
    </w:p>
    <w:p w14:paraId="3F1D7116">
      <w:pPr>
        <w:pStyle w:val="13"/>
        <w:tabs>
          <w:tab w:val="right" w:leader="dot" w:pos="8306"/>
        </w:tabs>
        <w:ind w:left="0" w:leftChars="0" w:firstLine="0" w:firstLineChars="0"/>
        <w:rPr>
          <w:rFonts w:hint="default" w:ascii="Times New Roman" w:hAnsi="Times New Roman" w:eastAsia="宋体" w:cs="Times New Roman"/>
          <w:color w:val="auto"/>
          <w:kern w:val="2"/>
          <w:szCs w:val="24"/>
          <w:highlight w:val="none"/>
        </w:rPr>
      </w:pPr>
      <w:r>
        <w:rPr>
          <w:rFonts w:hint="eastAsia"/>
          <w:b/>
          <w:bCs/>
          <w:color w:val="auto"/>
          <w:lang w:eastAsia="zh-CN"/>
        </w:rPr>
        <w:t>☑</w:t>
      </w:r>
      <w:r>
        <w:rPr>
          <w:rFonts w:hint="eastAsia" w:ascii="黑体" w:hAnsi="黑体" w:eastAsia="黑体"/>
          <w:highlight w:val="none"/>
          <w:lang w:val="en-US" w:eastAsia="zh-CN"/>
        </w:rPr>
        <w:t xml:space="preserve">第六章 </w:t>
      </w:r>
      <w:r>
        <w:rPr>
          <w:rFonts w:ascii="黑体" w:hAnsi="黑体" w:eastAsia="黑体"/>
          <w:highlight w:val="none"/>
        </w:rPr>
        <w:t>评审方法</w:t>
      </w:r>
      <w:r>
        <w:rPr>
          <w:rFonts w:hint="eastAsia" w:ascii="黑体" w:hAnsi="黑体" w:eastAsia="黑体"/>
          <w:highlight w:val="none"/>
          <w:lang w:eastAsia="zh-CN"/>
        </w:rPr>
        <w:t>（</w:t>
      </w:r>
      <w:r>
        <w:rPr>
          <w:rFonts w:hint="eastAsia" w:ascii="黑体" w:hAnsi="黑体" w:eastAsia="黑体"/>
          <w:highlight w:val="none"/>
          <w:lang w:val="en-US" w:eastAsia="zh-CN"/>
        </w:rPr>
        <w:t>综合评分法</w:t>
      </w:r>
      <w:r>
        <w:rPr>
          <w:rFonts w:hint="eastAsia" w:ascii="黑体" w:hAnsi="黑体" w:eastAsia="黑体"/>
          <w:highlight w:val="none"/>
          <w:lang w:eastAsia="zh-CN"/>
        </w:rPr>
        <w:t>）</w:t>
      </w:r>
      <w:r>
        <w:tab/>
      </w:r>
      <w:r>
        <w:fldChar w:fldCharType="begin"/>
      </w:r>
      <w:r>
        <w:instrText xml:space="preserve"> PAGEREF _Toc13656 \h </w:instrText>
      </w:r>
      <w:r>
        <w:fldChar w:fldCharType="separate"/>
      </w:r>
      <w:r>
        <w:t>41</w:t>
      </w:r>
      <w:r>
        <w:fldChar w:fldCharType="end"/>
      </w:r>
    </w:p>
    <w:p w14:paraId="4F20A108">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_Toc21520 </w:instrText>
      </w:r>
      <w:r>
        <w:rPr>
          <w:rFonts w:hint="default" w:ascii="Times New Roman" w:hAnsi="Times New Roman" w:eastAsia="宋体" w:cs="Times New Roman"/>
          <w:kern w:val="2"/>
          <w:szCs w:val="24"/>
          <w:highlight w:val="none"/>
        </w:rPr>
        <w:fldChar w:fldCharType="separate"/>
      </w:r>
      <w:r>
        <w:rPr>
          <w:rFonts w:hint="eastAsia" w:ascii="宋体" w:hAnsi="宋体"/>
          <w:bCs/>
          <w:highlight w:val="none"/>
        </w:rPr>
        <w:t>一、</w:t>
      </w:r>
      <w:r>
        <w:rPr>
          <w:rFonts w:hint="eastAsia" w:ascii="宋体" w:hAnsi="宋体"/>
          <w:bCs/>
          <w:highlight w:val="none"/>
          <w:lang w:eastAsia="zh-CN"/>
        </w:rPr>
        <w:t>比选</w:t>
      </w:r>
      <w:r>
        <w:rPr>
          <w:rFonts w:hint="eastAsia" w:ascii="宋体" w:hAnsi="宋体"/>
          <w:bCs/>
          <w:highlight w:val="none"/>
        </w:rPr>
        <w:t>程序</w:t>
      </w:r>
      <w:r>
        <w:tab/>
      </w:r>
      <w:r>
        <w:fldChar w:fldCharType="begin"/>
      </w:r>
      <w:r>
        <w:instrText xml:space="preserve"> PAGEREF _Toc21520 \h </w:instrText>
      </w:r>
      <w:r>
        <w:fldChar w:fldCharType="separate"/>
      </w:r>
      <w:r>
        <w:t>45</w:t>
      </w:r>
      <w:r>
        <w:fldChar w:fldCharType="end"/>
      </w:r>
      <w:r>
        <w:rPr>
          <w:rFonts w:hint="default" w:ascii="Times New Roman" w:hAnsi="Times New Roman" w:eastAsia="宋体" w:cs="Times New Roman"/>
          <w:color w:val="auto"/>
          <w:kern w:val="2"/>
          <w:szCs w:val="24"/>
          <w:highlight w:val="none"/>
        </w:rPr>
        <w:fldChar w:fldCharType="end"/>
      </w:r>
    </w:p>
    <w:p w14:paraId="34492189">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_Toc1518 </w:instrText>
      </w:r>
      <w:r>
        <w:rPr>
          <w:rFonts w:hint="default" w:ascii="Times New Roman" w:hAnsi="Times New Roman" w:eastAsia="宋体" w:cs="Times New Roman"/>
          <w:kern w:val="2"/>
          <w:szCs w:val="24"/>
          <w:highlight w:val="none"/>
        </w:rPr>
        <w:fldChar w:fldCharType="separate"/>
      </w:r>
      <w:r>
        <w:rPr>
          <w:rFonts w:hint="eastAsia" w:ascii="宋体" w:hAnsi="宋体"/>
          <w:bCs/>
          <w:highlight w:val="none"/>
        </w:rPr>
        <w:t>二、评审标准</w:t>
      </w:r>
      <w:r>
        <w:tab/>
      </w:r>
      <w:r>
        <w:fldChar w:fldCharType="begin"/>
      </w:r>
      <w:r>
        <w:instrText xml:space="preserve"> PAGEREF _Toc1518 \h </w:instrText>
      </w:r>
      <w:r>
        <w:fldChar w:fldCharType="separate"/>
      </w:r>
      <w:r>
        <w:t>46</w:t>
      </w:r>
      <w:r>
        <w:fldChar w:fldCharType="end"/>
      </w:r>
      <w:r>
        <w:rPr>
          <w:rFonts w:hint="default" w:ascii="Times New Roman" w:hAnsi="Times New Roman" w:eastAsia="宋体" w:cs="Times New Roman"/>
          <w:color w:val="auto"/>
          <w:kern w:val="2"/>
          <w:szCs w:val="24"/>
          <w:highlight w:val="none"/>
        </w:rPr>
        <w:fldChar w:fldCharType="end"/>
      </w:r>
    </w:p>
    <w:p w14:paraId="1A9887C8">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_Toc6320 </w:instrText>
      </w:r>
      <w:r>
        <w:rPr>
          <w:rFonts w:hint="default" w:ascii="Times New Roman" w:hAnsi="Times New Roman" w:eastAsia="宋体" w:cs="Times New Roman"/>
          <w:kern w:val="2"/>
          <w:szCs w:val="24"/>
          <w:highlight w:val="none"/>
        </w:rPr>
        <w:fldChar w:fldCharType="separate"/>
      </w:r>
      <w:r>
        <w:rPr>
          <w:rFonts w:hint="eastAsia" w:ascii="宋体" w:hAnsi="宋体"/>
          <w:bCs/>
          <w:highlight w:val="none"/>
          <w:lang w:eastAsia="zh-CN"/>
        </w:rPr>
        <w:t>三、</w:t>
      </w:r>
      <w:r>
        <w:rPr>
          <w:rFonts w:hint="eastAsia" w:ascii="宋体" w:hAnsi="宋体"/>
          <w:bCs/>
          <w:highlight w:val="none"/>
        </w:rPr>
        <w:t>综合评分</w:t>
      </w:r>
      <w:r>
        <w:tab/>
      </w:r>
      <w:r>
        <w:fldChar w:fldCharType="begin"/>
      </w:r>
      <w:r>
        <w:instrText xml:space="preserve"> PAGEREF _Toc6320 \h </w:instrText>
      </w:r>
      <w:r>
        <w:fldChar w:fldCharType="separate"/>
      </w:r>
      <w:r>
        <w:t>47</w:t>
      </w:r>
      <w:r>
        <w:fldChar w:fldCharType="end"/>
      </w:r>
      <w:r>
        <w:rPr>
          <w:rFonts w:hint="default" w:ascii="Times New Roman" w:hAnsi="Times New Roman" w:eastAsia="宋体" w:cs="Times New Roman"/>
          <w:color w:val="auto"/>
          <w:kern w:val="2"/>
          <w:szCs w:val="24"/>
          <w:highlight w:val="none"/>
        </w:rPr>
        <w:fldChar w:fldCharType="end"/>
      </w:r>
    </w:p>
    <w:p w14:paraId="1516FBDE">
      <w:pPr>
        <w:pStyle w:val="13"/>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_Toc19015 </w:instrText>
      </w:r>
      <w:r>
        <w:rPr>
          <w:rFonts w:hint="default" w:ascii="Times New Roman" w:hAnsi="Times New Roman" w:eastAsia="宋体" w:cs="Times New Roman"/>
          <w:kern w:val="2"/>
          <w:szCs w:val="24"/>
          <w:highlight w:val="none"/>
        </w:rPr>
        <w:fldChar w:fldCharType="separate"/>
      </w:r>
      <w:r>
        <w:rPr>
          <w:rFonts w:hint="eastAsia" w:ascii="宋体" w:hAnsi="宋体"/>
          <w:bCs/>
          <w:highlight w:val="none"/>
          <w:lang w:eastAsia="zh-CN"/>
        </w:rPr>
        <w:t>四</w:t>
      </w:r>
      <w:r>
        <w:rPr>
          <w:rFonts w:hint="eastAsia" w:ascii="宋体" w:hAnsi="宋体"/>
          <w:bCs/>
          <w:highlight w:val="none"/>
        </w:rPr>
        <w:t>、评审纪律</w:t>
      </w:r>
      <w:r>
        <w:tab/>
      </w:r>
      <w:r>
        <w:fldChar w:fldCharType="begin"/>
      </w:r>
      <w:r>
        <w:instrText xml:space="preserve"> PAGEREF _Toc19015 \h </w:instrText>
      </w:r>
      <w:r>
        <w:fldChar w:fldCharType="separate"/>
      </w:r>
      <w:r>
        <w:t>50</w:t>
      </w:r>
      <w:r>
        <w:fldChar w:fldCharType="end"/>
      </w:r>
      <w:r>
        <w:rPr>
          <w:rFonts w:hint="default" w:ascii="Times New Roman" w:hAnsi="Times New Roman" w:eastAsia="宋体" w:cs="Times New Roman"/>
          <w:color w:val="auto"/>
          <w:kern w:val="2"/>
          <w:szCs w:val="24"/>
          <w:highlight w:val="none"/>
        </w:rPr>
        <w:fldChar w:fldCharType="end"/>
      </w:r>
    </w:p>
    <w:p w14:paraId="6F6C52D7">
      <w:pPr>
        <w:pStyle w:val="12"/>
        <w:tabs>
          <w:tab w:val="right" w:leader="dot" w:pos="8306"/>
        </w:tabs>
      </w:pPr>
      <w:r>
        <w:rPr>
          <w:rFonts w:hint="default" w:ascii="Times New Roman" w:hAnsi="Times New Roman" w:eastAsia="宋体" w:cs="Times New Roman"/>
          <w:color w:val="auto"/>
          <w:kern w:val="2"/>
          <w:szCs w:val="24"/>
          <w:highlight w:val="none"/>
        </w:rPr>
        <w:fldChar w:fldCharType="begin"/>
      </w:r>
      <w:r>
        <w:rPr>
          <w:rFonts w:hint="default" w:ascii="Times New Roman" w:hAnsi="Times New Roman" w:eastAsia="宋体" w:cs="Times New Roman"/>
          <w:kern w:val="2"/>
          <w:szCs w:val="24"/>
          <w:highlight w:val="none"/>
        </w:rPr>
        <w:instrText xml:space="preserve"> HYPERLINK \l _Toc3871 </w:instrText>
      </w:r>
      <w:r>
        <w:rPr>
          <w:rFonts w:hint="default" w:ascii="Times New Roman" w:hAnsi="Times New Roman" w:eastAsia="宋体" w:cs="Times New Roman"/>
          <w:kern w:val="2"/>
          <w:szCs w:val="24"/>
          <w:highlight w:val="none"/>
        </w:rPr>
        <w:fldChar w:fldCharType="separate"/>
      </w:r>
      <w:r>
        <w:rPr>
          <w:rFonts w:hint="eastAsia" w:ascii="黑体" w:hAnsi="黑体" w:eastAsia="黑体"/>
          <w:highlight w:val="none"/>
        </w:rPr>
        <w:t>第七章 采购合同（草案）</w:t>
      </w:r>
      <w:r>
        <w:tab/>
      </w:r>
      <w:r>
        <w:fldChar w:fldCharType="begin"/>
      </w:r>
      <w:r>
        <w:instrText xml:space="preserve"> PAGEREF _Toc3871 \h </w:instrText>
      </w:r>
      <w:r>
        <w:fldChar w:fldCharType="separate"/>
      </w:r>
      <w:r>
        <w:t>51</w:t>
      </w:r>
      <w:r>
        <w:fldChar w:fldCharType="end"/>
      </w:r>
      <w:r>
        <w:rPr>
          <w:rFonts w:hint="default" w:ascii="Times New Roman" w:hAnsi="Times New Roman" w:eastAsia="宋体" w:cs="Times New Roman"/>
          <w:color w:val="auto"/>
          <w:kern w:val="2"/>
          <w:szCs w:val="24"/>
          <w:highlight w:val="none"/>
        </w:rPr>
        <w:fldChar w:fldCharType="end"/>
      </w:r>
    </w:p>
    <w:p w14:paraId="227A7001">
      <w:pPr>
        <w:pStyle w:val="2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default" w:ascii="Times New Roman" w:hAnsi="Times New Roman" w:eastAsia="宋体" w:cs="Times New Roman"/>
          <w:color w:val="auto"/>
          <w:kern w:val="2"/>
          <w:szCs w:val="24"/>
          <w:highlight w:val="none"/>
        </w:rPr>
        <w:fldChar w:fldCharType="end"/>
      </w:r>
    </w:p>
    <w:p w14:paraId="34CDC833">
      <w:pPr>
        <w:keepNext w:val="0"/>
        <w:keepLines w:val="0"/>
        <w:pageBreakBefore w:val="0"/>
        <w:kinsoku/>
        <w:wordWrap/>
        <w:overflowPunct/>
        <w:topLinePunct w:val="0"/>
        <w:autoSpaceDE/>
        <w:autoSpaceDN/>
        <w:bidi w:val="0"/>
        <w:adjustRightInd/>
        <w:snapToGrid/>
        <w:spacing w:before="120" w:beforeLines="50" w:after="360" w:afterLines="150" w:line="360" w:lineRule="auto"/>
        <w:jc w:val="center"/>
        <w:textAlignment w:val="auto"/>
        <w:outlineLvl w:val="0"/>
        <w:rPr>
          <w:rFonts w:hint="eastAsia" w:ascii="黑体" w:hAnsi="黑体" w:eastAsia="黑体"/>
          <w:color w:val="auto"/>
          <w:sz w:val="36"/>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24413"/>
      <w:bookmarkStart w:id="8" w:name="_Toc91771146"/>
    </w:p>
    <w:p w14:paraId="18E16E47">
      <w:pPr>
        <w:keepNext w:val="0"/>
        <w:keepLines w:val="0"/>
        <w:pageBreakBefore w:val="0"/>
        <w:kinsoku/>
        <w:wordWrap/>
        <w:overflowPunct/>
        <w:topLinePunct w:val="0"/>
        <w:autoSpaceDE/>
        <w:autoSpaceDN/>
        <w:bidi w:val="0"/>
        <w:adjustRightInd/>
        <w:snapToGrid/>
        <w:spacing w:before="120" w:beforeLines="50" w:after="360" w:afterLines="150" w:line="360" w:lineRule="auto"/>
        <w:jc w:val="center"/>
        <w:textAlignment w:val="auto"/>
        <w:outlineLvl w:val="0"/>
        <w:rPr>
          <w:rFonts w:hint="eastAsia" w:ascii="黑体" w:hAnsi="黑体" w:eastAsia="黑体"/>
          <w:color w:val="auto"/>
          <w:sz w:val="36"/>
          <w:highlight w:val="none"/>
        </w:rPr>
      </w:pPr>
      <w:bookmarkStart w:id="9" w:name="_Toc23489"/>
      <w:r>
        <w:rPr>
          <w:rFonts w:hint="eastAsia" w:ascii="黑体" w:hAnsi="黑体" w:eastAsia="黑体"/>
          <w:color w:val="auto"/>
          <w:sz w:val="36"/>
          <w:highlight w:val="none"/>
        </w:rPr>
        <w:t xml:space="preserve">第一章 </w:t>
      </w:r>
      <w:r>
        <w:rPr>
          <w:rFonts w:hint="eastAsia" w:ascii="黑体" w:hAnsi="黑体" w:eastAsia="黑体"/>
          <w:color w:val="auto"/>
          <w:sz w:val="36"/>
          <w:highlight w:val="none"/>
          <w:lang w:eastAsia="zh-CN"/>
        </w:rPr>
        <w:t>比选</w:t>
      </w:r>
      <w:r>
        <w:rPr>
          <w:rFonts w:hint="eastAsia" w:ascii="黑体" w:hAnsi="黑体" w:eastAsia="黑体"/>
          <w:color w:val="auto"/>
          <w:sz w:val="36"/>
          <w:highlight w:val="none"/>
        </w:rPr>
        <w:t>邀请公告</w:t>
      </w:r>
      <w:bookmarkEnd w:id="7"/>
      <w:bookmarkEnd w:id="8"/>
      <w:bookmarkEnd w:id="9"/>
    </w:p>
    <w:p w14:paraId="2DBFF391">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color w:val="auto"/>
          <w:sz w:val="24"/>
          <w:highlight w:val="none"/>
          <w:lang w:val="en-US" w:eastAsia="zh-CN"/>
        </w:rPr>
        <w:t>区级养护公路市场化养护劳务分包采购</w:t>
      </w:r>
      <w:r>
        <w:rPr>
          <w:color w:val="auto"/>
          <w:sz w:val="24"/>
          <w:szCs w:val="32"/>
          <w:highlight w:val="none"/>
        </w:rPr>
        <w:t>采用</w:t>
      </w:r>
      <w:r>
        <w:rPr>
          <w:rFonts w:hint="eastAsia"/>
          <w:color w:val="auto"/>
          <w:sz w:val="24"/>
          <w:szCs w:val="32"/>
          <w:highlight w:val="none"/>
          <w:lang w:eastAsia="zh-CN"/>
        </w:rPr>
        <w:t>比选</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79E20FC1">
      <w:pPr>
        <w:spacing w:line="360" w:lineRule="auto"/>
        <w:ind w:firstLine="482" w:firstLineChars="200"/>
        <w:rPr>
          <w:b/>
          <w:color w:val="auto"/>
          <w:sz w:val="24"/>
          <w:highlight w:val="none"/>
        </w:rPr>
      </w:pPr>
      <w:r>
        <w:rPr>
          <w:b/>
          <w:color w:val="auto"/>
          <w:sz w:val="24"/>
          <w:highlight w:val="none"/>
        </w:rPr>
        <w:t>一、采购项目基本情况</w:t>
      </w:r>
    </w:p>
    <w:p w14:paraId="0011C5CE">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CZJC[2026]018号</w:t>
      </w:r>
      <w:r>
        <w:rPr>
          <w:color w:val="auto"/>
          <w:sz w:val="24"/>
          <w:highlight w:val="none"/>
        </w:rPr>
        <w:t>。</w:t>
      </w:r>
    </w:p>
    <w:p w14:paraId="77CC01FF">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区级养护公路市场化养护劳务分包采购</w:t>
      </w:r>
      <w:r>
        <w:rPr>
          <w:color w:val="auto"/>
          <w:sz w:val="24"/>
          <w:highlight w:val="none"/>
        </w:rPr>
        <w:t>。</w:t>
      </w:r>
    </w:p>
    <w:p w14:paraId="320AB2A2">
      <w:pPr>
        <w:spacing w:line="360" w:lineRule="auto"/>
        <w:ind w:firstLine="480" w:firstLineChars="200"/>
        <w:rPr>
          <w:color w:val="auto"/>
          <w:sz w:val="24"/>
          <w:highlight w:val="none"/>
        </w:rPr>
      </w:pPr>
      <w:r>
        <w:rPr>
          <w:color w:val="auto"/>
          <w:sz w:val="24"/>
          <w:highlight w:val="none"/>
        </w:rPr>
        <w:t>3.采购人：</w:t>
      </w:r>
      <w:r>
        <w:rPr>
          <w:rFonts w:hint="eastAsia" w:ascii="Times New Roman" w:hAnsi="Times New Roman" w:eastAsia="宋体" w:cs="Times New Roman"/>
          <w:color w:val="auto"/>
          <w:sz w:val="24"/>
          <w:highlight w:val="none"/>
          <w:lang w:eastAsia="zh-CN"/>
        </w:rPr>
        <w:t>泸州市鼎鸿宇建筑工程有限公司</w:t>
      </w:r>
      <w:r>
        <w:rPr>
          <w:color w:val="auto"/>
          <w:sz w:val="24"/>
          <w:highlight w:val="none"/>
        </w:rPr>
        <w:t>。</w:t>
      </w:r>
    </w:p>
    <w:p w14:paraId="5CAACDDB">
      <w:pPr>
        <w:spacing w:line="360" w:lineRule="auto"/>
        <w:ind w:firstLine="480" w:firstLineChars="200"/>
        <w:rPr>
          <w:color w:val="auto"/>
          <w:sz w:val="24"/>
          <w:highlight w:val="none"/>
        </w:rPr>
      </w:pPr>
      <w:r>
        <w:rPr>
          <w:color w:val="auto"/>
          <w:sz w:val="24"/>
          <w:highlight w:val="none"/>
        </w:rPr>
        <w:t>4.服务期限（工期）：签订合同之日起三年（36个月）；合同一年一签，经第一年考核验收合格后，再续签下一年合同。</w:t>
      </w:r>
    </w:p>
    <w:p w14:paraId="12B1DEE7">
      <w:pPr>
        <w:spacing w:line="360" w:lineRule="auto"/>
        <w:ind w:firstLine="482" w:firstLineChars="200"/>
        <w:rPr>
          <w:color w:val="auto"/>
          <w:sz w:val="24"/>
          <w:highlight w:val="none"/>
        </w:rPr>
      </w:pPr>
      <w:r>
        <w:rPr>
          <w:b/>
          <w:color w:val="auto"/>
          <w:sz w:val="24"/>
          <w:highlight w:val="none"/>
        </w:rPr>
        <w:t>二、</w:t>
      </w:r>
      <w:r>
        <w:rPr>
          <w:rFonts w:hint="eastAsia"/>
          <w:b/>
          <w:color w:val="auto"/>
          <w:sz w:val="24"/>
          <w:highlight w:val="none"/>
          <w:lang w:val="en-US" w:eastAsia="zh-CN"/>
        </w:rPr>
        <w:t>采购预算</w:t>
      </w:r>
      <w:r>
        <w:rPr>
          <w:color w:val="auto"/>
          <w:sz w:val="24"/>
          <w:highlight w:val="none"/>
        </w:rPr>
        <w:t>：</w:t>
      </w:r>
      <w:r>
        <w:rPr>
          <w:rFonts w:hint="eastAsia"/>
          <w:color w:val="auto"/>
          <w:sz w:val="24"/>
          <w:highlight w:val="none"/>
          <w:lang w:val="en-US" w:eastAsia="zh-CN"/>
        </w:rPr>
        <w:t>1174950元，</w:t>
      </w:r>
      <w:r>
        <w:rPr>
          <w:rFonts w:hint="eastAsia"/>
          <w:color w:val="auto"/>
          <w:sz w:val="24"/>
          <w:highlight w:val="none"/>
          <w:lang w:eastAsia="zh-CN"/>
        </w:rPr>
        <w:t>自筹</w:t>
      </w:r>
      <w:r>
        <w:rPr>
          <w:color w:val="auto"/>
          <w:sz w:val="24"/>
          <w:highlight w:val="none"/>
        </w:rPr>
        <w:t>资金。</w:t>
      </w:r>
    </w:p>
    <w:p w14:paraId="24FA7540">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3B8384FB">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color w:val="auto"/>
          <w:sz w:val="24"/>
          <w:highlight w:val="none"/>
        </w:rPr>
      </w:pPr>
      <w:r>
        <w:rPr>
          <w:rFonts w:hint="eastAsia"/>
          <w:color w:val="auto"/>
          <w:sz w:val="24"/>
          <w:highlight w:val="none"/>
          <w:lang w:val="en-US" w:eastAsia="zh-CN"/>
        </w:rPr>
        <w:t>主要工作内容：公路日常维修作业主要内容涵盖路基、路面、桥涵、交通安全设施、机电设施、管理服务设施及绿化与环境保护设施等方面</w:t>
      </w:r>
      <w:r>
        <w:rPr>
          <w:rFonts w:ascii="Times New Roman" w:hAnsi="Times New Roman" w:eastAsia="宋体" w:cs="Times New Roman"/>
          <w:b w:val="0"/>
          <w:sz w:val="24"/>
        </w:rPr>
        <w:t>。</w:t>
      </w:r>
      <w:r>
        <w:rPr>
          <w:color w:val="auto"/>
          <w:sz w:val="24"/>
          <w:highlight w:val="none"/>
        </w:rPr>
        <w:t>（具体要求详见</w:t>
      </w:r>
      <w:r>
        <w:rPr>
          <w:rFonts w:hint="eastAsia"/>
          <w:color w:val="auto"/>
          <w:sz w:val="24"/>
          <w:highlight w:val="none"/>
          <w:lang w:eastAsia="zh-CN"/>
        </w:rPr>
        <w:t>比选</w:t>
      </w:r>
      <w:r>
        <w:rPr>
          <w:color w:val="auto"/>
          <w:sz w:val="24"/>
          <w:highlight w:val="none"/>
        </w:rPr>
        <w:t>文件第三章）</w:t>
      </w:r>
    </w:p>
    <w:p w14:paraId="186D783C">
      <w:pPr>
        <w:spacing w:after="120" w:line="360" w:lineRule="auto"/>
        <w:ind w:firstLine="482" w:firstLineChars="200"/>
        <w:rPr>
          <w:b/>
          <w:bCs/>
          <w:color w:val="auto"/>
          <w:sz w:val="24"/>
          <w:highlight w:val="none"/>
        </w:rPr>
      </w:pPr>
      <w:r>
        <w:rPr>
          <w:b/>
          <w:bCs/>
          <w:color w:val="auto"/>
          <w:sz w:val="24"/>
          <w:highlight w:val="none"/>
        </w:rPr>
        <w:t>四、供应商邀请方式</w:t>
      </w:r>
    </w:p>
    <w:p w14:paraId="49AD0917">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泸州盛江投资发展有限公司网站https://www.lzsjtz.com/</w:t>
      </w:r>
      <w:r>
        <w:rPr>
          <w:color w:val="auto"/>
          <w:sz w:val="24"/>
          <w:highlight w:val="none"/>
        </w:rPr>
        <w:t>上以公告形式发布。</w:t>
      </w:r>
    </w:p>
    <w:p w14:paraId="4CDBF946">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7B239286">
      <w:pPr>
        <w:pStyle w:val="26"/>
        <w:rPr>
          <w:color w:val="auto"/>
          <w:sz w:val="24"/>
          <w:highlight w:val="none"/>
        </w:rPr>
      </w:pPr>
      <w:r>
        <w:rPr>
          <w:color w:val="auto"/>
          <w:sz w:val="24"/>
          <w:highlight w:val="none"/>
        </w:rPr>
        <w:t>1.具有独立承担民事责任的能力（</w:t>
      </w:r>
      <w:r>
        <w:rPr>
          <w:rFonts w:hint="eastAsia"/>
          <w:b/>
          <w:bCs/>
          <w:color w:val="auto"/>
          <w:sz w:val="24"/>
          <w:szCs w:val="24"/>
          <w:highlight w:val="none"/>
          <w:lang w:eastAsia="zh-CN"/>
        </w:rPr>
        <w:t>☑</w:t>
      </w:r>
      <w:r>
        <w:rPr>
          <w:bCs/>
          <w:color w:val="auto"/>
          <w:sz w:val="24"/>
          <w:highlight w:val="none"/>
        </w:rPr>
        <w:t>的法人）</w:t>
      </w:r>
      <w:r>
        <w:rPr>
          <w:color w:val="auto"/>
          <w:sz w:val="24"/>
          <w:highlight w:val="none"/>
        </w:rPr>
        <w:t>；</w:t>
      </w:r>
    </w:p>
    <w:p w14:paraId="1C6B3DD9">
      <w:pPr>
        <w:pStyle w:val="26"/>
        <w:rPr>
          <w:color w:val="auto"/>
          <w:sz w:val="24"/>
          <w:highlight w:val="none"/>
        </w:rPr>
      </w:pPr>
      <w:r>
        <w:rPr>
          <w:color w:val="auto"/>
          <w:sz w:val="24"/>
          <w:highlight w:val="none"/>
        </w:rPr>
        <w:t>2.具有良好的商业信誉和健全的财务会计制度；</w:t>
      </w:r>
    </w:p>
    <w:p w14:paraId="6895567F">
      <w:pPr>
        <w:pStyle w:val="26"/>
        <w:rPr>
          <w:color w:val="auto"/>
          <w:sz w:val="24"/>
          <w:highlight w:val="none"/>
        </w:rPr>
      </w:pPr>
      <w:r>
        <w:rPr>
          <w:color w:val="auto"/>
          <w:sz w:val="24"/>
          <w:highlight w:val="none"/>
        </w:rPr>
        <w:t>3.具有履行合同所必须的设备和专业技术能力；</w:t>
      </w:r>
    </w:p>
    <w:p w14:paraId="3A085F31">
      <w:pPr>
        <w:pStyle w:val="26"/>
        <w:rPr>
          <w:color w:val="auto"/>
          <w:sz w:val="24"/>
          <w:highlight w:val="none"/>
        </w:rPr>
      </w:pPr>
      <w:r>
        <w:rPr>
          <w:color w:val="auto"/>
          <w:sz w:val="24"/>
          <w:highlight w:val="none"/>
        </w:rPr>
        <w:t>4.具有依法缴纳税收和社会保障资金的良好记录；</w:t>
      </w:r>
    </w:p>
    <w:p w14:paraId="703A4D9F">
      <w:pPr>
        <w:pStyle w:val="26"/>
        <w:rPr>
          <w:color w:val="auto"/>
          <w:sz w:val="24"/>
          <w:highlight w:val="none"/>
        </w:rPr>
      </w:pPr>
      <w:r>
        <w:rPr>
          <w:color w:val="auto"/>
          <w:sz w:val="24"/>
          <w:highlight w:val="none"/>
        </w:rPr>
        <w:t>5.参加本次采购活动前三年内，在经营活动中没有重大违法记录；</w:t>
      </w:r>
    </w:p>
    <w:p w14:paraId="1B808FF6">
      <w:pPr>
        <w:pStyle w:val="26"/>
        <w:rPr>
          <w:color w:val="auto"/>
          <w:sz w:val="24"/>
          <w:highlight w:val="none"/>
        </w:rPr>
      </w:pPr>
      <w:r>
        <w:rPr>
          <w:color w:val="auto"/>
          <w:sz w:val="24"/>
          <w:highlight w:val="none"/>
        </w:rPr>
        <w:t>6.法律、行政法规规定的其他条件；</w:t>
      </w:r>
    </w:p>
    <w:p w14:paraId="77A8A2FE">
      <w:pPr>
        <w:spacing w:line="360" w:lineRule="auto"/>
        <w:ind w:firstLine="480" w:firstLineChars="200"/>
        <w:rPr>
          <w:bCs/>
          <w:color w:val="auto"/>
          <w:sz w:val="24"/>
          <w:highlight w:val="none"/>
        </w:rPr>
      </w:pPr>
      <w:r>
        <w:rPr>
          <w:bCs/>
          <w:color w:val="auto"/>
          <w:sz w:val="24"/>
          <w:highlight w:val="none"/>
        </w:rPr>
        <w:t>7.采购人根据采购项目提出的特殊条件：</w:t>
      </w:r>
    </w:p>
    <w:p w14:paraId="0C239A3D">
      <w:pPr>
        <w:spacing w:line="360" w:lineRule="auto"/>
        <w:ind w:firstLine="480" w:firstLineChars="200"/>
        <w:rPr>
          <w:bCs/>
          <w:color w:val="auto"/>
          <w:sz w:val="24"/>
          <w:highlight w:val="none"/>
        </w:rPr>
      </w:pPr>
      <w:r>
        <w:rPr>
          <w:rFonts w:hint="eastAsia"/>
          <w:bCs/>
          <w:color w:val="auto"/>
          <w:sz w:val="24"/>
          <w:highlight w:val="none"/>
          <w:lang w:val="en-US" w:eastAsia="zh-CN"/>
        </w:rPr>
        <w:t xml:space="preserve">7.1 </w:t>
      </w:r>
      <w:r>
        <w:rPr>
          <w:rFonts w:hint="eastAsia" w:ascii="宋体" w:hAnsi="宋体" w:eastAsia="宋体" w:cs="宋体"/>
          <w:color w:val="auto"/>
          <w:kern w:val="0"/>
          <w:sz w:val="24"/>
          <w:szCs w:val="24"/>
          <w:lang w:val="en-US" w:eastAsia="zh-CN"/>
        </w:rPr>
        <w:t>具备建设行政主管部门颁发的劳务资质</w:t>
      </w:r>
      <w:r>
        <w:rPr>
          <w:rFonts w:hint="eastAsia" w:ascii="宋体" w:hAnsi="宋体" w:cs="宋体"/>
          <w:color w:val="auto"/>
          <w:kern w:val="0"/>
          <w:sz w:val="24"/>
          <w:szCs w:val="24"/>
          <w:lang w:val="en-US" w:eastAsia="zh-CN"/>
        </w:rPr>
        <w:t>和《安全生产许可证》</w:t>
      </w:r>
      <w:r>
        <w:rPr>
          <w:rFonts w:hint="eastAsia" w:ascii="宋体" w:hAnsi="宋体" w:eastAsia="宋体" w:cs="宋体"/>
          <w:color w:val="auto"/>
          <w:kern w:val="0"/>
          <w:sz w:val="24"/>
          <w:szCs w:val="24"/>
          <w:lang w:val="en-US" w:eastAsia="zh-CN"/>
        </w:rPr>
        <w:t>并在有效期内</w:t>
      </w:r>
      <w:r>
        <w:rPr>
          <w:bCs/>
          <w:color w:val="auto"/>
          <w:sz w:val="24"/>
          <w:highlight w:val="none"/>
        </w:rPr>
        <w:t>。</w:t>
      </w:r>
    </w:p>
    <w:p w14:paraId="68E67DCA">
      <w:pPr>
        <w:spacing w:line="360" w:lineRule="auto"/>
        <w:ind w:firstLine="480" w:firstLineChars="200"/>
        <w:rPr>
          <w:rFonts w:hint="eastAsia" w:ascii="宋体" w:hAnsi="宋体" w:eastAsia="宋体" w:cs="宋体"/>
          <w:color w:val="auto"/>
          <w:kern w:val="0"/>
          <w:sz w:val="24"/>
          <w:szCs w:val="24"/>
          <w:lang w:val="en-US" w:eastAsia="zh-CN"/>
        </w:rPr>
      </w:pPr>
      <w:r>
        <w:rPr>
          <w:rFonts w:hint="eastAsia"/>
          <w:bCs/>
          <w:color w:val="auto"/>
          <w:sz w:val="24"/>
          <w:highlight w:val="none"/>
          <w:lang w:val="en-US" w:eastAsia="zh-CN"/>
        </w:rPr>
        <w:t xml:space="preserve">7.2 </w:t>
      </w:r>
      <w:r>
        <w:rPr>
          <w:rFonts w:hint="eastAsia" w:ascii="宋体" w:hAnsi="宋体" w:eastAsia="宋体" w:cs="宋体"/>
          <w:color w:val="auto"/>
          <w:kern w:val="0"/>
          <w:sz w:val="24"/>
          <w:szCs w:val="24"/>
          <w:lang w:val="en-US" w:eastAsia="zh-CN"/>
        </w:rPr>
        <w:t>本项目不接受联合体参与竞标</w:t>
      </w:r>
      <w:r>
        <w:rPr>
          <w:rFonts w:hint="eastAsia" w:ascii="宋体" w:hAnsi="宋体" w:cs="宋体"/>
          <w:color w:val="auto"/>
          <w:kern w:val="0"/>
          <w:sz w:val="24"/>
          <w:szCs w:val="24"/>
          <w:lang w:val="en-US" w:eastAsia="zh-CN"/>
        </w:rPr>
        <w:t>。</w:t>
      </w:r>
    </w:p>
    <w:p w14:paraId="68C2347A">
      <w:pPr>
        <w:spacing w:line="360" w:lineRule="auto"/>
        <w:ind w:firstLine="480" w:firstLineChars="200"/>
        <w:rPr>
          <w:bCs/>
          <w:color w:val="auto"/>
          <w:sz w:val="24"/>
          <w:highlight w:val="none"/>
        </w:rPr>
      </w:pPr>
    </w:p>
    <w:p w14:paraId="58D570C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六、严禁参加本次采购活动的供应商</w:t>
      </w:r>
    </w:p>
    <w:p w14:paraId="49D360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color w:val="auto"/>
          <w:sz w:val="24"/>
          <w:highlight w:val="none"/>
        </w:rPr>
        <w:t>1.被</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列入不诚信供应商库的供应商，禁止报名参加本项目的采购活动（以联合体形式参加本项目采购活动，联合体成员被</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列入不诚信供应商库的，视同联合体被</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列入不诚信供应商库）。</w:t>
      </w:r>
    </w:p>
    <w:p w14:paraId="31754308">
      <w:pPr>
        <w:spacing w:after="120" w:line="360" w:lineRule="auto"/>
        <w:ind w:firstLine="480" w:firstLineChars="200"/>
        <w:rPr>
          <w:b/>
          <w:bCs/>
          <w:color w:val="auto"/>
          <w:sz w:val="24"/>
          <w:highlight w:val="none"/>
        </w:rPr>
      </w:pPr>
      <w:r>
        <w:rPr>
          <w:rFonts w:hint="default" w:ascii="Times New Roman" w:hAnsi="Times New Roman" w:eastAsia="宋体" w:cs="Times New Roman"/>
          <w:color w:val="auto"/>
          <w:sz w:val="24"/>
          <w:highlight w:val="none"/>
        </w:rPr>
        <w:t>2.为本采购项目提供前期设计、规范编制等服务的供应商，不得参加本次采购。供应商为采购人在确定采购需求、编制</w:t>
      </w:r>
      <w:r>
        <w:rPr>
          <w:rFonts w:hint="eastAsia" w:ascii="Times New Roman" w:hAnsi="Times New Roman" w:eastAsia="宋体" w:cs="Times New Roman"/>
          <w:color w:val="auto"/>
          <w:sz w:val="24"/>
          <w:highlight w:val="none"/>
          <w:lang w:eastAsia="zh-CN"/>
        </w:rPr>
        <w:t>比选</w:t>
      </w:r>
      <w:r>
        <w:rPr>
          <w:rFonts w:hint="default" w:ascii="Times New Roman" w:hAnsi="Times New Roman" w:eastAsia="宋体" w:cs="Times New Roman"/>
          <w:color w:val="auto"/>
          <w:sz w:val="24"/>
          <w:highlight w:val="none"/>
        </w:rPr>
        <w:t>文件过程中提供咨询论证，其提供的咨询论证意见成为</w:t>
      </w:r>
      <w:r>
        <w:rPr>
          <w:rFonts w:hint="eastAsia" w:ascii="Times New Roman" w:hAnsi="Times New Roman" w:eastAsia="宋体" w:cs="Times New Roman"/>
          <w:color w:val="auto"/>
          <w:sz w:val="24"/>
          <w:highlight w:val="none"/>
          <w:lang w:eastAsia="zh-CN"/>
        </w:rPr>
        <w:t>比选</w:t>
      </w:r>
      <w:r>
        <w:rPr>
          <w:rFonts w:hint="default" w:ascii="Times New Roman" w:hAnsi="Times New Roman" w:eastAsia="宋体" w:cs="Times New Roman"/>
          <w:color w:val="auto"/>
          <w:sz w:val="24"/>
          <w:highlight w:val="none"/>
        </w:rPr>
        <w:t>文件中规定的供应商资格条件、技术服务商务要求、评审因素和标准、采购合同等实质性内容条款的，视同为采购项目提供规范编制。</w:t>
      </w:r>
    </w:p>
    <w:p w14:paraId="1F951EC4">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比选</w:t>
      </w:r>
      <w:r>
        <w:rPr>
          <w:b/>
          <w:bCs/>
          <w:color w:val="auto"/>
          <w:sz w:val="24"/>
          <w:highlight w:val="none"/>
        </w:rPr>
        <w:t>文件获取方式、时间、地点：</w:t>
      </w:r>
    </w:p>
    <w:p w14:paraId="53A6E1CD">
      <w:pPr>
        <w:spacing w:line="360" w:lineRule="auto"/>
        <w:ind w:firstLine="480" w:firstLineChars="200"/>
        <w:rPr>
          <w:color w:val="auto"/>
          <w:sz w:val="24"/>
          <w:highlight w:val="none"/>
        </w:rPr>
      </w:pPr>
      <w:r>
        <w:rPr>
          <w:rFonts w:hint="eastAsia"/>
          <w:color w:val="auto"/>
          <w:sz w:val="24"/>
          <w:highlight w:val="none"/>
          <w:lang w:eastAsia="zh-CN"/>
        </w:rPr>
        <w:t>比选</w:t>
      </w:r>
      <w:r>
        <w:rPr>
          <w:color w:val="auto"/>
          <w:sz w:val="24"/>
          <w:highlight w:val="none"/>
        </w:rPr>
        <w:t>文件</w:t>
      </w:r>
      <w:r>
        <w:rPr>
          <w:rFonts w:hint="eastAsia"/>
          <w:color w:val="auto"/>
          <w:sz w:val="24"/>
          <w:highlight w:val="none"/>
          <w:lang w:val="en-US" w:eastAsia="zh-CN"/>
        </w:rPr>
        <w:t>及附件</w:t>
      </w:r>
      <w:r>
        <w:rPr>
          <w:rFonts w:hint="default" w:ascii="Times New Roman" w:hAnsi="Times New Roman" w:eastAsia="宋体" w:cs="Times New Roman"/>
          <w:color w:val="auto"/>
          <w:sz w:val="24"/>
          <w:highlight w:val="none"/>
        </w:rPr>
        <w:t>在</w:t>
      </w:r>
      <w:r>
        <w:rPr>
          <w:rFonts w:hint="default" w:ascii="Times New Roman" w:hAnsi="Times New Roman" w:eastAsia="宋体" w:cs="Times New Roman"/>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w:t>
      </w:r>
      <w:r>
        <w:rPr>
          <w:rFonts w:hint="eastAsia"/>
          <w:color w:val="auto"/>
          <w:sz w:val="24"/>
          <w:szCs w:val="28"/>
          <w:highlight w:val="none"/>
          <w:lang w:eastAsia="zh-CN"/>
        </w:rPr>
        <w:t>比选</w:t>
      </w:r>
      <w:r>
        <w:rPr>
          <w:color w:val="auto"/>
          <w:sz w:val="24"/>
          <w:szCs w:val="28"/>
          <w:highlight w:val="none"/>
        </w:rPr>
        <w:t>的供应商自行下载，</w:t>
      </w:r>
      <w:r>
        <w:rPr>
          <w:b/>
          <w:bCs/>
          <w:color w:val="auto"/>
          <w:sz w:val="24"/>
          <w:szCs w:val="28"/>
          <w:highlight w:val="none"/>
        </w:rPr>
        <w:t>不需现场领取资料</w:t>
      </w:r>
      <w:r>
        <w:rPr>
          <w:color w:val="auto"/>
          <w:sz w:val="24"/>
          <w:szCs w:val="28"/>
          <w:highlight w:val="none"/>
        </w:rPr>
        <w:t>。</w:t>
      </w:r>
    </w:p>
    <w:p w14:paraId="727271E5">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 xml:space="preserve"> 7 </w:t>
      </w:r>
      <w:r>
        <w:rPr>
          <w:bCs/>
          <w:color w:val="auto"/>
          <w:sz w:val="24"/>
          <w:highlight w:val="none"/>
        </w:rPr>
        <w:t>月</w:t>
      </w:r>
      <w:r>
        <w:rPr>
          <w:rFonts w:hint="eastAsia"/>
          <w:bCs/>
          <w:color w:val="auto"/>
          <w:sz w:val="24"/>
          <w:highlight w:val="none"/>
          <w:lang w:val="en-US" w:eastAsia="zh-CN"/>
        </w:rPr>
        <w:t xml:space="preserve"> 28</w:t>
      </w:r>
      <w:r>
        <w:rPr>
          <w:bCs/>
          <w:color w:val="auto"/>
          <w:sz w:val="24"/>
          <w:highlight w:val="none"/>
        </w:rPr>
        <w:t>日</w:t>
      </w:r>
      <w:r>
        <w:rPr>
          <w:rFonts w:hint="eastAsia"/>
          <w:bCs/>
          <w:color w:val="auto"/>
          <w:sz w:val="24"/>
          <w:highlight w:val="none"/>
          <w:lang w:val="en-US" w:eastAsia="zh-CN"/>
        </w:rPr>
        <w:t>9</w:t>
      </w:r>
      <w:r>
        <w:rPr>
          <w:bCs/>
          <w:color w:val="auto"/>
          <w:sz w:val="24"/>
          <w:highlight w:val="none"/>
        </w:rPr>
        <w:t>:</w:t>
      </w:r>
      <w:r>
        <w:rPr>
          <w:rFonts w:hint="eastAsia"/>
          <w:bCs/>
          <w:color w:val="auto"/>
          <w:sz w:val="24"/>
          <w:highlight w:val="none"/>
          <w:lang w:val="en-US" w:eastAsia="zh-CN"/>
        </w:rPr>
        <w:t>30</w:t>
      </w:r>
      <w:r>
        <w:rPr>
          <w:color w:val="auto"/>
          <w:sz w:val="24"/>
          <w:szCs w:val="28"/>
          <w:highlight w:val="none"/>
        </w:rPr>
        <w:t>（北京时间）。</w:t>
      </w:r>
    </w:p>
    <w:p w14:paraId="112592F5">
      <w:pPr>
        <w:spacing w:after="120" w:line="360" w:lineRule="auto"/>
        <w:ind w:firstLine="482" w:firstLineChars="200"/>
        <w:rPr>
          <w:b/>
          <w:color w:val="auto"/>
          <w:sz w:val="24"/>
          <w:highlight w:val="none"/>
        </w:rPr>
      </w:pPr>
      <w:r>
        <w:rPr>
          <w:b/>
          <w:color w:val="auto"/>
          <w:sz w:val="24"/>
          <w:highlight w:val="none"/>
        </w:rPr>
        <w:t>九、递交响应文件方式：</w:t>
      </w:r>
    </w:p>
    <w:p w14:paraId="64819E09">
      <w:pPr>
        <w:pStyle w:val="6"/>
        <w:ind w:firstLine="480" w:firstLineChars="200"/>
        <w:rPr>
          <w:color w:val="auto"/>
          <w:sz w:val="24"/>
          <w:szCs w:val="28"/>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2</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比选</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2D35E42B">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比选</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32EDBC8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十一、联系方式</w:t>
      </w:r>
    </w:p>
    <w:p w14:paraId="5FC645A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采购人</w:t>
      </w:r>
      <w:r>
        <w:rPr>
          <w:rFonts w:hint="default" w:ascii="Times New Roman" w:hAnsi="Times New Roman" w:eastAsia="宋体" w:cs="Times New Roman"/>
          <w:b/>
          <w:color w:val="auto"/>
          <w:sz w:val="24"/>
          <w:highlight w:val="none"/>
        </w:rPr>
        <w:t>：</w:t>
      </w:r>
      <w:permStart w:id="0" w:edGrp="everyone"/>
      <w:r>
        <w:rPr>
          <w:rFonts w:hint="default" w:ascii="Times New Roman" w:hAnsi="Times New Roman" w:eastAsia="宋体" w:cs="Times New Roman"/>
          <w:color w:val="auto"/>
          <w:sz w:val="24"/>
          <w:highlight w:val="none"/>
        </w:rPr>
        <w:t xml:space="preserve"> </w:t>
      </w:r>
      <w:r>
        <w:rPr>
          <w:rFonts w:hint="eastAsia" w:ascii="Times New Roman" w:hAnsi="Times New Roman" w:eastAsia="宋体" w:cs="Times New Roman"/>
          <w:color w:val="auto"/>
          <w:sz w:val="24"/>
          <w:highlight w:val="none"/>
          <w:lang w:val="en-US" w:eastAsia="zh-CN"/>
        </w:rPr>
        <w:t>泸州市鼎鸿宇建筑工程有限公司</w:t>
      </w:r>
      <w:permEnd w:id="0"/>
    </w:p>
    <w:p w14:paraId="7BC81AF0">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bCs/>
          <w:color w:val="auto"/>
          <w:sz w:val="24"/>
          <w:highlight w:val="none"/>
        </w:rPr>
        <w:t>通讯地址</w:t>
      </w:r>
      <w:r>
        <w:rPr>
          <w:rFonts w:hint="default" w:ascii="Times New Roman" w:hAnsi="Times New Roman" w:eastAsia="宋体" w:cs="Times New Roman"/>
          <w:color w:val="auto"/>
          <w:kern w:val="0"/>
          <w:sz w:val="24"/>
          <w:highlight w:val="none"/>
        </w:rPr>
        <w:t>：</w:t>
      </w:r>
      <w:permStart w:id="1" w:edGrp="everyone"/>
      <w:r>
        <w:rPr>
          <w:rFonts w:hint="default" w:ascii="Times New Roman" w:hAnsi="Times New Roman" w:eastAsia="宋体" w:cs="Times New Roman"/>
          <w:color w:val="0000FF"/>
          <w:kern w:val="0"/>
          <w:sz w:val="24"/>
          <w:highlight w:val="none"/>
        </w:rPr>
        <w:t xml:space="preserve"> </w:t>
      </w:r>
      <w:r>
        <w:rPr>
          <w:rFonts w:hint="eastAsia" w:ascii="Times New Roman" w:hAnsi="Times New Roman" w:eastAsia="宋体" w:cs="Times New Roman"/>
          <w:color w:val="auto"/>
          <w:kern w:val="0"/>
          <w:sz w:val="24"/>
          <w:highlight w:val="none"/>
          <w:lang w:val="en-US" w:eastAsia="zh-CN"/>
        </w:rPr>
        <w:t>泸州市江阳区丹林镇丹康路1号2层2室</w:t>
      </w:r>
      <w:r>
        <w:rPr>
          <w:rFonts w:hint="default" w:ascii="Times New Roman" w:hAnsi="Times New Roman" w:eastAsia="宋体" w:cs="Times New Roman"/>
          <w:color w:val="0000FF"/>
          <w:kern w:val="0"/>
          <w:sz w:val="24"/>
          <w:highlight w:val="none"/>
        </w:rPr>
        <w:t xml:space="preserve"> </w:t>
      </w:r>
      <w:permEnd w:id="1"/>
    </w:p>
    <w:p w14:paraId="1C7051A0">
      <w:pPr>
        <w:pStyle w:val="26"/>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联系人：</w:t>
      </w:r>
      <w:permStart w:id="2" w:edGrp="everyone"/>
      <w:r>
        <w:rPr>
          <w:rFonts w:hint="default" w:ascii="Times New Roman" w:hAnsi="Times New Roman" w:eastAsia="宋体" w:cs="Times New Roman"/>
          <w:color w:val="auto"/>
          <w:sz w:val="24"/>
          <w:highlight w:val="none"/>
        </w:rPr>
        <w:t xml:space="preserve"> </w:t>
      </w:r>
      <w:r>
        <w:rPr>
          <w:rFonts w:hint="eastAsia" w:cs="Times New Roman"/>
          <w:color w:val="auto"/>
          <w:sz w:val="24"/>
          <w:highlight w:val="none"/>
          <w:lang w:val="en-US" w:eastAsia="zh-CN"/>
        </w:rPr>
        <w:t>盛</w:t>
      </w:r>
      <w:r>
        <w:rPr>
          <w:rFonts w:hint="default" w:ascii="Times New Roman" w:hAnsi="Times New Roman" w:eastAsia="宋体" w:cs="Times New Roman"/>
          <w:color w:val="auto"/>
          <w:sz w:val="24"/>
          <w:highlight w:val="none"/>
        </w:rPr>
        <w:t xml:space="preserve">先生  </w:t>
      </w:r>
      <w:permEnd w:id="2"/>
    </w:p>
    <w:p w14:paraId="48C1374D">
      <w:pPr>
        <w:pStyle w:val="26"/>
        <w:keepNext w:val="0"/>
        <w:keepLines w:val="0"/>
        <w:pageBreakBefore w:val="0"/>
        <w:kinsoku/>
        <w:wordWrap/>
        <w:overflowPunct/>
        <w:topLinePunct w:val="0"/>
        <w:autoSpaceDE/>
        <w:autoSpaceDN/>
        <w:bidi w:val="0"/>
        <w:adjustRightInd/>
        <w:snapToGrid/>
        <w:spacing w:line="240" w:lineRule="auto"/>
        <w:ind w:firstLine="48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联系电话：</w:t>
      </w:r>
      <w:r>
        <w:rPr>
          <w:rFonts w:hint="eastAsia" w:cs="Times New Roman"/>
          <w:color w:val="auto"/>
          <w:sz w:val="24"/>
          <w:highlight w:val="none"/>
          <w:lang w:val="en-US" w:eastAsia="zh-CN"/>
        </w:rPr>
        <w:t>15729678300</w:t>
      </w:r>
      <w:r>
        <w:rPr>
          <w:rFonts w:hint="default" w:ascii="Times New Roman" w:hAnsi="Times New Roman" w:eastAsia="宋体" w:cs="Times New Roman"/>
          <w:color w:val="auto"/>
          <w:sz w:val="24"/>
          <w:highlight w:val="none"/>
        </w:rPr>
        <w:t xml:space="preserve">   </w:t>
      </w:r>
    </w:p>
    <w:p w14:paraId="4349E319">
      <w:pPr>
        <w:pStyle w:val="26"/>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color w:val="auto"/>
          <w:sz w:val="24"/>
          <w:highlight w:val="none"/>
        </w:rPr>
      </w:pPr>
    </w:p>
    <w:p w14:paraId="00530F04">
      <w:pPr>
        <w:pStyle w:val="26"/>
        <w:keepNext w:val="0"/>
        <w:keepLines w:val="0"/>
        <w:pageBreakBefore w:val="0"/>
        <w:kinsoku/>
        <w:wordWrap/>
        <w:overflowPunct/>
        <w:topLinePunct w:val="0"/>
        <w:autoSpaceDE/>
        <w:autoSpaceDN/>
        <w:bidi w:val="0"/>
        <w:adjustRightInd/>
        <w:snapToGrid/>
        <w:spacing w:line="240" w:lineRule="auto"/>
        <w:ind w:firstLine="439" w:firstLineChars="183"/>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宋体" w:cs="Times New Roman"/>
          <w:bCs/>
          <w:color w:val="auto"/>
          <w:sz w:val="24"/>
          <w:highlight w:val="none"/>
          <w:lang w:val="en-US" w:eastAsia="zh-CN"/>
        </w:rPr>
        <w:t>采购代理机构：</w:t>
      </w:r>
      <w:r>
        <w:rPr>
          <w:rFonts w:hint="default" w:ascii="Times New Roman" w:hAnsi="Times New Roman" w:eastAsia="宋体" w:cs="Times New Roman"/>
          <w:b w:val="0"/>
          <w:color w:val="auto"/>
          <w:sz w:val="24"/>
          <w:szCs w:val="24"/>
          <w:highlight w:val="none"/>
          <w:lang w:val="en-US" w:eastAsia="zh-CN"/>
        </w:rPr>
        <w:t>泸州川正工程咨询有限公司</w:t>
      </w:r>
    </w:p>
    <w:p w14:paraId="63BB6F7A">
      <w:pPr>
        <w:pStyle w:val="26"/>
        <w:keepNext w:val="0"/>
        <w:keepLines w:val="0"/>
        <w:pageBreakBefore w:val="0"/>
        <w:kinsoku/>
        <w:wordWrap/>
        <w:overflowPunct/>
        <w:topLinePunct w:val="0"/>
        <w:autoSpaceDE/>
        <w:autoSpaceDN/>
        <w:bidi w:val="0"/>
        <w:adjustRightInd/>
        <w:snapToGrid/>
        <w:spacing w:line="240" w:lineRule="auto"/>
        <w:ind w:firstLine="439" w:firstLineChars="183"/>
        <w:textAlignment w:val="auto"/>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bCs/>
          <w:color w:val="auto"/>
          <w:sz w:val="24"/>
          <w:highlight w:val="none"/>
        </w:rPr>
        <w:t>地    址：</w:t>
      </w:r>
      <w:r>
        <w:rPr>
          <w:rFonts w:hint="default" w:ascii="Times New Roman" w:hAnsi="Times New Roman" w:eastAsia="宋体" w:cs="Times New Roman"/>
          <w:bCs/>
          <w:color w:val="auto"/>
          <w:sz w:val="24"/>
          <w:highlight w:val="none"/>
          <w:u w:val="none"/>
          <w:lang w:val="en-US" w:eastAsia="zh-CN"/>
        </w:rPr>
        <w:t xml:space="preserve"> </w:t>
      </w:r>
      <w:r>
        <w:rPr>
          <w:rFonts w:hint="default" w:ascii="Times New Roman" w:hAnsi="Times New Roman" w:eastAsia="宋体" w:cs="Times New Roman"/>
          <w:bCs/>
          <w:color w:val="auto"/>
          <w:sz w:val="24"/>
          <w:highlight w:val="none"/>
          <w:u w:val="none"/>
        </w:rPr>
        <w:t>泸州市江阳区张坝桂圆林西门综合楼</w:t>
      </w:r>
    </w:p>
    <w:p w14:paraId="702A71CD">
      <w:pPr>
        <w:pStyle w:val="26"/>
        <w:keepNext w:val="0"/>
        <w:keepLines w:val="0"/>
        <w:pageBreakBefore w:val="0"/>
        <w:kinsoku/>
        <w:wordWrap/>
        <w:overflowPunct/>
        <w:topLinePunct w:val="0"/>
        <w:autoSpaceDE/>
        <w:autoSpaceDN/>
        <w:bidi w:val="0"/>
        <w:adjustRightInd/>
        <w:snapToGrid/>
        <w:spacing w:line="240" w:lineRule="auto"/>
        <w:ind w:firstLine="439" w:firstLineChars="183"/>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eastAsia="zh-CN"/>
        </w:rPr>
        <w:t>联系人：</w:t>
      </w:r>
      <w:r>
        <w:rPr>
          <w:rFonts w:hint="eastAsia" w:cs="Times New Roman"/>
          <w:bCs/>
          <w:color w:val="auto"/>
          <w:sz w:val="24"/>
          <w:szCs w:val="24"/>
          <w:highlight w:val="none"/>
          <w:lang w:val="en-US" w:eastAsia="zh-CN"/>
        </w:rPr>
        <w:t>廖先生</w:t>
      </w:r>
    </w:p>
    <w:p w14:paraId="498A7CBB">
      <w:pPr>
        <w:pStyle w:val="1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hint="default" w:ascii="Times New Roman" w:hAnsi="Times New Roman" w:eastAsia="宋体"/>
          <w:color w:val="auto"/>
          <w:sz w:val="24"/>
          <w:szCs w:val="28"/>
          <w:highlight w:val="none"/>
          <w:lang w:val="en-US" w:eastAsia="zh-CN"/>
        </w:rPr>
      </w:pPr>
      <w:r>
        <w:rPr>
          <w:rFonts w:hint="default" w:ascii="Times New Roman" w:hAnsi="Times New Roman" w:eastAsia="宋体" w:cs="Times New Roman"/>
          <w:bCs/>
          <w:color w:val="auto"/>
          <w:sz w:val="24"/>
          <w:szCs w:val="24"/>
          <w:highlight w:val="none"/>
          <w:lang w:eastAsia="zh-CN"/>
        </w:rPr>
        <w:t>联系电</w:t>
      </w:r>
      <w:r>
        <w:rPr>
          <w:rFonts w:hint="default" w:ascii="Times New Roman" w:hAnsi="Times New Roman" w:eastAsia="宋体" w:cs="Times New Roman"/>
          <w:bCs/>
          <w:color w:val="auto"/>
          <w:sz w:val="24"/>
          <w:highlight w:val="none"/>
          <w:lang w:eastAsia="zh-CN"/>
        </w:rPr>
        <w:t>话：</w:t>
      </w:r>
      <w:r>
        <w:rPr>
          <w:rFonts w:hint="default" w:ascii="Times New Roman" w:hAnsi="Times New Roman" w:eastAsia="宋体" w:cs="Times New Roman"/>
          <w:bCs/>
          <w:i w:val="0"/>
          <w:iCs w:val="0"/>
          <w:color w:val="auto"/>
          <w:sz w:val="24"/>
          <w:highlight w:val="none"/>
          <w:lang w:val="en-US" w:eastAsia="zh-CN"/>
        </w:rPr>
        <w:t>0830-6522206</w:t>
      </w:r>
    </w:p>
    <w:p w14:paraId="74579AF7">
      <w:pPr>
        <w:pStyle w:val="15"/>
        <w:spacing w:before="0" w:beforeAutospacing="0" w:after="0" w:afterAutospacing="0" w:line="360" w:lineRule="auto"/>
        <w:ind w:firstLine="5520" w:firstLineChars="2300"/>
        <w:jc w:val="center"/>
        <w:rPr>
          <w:rFonts w:hint="eastAsia"/>
          <w:color w:val="auto"/>
          <w:sz w:val="36"/>
          <w:szCs w:val="36"/>
          <w:highlight w:val="none"/>
        </w:rPr>
      </w:pPr>
      <w:r>
        <w:rPr>
          <w:rFonts w:hint="eastAsia" w:ascii="Times New Roman" w:hAnsi="Times New Roman"/>
          <w:color w:val="auto"/>
          <w:sz w:val="24"/>
          <w:szCs w:val="24"/>
          <w:highlight w:val="none"/>
          <w:lang w:val="en-US" w:eastAsia="zh-CN"/>
        </w:rPr>
        <w:t>2026</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 xml:space="preserve"> 7 </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24</w:t>
      </w:r>
      <w:r>
        <w:rPr>
          <w:rFonts w:ascii="Times New Roman" w:hAnsi="Times New Roman"/>
          <w:color w:val="auto"/>
          <w:sz w:val="24"/>
          <w:szCs w:val="24"/>
          <w:highlight w:val="none"/>
        </w:rPr>
        <w:t>日</w:t>
      </w:r>
      <w:r>
        <w:rPr>
          <w:color w:val="auto"/>
          <w:sz w:val="36"/>
          <w:szCs w:val="36"/>
          <w:highlight w:val="none"/>
        </w:rPr>
        <w:br w:type="page"/>
      </w:r>
      <w:bookmarkStart w:id="10" w:name="_Toc8257"/>
      <w:bookmarkStart w:id="11" w:name="_Toc91771147"/>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比选</w:t>
      </w:r>
      <w:r>
        <w:rPr>
          <w:rFonts w:hint="eastAsia" w:ascii="黑体" w:hAnsi="黑体" w:eastAsia="黑体"/>
          <w:color w:val="auto"/>
          <w:sz w:val="36"/>
          <w:highlight w:val="none"/>
        </w:rPr>
        <w:t>须知</w:t>
      </w:r>
      <w:bookmarkEnd w:id="10"/>
      <w:bookmarkEnd w:id="11"/>
    </w:p>
    <w:p w14:paraId="35DC8207">
      <w:pPr>
        <w:spacing w:after="240" w:afterLines="100"/>
        <w:jc w:val="center"/>
        <w:outlineLvl w:val="1"/>
        <w:rPr>
          <w:rFonts w:hint="eastAsia" w:ascii="宋体" w:hAnsi="宋体"/>
          <w:b/>
          <w:color w:val="auto"/>
          <w:sz w:val="32"/>
          <w:highlight w:val="none"/>
        </w:rPr>
      </w:pPr>
      <w:bookmarkStart w:id="12" w:name="_Toc91771148"/>
      <w:bookmarkStart w:id="13" w:name="_Toc17277"/>
      <w:bookmarkStart w:id="14" w:name="_Toc5980"/>
      <w:r>
        <w:rPr>
          <w:rFonts w:hint="eastAsia" w:ascii="宋体" w:hAnsi="宋体"/>
          <w:b/>
          <w:color w:val="auto"/>
          <w:sz w:val="32"/>
          <w:highlight w:val="none"/>
        </w:rPr>
        <w:t>一、供应商须知前附表</w:t>
      </w:r>
      <w:bookmarkEnd w:id="12"/>
      <w:bookmarkEnd w:id="13"/>
      <w:bookmarkEnd w:id="14"/>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16B561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0B5B1A5">
            <w:pPr>
              <w:pStyle w:val="27"/>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461D4EEC">
            <w:pPr>
              <w:pStyle w:val="27"/>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40C8B18A">
            <w:pPr>
              <w:pStyle w:val="27"/>
              <w:spacing w:line="300" w:lineRule="auto"/>
              <w:jc w:val="center"/>
              <w:rPr>
                <w:rFonts w:hint="eastAsia"/>
                <w:b/>
                <w:color w:val="auto"/>
                <w:highlight w:val="none"/>
                <w:lang w:val="zh-CN"/>
              </w:rPr>
            </w:pPr>
            <w:r>
              <w:rPr>
                <w:rFonts w:hint="eastAsia"/>
                <w:b/>
                <w:color w:val="auto"/>
                <w:highlight w:val="none"/>
                <w:lang w:val="zh-CN"/>
              </w:rPr>
              <w:t>说明和要求</w:t>
            </w:r>
          </w:p>
        </w:tc>
      </w:tr>
      <w:tr w14:paraId="642675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18470B6">
            <w:pPr>
              <w:pStyle w:val="27"/>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7964627C">
            <w:pPr>
              <w:pStyle w:val="27"/>
              <w:spacing w:line="300" w:lineRule="auto"/>
              <w:ind w:left="38"/>
              <w:jc w:val="center"/>
              <w:rPr>
                <w:rFonts w:hint="eastAsia"/>
                <w:color w:val="auto"/>
                <w:highlight w:val="none"/>
                <w:lang w:val="zh-CN"/>
              </w:rPr>
            </w:pPr>
            <w:r>
              <w:rPr>
                <w:rFonts w:hint="eastAsia"/>
                <w:color w:val="auto"/>
                <w:highlight w:val="none"/>
                <w:lang w:val="zh-CN"/>
              </w:rPr>
              <w:t>确定邀请比选的供应商数量和方式</w:t>
            </w:r>
          </w:p>
        </w:tc>
        <w:tc>
          <w:tcPr>
            <w:tcW w:w="6496" w:type="dxa"/>
            <w:noWrap w:val="0"/>
            <w:vAlign w:val="center"/>
          </w:tcPr>
          <w:p w14:paraId="2B626A96">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本次比选邀请的供应商数量：无限制；</w:t>
            </w:r>
          </w:p>
          <w:p w14:paraId="58361C65">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的方式邀请参加比选的供应商。</w:t>
            </w:r>
          </w:p>
        </w:tc>
      </w:tr>
      <w:tr w14:paraId="26D48B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2EC177E2">
            <w:pPr>
              <w:pStyle w:val="27"/>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522C157E">
            <w:pPr>
              <w:pStyle w:val="27"/>
              <w:spacing w:line="300" w:lineRule="auto"/>
              <w:ind w:left="38"/>
              <w:jc w:val="center"/>
              <w:rPr>
                <w:rFonts w:hint="eastAsia"/>
                <w:color w:val="auto"/>
                <w:highlight w:val="none"/>
                <w:lang w:val="zh-CN"/>
              </w:rPr>
            </w:pPr>
            <w:r>
              <w:rPr>
                <w:rFonts w:hint="eastAsia"/>
                <w:color w:val="auto"/>
                <w:highlight w:val="none"/>
                <w:lang w:val="zh-CN"/>
              </w:rPr>
              <w:t>采购预算</w:t>
            </w:r>
          </w:p>
        </w:tc>
        <w:tc>
          <w:tcPr>
            <w:tcW w:w="6496" w:type="dxa"/>
            <w:noWrap w:val="0"/>
            <w:vAlign w:val="center"/>
          </w:tcPr>
          <w:p w14:paraId="1381B988">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sz w:val="24"/>
                <w:highlight w:val="none"/>
                <w:lang w:val="en-US" w:eastAsia="zh-CN"/>
              </w:rPr>
              <w:t>1174950</w:t>
            </w:r>
            <w:r>
              <w:rPr>
                <w:rFonts w:hint="eastAsia"/>
                <w:color w:val="auto"/>
                <w:highlight w:val="none"/>
                <w:lang w:val="zh-CN"/>
              </w:rPr>
              <w:t>元；</w:t>
            </w:r>
          </w:p>
        </w:tc>
      </w:tr>
      <w:tr w14:paraId="4F154C8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80BB1E5">
            <w:pPr>
              <w:pStyle w:val="27"/>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7C1F9BE8">
            <w:pPr>
              <w:pStyle w:val="27"/>
              <w:spacing w:line="300" w:lineRule="auto"/>
              <w:ind w:left="38"/>
              <w:jc w:val="center"/>
              <w:rPr>
                <w:rFonts w:hint="eastAsia"/>
                <w:color w:val="auto"/>
                <w:highlight w:val="none"/>
                <w:lang w:val="zh-CN"/>
              </w:rPr>
            </w:pPr>
            <w:r>
              <w:rPr>
                <w:rFonts w:hint="eastAsia"/>
                <w:color w:val="auto"/>
                <w:highlight w:val="none"/>
                <w:lang w:val="zh-CN"/>
              </w:rPr>
              <w:t>最高限价</w:t>
            </w:r>
          </w:p>
          <w:p w14:paraId="623B105D">
            <w:pPr>
              <w:pStyle w:val="27"/>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549A83A4">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最高限价：</w:t>
            </w:r>
            <w:permStart w:id="3" w:edGrp="everyone"/>
            <w:r>
              <w:rPr>
                <w:rFonts w:hint="eastAsia"/>
                <w:color w:val="auto"/>
                <w:highlight w:val="none"/>
                <w:lang w:val="zh-CN"/>
              </w:rPr>
              <w:t>全费用综合单价</w:t>
            </w:r>
            <w:r>
              <w:rPr>
                <w:rFonts w:hint="eastAsia" w:ascii="宋体" w:hAnsi="宋体" w:eastAsia="宋体" w:cs="宋体"/>
                <w:color w:val="auto"/>
                <w:lang w:val="en-US" w:eastAsia="zh-CN"/>
              </w:rPr>
              <w:t>下浮</w:t>
            </w:r>
            <w:r>
              <w:rPr>
                <w:rFonts w:hint="eastAsia" w:cs="宋体"/>
                <w:color w:val="auto"/>
                <w:lang w:val="en-US" w:eastAsia="zh-CN"/>
              </w:rPr>
              <w:t>10</w:t>
            </w:r>
            <w:r>
              <w:rPr>
                <w:rFonts w:hint="eastAsia" w:ascii="宋体" w:hAnsi="宋体" w:eastAsia="宋体" w:cs="宋体"/>
                <w:color w:val="auto"/>
                <w:lang w:val="en-US" w:eastAsia="zh-CN"/>
              </w:rPr>
              <w:t>%</w:t>
            </w:r>
            <w:permEnd w:id="3"/>
            <w:r>
              <w:rPr>
                <w:rFonts w:hint="eastAsia"/>
                <w:color w:val="auto"/>
                <w:highlight w:val="none"/>
                <w:lang w:val="zh-CN"/>
              </w:rPr>
              <w:t>；</w:t>
            </w:r>
          </w:p>
          <w:p w14:paraId="34C328E6">
            <w:pPr>
              <w:pStyle w:val="27"/>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41F7FC11">
            <w:pPr>
              <w:pStyle w:val="27"/>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5454BA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0CF6DA9">
            <w:pPr>
              <w:pStyle w:val="27"/>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75144733">
            <w:pPr>
              <w:pStyle w:val="27"/>
              <w:spacing w:line="300" w:lineRule="auto"/>
              <w:ind w:left="38"/>
              <w:jc w:val="center"/>
              <w:rPr>
                <w:rFonts w:hint="eastAsia"/>
                <w:color w:val="auto"/>
                <w:highlight w:val="none"/>
                <w:lang w:val="zh-CN"/>
              </w:rPr>
            </w:pPr>
            <w:r>
              <w:rPr>
                <w:rFonts w:hint="eastAsia"/>
                <w:color w:val="auto"/>
                <w:highlight w:val="none"/>
                <w:lang w:val="zh-CN"/>
              </w:rPr>
              <w:t>联合体比选</w:t>
            </w:r>
          </w:p>
        </w:tc>
        <w:tc>
          <w:tcPr>
            <w:tcW w:w="6496" w:type="dxa"/>
            <w:noWrap w:val="0"/>
            <w:vAlign w:val="center"/>
          </w:tcPr>
          <w:p w14:paraId="2EA6BE09">
            <w:pPr>
              <w:pStyle w:val="27"/>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6719B8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677" w:type="dxa"/>
            <w:noWrap w:val="0"/>
            <w:vAlign w:val="center"/>
          </w:tcPr>
          <w:p w14:paraId="7644DB54">
            <w:pPr>
              <w:pStyle w:val="27"/>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4628A599">
            <w:pPr>
              <w:pStyle w:val="27"/>
              <w:spacing w:line="300" w:lineRule="auto"/>
              <w:ind w:left="38" w:leftChars="18"/>
              <w:jc w:val="center"/>
              <w:rPr>
                <w:rFonts w:hint="eastAsia"/>
                <w:color w:val="auto"/>
                <w:highlight w:val="none"/>
              </w:rPr>
            </w:pPr>
            <w:r>
              <w:rPr>
                <w:rFonts w:hint="eastAsia"/>
                <w:color w:val="auto"/>
                <w:highlight w:val="none"/>
                <w:lang w:val="zh-CN"/>
              </w:rPr>
              <w:t>比选响应文件包括</w:t>
            </w:r>
            <w:r>
              <w:rPr>
                <w:rFonts w:hint="eastAsia"/>
                <w:color w:val="auto"/>
                <w:highlight w:val="none"/>
              </w:rPr>
              <w:t xml:space="preserve">     </w:t>
            </w:r>
          </w:p>
          <w:p w14:paraId="7EC199B7">
            <w:pPr>
              <w:pStyle w:val="27"/>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466A5867">
            <w:pPr>
              <w:pStyle w:val="27"/>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14:paraId="3BCD12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33" w:hRule="atLeast"/>
          <w:jc w:val="center"/>
        </w:trPr>
        <w:tc>
          <w:tcPr>
            <w:tcW w:w="677" w:type="dxa"/>
            <w:noWrap w:val="0"/>
            <w:vAlign w:val="center"/>
          </w:tcPr>
          <w:p w14:paraId="44E2C5B0">
            <w:pPr>
              <w:pStyle w:val="27"/>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1D4CEB02">
            <w:pPr>
              <w:pStyle w:val="27"/>
              <w:spacing w:line="300" w:lineRule="auto"/>
              <w:ind w:left="38" w:leftChars="18"/>
              <w:jc w:val="center"/>
              <w:rPr>
                <w:rFonts w:hint="eastAsia"/>
                <w:color w:val="auto"/>
                <w:highlight w:val="none"/>
                <w:lang w:val="zh-CN"/>
              </w:rPr>
            </w:pPr>
            <w:r>
              <w:rPr>
                <w:rFonts w:hint="eastAsia"/>
                <w:color w:val="auto"/>
                <w:highlight w:val="none"/>
                <w:lang w:val="zh-CN"/>
              </w:rPr>
              <w:t>比选响应文件要求</w:t>
            </w:r>
          </w:p>
        </w:tc>
        <w:tc>
          <w:tcPr>
            <w:tcW w:w="6496" w:type="dxa"/>
            <w:noWrap w:val="0"/>
            <w:vAlign w:val="center"/>
          </w:tcPr>
          <w:p w14:paraId="49009A3D">
            <w:pPr>
              <w:pStyle w:val="27"/>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按比选响应文件要求编写，并签字盖章</w:t>
            </w:r>
            <w:r>
              <w:rPr>
                <w:rFonts w:hint="eastAsia"/>
                <w:color w:val="auto"/>
                <w:highlight w:val="none"/>
                <w:lang w:val="zh-CN"/>
              </w:rPr>
              <w:t>。</w:t>
            </w:r>
          </w:p>
          <w:p w14:paraId="12C049F4">
            <w:pPr>
              <w:pStyle w:val="27"/>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5BC8B5FC">
            <w:pPr>
              <w:pStyle w:val="27"/>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u w:val="single"/>
              </w:rPr>
              <w:t xml:space="preserve"> </w:t>
            </w:r>
            <w:r>
              <w:rPr>
                <w:rFonts w:hint="eastAsia"/>
                <w:color w:val="auto"/>
                <w:highlight w:val="none"/>
                <w:u w:val="single"/>
                <w:lang w:val="en-US" w:eastAsia="zh-CN"/>
              </w:rPr>
              <w:t>2</w:t>
            </w:r>
            <w:r>
              <w:rPr>
                <w:rFonts w:hint="eastAsia"/>
                <w:color w:val="auto"/>
                <w:highlight w:val="none"/>
                <w:u w:val="single"/>
              </w:rPr>
              <w:t xml:space="preserve">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71BBFF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5424CA97">
            <w:pPr>
              <w:pStyle w:val="27"/>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26E897F9">
            <w:pPr>
              <w:pStyle w:val="27"/>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51189502">
            <w:pPr>
              <w:pStyle w:val="27"/>
              <w:spacing w:line="300" w:lineRule="auto"/>
              <w:ind w:firstLine="240" w:firstLineChars="100"/>
              <w:rPr>
                <w:rFonts w:hint="eastAsia" w:eastAsia="宋体"/>
                <w:color w:val="auto"/>
                <w:highlight w:val="none"/>
                <w:lang w:val="en-US" w:eastAsia="zh-CN"/>
              </w:rPr>
            </w:pPr>
            <w:r>
              <w:rPr>
                <w:rFonts w:hint="eastAsia"/>
                <w:color w:val="auto"/>
                <w:highlight w:val="none"/>
                <w:lang w:val="en-US" w:eastAsia="zh-CN"/>
              </w:rPr>
              <w:t>1.</w:t>
            </w:r>
            <w:r>
              <w:rPr>
                <w:rFonts w:hint="eastAsia"/>
                <w:color w:val="auto"/>
                <w:highlight w:val="none"/>
                <w:lang w:val="zh-CN"/>
              </w:rPr>
              <w:t>评审方法：</w:t>
            </w:r>
            <w:r>
              <w:rPr>
                <w:rFonts w:hint="eastAsia"/>
                <w:color w:val="auto"/>
                <w:highlight w:val="none"/>
                <w:lang w:val="zh-CN"/>
              </w:rPr>
              <w:sym w:font="Wingdings 2" w:char="00A3"/>
            </w:r>
            <w:r>
              <w:rPr>
                <w:rFonts w:hint="eastAsia"/>
                <w:color w:val="auto"/>
                <w:highlight w:val="none"/>
                <w:lang w:val="en-US" w:eastAsia="zh-CN"/>
              </w:rPr>
              <w:t>经评审的最低价法,</w:t>
            </w:r>
            <w:r>
              <w:rPr>
                <w:rFonts w:hint="eastAsia"/>
                <w:color w:val="auto"/>
                <w:highlight w:val="none"/>
                <w:lang w:val="zh-CN"/>
              </w:rPr>
              <w:sym w:font="Wingdings 2" w:char="0052"/>
            </w:r>
            <w:r>
              <w:rPr>
                <w:rFonts w:hint="eastAsia"/>
                <w:color w:val="auto"/>
                <w:highlight w:val="none"/>
                <w:lang w:val="zh-CN"/>
              </w:rPr>
              <w:t>综合评分法。</w:t>
            </w:r>
          </w:p>
          <w:p w14:paraId="476C7D2E">
            <w:pPr>
              <w:pStyle w:val="27"/>
              <w:spacing w:line="300" w:lineRule="auto"/>
              <w:ind w:firstLine="240" w:firstLineChars="100"/>
              <w:rPr>
                <w:rFonts w:hint="eastAsia"/>
                <w:color w:val="auto"/>
                <w:highlight w:val="none"/>
                <w:lang w:val="zh-CN"/>
              </w:rPr>
            </w:pPr>
            <w:r>
              <w:rPr>
                <w:rFonts w:hint="eastAsia"/>
                <w:color w:val="auto"/>
                <w:highlight w:val="none"/>
                <w:lang w:val="en-US" w:eastAsia="zh-CN"/>
              </w:rPr>
              <w:t>2.</w:t>
            </w:r>
            <w:r>
              <w:rPr>
                <w:rFonts w:hint="eastAsia"/>
                <w:color w:val="auto"/>
                <w:highlight w:val="none"/>
                <w:lang w:val="zh-CN"/>
              </w:rPr>
              <w:t>价格形式：</w:t>
            </w: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3FA55E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0A752322">
            <w:pPr>
              <w:pStyle w:val="27"/>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2F0D7AF6">
            <w:pPr>
              <w:pStyle w:val="27"/>
              <w:spacing w:line="300" w:lineRule="auto"/>
              <w:ind w:left="38"/>
              <w:jc w:val="center"/>
              <w:rPr>
                <w:rFonts w:hint="eastAsia"/>
                <w:color w:val="auto"/>
                <w:highlight w:val="none"/>
                <w:lang w:val="zh-CN"/>
              </w:rPr>
            </w:pPr>
            <w:r>
              <w:rPr>
                <w:rFonts w:hint="eastAsia"/>
                <w:color w:val="auto"/>
                <w:highlight w:val="none"/>
                <w:lang w:val="zh-CN"/>
              </w:rPr>
              <w:t>比选结果公告</w:t>
            </w:r>
          </w:p>
        </w:tc>
        <w:tc>
          <w:tcPr>
            <w:tcW w:w="6496" w:type="dxa"/>
            <w:noWrap w:val="0"/>
            <w:vAlign w:val="center"/>
          </w:tcPr>
          <w:p w14:paraId="1D4A32BA">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比选结果在全国公共资源交易平台（四川省泸州市）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15226D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6" w:hRule="atLeast"/>
          <w:jc w:val="center"/>
        </w:trPr>
        <w:tc>
          <w:tcPr>
            <w:tcW w:w="677" w:type="dxa"/>
            <w:noWrap w:val="0"/>
            <w:vAlign w:val="center"/>
          </w:tcPr>
          <w:p w14:paraId="37B9E690">
            <w:pPr>
              <w:pStyle w:val="27"/>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721E5017">
            <w:pPr>
              <w:pStyle w:val="27"/>
              <w:spacing w:line="300" w:lineRule="auto"/>
              <w:ind w:left="38"/>
              <w:jc w:val="center"/>
              <w:rPr>
                <w:rFonts w:hint="eastAsia"/>
                <w:color w:val="auto"/>
                <w:highlight w:val="none"/>
                <w:lang w:val="zh-CN"/>
              </w:rPr>
            </w:pPr>
            <w:r>
              <w:rPr>
                <w:rFonts w:hint="eastAsia"/>
                <w:color w:val="auto"/>
                <w:highlight w:val="none"/>
                <w:lang w:val="zh-CN"/>
              </w:rPr>
              <w:t>比选保证金</w:t>
            </w:r>
          </w:p>
        </w:tc>
        <w:tc>
          <w:tcPr>
            <w:tcW w:w="6496" w:type="dxa"/>
            <w:noWrap w:val="0"/>
            <w:vAlign w:val="center"/>
          </w:tcPr>
          <w:p w14:paraId="0AA3C53D">
            <w:pPr>
              <w:pStyle w:val="27"/>
              <w:spacing w:line="300" w:lineRule="auto"/>
              <w:ind w:firstLine="240" w:firstLineChars="100"/>
              <w:jc w:val="both"/>
              <w:rPr>
                <w:rFonts w:hint="eastAsia" w:eastAsia="宋体"/>
                <w:color w:val="auto"/>
                <w:highlight w:val="none"/>
                <w:lang w:val="en-US" w:eastAsia="zh-CN"/>
              </w:rPr>
            </w:pPr>
            <w:r>
              <w:rPr>
                <w:rFonts w:hint="eastAsia"/>
                <w:color w:val="auto"/>
                <w:highlight w:val="none"/>
                <w:lang w:val="en-US" w:eastAsia="zh-CN"/>
              </w:rPr>
              <w:t>无</w:t>
            </w:r>
          </w:p>
        </w:tc>
      </w:tr>
      <w:tr w14:paraId="2FD6A4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38E95FE1">
            <w:pPr>
              <w:pStyle w:val="27"/>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318EF60B">
            <w:pPr>
              <w:pStyle w:val="27"/>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275C6757">
            <w:pPr>
              <w:pStyle w:val="27"/>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2692FB80">
            <w:pPr>
              <w:pStyle w:val="27"/>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w:t>
            </w:r>
            <w:r>
              <w:rPr>
                <w:rFonts w:hint="eastAsia"/>
                <w:color w:val="auto"/>
                <w:highlight w:val="none"/>
                <w:u w:val="none"/>
                <w:lang w:val="en-US" w:eastAsia="zh-CN"/>
              </w:rPr>
              <w:t>，大写：</w:t>
            </w:r>
            <w:r>
              <w:rPr>
                <w:rFonts w:hint="eastAsia"/>
                <w:color w:val="auto"/>
                <w:highlight w:val="none"/>
                <w:u w:val="single"/>
                <w:lang w:val="en-US" w:eastAsia="zh-CN"/>
              </w:rPr>
              <w:t xml:space="preserve">          </w:t>
            </w:r>
            <w:r>
              <w:rPr>
                <w:rFonts w:hint="eastAsia"/>
                <w:color w:val="auto"/>
                <w:highlight w:val="none"/>
                <w:u w:val="none"/>
                <w:lang w:val="en-US" w:eastAsia="zh-CN"/>
              </w:rPr>
              <w:t xml:space="preserve"> 。</w:t>
            </w:r>
          </w:p>
          <w:p w14:paraId="4F579DAE">
            <w:pPr>
              <w:pStyle w:val="27"/>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7505C41A">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029B1C8C">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29197CC6">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泸州市鼎鸿宇建筑工程有限公司</w:t>
            </w:r>
            <w:r>
              <w:rPr>
                <w:rFonts w:hint="eastAsia"/>
                <w:color w:val="auto"/>
                <w:highlight w:val="none"/>
                <w:lang w:val="zh-CN"/>
              </w:rPr>
              <w:t>。</w:t>
            </w:r>
          </w:p>
          <w:p w14:paraId="593154DA">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en-US" w:eastAsia="zh-CN"/>
              </w:rPr>
              <w:t>中国工商银行股份有限公司泸州城西支行</w:t>
            </w:r>
            <w:r>
              <w:rPr>
                <w:rFonts w:hint="eastAsia"/>
                <w:color w:val="auto"/>
                <w:highlight w:val="none"/>
                <w:lang w:val="zh-CN"/>
              </w:rPr>
              <w:t>。</w:t>
            </w:r>
          </w:p>
          <w:p w14:paraId="15620A14">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en-US" w:eastAsia="zh-CN"/>
              </w:rPr>
              <w:t>2304346109100066160</w:t>
            </w:r>
            <w:r>
              <w:rPr>
                <w:rFonts w:hint="eastAsia"/>
                <w:color w:val="auto"/>
                <w:highlight w:val="none"/>
                <w:lang w:val="zh-CN"/>
              </w:rPr>
              <w:t>。</w:t>
            </w:r>
          </w:p>
          <w:p w14:paraId="02984A9B">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15DE48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6" w:hRule="atLeast"/>
          <w:jc w:val="center"/>
        </w:trPr>
        <w:tc>
          <w:tcPr>
            <w:tcW w:w="677" w:type="dxa"/>
            <w:noWrap w:val="0"/>
            <w:vAlign w:val="center"/>
          </w:tcPr>
          <w:p w14:paraId="4F293F36">
            <w:pPr>
              <w:pStyle w:val="27"/>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03F5C1F9">
            <w:pPr>
              <w:pStyle w:val="27"/>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7BAF1D6F">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permStart w:id="4" w:edGrp="everyone"/>
            <w:r>
              <w:rPr>
                <w:rFonts w:hint="eastAsia" w:ascii="Times New Roman" w:hAnsi="Times New Roman" w:eastAsia="宋体" w:cs="Times New Roman"/>
                <w:b/>
                <w:bCs/>
                <w:color w:val="auto"/>
                <w:sz w:val="24"/>
                <w:highlight w:val="none"/>
                <w:lang w:eastAsia="zh-CN"/>
              </w:rPr>
              <w:t>□</w:t>
            </w:r>
            <w:permEnd w:id="4"/>
            <w:r>
              <w:rPr>
                <w:rFonts w:hint="default" w:ascii="Times New Roman" w:hAnsi="Times New Roman" w:eastAsia="宋体" w:cs="Times New Roman"/>
                <w:b/>
                <w:bCs/>
                <w:color w:val="auto"/>
                <w:sz w:val="24"/>
                <w:highlight w:val="none"/>
                <w:lang w:val="zh-CN"/>
              </w:rPr>
              <w:t>货物类（含工程类材料设备）：</w:t>
            </w:r>
            <w:r>
              <w:rPr>
                <w:rFonts w:hint="default" w:ascii="Times New Roman" w:hAnsi="Times New Roman" w:eastAsia="宋体" w:cs="Times New Roman"/>
                <w:color w:val="auto"/>
                <w:sz w:val="24"/>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5BDEE9E1">
            <w:pPr>
              <w:pStyle w:val="27"/>
              <w:spacing w:line="300" w:lineRule="auto"/>
              <w:jc w:val="both"/>
              <w:rPr>
                <w:rFonts w:hint="eastAsia"/>
                <w:color w:val="auto"/>
                <w:highlight w:val="none"/>
                <w:lang w:val="zh-CN"/>
              </w:rPr>
            </w:pPr>
            <w:permStart w:id="5" w:edGrp="everyone"/>
            <w:r>
              <w:rPr>
                <w:rFonts w:hint="eastAsia" w:ascii="Times New Roman" w:hAnsi="Times New Roman" w:eastAsia="宋体" w:cs="Times New Roman"/>
                <w:b/>
                <w:bCs/>
                <w:color w:val="auto"/>
                <w:sz w:val="24"/>
                <w:highlight w:val="none"/>
                <w:lang w:eastAsia="zh-CN"/>
              </w:rPr>
              <w:t>☑</w:t>
            </w:r>
            <w:permEnd w:id="5"/>
            <w:r>
              <w:rPr>
                <w:rFonts w:hint="default" w:ascii="Times New Roman" w:hAnsi="Times New Roman" w:eastAsia="宋体" w:cs="Times New Roman"/>
                <w:b/>
                <w:bCs/>
                <w:color w:val="auto"/>
                <w:sz w:val="24"/>
                <w:highlight w:val="none"/>
                <w:lang w:val="zh-CN"/>
              </w:rPr>
              <w:t>工程类、服务类（不含工程类材料设备）：</w:t>
            </w:r>
            <w:r>
              <w:rPr>
                <w:rFonts w:hint="default" w:ascii="Times New Roman" w:hAnsi="Times New Roman" w:eastAsia="宋体" w:cs="Times New Roman"/>
                <w:color w:val="auto"/>
                <w:sz w:val="24"/>
                <w:highlight w:val="none"/>
                <w:lang w:val="zh-CN"/>
              </w:rPr>
              <w:t>当有效供应商的报价低于（含等于）有效供应商报价的最高值的90%并且低于（含等于）所有有效供应商报价算术平均值的9</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lang w:val="zh-CN"/>
              </w:rPr>
              <w:t>%时，该供应商的报价将被认定为低于成本报价，作废标处理。</w:t>
            </w:r>
          </w:p>
        </w:tc>
      </w:tr>
      <w:tr w14:paraId="691778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78" w:hRule="atLeast"/>
          <w:jc w:val="center"/>
        </w:trPr>
        <w:tc>
          <w:tcPr>
            <w:tcW w:w="677" w:type="dxa"/>
            <w:noWrap w:val="0"/>
            <w:vAlign w:val="center"/>
          </w:tcPr>
          <w:p w14:paraId="6DAD1475">
            <w:pPr>
              <w:pStyle w:val="27"/>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7B5FC6B3">
            <w:pPr>
              <w:pStyle w:val="27"/>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213E48EF">
            <w:pPr>
              <w:pStyle w:val="27"/>
              <w:spacing w:line="300" w:lineRule="auto"/>
              <w:ind w:firstLine="240" w:firstLineChars="100"/>
              <w:jc w:val="both"/>
              <w:rPr>
                <w:rFonts w:hint="eastAsia"/>
                <w:color w:val="auto"/>
                <w:highlight w:val="none"/>
                <w:lang w:val="zh-CN"/>
              </w:rPr>
            </w:pPr>
            <w:r>
              <w:rPr>
                <w:rFonts w:hint="default" w:ascii="Times New Roman" w:hAnsi="Times New Roman" w:eastAsia="宋体" w:cs="Times New Roman"/>
                <w:color w:val="auto"/>
                <w:sz w:val="24"/>
                <w:szCs w:val="24"/>
                <w:highlight w:val="none"/>
                <w:lang w:val="zh-CN" w:bidi="ar"/>
              </w:rPr>
              <w:t>采购结果公告在</w:t>
            </w:r>
            <w:permStart w:id="6" w:edGrp="everyone"/>
            <w:r>
              <w:rPr>
                <w:rFonts w:hint="default" w:ascii="Times New Roman" w:hAnsi="Times New Roman" w:eastAsia="宋体" w:cs="Times New Roman"/>
                <w:color w:val="auto"/>
                <w:sz w:val="24"/>
                <w:szCs w:val="24"/>
                <w:highlight w:val="none"/>
                <w:lang w:val="zh-CN"/>
              </w:rPr>
              <w:t>全国公共资源交易平台（四川省泸州市）</w:t>
            </w:r>
            <w:r>
              <w:rPr>
                <w:rFonts w:hint="default" w:ascii="Times New Roman" w:hAnsi="Times New Roman" w:eastAsia="宋体" w:cs="Times New Roman"/>
                <w:b w:val="0"/>
                <w:bCs w:val="0"/>
                <w:color w:val="auto"/>
                <w:sz w:val="24"/>
                <w:szCs w:val="24"/>
                <w:highlight w:val="none"/>
                <w:lang w:val="zh-CN"/>
              </w:rPr>
              <w:t>https://www.lzsggzy.com</w:t>
            </w: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zh-CN" w:bidi="ar"/>
              </w:rPr>
              <w:t>泸州盛江投资发展有限公司http://www.lzsjtz.com/</w:t>
            </w:r>
            <w:permEnd w:id="6"/>
            <w:r>
              <w:rPr>
                <w:rFonts w:hint="default" w:ascii="Times New Roman" w:hAnsi="Times New Roman" w:eastAsia="宋体" w:cs="Times New Roman"/>
                <w:color w:val="auto"/>
                <w:sz w:val="24"/>
                <w:szCs w:val="24"/>
                <w:highlight w:val="none"/>
                <w:lang w:val="zh-CN" w:bidi="ar"/>
              </w:rPr>
              <w:t>网站上发布后，请成交供应商</w:t>
            </w:r>
            <w:r>
              <w:rPr>
                <w:rFonts w:hint="default" w:ascii="Times New Roman" w:hAnsi="Times New Roman" w:eastAsia="宋体" w:cs="Times New Roman"/>
                <w:color w:val="auto"/>
                <w:sz w:val="24"/>
                <w:szCs w:val="24"/>
                <w:highlight w:val="none"/>
                <w:lang w:val="en-US" w:eastAsia="zh-CN" w:bidi="ar"/>
              </w:rPr>
              <w:t>接到采购代理机构通知后3个工作日内</w:t>
            </w:r>
            <w:r>
              <w:rPr>
                <w:rFonts w:hint="default" w:ascii="Times New Roman" w:hAnsi="Times New Roman" w:eastAsia="宋体" w:cs="Times New Roman"/>
                <w:color w:val="auto"/>
                <w:sz w:val="24"/>
                <w:szCs w:val="24"/>
                <w:highlight w:val="none"/>
                <w:lang w:val="zh-CN" w:bidi="ar"/>
              </w:rPr>
              <w:t>凭有效身份证明证件到</w:t>
            </w:r>
            <w:r>
              <w:rPr>
                <w:rFonts w:hint="default" w:ascii="Times New Roman" w:hAnsi="Times New Roman" w:eastAsia="宋体" w:cs="Times New Roman"/>
                <w:color w:val="auto"/>
                <w:sz w:val="24"/>
                <w:szCs w:val="24"/>
                <w:highlight w:val="none"/>
                <w:lang w:val="en-US" w:eastAsia="zh-CN" w:bidi="ar"/>
              </w:rPr>
              <w:t>川正公司办公室</w:t>
            </w:r>
            <w:r>
              <w:rPr>
                <w:rFonts w:hint="default" w:ascii="Times New Roman" w:hAnsi="Times New Roman" w:eastAsia="宋体" w:cs="Times New Roman"/>
                <w:color w:val="auto"/>
                <w:sz w:val="24"/>
                <w:szCs w:val="24"/>
                <w:highlight w:val="none"/>
                <w:lang w:val="zh-CN" w:bidi="ar"/>
              </w:rPr>
              <w:t>领取成交通知书。</w:t>
            </w:r>
          </w:p>
        </w:tc>
      </w:tr>
      <w:tr w14:paraId="792685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jc w:val="center"/>
        </w:trPr>
        <w:tc>
          <w:tcPr>
            <w:tcW w:w="677" w:type="dxa"/>
            <w:noWrap w:val="0"/>
            <w:vAlign w:val="center"/>
          </w:tcPr>
          <w:p w14:paraId="2F87286E">
            <w:pPr>
              <w:pStyle w:val="27"/>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479927C2">
            <w:pPr>
              <w:pStyle w:val="27"/>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7989AB92">
            <w:pPr>
              <w:pStyle w:val="27"/>
              <w:spacing w:line="300" w:lineRule="auto"/>
              <w:jc w:val="both"/>
              <w:rPr>
                <w:rFonts w:hint="eastAsia"/>
                <w:color w:val="auto"/>
                <w:highlight w:val="none"/>
              </w:rPr>
            </w:pPr>
            <w:r>
              <w:rPr>
                <w:rFonts w:hint="default" w:ascii="Times New Roman" w:hAnsi="Times New Roman" w:eastAsia="宋体" w:cs="Times New Roman"/>
                <w:color w:val="auto"/>
                <w:kern w:val="0"/>
                <w:sz w:val="24"/>
                <w:szCs w:val="24"/>
                <w:highlight w:val="none"/>
                <w:lang w:val="en-US" w:eastAsia="zh-CN" w:bidi="ar-SA"/>
              </w:rPr>
              <w:t xml:space="preserve">详见第一章 </w:t>
            </w:r>
            <w:r>
              <w:rPr>
                <w:rFonts w:hint="eastAsia" w:ascii="Times New Roman" w:hAnsi="Times New Roman" w:eastAsia="宋体" w:cs="Times New Roman"/>
                <w:color w:val="auto"/>
                <w:kern w:val="0"/>
                <w:sz w:val="24"/>
                <w:szCs w:val="24"/>
                <w:highlight w:val="none"/>
                <w:lang w:val="en-US" w:eastAsia="zh-CN" w:bidi="ar-SA"/>
              </w:rPr>
              <w:t>比选</w:t>
            </w:r>
            <w:r>
              <w:rPr>
                <w:rFonts w:hint="default" w:ascii="Times New Roman" w:hAnsi="Times New Roman" w:eastAsia="宋体" w:cs="Times New Roman"/>
                <w:color w:val="auto"/>
                <w:kern w:val="0"/>
                <w:sz w:val="24"/>
                <w:szCs w:val="24"/>
                <w:highlight w:val="none"/>
                <w:lang w:val="en-US" w:eastAsia="zh-CN" w:bidi="ar-SA"/>
              </w:rPr>
              <w:t>公告“十一、联系方式”。</w:t>
            </w:r>
          </w:p>
        </w:tc>
      </w:tr>
      <w:tr w14:paraId="70CCD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E34B623">
            <w:pPr>
              <w:pStyle w:val="27"/>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542A9E1">
            <w:pPr>
              <w:pStyle w:val="27"/>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B50E9BF">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en-US" w:eastAsia="zh-CN"/>
              </w:rPr>
              <w:t>采购人/采购代理机构</w:t>
            </w:r>
            <w:r>
              <w:rPr>
                <w:rFonts w:hint="default" w:ascii="Times New Roman" w:hAnsi="Times New Roman" w:eastAsia="宋体" w:cs="Times New Roman"/>
                <w:color w:val="auto"/>
                <w:sz w:val="24"/>
                <w:highlight w:val="none"/>
                <w:lang w:val="zh-CN"/>
              </w:rPr>
              <w:t>对</w:t>
            </w:r>
            <w:r>
              <w:rPr>
                <w:rFonts w:hint="eastAsia" w:ascii="Times New Roman" w:hAnsi="Times New Roman" w:eastAsia="宋体" w:cs="Times New Roman"/>
                <w:color w:val="auto"/>
                <w:sz w:val="24"/>
                <w:highlight w:val="none"/>
                <w:lang w:val="zh-CN"/>
              </w:rPr>
              <w:t>比选</w:t>
            </w:r>
            <w:r>
              <w:rPr>
                <w:rFonts w:hint="default" w:ascii="Times New Roman" w:hAnsi="Times New Roman" w:eastAsia="宋体" w:cs="Times New Roman"/>
                <w:color w:val="auto"/>
                <w:sz w:val="24"/>
                <w:highlight w:val="none"/>
                <w:lang w:val="zh-CN"/>
              </w:rPr>
              <w:t>文件</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zh-CN"/>
              </w:rPr>
              <w:t>比选</w:t>
            </w:r>
            <w:r>
              <w:rPr>
                <w:rFonts w:hint="default" w:ascii="Times New Roman" w:hAnsi="Times New Roman" w:eastAsia="宋体" w:cs="Times New Roman"/>
                <w:color w:val="auto"/>
                <w:sz w:val="24"/>
                <w:highlight w:val="none"/>
                <w:lang w:val="zh-CN"/>
              </w:rPr>
              <w:t>过程、</w:t>
            </w:r>
            <w:r>
              <w:rPr>
                <w:rFonts w:hint="eastAsia" w:ascii="Times New Roman" w:hAnsi="Times New Roman" w:eastAsia="宋体" w:cs="Times New Roman"/>
                <w:color w:val="auto"/>
                <w:sz w:val="24"/>
                <w:highlight w:val="none"/>
                <w:lang w:val="zh-CN"/>
              </w:rPr>
              <w:t>比选</w:t>
            </w:r>
            <w:r>
              <w:rPr>
                <w:rFonts w:hint="default" w:ascii="Times New Roman" w:hAnsi="Times New Roman" w:eastAsia="宋体" w:cs="Times New Roman"/>
                <w:color w:val="auto"/>
                <w:sz w:val="24"/>
                <w:highlight w:val="none"/>
                <w:lang w:val="zh-CN"/>
              </w:rPr>
              <w:t>结果的质疑负责答复。</w:t>
            </w:r>
          </w:p>
          <w:p w14:paraId="5DD1D347">
            <w:pPr>
              <w:pStyle w:val="27"/>
              <w:spacing w:line="300" w:lineRule="auto"/>
              <w:rPr>
                <w:rFonts w:hint="eastAsia"/>
                <w:color w:val="auto"/>
                <w:highlight w:val="none"/>
                <w:lang w:val="zh-CN"/>
              </w:rPr>
            </w:pPr>
            <w:r>
              <w:rPr>
                <w:rFonts w:hint="default" w:ascii="Times New Roman" w:hAnsi="Times New Roman" w:eastAsia="宋体" w:cs="Times New Roman"/>
                <w:color w:val="auto"/>
                <w:sz w:val="24"/>
                <w:highlight w:val="none"/>
                <w:lang w:val="zh-CN"/>
              </w:rPr>
              <w:t>注：参照《中华人民共和国政府采购法》的规定，供应商质疑不得超出</w:t>
            </w:r>
            <w:r>
              <w:rPr>
                <w:rFonts w:hint="eastAsia" w:ascii="Times New Roman" w:hAnsi="Times New Roman" w:eastAsia="宋体" w:cs="Times New Roman"/>
                <w:color w:val="auto"/>
                <w:sz w:val="24"/>
                <w:highlight w:val="none"/>
                <w:lang w:val="zh-CN"/>
              </w:rPr>
              <w:t>比选</w:t>
            </w:r>
            <w:r>
              <w:rPr>
                <w:rFonts w:hint="default" w:ascii="Times New Roman" w:hAnsi="Times New Roman" w:eastAsia="宋体" w:cs="Times New Roman"/>
                <w:color w:val="auto"/>
                <w:sz w:val="24"/>
                <w:highlight w:val="none"/>
                <w:lang w:val="zh-CN"/>
              </w:rPr>
              <w:t>文件、</w:t>
            </w:r>
            <w:r>
              <w:rPr>
                <w:rFonts w:hint="eastAsia" w:ascii="Times New Roman" w:hAnsi="Times New Roman" w:eastAsia="宋体" w:cs="Times New Roman"/>
                <w:color w:val="auto"/>
                <w:sz w:val="24"/>
                <w:highlight w:val="none"/>
                <w:lang w:val="zh-CN"/>
              </w:rPr>
              <w:t>比选</w:t>
            </w:r>
            <w:r>
              <w:rPr>
                <w:rFonts w:hint="default" w:ascii="Times New Roman" w:hAnsi="Times New Roman" w:eastAsia="宋体" w:cs="Times New Roman"/>
                <w:color w:val="auto"/>
                <w:sz w:val="24"/>
                <w:highlight w:val="none"/>
                <w:lang w:val="zh-CN"/>
              </w:rPr>
              <w:t>过程、</w:t>
            </w:r>
            <w:r>
              <w:rPr>
                <w:rFonts w:hint="eastAsia" w:ascii="Times New Roman" w:hAnsi="Times New Roman" w:eastAsia="宋体" w:cs="Times New Roman"/>
                <w:color w:val="auto"/>
                <w:sz w:val="24"/>
                <w:highlight w:val="none"/>
                <w:lang w:val="zh-CN"/>
              </w:rPr>
              <w:t>比选</w:t>
            </w:r>
            <w:r>
              <w:rPr>
                <w:rFonts w:hint="default" w:ascii="Times New Roman" w:hAnsi="Times New Roman" w:eastAsia="宋体" w:cs="Times New Roman"/>
                <w:color w:val="auto"/>
                <w:sz w:val="24"/>
                <w:highlight w:val="none"/>
                <w:lang w:val="zh-CN"/>
              </w:rPr>
              <w:t>结果的范围。</w:t>
            </w:r>
          </w:p>
        </w:tc>
      </w:tr>
      <w:tr w14:paraId="07AAED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1873A34">
            <w:pPr>
              <w:pStyle w:val="27"/>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DA85A05">
            <w:pPr>
              <w:pStyle w:val="27"/>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593F558">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投诉受理单位：</w:t>
            </w:r>
            <w:r>
              <w:rPr>
                <w:rFonts w:hint="default" w:ascii="Times New Roman" w:hAnsi="Times New Roman" w:eastAsia="宋体" w:cs="Times New Roman"/>
                <w:color w:val="auto"/>
                <w:sz w:val="24"/>
                <w:highlight w:val="none"/>
                <w:lang w:val="zh-CN" w:eastAsia="zh-CN"/>
              </w:rPr>
              <w:t>泸州盛江投资发展有限公司</w:t>
            </w:r>
            <w:r>
              <w:rPr>
                <w:rFonts w:hint="default" w:ascii="Times New Roman" w:hAnsi="Times New Roman" w:eastAsia="宋体" w:cs="Times New Roman"/>
                <w:color w:val="auto"/>
                <w:sz w:val="24"/>
                <w:highlight w:val="none"/>
                <w:lang w:val="zh-CN"/>
              </w:rPr>
              <w:t>。</w:t>
            </w:r>
          </w:p>
          <w:p w14:paraId="5D913223">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联系人：</w:t>
            </w:r>
            <w:r>
              <w:rPr>
                <w:rFonts w:hint="eastAsia" w:ascii="Times New Roman" w:hAnsi="Times New Roman" w:cs="Times New Roman"/>
                <w:color w:val="auto"/>
                <w:sz w:val="24"/>
                <w:highlight w:val="none"/>
                <w:lang w:val="en-US" w:eastAsia="zh-CN"/>
              </w:rPr>
              <w:t>郭</w:t>
            </w:r>
            <w:r>
              <w:rPr>
                <w:rFonts w:hint="default" w:ascii="Times New Roman" w:hAnsi="Times New Roman" w:eastAsia="宋体" w:cs="Times New Roman"/>
                <w:color w:val="auto"/>
                <w:sz w:val="24"/>
                <w:highlight w:val="none"/>
                <w:lang w:val="en-US" w:eastAsia="zh-CN"/>
              </w:rPr>
              <w:t>先生</w:t>
            </w:r>
            <w:r>
              <w:rPr>
                <w:rFonts w:hint="default" w:ascii="Times New Roman" w:hAnsi="Times New Roman" w:eastAsia="宋体" w:cs="Times New Roman"/>
                <w:color w:val="auto"/>
                <w:sz w:val="24"/>
                <w:highlight w:val="none"/>
                <w:lang w:val="zh-CN"/>
              </w:rPr>
              <w:t>。</w:t>
            </w:r>
          </w:p>
          <w:p w14:paraId="1EAF4933">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联系电话：0830-</w:t>
            </w:r>
            <w:r>
              <w:rPr>
                <w:rFonts w:hint="default" w:ascii="Times New Roman" w:hAnsi="Times New Roman" w:eastAsia="宋体" w:cs="Times New Roman"/>
                <w:color w:val="auto"/>
                <w:sz w:val="24"/>
                <w:highlight w:val="none"/>
                <w:lang w:val="zh-CN" w:eastAsia="zh-CN"/>
              </w:rPr>
              <w:t>6522180</w:t>
            </w:r>
            <w:r>
              <w:rPr>
                <w:rFonts w:hint="default" w:ascii="Times New Roman" w:hAnsi="Times New Roman" w:eastAsia="宋体" w:cs="Times New Roman"/>
                <w:color w:val="auto"/>
                <w:sz w:val="24"/>
                <w:highlight w:val="none"/>
                <w:lang w:val="zh-CN"/>
              </w:rPr>
              <w:t>。</w:t>
            </w:r>
          </w:p>
          <w:p w14:paraId="66B1304D">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rPr>
              <w:t>联系地址：</w:t>
            </w:r>
            <w:r>
              <w:rPr>
                <w:rFonts w:hint="default" w:ascii="Times New Roman" w:hAnsi="Times New Roman" w:eastAsia="宋体" w:cs="Times New Roman"/>
                <w:color w:val="auto"/>
                <w:sz w:val="24"/>
                <w:highlight w:val="none"/>
                <w:lang w:val="zh-CN" w:eastAsia="zh-CN"/>
              </w:rPr>
              <w:t>泸州市江阳区张坝桂圆林西门综合楼。</w:t>
            </w:r>
          </w:p>
          <w:p w14:paraId="3430CC7E">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邮政编码：64</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lang w:val="zh-CN"/>
              </w:rPr>
              <w:t>000。</w:t>
            </w:r>
          </w:p>
          <w:p w14:paraId="660408D2">
            <w:pPr>
              <w:pStyle w:val="27"/>
              <w:spacing w:line="300" w:lineRule="auto"/>
              <w:rPr>
                <w:rFonts w:hint="eastAsia"/>
                <w:color w:val="auto"/>
                <w:highlight w:val="none"/>
                <w:lang w:val="zh-CN"/>
              </w:rPr>
            </w:pPr>
            <w:r>
              <w:rPr>
                <w:rFonts w:hint="default" w:ascii="Times New Roman" w:hAnsi="Times New Roman" w:eastAsia="宋体" w:cs="Times New Roman"/>
                <w:color w:val="auto"/>
                <w:sz w:val="24"/>
                <w:highlight w:val="none"/>
                <w:lang w:val="zh-CN"/>
              </w:rPr>
              <w:t>注：参照《中华人民共和国政府采购法实施条例》的规定，供应商投诉事项不得超出已质疑事项的范围。</w:t>
            </w:r>
          </w:p>
        </w:tc>
      </w:tr>
      <w:tr w14:paraId="2478511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32637A4">
            <w:pPr>
              <w:pStyle w:val="27"/>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3D475B6">
            <w:pPr>
              <w:pStyle w:val="27"/>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2A8320E">
            <w:pPr>
              <w:pStyle w:val="27"/>
              <w:spacing w:line="300" w:lineRule="auto"/>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4DBDDE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64EED17">
            <w:pPr>
              <w:pStyle w:val="27"/>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B75ADD8">
            <w:pPr>
              <w:pStyle w:val="27"/>
              <w:spacing w:line="300" w:lineRule="auto"/>
              <w:ind w:left="96"/>
              <w:jc w:val="center"/>
              <w:rPr>
                <w:rFonts w:hint="eastAsia"/>
                <w:color w:val="auto"/>
                <w:highlight w:val="none"/>
                <w:lang w:val="zh-CN"/>
              </w:rPr>
            </w:pPr>
            <w:r>
              <w:rPr>
                <w:rFonts w:hint="eastAsia"/>
                <w:color w:val="auto"/>
                <w:highlight w:val="none"/>
                <w:lang w:eastAsia="zh-CN"/>
              </w:rPr>
              <w:t>比选</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95F4E4C">
            <w:pPr>
              <w:spacing w:line="300" w:lineRule="auto"/>
              <w:rPr>
                <w:rFonts w:hint="eastAsia" w:ascii="宋体" w:hAnsi="宋体" w:cs="宋体"/>
                <w:color w:val="auto"/>
                <w:sz w:val="24"/>
                <w:highlight w:val="none"/>
                <w:lang w:val="zh-CN"/>
              </w:rPr>
            </w:pPr>
            <w:r>
              <w:rPr>
                <w:rFonts w:hint="default" w:ascii="Times New Roman" w:hAnsi="Times New Roman" w:eastAsia="宋体" w:cs="Times New Roman"/>
                <w:color w:val="auto"/>
                <w:kern w:val="0"/>
                <w:sz w:val="24"/>
                <w:szCs w:val="24"/>
                <w:highlight w:val="none"/>
                <w:lang w:val="en-US" w:eastAsia="zh-CN" w:bidi="ar-SA"/>
              </w:rPr>
              <w:t xml:space="preserve">详见第一章 </w:t>
            </w:r>
            <w:r>
              <w:rPr>
                <w:rFonts w:hint="eastAsia" w:ascii="Times New Roman" w:hAnsi="Times New Roman" w:eastAsia="宋体" w:cs="Times New Roman"/>
                <w:color w:val="auto"/>
                <w:kern w:val="0"/>
                <w:sz w:val="24"/>
                <w:szCs w:val="24"/>
                <w:highlight w:val="none"/>
                <w:lang w:val="en-US" w:eastAsia="zh-CN" w:bidi="ar-SA"/>
              </w:rPr>
              <w:t>比选</w:t>
            </w:r>
            <w:r>
              <w:rPr>
                <w:rFonts w:hint="default" w:ascii="Times New Roman" w:hAnsi="Times New Roman" w:eastAsia="宋体" w:cs="Times New Roman"/>
                <w:color w:val="auto"/>
                <w:kern w:val="0"/>
                <w:sz w:val="24"/>
                <w:szCs w:val="24"/>
                <w:highlight w:val="none"/>
                <w:lang w:val="en-US" w:eastAsia="zh-CN" w:bidi="ar-SA"/>
              </w:rPr>
              <w:t>公告“八、递交响应文件截止时间”。</w:t>
            </w:r>
          </w:p>
        </w:tc>
      </w:tr>
      <w:tr w14:paraId="4860666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3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58E0017">
            <w:pPr>
              <w:pStyle w:val="27"/>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0BD3E99">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50D1C8D">
            <w:pPr>
              <w:spacing w:line="300" w:lineRule="auto"/>
              <w:ind w:right="68"/>
              <w:rPr>
                <w:rFonts w:hint="eastAsia" w:ascii="宋体" w:hAnsi="宋体" w:cs="宋体"/>
                <w:color w:val="auto"/>
                <w:sz w:val="24"/>
                <w:highlight w:val="none"/>
                <w:lang w:val="zh-CN"/>
              </w:rPr>
            </w:pPr>
            <w:r>
              <w:rPr>
                <w:rFonts w:hint="default" w:ascii="Times New Roman" w:hAnsi="Times New Roman" w:eastAsia="宋体" w:cs="Times New Roman"/>
                <w:color w:val="auto"/>
                <w:sz w:val="24"/>
                <w:highlight w:val="none"/>
              </w:rPr>
              <w:t>领取成交通知书并接到采购人通知后</w:t>
            </w:r>
            <w:r>
              <w:rPr>
                <w:rFonts w:hint="default" w:ascii="Times New Roman" w:hAnsi="Times New Roman" w:eastAsia="宋体" w:cs="Times New Roman"/>
                <w:color w:val="auto"/>
                <w:sz w:val="24"/>
                <w:highlight w:val="none"/>
                <w:lang w:val="en-US" w:eastAsia="zh-CN"/>
              </w:rPr>
              <w:t>10</w:t>
            </w:r>
            <w:r>
              <w:rPr>
                <w:rFonts w:hint="eastAsia" w:cs="Times New Roman"/>
                <w:color w:val="auto"/>
                <w:sz w:val="24"/>
                <w:highlight w:val="none"/>
                <w:lang w:val="en-US" w:eastAsia="zh-CN"/>
              </w:rPr>
              <w:t>日</w:t>
            </w:r>
            <w:r>
              <w:rPr>
                <w:rFonts w:hint="default" w:ascii="Times New Roman" w:hAnsi="Times New Roman" w:eastAsia="宋体" w:cs="Times New Roman"/>
                <w:color w:val="auto"/>
                <w:sz w:val="24"/>
                <w:highlight w:val="none"/>
              </w:rPr>
              <w:t>内签订合同；否则，视为成交供应商放弃成交，没收保证金</w:t>
            </w:r>
            <w:r>
              <w:rPr>
                <w:rFonts w:hint="eastAsia" w:cs="Times New Roman"/>
                <w:color w:val="auto"/>
                <w:sz w:val="24"/>
                <w:highlight w:val="none"/>
                <w:lang w:eastAsia="zh-CN"/>
              </w:rPr>
              <w:t>（</w:t>
            </w:r>
            <w:r>
              <w:rPr>
                <w:rFonts w:hint="eastAsia" w:cs="Times New Roman"/>
                <w:color w:val="auto"/>
                <w:sz w:val="24"/>
                <w:highlight w:val="none"/>
                <w:lang w:val="en-US" w:eastAsia="zh-CN"/>
              </w:rPr>
              <w:t>若有</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比选</w:t>
            </w:r>
            <w:r>
              <w:rPr>
                <w:rFonts w:hint="default" w:ascii="Times New Roman" w:hAnsi="Times New Roman" w:eastAsia="宋体" w:cs="Times New Roman"/>
                <w:color w:val="auto"/>
                <w:sz w:val="24"/>
                <w:highlight w:val="none"/>
              </w:rPr>
              <w:t>人另行确定成交人或重新</w:t>
            </w:r>
            <w:r>
              <w:rPr>
                <w:rFonts w:hint="eastAsia" w:ascii="Times New Roman" w:hAnsi="Times New Roman" w:eastAsia="宋体" w:cs="Times New Roman"/>
                <w:color w:val="auto"/>
                <w:sz w:val="24"/>
                <w:highlight w:val="none"/>
                <w:lang w:eastAsia="zh-CN"/>
              </w:rPr>
              <w:t>比选</w:t>
            </w:r>
            <w:r>
              <w:rPr>
                <w:rFonts w:hint="default" w:ascii="Times New Roman" w:hAnsi="Times New Roman" w:eastAsia="宋体" w:cs="Times New Roman"/>
                <w:color w:val="auto"/>
                <w:sz w:val="24"/>
                <w:highlight w:val="none"/>
              </w:rPr>
              <w:t>。</w:t>
            </w:r>
          </w:p>
        </w:tc>
      </w:tr>
      <w:tr w14:paraId="74AF8C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0E76AE6">
            <w:pPr>
              <w:pStyle w:val="27"/>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AFB185D">
            <w:pPr>
              <w:pStyle w:val="27"/>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9561B05">
            <w:pPr>
              <w:spacing w:line="300" w:lineRule="auto"/>
              <w:rPr>
                <w:rFonts w:hint="eastAsia" w:ascii="宋体" w:hAnsi="宋体" w:cs="宋体"/>
                <w:color w:val="auto"/>
                <w:sz w:val="24"/>
                <w:highlight w:val="none"/>
                <w:lang w:val="zh-CN"/>
              </w:rPr>
            </w:pPr>
            <w:r>
              <w:rPr>
                <w:rFonts w:hint="default" w:ascii="Times New Roman" w:hAnsi="Times New Roman" w:eastAsia="宋体" w:cs="Times New Roman"/>
                <w:color w:val="auto"/>
                <w:kern w:val="0"/>
                <w:sz w:val="24"/>
                <w:szCs w:val="24"/>
                <w:highlight w:val="none"/>
                <w:lang w:val="en-US" w:eastAsia="zh-CN" w:bidi="ar-SA"/>
              </w:rPr>
              <w:t xml:space="preserve">详见第一章 </w:t>
            </w:r>
            <w:r>
              <w:rPr>
                <w:rFonts w:hint="eastAsia" w:ascii="Times New Roman" w:hAnsi="Times New Roman" w:eastAsia="宋体" w:cs="Times New Roman"/>
                <w:color w:val="auto"/>
                <w:kern w:val="0"/>
                <w:sz w:val="24"/>
                <w:szCs w:val="24"/>
                <w:highlight w:val="none"/>
                <w:lang w:val="en-US" w:eastAsia="zh-CN" w:bidi="ar-SA"/>
              </w:rPr>
              <w:t>比选</w:t>
            </w:r>
            <w:r>
              <w:rPr>
                <w:rFonts w:hint="default" w:ascii="Times New Roman" w:hAnsi="Times New Roman" w:eastAsia="宋体" w:cs="Times New Roman"/>
                <w:color w:val="auto"/>
                <w:kern w:val="0"/>
                <w:sz w:val="24"/>
                <w:szCs w:val="24"/>
                <w:highlight w:val="none"/>
                <w:lang w:val="en-US" w:eastAsia="zh-CN" w:bidi="ar-SA"/>
              </w:rPr>
              <w:t>公告。</w:t>
            </w:r>
          </w:p>
        </w:tc>
      </w:tr>
      <w:tr w14:paraId="3D8142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E383373">
            <w:pPr>
              <w:pStyle w:val="27"/>
              <w:spacing w:line="300" w:lineRule="auto"/>
              <w:ind w:right="230"/>
              <w:jc w:val="center"/>
              <w:rPr>
                <w:rFonts w:hint="eastAsia" w:eastAsia="宋体"/>
                <w:color w:val="auto"/>
                <w:highlight w:val="none"/>
                <w:lang w:eastAsia="zh-CN"/>
              </w:rPr>
            </w:pPr>
            <w:r>
              <w:rPr>
                <w:rFonts w:hint="eastAsia"/>
                <w:color w:val="auto"/>
                <w:highlight w:val="none"/>
              </w:rPr>
              <w:t>2</w:t>
            </w:r>
            <w:r>
              <w:rPr>
                <w:rFonts w:hint="eastAsia"/>
                <w:color w:val="auto"/>
                <w:highlight w:val="none"/>
                <w:lang w:val="en-US" w:eastAsia="zh-CN"/>
              </w:rPr>
              <w:t>0</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52DE9F6">
            <w:pPr>
              <w:pStyle w:val="27"/>
              <w:spacing w:line="300" w:lineRule="auto"/>
              <w:ind w:left="96"/>
              <w:jc w:val="center"/>
              <w:rPr>
                <w:rFonts w:hint="eastAsia"/>
                <w:color w:val="auto"/>
                <w:highlight w:val="none"/>
              </w:rPr>
            </w:pPr>
            <w:r>
              <w:rPr>
                <w:rFonts w:hint="eastAsia"/>
                <w:color w:val="auto"/>
                <w:highlight w:val="none"/>
                <w:lang w:eastAsia="zh-CN"/>
              </w:rPr>
              <w:t>比选</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52A6737">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2A2EC2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6BA62FE">
            <w:pPr>
              <w:pStyle w:val="27"/>
              <w:spacing w:line="360" w:lineRule="auto"/>
              <w:ind w:right="230"/>
              <w:jc w:val="center"/>
              <w:rPr>
                <w:rFonts w:hint="eastAsia" w:eastAsia="宋体"/>
                <w:color w:val="auto"/>
                <w:highlight w:val="none"/>
                <w:lang w:eastAsia="zh-CN"/>
              </w:rPr>
            </w:pPr>
            <w:r>
              <w:rPr>
                <w:rFonts w:hint="eastAsia"/>
                <w:color w:val="auto"/>
                <w:highlight w:val="none"/>
              </w:rPr>
              <w:t>2</w:t>
            </w:r>
            <w:r>
              <w:rPr>
                <w:rFonts w:hint="eastAsia"/>
                <w:color w:val="auto"/>
                <w:highlight w:val="none"/>
                <w:lang w:val="en-US" w:eastAsia="zh-CN"/>
              </w:rPr>
              <w:t>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A5A76A9">
            <w:pPr>
              <w:pStyle w:val="27"/>
              <w:spacing w:line="360" w:lineRule="auto"/>
              <w:ind w:left="38" w:leftChars="18"/>
              <w:jc w:val="center"/>
              <w:rPr>
                <w:rFonts w:hint="eastAsia"/>
                <w:color w:val="auto"/>
                <w:highlight w:val="none"/>
                <w:lang w:val="zh-CN"/>
              </w:rPr>
            </w:pPr>
            <w:r>
              <w:rPr>
                <w:rFonts w:hint="eastAsia"/>
                <w:color w:val="auto"/>
                <w:highlight w:val="none"/>
                <w:lang w:val="zh-CN"/>
              </w:rPr>
              <w:t>比选文件数量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2587141">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份</w:t>
            </w:r>
            <w:r>
              <w:rPr>
                <w:rFonts w:hint="eastAsia" w:ascii="宋体" w:hAnsi="宋体" w:cs="宋体"/>
                <w:color w:val="auto"/>
                <w:sz w:val="24"/>
                <w:highlight w:val="none"/>
              </w:rPr>
              <w:t>。</w:t>
            </w:r>
          </w:p>
          <w:p w14:paraId="22C63276">
            <w:pPr>
              <w:pStyle w:val="27"/>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785EF4C2">
            <w:pPr>
              <w:pStyle w:val="27"/>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kern w:val="2"/>
                <w:highlight w:val="none"/>
              </w:rPr>
              <w:t>电子文档U盘1份（内含按</w:t>
            </w:r>
            <w:r>
              <w:rPr>
                <w:rFonts w:hint="eastAsia"/>
                <w:color w:val="auto"/>
                <w:kern w:val="2"/>
                <w:highlight w:val="none"/>
                <w:lang w:eastAsia="zh-CN"/>
              </w:rPr>
              <w:t>比选</w:t>
            </w:r>
            <w:r>
              <w:rPr>
                <w:rFonts w:hint="eastAsia"/>
                <w:color w:val="auto"/>
                <w:kern w:val="2"/>
                <w:highlight w:val="none"/>
              </w:rPr>
              <w:t>文件要求签章的彩色扫描件响应文件、EXCLE格式和计价软件编制格式的工程量清单）。</w:t>
            </w:r>
          </w:p>
        </w:tc>
      </w:tr>
      <w:tr w14:paraId="167742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529CAA7">
            <w:pPr>
              <w:pStyle w:val="27"/>
              <w:spacing w:line="300" w:lineRule="auto"/>
              <w:ind w:right="230"/>
              <w:jc w:val="center"/>
              <w:rPr>
                <w:rFonts w:hint="eastAsia" w:eastAsia="宋体"/>
                <w:color w:val="auto"/>
                <w:highlight w:val="none"/>
                <w:lang w:eastAsia="zh-CN"/>
              </w:rPr>
            </w:pPr>
            <w:r>
              <w:rPr>
                <w:rFonts w:hint="eastAsia"/>
                <w:color w:val="auto"/>
                <w:highlight w:val="none"/>
              </w:rPr>
              <w:t>2</w:t>
            </w:r>
            <w:r>
              <w:rPr>
                <w:rFonts w:hint="eastAsia"/>
                <w:color w:val="auto"/>
                <w:highlight w:val="none"/>
                <w:lang w:val="en-US" w:eastAsia="zh-CN"/>
              </w:rPr>
              <w:t>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5E50878">
            <w:pPr>
              <w:pStyle w:val="27"/>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418DFEF">
            <w:pPr>
              <w:pStyle w:val="27"/>
              <w:spacing w:line="300" w:lineRule="auto"/>
              <w:ind w:firstLine="240" w:firstLineChars="100"/>
              <w:rPr>
                <w:rFonts w:hint="default" w:eastAsia="宋体"/>
                <w:color w:val="auto"/>
                <w:highlight w:val="none"/>
                <w:lang w:val="en-US" w:eastAsia="zh-CN"/>
              </w:rPr>
            </w:pPr>
            <w:r>
              <w:rPr>
                <w:rFonts w:hint="default" w:ascii="Times New Roman" w:hAnsi="Times New Roman" w:eastAsia="宋体" w:cs="Times New Roman"/>
                <w:color w:val="auto"/>
                <w:sz w:val="24"/>
                <w:highlight w:val="none"/>
                <w:lang w:val="zh-CN"/>
              </w:rPr>
              <w:t>0830-</w:t>
            </w:r>
            <w:r>
              <w:rPr>
                <w:rFonts w:hint="default" w:ascii="Times New Roman" w:hAnsi="Times New Roman" w:eastAsia="宋体" w:cs="Times New Roman"/>
                <w:color w:val="auto"/>
                <w:sz w:val="24"/>
                <w:highlight w:val="none"/>
                <w:lang w:val="zh-CN" w:eastAsia="zh-CN"/>
              </w:rPr>
              <w:t>6522180</w:t>
            </w:r>
          </w:p>
        </w:tc>
      </w:tr>
      <w:tr w14:paraId="58340C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6E7F19B">
            <w:pPr>
              <w:pStyle w:val="27"/>
              <w:spacing w:line="300" w:lineRule="auto"/>
              <w:ind w:right="230"/>
              <w:jc w:val="center"/>
              <w:rPr>
                <w:rFonts w:hint="eastAsia"/>
                <w:color w:val="auto"/>
                <w:highlight w:val="none"/>
              </w:rPr>
            </w:pPr>
            <w:r>
              <w:rPr>
                <w:rFonts w:hint="default" w:ascii="宋体" w:hAnsi="宋体" w:eastAsia="宋体" w:cs="宋体"/>
                <w:color w:val="auto"/>
                <w:highlight w:val="none"/>
                <w:lang w:val="en-US" w:eastAsia="zh-CN"/>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D3137B7">
            <w:pPr>
              <w:pStyle w:val="27"/>
              <w:snapToGrid w:val="0"/>
              <w:spacing w:line="240" w:lineRule="auto"/>
              <w:ind w:left="0" w:leftChars="0" w:right="0" w:rightChars="0" w:firstLine="0" w:firstLineChars="0"/>
              <w:jc w:val="left"/>
              <w:rPr>
                <w:rFonts w:hint="eastAsia"/>
                <w:color w:val="auto"/>
                <w:highlight w:val="none"/>
              </w:rPr>
            </w:pPr>
            <w:r>
              <w:rPr>
                <w:rFonts w:hint="default" w:ascii="Times New Roman" w:hAnsi="Times New Roman" w:eastAsia="宋体" w:cs="Times New Roman"/>
                <w:color w:val="auto"/>
                <w:highlight w:val="none"/>
              </w:rPr>
              <w:t>招标代理服务费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8A74708">
            <w:pPr>
              <w:pStyle w:val="27"/>
              <w:spacing w:line="300" w:lineRule="auto"/>
              <w:ind w:right="23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以中标金额为基数，按差额定率累进法进行计算，并按以下费率标准（服务采购项目）收取：</w:t>
            </w:r>
            <w:r>
              <w:rPr>
                <w:rFonts w:hint="eastAsia" w:ascii="Times New Roman" w:hAnsi="Times New Roman" w:cs="Times New Roman"/>
                <w:color w:val="auto"/>
                <w:highlight w:val="none"/>
                <w:lang w:val="en-US" w:eastAsia="zh-CN"/>
              </w:rPr>
              <w:t>成交金额100万元以下，费率1.0%；成交金额100-400万元，费率0</w:t>
            </w:r>
            <w:r>
              <w:rPr>
                <w:rFonts w:hint="default" w:ascii="Times New Roman" w:hAnsi="Times New Roman" w:eastAsia="宋体" w:cs="Times New Roman"/>
                <w:color w:val="auto"/>
                <w:highlight w:val="none"/>
                <w:lang w:val="en-US" w:eastAsia="zh-CN"/>
              </w:rPr>
              <w:t>.</w:t>
            </w:r>
            <w:r>
              <w:rPr>
                <w:rFonts w:hint="eastAsia" w:ascii="Times New Roman" w:hAnsi="Times New Roman" w:cs="Times New Roman"/>
                <w:color w:val="auto"/>
                <w:highlight w:val="none"/>
                <w:lang w:val="en-US" w:eastAsia="zh-CN"/>
              </w:rPr>
              <w:t>7</w:t>
            </w:r>
            <w:r>
              <w:rPr>
                <w:rFonts w:hint="default" w:ascii="Times New Roman" w:hAnsi="Times New Roman" w:eastAsia="宋体" w:cs="Times New Roman"/>
                <w:color w:val="auto"/>
                <w:highlight w:val="none"/>
                <w:lang w:val="en-US" w:eastAsia="zh-CN"/>
              </w:rPr>
              <w:t>%</w:t>
            </w:r>
            <w:r>
              <w:rPr>
                <w:rFonts w:hint="eastAsia"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rPr>
              <w:t>由</w:t>
            </w:r>
            <w:r>
              <w:rPr>
                <w:rFonts w:hint="default" w:ascii="Times New Roman" w:hAnsi="Times New Roman" w:eastAsia="宋体" w:cs="Times New Roman"/>
                <w:color w:val="auto"/>
                <w:highlight w:val="none"/>
                <w:lang w:eastAsia="zh-CN"/>
              </w:rPr>
              <w:t>成交供应商</w:t>
            </w:r>
            <w:r>
              <w:rPr>
                <w:rFonts w:hint="default" w:ascii="Times New Roman" w:hAnsi="Times New Roman" w:eastAsia="宋体" w:cs="Times New Roman"/>
                <w:color w:val="auto"/>
                <w:highlight w:val="none"/>
              </w:rPr>
              <w:t>在领取中</w:t>
            </w:r>
            <w:r>
              <w:rPr>
                <w:rFonts w:hint="default" w:ascii="Times New Roman" w:hAnsi="Times New Roman" w:eastAsia="宋体" w:cs="Times New Roman"/>
                <w:color w:val="auto"/>
                <w:highlight w:val="none"/>
                <w:lang w:val="en-US" w:eastAsia="zh-CN"/>
              </w:rPr>
              <w:t>选</w:t>
            </w:r>
            <w:r>
              <w:rPr>
                <w:rFonts w:hint="default" w:ascii="Times New Roman" w:hAnsi="Times New Roman" w:eastAsia="宋体" w:cs="Times New Roman"/>
                <w:color w:val="auto"/>
                <w:highlight w:val="none"/>
              </w:rPr>
              <w:t>通知书前一次性支付，转入以下账户：</w:t>
            </w:r>
          </w:p>
          <w:p w14:paraId="69FEDA8D">
            <w:pPr>
              <w:pStyle w:val="27"/>
              <w:spacing w:line="300" w:lineRule="auto"/>
              <w:ind w:right="23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账户名：</w:t>
            </w:r>
            <w:r>
              <w:rPr>
                <w:rFonts w:hint="default" w:ascii="Times New Roman" w:hAnsi="Times New Roman" w:eastAsia="宋体" w:cs="Times New Roman"/>
                <w:color w:val="auto"/>
                <w:highlight w:val="none"/>
                <w:lang w:eastAsia="zh-CN"/>
              </w:rPr>
              <w:t>泸州川正工程咨询有限公司</w:t>
            </w:r>
          </w:p>
          <w:p w14:paraId="2566C0DA">
            <w:pPr>
              <w:pStyle w:val="27"/>
              <w:spacing w:line="300" w:lineRule="auto"/>
              <w:ind w:right="23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开户行：中国建设银行股份有限公司泸州高新支行</w:t>
            </w:r>
          </w:p>
          <w:p w14:paraId="1A6CAF7A">
            <w:pPr>
              <w:pStyle w:val="27"/>
              <w:snapToGrid w:val="0"/>
              <w:spacing w:line="240" w:lineRule="auto"/>
              <w:ind w:left="0" w:leftChars="0" w:right="0" w:rightChars="0" w:firstLine="0" w:firstLineChars="0"/>
              <w:jc w:val="left"/>
              <w:rPr>
                <w:rFonts w:hint="eastAsia"/>
                <w:color w:val="auto"/>
                <w:highlight w:val="none"/>
              </w:rPr>
            </w:pPr>
            <w:r>
              <w:rPr>
                <w:rFonts w:hint="default" w:ascii="Times New Roman" w:hAnsi="Times New Roman" w:eastAsia="宋体" w:cs="Times New Roman"/>
                <w:color w:val="auto"/>
                <w:highlight w:val="none"/>
                <w:lang w:val="en-US" w:eastAsia="zh-CN"/>
              </w:rPr>
              <w:t>账</w:t>
            </w:r>
            <w:r>
              <w:rPr>
                <w:rFonts w:hint="default" w:ascii="Times New Roman" w:hAnsi="Times New Roman" w:eastAsia="宋体" w:cs="Times New Roman"/>
                <w:color w:val="auto"/>
                <w:highlight w:val="none"/>
              </w:rPr>
              <w:t>号：51050163004300001077</w:t>
            </w:r>
          </w:p>
        </w:tc>
      </w:tr>
      <w:tr w14:paraId="388A0B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C8EC7FE">
            <w:pPr>
              <w:pStyle w:val="27"/>
              <w:spacing w:line="300" w:lineRule="auto"/>
              <w:ind w:right="230"/>
              <w:jc w:val="center"/>
              <w:rPr>
                <w:rFonts w:hint="eastAsia"/>
                <w:color w:val="auto"/>
                <w:highlight w:val="none"/>
              </w:rPr>
            </w:pPr>
            <w:r>
              <w:rPr>
                <w:rFonts w:hint="default" w:ascii="宋体" w:hAnsi="宋体" w:eastAsia="宋体" w:cs="宋体"/>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87CCCEF">
            <w:pPr>
              <w:pStyle w:val="27"/>
              <w:snapToGrid w:val="0"/>
              <w:spacing w:line="240" w:lineRule="auto"/>
              <w:ind w:left="0" w:leftChars="0" w:right="0" w:rightChars="0" w:firstLine="0" w:firstLineChars="0"/>
              <w:jc w:val="left"/>
              <w:rPr>
                <w:rFonts w:hint="eastAsia"/>
                <w:color w:val="auto"/>
                <w:highlight w:val="none"/>
              </w:rPr>
            </w:pPr>
            <w:r>
              <w:rPr>
                <w:rFonts w:hint="default" w:ascii="Times New Roman" w:hAnsi="Times New Roman" w:eastAsia="宋体" w:cs="Times New Roman"/>
                <w:color w:val="auto"/>
                <w:sz w:val="24"/>
              </w:rPr>
              <w:t>不诚信供应商</w:t>
            </w:r>
            <w:r>
              <w:rPr>
                <w:rFonts w:hint="default" w:ascii="Times New Roman" w:hAnsi="Times New Roman" w:eastAsia="宋体" w:cs="Times New Roman"/>
                <w:color w:val="auto"/>
                <w:sz w:val="24"/>
                <w:lang w:val="en-US" w:eastAsia="zh-CN"/>
              </w:rPr>
              <w:t>认定</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B94D049">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供应商在本次采购活动中，若存在下列情形之一，将被认定为不诚信供应商，列入盛江公司不诚信供应商库，并在盛江公司官方网站予以公开其不诚信行为，有效期为三年；期间，采购人无需承担任何相关责任。</w:t>
            </w:r>
          </w:p>
          <w:p w14:paraId="5D6C059B">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供应商被人民法院列入失信被执行人的、供应商被市场监督管理部门列入企业经营异常名录的、供应商被税务部门列入重大税收违法案件当事人名单的、供应商被政府采购监管部门列入政府采购严重违法失信行为记录名单的；</w:t>
            </w:r>
          </w:p>
          <w:p w14:paraId="587011B5">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（2）恶意串通，谋求特定供应商成交的；</w:t>
            </w:r>
          </w:p>
          <w:p w14:paraId="3D8031EB">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（3）提供虚假材料，谋取中选、成交的；</w:t>
            </w:r>
          </w:p>
          <w:p w14:paraId="5DC95433">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（4）采取不正当手段诋毁、排挤其他供应商的；</w:t>
            </w:r>
          </w:p>
          <w:p w14:paraId="438DA70C">
            <w:pPr>
              <w:pStyle w:val="27"/>
              <w:snapToGrid w:val="0"/>
              <w:spacing w:line="240" w:lineRule="auto"/>
              <w:ind w:left="0" w:leftChars="0" w:right="0" w:rightChars="0" w:firstLine="0" w:firstLineChars="0"/>
              <w:jc w:val="left"/>
              <w:rPr>
                <w:rFonts w:hint="default" w:ascii="Times New Roman" w:hAnsi="Times New Roman" w:eastAsia="宋体" w:cs="Times New Roman"/>
                <w:i w:val="0"/>
                <w:iCs w:val="0"/>
                <w:caps w:val="0"/>
                <w:color w:val="auto"/>
                <w:spacing w:val="0"/>
                <w:sz w:val="24"/>
                <w:szCs w:val="24"/>
                <w:shd w:val="clear" w:color="auto" w:fill="FFFFFF"/>
              </w:rPr>
            </w:pPr>
            <w:r>
              <w:rPr>
                <w:rFonts w:hint="default" w:ascii="Times New Roman" w:hAnsi="Times New Roman" w:eastAsia="宋体" w:cs="Times New Roman"/>
                <w:i w:val="0"/>
                <w:iCs w:val="0"/>
                <w:caps w:val="0"/>
                <w:color w:val="auto"/>
                <w:spacing w:val="0"/>
                <w:sz w:val="24"/>
                <w:szCs w:val="24"/>
                <w:shd w:val="clear" w:color="auto" w:fill="FFFFFF"/>
                <w:lang w:eastAsia="zh-CN"/>
              </w:rPr>
              <w:t>（</w:t>
            </w:r>
            <w:r>
              <w:rPr>
                <w:rFonts w:hint="default" w:ascii="Times New Roman" w:hAnsi="Times New Roman" w:eastAsia="宋体" w:cs="Times New Roman"/>
                <w:i w:val="0"/>
                <w:iCs w:val="0"/>
                <w:caps w:val="0"/>
                <w:color w:val="auto"/>
                <w:spacing w:val="0"/>
                <w:sz w:val="24"/>
                <w:szCs w:val="24"/>
                <w:shd w:val="clear" w:color="auto" w:fill="FFFFFF"/>
                <w:lang w:val="en-US" w:eastAsia="zh-CN"/>
              </w:rPr>
              <w:t>5）</w:t>
            </w:r>
            <w:r>
              <w:rPr>
                <w:rFonts w:hint="default" w:ascii="Times New Roman" w:hAnsi="Times New Roman" w:eastAsia="宋体" w:cs="Times New Roman"/>
                <w:i w:val="0"/>
                <w:iCs w:val="0"/>
                <w:caps w:val="0"/>
                <w:color w:val="auto"/>
                <w:spacing w:val="0"/>
                <w:sz w:val="24"/>
                <w:szCs w:val="24"/>
                <w:shd w:val="clear" w:color="auto" w:fill="FFFFFF"/>
              </w:rPr>
              <w:t>不遵守开标、评审现场工作纪律，扰乱或者委托其他人扰乱开标、评审现场秩序的；</w:t>
            </w:r>
          </w:p>
          <w:p w14:paraId="48124B70">
            <w:pPr>
              <w:pStyle w:val="27"/>
              <w:snapToGrid w:val="0"/>
              <w:spacing w:line="240" w:lineRule="auto"/>
              <w:ind w:left="0" w:leftChars="0" w:right="0" w:rightChars="0" w:firstLine="0" w:firstLineChars="0"/>
              <w:jc w:val="left"/>
              <w:rPr>
                <w:rFonts w:hint="default" w:ascii="Times New Roman" w:hAnsi="Times New Roman" w:eastAsia="宋体" w:cs="Times New Roman"/>
                <w:i w:val="0"/>
                <w:iCs w:val="0"/>
                <w:caps w:val="0"/>
                <w:color w:val="auto"/>
                <w:spacing w:val="0"/>
                <w:sz w:val="24"/>
                <w:szCs w:val="24"/>
                <w:shd w:val="clear" w:color="auto" w:fill="FFFFFF"/>
                <w:lang w:val="en-US" w:eastAsia="zh-CN"/>
              </w:rPr>
            </w:pPr>
            <w:r>
              <w:rPr>
                <w:rFonts w:hint="default" w:ascii="Times New Roman" w:hAnsi="Times New Roman" w:eastAsia="宋体" w:cs="Times New Roman"/>
                <w:i w:val="0"/>
                <w:iCs w:val="0"/>
                <w:caps w:val="0"/>
                <w:color w:val="auto"/>
                <w:spacing w:val="0"/>
                <w:sz w:val="24"/>
                <w:szCs w:val="24"/>
                <w:shd w:val="clear" w:color="auto" w:fill="FFFFFF"/>
              </w:rPr>
              <w:t>（</w:t>
            </w:r>
            <w:r>
              <w:rPr>
                <w:rFonts w:hint="default" w:ascii="Times New Roman" w:hAnsi="Times New Roman" w:eastAsia="宋体" w:cs="Times New Roman"/>
                <w:i w:val="0"/>
                <w:iCs w:val="0"/>
                <w:caps w:val="0"/>
                <w:color w:val="auto"/>
                <w:spacing w:val="0"/>
                <w:sz w:val="24"/>
                <w:szCs w:val="24"/>
                <w:shd w:val="clear" w:color="auto" w:fill="FFFFFF"/>
                <w:lang w:val="en-US" w:eastAsia="zh-CN"/>
              </w:rPr>
              <w:t>6</w:t>
            </w:r>
            <w:r>
              <w:rPr>
                <w:rFonts w:hint="default" w:ascii="Times New Roman" w:hAnsi="Times New Roman" w:eastAsia="宋体" w:cs="Times New Roman"/>
                <w:i w:val="0"/>
                <w:iCs w:val="0"/>
                <w:caps w:val="0"/>
                <w:color w:val="auto"/>
                <w:spacing w:val="0"/>
                <w:sz w:val="24"/>
                <w:szCs w:val="24"/>
                <w:shd w:val="clear" w:color="auto" w:fill="FFFFFF"/>
              </w:rPr>
              <w:t>）向采购人、采购代理机构及其工作人员，评审委员会成员或者单一来源采购相关专业人员行贿或者提供其他不正当利益的；</w:t>
            </w:r>
          </w:p>
          <w:p w14:paraId="170C342B">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（7）未按采购</w:t>
            </w:r>
            <w:r>
              <w:rPr>
                <w:rFonts w:hint="default" w:ascii="Times New Roman" w:hAnsi="Times New Roman" w:eastAsia="宋体" w:cs="Times New Roman"/>
                <w:color w:val="auto"/>
                <w:sz w:val="24"/>
              </w:rPr>
              <w:t>文件规定</w:t>
            </w:r>
            <w:r>
              <w:rPr>
                <w:rFonts w:hint="default" w:ascii="Times New Roman" w:hAnsi="Times New Roman" w:eastAsia="宋体" w:cs="Times New Roman"/>
                <w:color w:val="auto"/>
                <w:sz w:val="24"/>
                <w:lang w:val="en-US" w:eastAsia="zh-CN"/>
              </w:rPr>
              <w:t>提交履约保证金或无正当理由拒签采购合同的；</w:t>
            </w:r>
          </w:p>
          <w:p w14:paraId="2DC81D5E">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（8）提供假冒伪劣产品，以次充好的；</w:t>
            </w:r>
          </w:p>
          <w:p w14:paraId="05F9504E">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（9）擅自变更、中止或者终止采购合同的；</w:t>
            </w:r>
          </w:p>
          <w:p w14:paraId="4C72A396">
            <w:pPr>
              <w:pStyle w:val="2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（10）合同签订后，履约过程中不按合同履约的。</w:t>
            </w:r>
          </w:p>
          <w:p w14:paraId="214415DE">
            <w:pPr>
              <w:pStyle w:val="27"/>
              <w:snapToGrid w:val="0"/>
              <w:spacing w:line="240" w:lineRule="auto"/>
              <w:ind w:left="0" w:leftChars="0" w:right="0" w:rightChars="0" w:firstLine="0" w:firstLineChars="0"/>
              <w:jc w:val="left"/>
              <w:rPr>
                <w:rFonts w:hint="eastAsia"/>
                <w:color w:val="auto"/>
                <w:highlight w:val="none"/>
              </w:rPr>
            </w:pPr>
            <w:r>
              <w:rPr>
                <w:rFonts w:hint="default" w:ascii="Times New Roman" w:hAnsi="Times New Roman" w:eastAsia="宋体" w:cs="Times New Roman"/>
                <w:color w:val="auto"/>
                <w:sz w:val="24"/>
                <w:lang w:val="en-US" w:eastAsia="zh-CN"/>
              </w:rPr>
              <w:t>（11）存在法律、法规和规章禁止的其它违法、违规行为的。 </w:t>
            </w:r>
          </w:p>
        </w:tc>
      </w:tr>
    </w:tbl>
    <w:p w14:paraId="1E16FA37">
      <w:pPr>
        <w:spacing w:before="120" w:beforeLines="50"/>
        <w:rPr>
          <w:color w:val="auto"/>
          <w:sz w:val="24"/>
          <w:highlight w:val="none"/>
        </w:rPr>
      </w:pPr>
      <w:r>
        <w:rPr>
          <w:rFonts w:hint="eastAsia"/>
          <w:color w:val="auto"/>
          <w:sz w:val="24"/>
          <w:highlight w:val="none"/>
          <w:lang w:eastAsia="zh-CN"/>
        </w:rPr>
        <w:t>比选</w:t>
      </w:r>
      <w:r>
        <w:rPr>
          <w:rFonts w:hint="eastAsia"/>
          <w:color w:val="auto"/>
          <w:sz w:val="24"/>
          <w:highlight w:val="none"/>
        </w:rPr>
        <w:t>文件其他描述与本表不一致的，以本表为准。</w:t>
      </w:r>
    </w:p>
    <w:p w14:paraId="3B728957">
      <w:pPr>
        <w:spacing w:after="240" w:afterLines="100"/>
        <w:jc w:val="center"/>
        <w:outlineLvl w:val="1"/>
        <w:rPr>
          <w:rFonts w:hint="eastAsia" w:ascii="宋体" w:hAnsi="宋体"/>
          <w:b/>
          <w:color w:val="auto"/>
          <w:sz w:val="32"/>
          <w:highlight w:val="none"/>
        </w:rPr>
      </w:pPr>
      <w:r>
        <w:rPr>
          <w:color w:val="auto"/>
          <w:highlight w:val="none"/>
        </w:rPr>
        <w:br w:type="page"/>
      </w:r>
      <w:bookmarkStart w:id="15" w:name="_Toc4417"/>
      <w:bookmarkStart w:id="16" w:name="_Toc91771149"/>
      <w:bookmarkStart w:id="17" w:name="_Toc20706"/>
      <w:r>
        <w:rPr>
          <w:rFonts w:hint="eastAsia" w:ascii="宋体" w:hAnsi="宋体"/>
          <w:b/>
          <w:color w:val="auto"/>
          <w:sz w:val="32"/>
          <w:highlight w:val="none"/>
        </w:rPr>
        <w:t>二、总则</w:t>
      </w:r>
      <w:bookmarkEnd w:id="15"/>
      <w:bookmarkEnd w:id="16"/>
      <w:bookmarkEnd w:id="17"/>
    </w:p>
    <w:p w14:paraId="393179D3">
      <w:pPr>
        <w:spacing w:line="360" w:lineRule="auto"/>
        <w:rPr>
          <w:b/>
          <w:color w:val="auto"/>
          <w:sz w:val="24"/>
          <w:highlight w:val="none"/>
        </w:rPr>
      </w:pPr>
      <w:r>
        <w:rPr>
          <w:b/>
          <w:color w:val="auto"/>
          <w:sz w:val="24"/>
          <w:highlight w:val="none"/>
        </w:rPr>
        <w:t>1.适用范围</w:t>
      </w:r>
    </w:p>
    <w:p w14:paraId="22B2504B">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比选</w:t>
      </w:r>
      <w:r>
        <w:rPr>
          <w:color w:val="auto"/>
          <w:sz w:val="24"/>
          <w:highlight w:val="none"/>
        </w:rPr>
        <w:t>文件仅适用于本次</w:t>
      </w:r>
      <w:r>
        <w:rPr>
          <w:rFonts w:hint="eastAsia"/>
          <w:color w:val="auto"/>
          <w:sz w:val="24"/>
          <w:highlight w:val="none"/>
          <w:lang w:eastAsia="zh-CN"/>
        </w:rPr>
        <w:t>比选</w:t>
      </w:r>
      <w:r>
        <w:rPr>
          <w:color w:val="auto"/>
          <w:sz w:val="24"/>
          <w:highlight w:val="none"/>
        </w:rPr>
        <w:t>所叙述的货物/服务/工程采购。</w:t>
      </w:r>
    </w:p>
    <w:p w14:paraId="4A2E12FD">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比选</w:t>
      </w:r>
      <w:r>
        <w:rPr>
          <w:color w:val="auto"/>
          <w:sz w:val="24"/>
          <w:highlight w:val="none"/>
        </w:rPr>
        <w:t>文件的解释权归采购人所有。</w:t>
      </w:r>
    </w:p>
    <w:p w14:paraId="0A0C073D">
      <w:pPr>
        <w:spacing w:line="360" w:lineRule="auto"/>
        <w:rPr>
          <w:b/>
          <w:color w:val="auto"/>
          <w:sz w:val="24"/>
          <w:highlight w:val="none"/>
        </w:rPr>
      </w:pPr>
      <w:r>
        <w:rPr>
          <w:b/>
          <w:color w:val="auto"/>
          <w:sz w:val="24"/>
          <w:highlight w:val="none"/>
        </w:rPr>
        <w:t>2.采购主体</w:t>
      </w:r>
    </w:p>
    <w:p w14:paraId="0364648D">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比选</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比选</w:t>
      </w:r>
      <w:r>
        <w:rPr>
          <w:color w:val="auto"/>
          <w:sz w:val="24"/>
          <w:highlight w:val="none"/>
        </w:rPr>
        <w:t>邀请公告 。</w:t>
      </w:r>
    </w:p>
    <w:p w14:paraId="5A7982A1">
      <w:pPr>
        <w:spacing w:line="360" w:lineRule="auto"/>
        <w:rPr>
          <w:b/>
          <w:color w:val="auto"/>
          <w:kern w:val="0"/>
          <w:sz w:val="24"/>
          <w:highlight w:val="none"/>
        </w:rPr>
      </w:pPr>
      <w:r>
        <w:rPr>
          <w:b/>
          <w:color w:val="auto"/>
          <w:kern w:val="0"/>
          <w:sz w:val="24"/>
          <w:highlight w:val="none"/>
        </w:rPr>
        <w:t>3. 合格供应商（实质性要求）</w:t>
      </w:r>
    </w:p>
    <w:p w14:paraId="0B444FB3">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5E702AF7">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6D27D556">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67D5E3E4">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比选</w:t>
      </w:r>
      <w:r>
        <w:rPr>
          <w:color w:val="auto"/>
          <w:sz w:val="24"/>
          <w:highlight w:val="none"/>
        </w:rPr>
        <w:t>文件，属于实质性参加采购活动的供应商。</w:t>
      </w:r>
    </w:p>
    <w:p w14:paraId="4BD43C56">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比选</w:t>
      </w:r>
      <w:r>
        <w:rPr>
          <w:b/>
          <w:color w:val="auto"/>
          <w:kern w:val="0"/>
          <w:sz w:val="24"/>
          <w:highlight w:val="none"/>
        </w:rPr>
        <w:t>费用（实质性要求）</w:t>
      </w:r>
    </w:p>
    <w:p w14:paraId="7304DD47">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比选</w:t>
      </w:r>
      <w:r>
        <w:rPr>
          <w:color w:val="auto"/>
          <w:sz w:val="24"/>
          <w:highlight w:val="none"/>
        </w:rPr>
        <w:t>过程中的做法和结果如何，供应商应自行承担参加</w:t>
      </w:r>
      <w:r>
        <w:rPr>
          <w:rFonts w:hint="eastAsia"/>
          <w:color w:val="auto"/>
          <w:sz w:val="24"/>
          <w:highlight w:val="none"/>
          <w:lang w:eastAsia="zh-CN"/>
        </w:rPr>
        <w:t>比选</w:t>
      </w:r>
      <w:r>
        <w:rPr>
          <w:color w:val="auto"/>
          <w:sz w:val="24"/>
          <w:highlight w:val="none"/>
        </w:rPr>
        <w:t>活动的全部费用。</w:t>
      </w:r>
    </w:p>
    <w:p w14:paraId="0E48D314">
      <w:pPr>
        <w:pStyle w:val="28"/>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4549A772">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2E3E873">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35686ED5">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60404C9">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2E0462F2">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186BF773">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1AA475F9">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5E41DE74">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31C011B6">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47785950">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63DB2E52">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20175E9C">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比选</w:t>
      </w:r>
      <w:r>
        <w:rPr>
          <w:rFonts w:ascii="Times New Roman"/>
          <w:color w:val="auto"/>
          <w:sz w:val="24"/>
          <w:szCs w:val="24"/>
          <w:highlight w:val="none"/>
        </w:rPr>
        <w:t>小组成员。</w:t>
      </w:r>
    </w:p>
    <w:p w14:paraId="125D550E">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73AA6DA9">
      <w:pPr>
        <w:pStyle w:val="28"/>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6.联合体（实质性要求）</w:t>
      </w:r>
    </w:p>
    <w:p w14:paraId="5EB71638">
      <w:pPr>
        <w:pStyle w:val="28"/>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31CF506A">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比选</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比选</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比选</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w:t>
      </w:r>
      <w:r>
        <w:rPr>
          <w:rFonts w:hint="eastAsia" w:ascii="Times New Roman"/>
          <w:color w:val="auto"/>
          <w:sz w:val="24"/>
          <w:szCs w:val="24"/>
          <w:highlight w:val="none"/>
          <w:lang w:val="en-US" w:eastAsia="zh-CN"/>
        </w:rPr>
        <w:t>应</w:t>
      </w:r>
      <w:r>
        <w:rPr>
          <w:rFonts w:ascii="Times New Roman"/>
          <w:color w:val="auto"/>
          <w:sz w:val="24"/>
          <w:szCs w:val="24"/>
          <w:highlight w:val="none"/>
        </w:rPr>
        <w:t>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28137620">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联合体各方之间应当签订联合体协议，明确约定联合体各方承担的工作和相应的责任。联合体参加</w:t>
      </w:r>
      <w:r>
        <w:rPr>
          <w:rFonts w:hint="eastAsia" w:ascii="Times New Roman"/>
          <w:color w:val="auto"/>
          <w:sz w:val="24"/>
          <w:szCs w:val="24"/>
          <w:highlight w:val="none"/>
          <w:lang w:eastAsia="zh-CN"/>
        </w:rPr>
        <w:t>比选</w:t>
      </w:r>
      <w:r>
        <w:rPr>
          <w:rFonts w:ascii="Times New Roman"/>
          <w:color w:val="auto"/>
          <w:sz w:val="24"/>
          <w:szCs w:val="24"/>
          <w:highlight w:val="none"/>
        </w:rPr>
        <w:t>的，应在响应文件提供联合体协议原件。</w:t>
      </w:r>
    </w:p>
    <w:p w14:paraId="2B877C9E">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比选</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比选</w:t>
      </w:r>
      <w:r>
        <w:rPr>
          <w:rFonts w:ascii="Times New Roman"/>
          <w:color w:val="auto"/>
          <w:sz w:val="24"/>
          <w:szCs w:val="24"/>
          <w:highlight w:val="none"/>
        </w:rPr>
        <w:t>的一切事务。</w:t>
      </w:r>
    </w:p>
    <w:p w14:paraId="408CF5CE">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14BEE36E">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5CDEDC76">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1ABCE4F6">
      <w:pPr>
        <w:pStyle w:val="28"/>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比选</w:t>
      </w:r>
      <w:r>
        <w:rPr>
          <w:rFonts w:ascii="Times New Roman"/>
          <w:b/>
          <w:color w:val="auto"/>
          <w:sz w:val="24"/>
          <w:szCs w:val="24"/>
          <w:highlight w:val="none"/>
        </w:rPr>
        <w:t>保证金（实质性要求）</w:t>
      </w:r>
    </w:p>
    <w:p w14:paraId="23244CCA">
      <w:pPr>
        <w:spacing w:line="360" w:lineRule="auto"/>
        <w:ind w:firstLine="470" w:firstLineChars="196"/>
        <w:rPr>
          <w:color w:val="auto"/>
          <w:sz w:val="24"/>
          <w:highlight w:val="none"/>
        </w:rPr>
      </w:pPr>
      <w:r>
        <w:rPr>
          <w:color w:val="auto"/>
          <w:sz w:val="24"/>
          <w:highlight w:val="none"/>
        </w:rPr>
        <w:t>7.1 供应商必须以</w:t>
      </w:r>
      <w:r>
        <w:rPr>
          <w:rFonts w:hint="eastAsia"/>
          <w:color w:val="auto"/>
          <w:sz w:val="24"/>
          <w:highlight w:val="none"/>
          <w:lang w:eastAsia="zh-CN"/>
        </w:rPr>
        <w:t>比选</w:t>
      </w:r>
      <w:r>
        <w:rPr>
          <w:color w:val="auto"/>
          <w:sz w:val="24"/>
          <w:highlight w:val="none"/>
        </w:rPr>
        <w:t>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rFonts w:hint="eastAsia"/>
          <w:color w:val="auto"/>
          <w:sz w:val="24"/>
          <w:highlight w:val="none"/>
          <w:lang w:eastAsia="zh-CN"/>
        </w:rPr>
        <w:t>比选</w:t>
      </w:r>
      <w:r>
        <w:rPr>
          <w:color w:val="auto"/>
          <w:sz w:val="24"/>
          <w:highlight w:val="none"/>
        </w:rPr>
        <w:t>保证金。联合体</w:t>
      </w:r>
      <w:r>
        <w:rPr>
          <w:rFonts w:hint="eastAsia"/>
          <w:color w:val="auto"/>
          <w:sz w:val="24"/>
          <w:highlight w:val="none"/>
          <w:lang w:eastAsia="zh-CN"/>
        </w:rPr>
        <w:t>比选</w:t>
      </w:r>
      <w:r>
        <w:rPr>
          <w:color w:val="auto"/>
          <w:sz w:val="24"/>
          <w:highlight w:val="none"/>
        </w:rPr>
        <w:t>的，可以由联合体的一方或者共同提交</w:t>
      </w:r>
      <w:r>
        <w:rPr>
          <w:rFonts w:hint="eastAsia"/>
          <w:color w:val="auto"/>
          <w:sz w:val="24"/>
          <w:highlight w:val="none"/>
          <w:lang w:eastAsia="zh-CN"/>
        </w:rPr>
        <w:t>比选</w:t>
      </w:r>
      <w:r>
        <w:rPr>
          <w:color w:val="auto"/>
          <w:sz w:val="24"/>
          <w:highlight w:val="none"/>
        </w:rPr>
        <w:t>保证金，以一方名义提交</w:t>
      </w:r>
      <w:r>
        <w:rPr>
          <w:rFonts w:hint="eastAsia"/>
          <w:color w:val="auto"/>
          <w:sz w:val="24"/>
          <w:highlight w:val="none"/>
          <w:lang w:eastAsia="zh-CN"/>
        </w:rPr>
        <w:t>比选</w:t>
      </w:r>
      <w:r>
        <w:rPr>
          <w:color w:val="auto"/>
          <w:sz w:val="24"/>
          <w:highlight w:val="none"/>
        </w:rPr>
        <w:t>保证金的，对联合体各方均具有约束力。</w:t>
      </w:r>
    </w:p>
    <w:p w14:paraId="4B03F06C">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比选</w:t>
      </w:r>
      <w:r>
        <w:rPr>
          <w:color w:val="auto"/>
          <w:sz w:val="24"/>
          <w:highlight w:val="none"/>
        </w:rPr>
        <w:t>文件要求在规定时间前</w:t>
      </w:r>
      <w:r>
        <w:rPr>
          <w:rFonts w:hint="eastAsia"/>
          <w:color w:val="auto"/>
          <w:sz w:val="24"/>
          <w:highlight w:val="none"/>
        </w:rPr>
        <w:t>交纳</w:t>
      </w:r>
      <w:r>
        <w:rPr>
          <w:color w:val="auto"/>
          <w:sz w:val="24"/>
          <w:highlight w:val="none"/>
        </w:rPr>
        <w:t>规定数额</w:t>
      </w:r>
      <w:r>
        <w:rPr>
          <w:rFonts w:hint="eastAsia"/>
          <w:color w:val="auto"/>
          <w:sz w:val="24"/>
          <w:highlight w:val="none"/>
          <w:lang w:eastAsia="zh-CN"/>
        </w:rPr>
        <w:t>比选</w:t>
      </w:r>
      <w:r>
        <w:rPr>
          <w:color w:val="auto"/>
          <w:sz w:val="24"/>
          <w:highlight w:val="none"/>
        </w:rPr>
        <w:t>保证金的响应文件无效。</w:t>
      </w:r>
    </w:p>
    <w:p w14:paraId="4D51BD80">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比选</w:t>
      </w:r>
      <w:r>
        <w:rPr>
          <w:color w:val="auto"/>
          <w:sz w:val="24"/>
          <w:highlight w:val="none"/>
        </w:rPr>
        <w:t>保证金不计利息。</w:t>
      </w:r>
    </w:p>
    <w:p w14:paraId="36E77108">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比选</w:t>
      </w:r>
      <w:r>
        <w:rPr>
          <w:color w:val="auto"/>
          <w:sz w:val="24"/>
          <w:highlight w:val="none"/>
        </w:rPr>
        <w:t>保证金，将在成交通知书发出后五个工作日内全额退还。成交供应商的</w:t>
      </w:r>
      <w:r>
        <w:rPr>
          <w:rFonts w:hint="eastAsia"/>
          <w:color w:val="auto"/>
          <w:sz w:val="24"/>
          <w:highlight w:val="none"/>
          <w:lang w:eastAsia="zh-CN"/>
        </w:rPr>
        <w:t>比选</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52C83B0C">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比选</w:t>
      </w:r>
      <w:r>
        <w:rPr>
          <w:color w:val="auto"/>
          <w:sz w:val="24"/>
          <w:highlight w:val="none"/>
        </w:rPr>
        <w:t>保证金：</w:t>
      </w:r>
    </w:p>
    <w:p w14:paraId="74BD7E80">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比选</w:t>
      </w:r>
      <w:r>
        <w:rPr>
          <w:color w:val="auto"/>
          <w:sz w:val="24"/>
          <w:highlight w:val="none"/>
        </w:rPr>
        <w:t>文件规定的</w:t>
      </w:r>
      <w:r>
        <w:rPr>
          <w:rFonts w:hint="eastAsia"/>
          <w:color w:val="auto"/>
          <w:sz w:val="24"/>
          <w:highlight w:val="none"/>
          <w:lang w:eastAsia="zh-CN"/>
        </w:rPr>
        <w:t>比选</w:t>
      </w:r>
      <w:r>
        <w:rPr>
          <w:color w:val="auto"/>
          <w:sz w:val="24"/>
          <w:highlight w:val="none"/>
        </w:rPr>
        <w:t>截止时间后撤回</w:t>
      </w:r>
      <w:r>
        <w:rPr>
          <w:rFonts w:hint="eastAsia"/>
          <w:color w:val="auto"/>
          <w:sz w:val="24"/>
          <w:highlight w:val="none"/>
          <w:lang w:eastAsia="zh-CN"/>
        </w:rPr>
        <w:t>响应文件</w:t>
      </w:r>
      <w:r>
        <w:rPr>
          <w:color w:val="auto"/>
          <w:sz w:val="24"/>
          <w:highlight w:val="none"/>
        </w:rPr>
        <w:t>的；</w:t>
      </w:r>
    </w:p>
    <w:p w14:paraId="34935A1E">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27F6AFBA">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2018D5D2">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比选</w:t>
      </w:r>
      <w:r>
        <w:rPr>
          <w:color w:val="auto"/>
          <w:sz w:val="24"/>
          <w:highlight w:val="none"/>
        </w:rPr>
        <w:t>文件的规定与采购人签订合同的；</w:t>
      </w:r>
    </w:p>
    <w:p w14:paraId="07A572E0">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比选</w:t>
      </w:r>
      <w:r>
        <w:rPr>
          <w:color w:val="auto"/>
          <w:sz w:val="24"/>
          <w:highlight w:val="none"/>
        </w:rPr>
        <w:t>文件的规定交纳履约保证金的；</w:t>
      </w:r>
    </w:p>
    <w:p w14:paraId="40BD37F3">
      <w:pPr>
        <w:spacing w:line="360" w:lineRule="auto"/>
        <w:ind w:firstLine="470" w:firstLineChars="196"/>
        <w:rPr>
          <w:color w:val="auto"/>
          <w:sz w:val="24"/>
          <w:highlight w:val="none"/>
        </w:rPr>
      </w:pPr>
      <w:r>
        <w:rPr>
          <w:color w:val="auto"/>
          <w:sz w:val="24"/>
          <w:highlight w:val="none"/>
        </w:rPr>
        <w:t>（六）供应商提供虚假资料的；</w:t>
      </w:r>
    </w:p>
    <w:p w14:paraId="65999542">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比选</w:t>
      </w:r>
      <w:r>
        <w:rPr>
          <w:color w:val="auto"/>
          <w:sz w:val="24"/>
          <w:highlight w:val="none"/>
        </w:rPr>
        <w:t>有效期内，供应商在采购活动中有违法、违规、违纪行为。</w:t>
      </w:r>
    </w:p>
    <w:p w14:paraId="4C9C9675">
      <w:pPr>
        <w:spacing w:line="360" w:lineRule="auto"/>
        <w:ind w:firstLine="472" w:firstLineChars="196"/>
        <w:rPr>
          <w:b/>
          <w:color w:val="auto"/>
          <w:sz w:val="24"/>
          <w:highlight w:val="none"/>
        </w:rPr>
      </w:pPr>
      <w:r>
        <w:rPr>
          <w:b/>
          <w:color w:val="auto"/>
          <w:sz w:val="24"/>
          <w:highlight w:val="none"/>
        </w:rPr>
        <w:t>8.响应文件有效期（实质性要求）</w:t>
      </w:r>
    </w:p>
    <w:p w14:paraId="27EF214E">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比选</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比选</w:t>
      </w:r>
      <w:r>
        <w:rPr>
          <w:color w:val="auto"/>
          <w:sz w:val="24"/>
          <w:highlight w:val="none"/>
        </w:rPr>
        <w:t>文件规定的期限，但不得短于</w:t>
      </w:r>
      <w:r>
        <w:rPr>
          <w:rFonts w:hint="eastAsia"/>
          <w:color w:val="auto"/>
          <w:sz w:val="24"/>
          <w:highlight w:val="none"/>
          <w:lang w:eastAsia="zh-CN"/>
        </w:rPr>
        <w:t>比选</w:t>
      </w:r>
      <w:r>
        <w:rPr>
          <w:color w:val="auto"/>
          <w:sz w:val="24"/>
          <w:highlight w:val="none"/>
        </w:rPr>
        <w:t>文件规定的期限。否则，其响应文件将作为无效响应处理。</w:t>
      </w:r>
    </w:p>
    <w:p w14:paraId="34B8DFE2">
      <w:pPr>
        <w:pStyle w:val="7"/>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71B410C6">
      <w:pPr>
        <w:pStyle w:val="7"/>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4536FF5">
      <w:pPr>
        <w:pStyle w:val="7"/>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比选</w:t>
      </w:r>
      <w:r>
        <w:rPr>
          <w:color w:val="auto"/>
          <w:sz w:val="24"/>
          <w:szCs w:val="24"/>
          <w:highlight w:val="none"/>
        </w:rPr>
        <w:t>文件特别规定，采购人享有本项目实施过程中产生的知识成果及知识产权。</w:t>
      </w:r>
    </w:p>
    <w:p w14:paraId="51B807C1">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18DF1D9">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7D24B0DE">
      <w:pPr>
        <w:spacing w:after="240" w:afterLines="100"/>
        <w:jc w:val="center"/>
        <w:outlineLvl w:val="1"/>
        <w:rPr>
          <w:b/>
          <w:color w:val="auto"/>
          <w:sz w:val="32"/>
          <w:highlight w:val="none"/>
        </w:rPr>
      </w:pPr>
      <w:bookmarkStart w:id="18" w:name="_Toc10815"/>
      <w:bookmarkStart w:id="19" w:name="_Toc91771150"/>
      <w:bookmarkStart w:id="20" w:name="_Toc1537"/>
      <w:r>
        <w:rPr>
          <w:rFonts w:ascii="宋体" w:hAnsi="宋体"/>
          <w:b/>
          <w:color w:val="auto"/>
          <w:sz w:val="32"/>
          <w:highlight w:val="none"/>
        </w:rPr>
        <w:t>三、</w:t>
      </w:r>
      <w:r>
        <w:rPr>
          <w:rFonts w:hint="eastAsia" w:ascii="宋体" w:hAnsi="宋体"/>
          <w:b/>
          <w:color w:val="auto"/>
          <w:sz w:val="32"/>
          <w:highlight w:val="none"/>
          <w:lang w:eastAsia="zh-CN"/>
        </w:rPr>
        <w:t>比选</w:t>
      </w:r>
      <w:r>
        <w:rPr>
          <w:rFonts w:ascii="宋体" w:hAnsi="宋体"/>
          <w:b/>
          <w:color w:val="auto"/>
          <w:sz w:val="32"/>
          <w:highlight w:val="none"/>
        </w:rPr>
        <w:t>文件</w:t>
      </w:r>
      <w:bookmarkEnd w:id="18"/>
      <w:bookmarkEnd w:id="19"/>
      <w:bookmarkEnd w:id="20"/>
    </w:p>
    <w:p w14:paraId="36A6AD82">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比选</w:t>
      </w:r>
      <w:r>
        <w:rPr>
          <w:b/>
          <w:color w:val="auto"/>
          <w:sz w:val="24"/>
          <w:highlight w:val="none"/>
        </w:rPr>
        <w:t>文件的构成（实质性要求）</w:t>
      </w:r>
    </w:p>
    <w:p w14:paraId="5BC63681">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比选</w:t>
      </w:r>
      <w:r>
        <w:rPr>
          <w:color w:val="auto"/>
          <w:sz w:val="24"/>
          <w:highlight w:val="none"/>
        </w:rPr>
        <w:t>文件是供应商准备响应文件和参加投标的依据，同时也是</w:t>
      </w:r>
      <w:r>
        <w:rPr>
          <w:rFonts w:hint="eastAsia"/>
          <w:color w:val="auto"/>
          <w:sz w:val="24"/>
          <w:highlight w:val="none"/>
          <w:lang w:eastAsia="zh-CN"/>
        </w:rPr>
        <w:t>比选</w:t>
      </w:r>
      <w:r>
        <w:rPr>
          <w:color w:val="auto"/>
          <w:sz w:val="24"/>
          <w:highlight w:val="none"/>
        </w:rPr>
        <w:t>的重要依据。</w:t>
      </w:r>
      <w:r>
        <w:rPr>
          <w:rFonts w:hint="eastAsia"/>
          <w:color w:val="auto"/>
          <w:sz w:val="24"/>
          <w:highlight w:val="none"/>
          <w:lang w:eastAsia="zh-CN"/>
        </w:rPr>
        <w:t>比选</w:t>
      </w:r>
      <w:r>
        <w:rPr>
          <w:color w:val="auto"/>
          <w:sz w:val="24"/>
          <w:highlight w:val="none"/>
        </w:rPr>
        <w:t>文件用以阐明</w:t>
      </w:r>
      <w:r>
        <w:rPr>
          <w:rFonts w:hint="eastAsia"/>
          <w:color w:val="auto"/>
          <w:sz w:val="24"/>
          <w:highlight w:val="none"/>
          <w:lang w:eastAsia="zh-CN"/>
        </w:rPr>
        <w:t>比选</w:t>
      </w:r>
      <w:r>
        <w:rPr>
          <w:color w:val="auto"/>
          <w:sz w:val="24"/>
          <w:highlight w:val="none"/>
        </w:rPr>
        <w:t>项目所需的资质、技术、服务及报价等要求、</w:t>
      </w:r>
      <w:r>
        <w:rPr>
          <w:rFonts w:hint="eastAsia"/>
          <w:color w:val="auto"/>
          <w:sz w:val="24"/>
          <w:highlight w:val="none"/>
          <w:lang w:eastAsia="zh-CN"/>
        </w:rPr>
        <w:t>比选</w:t>
      </w:r>
      <w:r>
        <w:rPr>
          <w:color w:val="auto"/>
          <w:sz w:val="24"/>
          <w:highlight w:val="none"/>
        </w:rPr>
        <w:t>程序、有关规定和注意事项以及合同主要条款等。</w:t>
      </w:r>
    </w:p>
    <w:p w14:paraId="2FCAA847">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比选</w:t>
      </w:r>
      <w:r>
        <w:rPr>
          <w:color w:val="auto"/>
          <w:sz w:val="24"/>
          <w:highlight w:val="none"/>
        </w:rPr>
        <w:t>文件中所有的事项、格式条款和规范要求。供应商应详细阅读</w:t>
      </w:r>
      <w:r>
        <w:rPr>
          <w:rFonts w:hint="eastAsia"/>
          <w:color w:val="auto"/>
          <w:sz w:val="24"/>
          <w:highlight w:val="none"/>
          <w:lang w:eastAsia="zh-CN"/>
        </w:rPr>
        <w:t>比选</w:t>
      </w:r>
      <w:r>
        <w:rPr>
          <w:color w:val="auto"/>
          <w:sz w:val="24"/>
          <w:highlight w:val="none"/>
        </w:rPr>
        <w:t>文件的全部内容，按照</w:t>
      </w:r>
      <w:r>
        <w:rPr>
          <w:rFonts w:hint="eastAsia"/>
          <w:color w:val="auto"/>
          <w:sz w:val="24"/>
          <w:highlight w:val="none"/>
          <w:lang w:eastAsia="zh-CN"/>
        </w:rPr>
        <w:t>比选</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比选</w:t>
      </w:r>
      <w:r>
        <w:rPr>
          <w:color w:val="auto"/>
          <w:sz w:val="24"/>
          <w:highlight w:val="none"/>
        </w:rPr>
        <w:t>或成交资格，并承担相应的法律责任。</w:t>
      </w:r>
    </w:p>
    <w:p w14:paraId="160C91A5">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比选</w:t>
      </w:r>
      <w:r>
        <w:rPr>
          <w:b/>
          <w:color w:val="auto"/>
          <w:sz w:val="24"/>
          <w:highlight w:val="none"/>
        </w:rPr>
        <w:t>文件的澄清和修改</w:t>
      </w:r>
    </w:p>
    <w:p w14:paraId="53DDA5A8">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比选</w:t>
      </w:r>
      <w:r>
        <w:rPr>
          <w:color w:val="auto"/>
          <w:sz w:val="24"/>
          <w:highlight w:val="none"/>
        </w:rPr>
        <w:t>文件进行澄清或者修改。</w:t>
      </w:r>
    </w:p>
    <w:p w14:paraId="79037DDF">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比选</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比选</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w:t>
      </w:r>
      <w:r>
        <w:rPr>
          <w:bCs/>
          <w:color w:val="auto"/>
          <w:spacing w:val="0"/>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比选</w:t>
      </w:r>
      <w:r>
        <w:rPr>
          <w:color w:val="auto"/>
          <w:sz w:val="24"/>
          <w:highlight w:val="none"/>
        </w:rPr>
        <w:t>文件的组成部分，澄清或者修改的内容可能影响响应文件编制的，应当顺延递交响应文件的截止时间。</w:t>
      </w:r>
    </w:p>
    <w:p w14:paraId="5BD67288">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比选</w:t>
      </w:r>
      <w:r>
        <w:rPr>
          <w:color w:val="auto"/>
          <w:sz w:val="24"/>
          <w:highlight w:val="none"/>
        </w:rPr>
        <w:t>文件进行澄清或者修改的，可以在开标截止时间1个工作日前以书面形式向采购人提出申请，由采购人决定是否采纳供应商的申请事项。</w:t>
      </w:r>
    </w:p>
    <w:p w14:paraId="445F97D7">
      <w:pPr>
        <w:spacing w:line="360" w:lineRule="auto"/>
        <w:rPr>
          <w:b/>
          <w:color w:val="auto"/>
          <w:sz w:val="24"/>
          <w:highlight w:val="none"/>
        </w:rPr>
      </w:pPr>
      <w:r>
        <w:rPr>
          <w:b/>
          <w:color w:val="auto"/>
          <w:sz w:val="24"/>
          <w:highlight w:val="none"/>
        </w:rPr>
        <w:t>12. 答疑会和现场考察</w:t>
      </w:r>
    </w:p>
    <w:p w14:paraId="14B9F541">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比选</w:t>
      </w:r>
      <w:r>
        <w:rPr>
          <w:color w:val="auto"/>
          <w:sz w:val="24"/>
          <w:highlight w:val="none"/>
        </w:rPr>
        <w:t>文件提供期限截止后响应文件提交截止前，组织已获取</w:t>
      </w:r>
      <w:r>
        <w:rPr>
          <w:rFonts w:hint="eastAsia"/>
          <w:color w:val="auto"/>
          <w:sz w:val="24"/>
          <w:highlight w:val="none"/>
          <w:lang w:eastAsia="zh-CN"/>
        </w:rPr>
        <w:t>比选</w:t>
      </w:r>
      <w:r>
        <w:rPr>
          <w:color w:val="auto"/>
          <w:sz w:val="24"/>
          <w:highlight w:val="none"/>
        </w:rPr>
        <w:t>文件的潜在供应商现场考察或者召开答疑会。</w:t>
      </w:r>
    </w:p>
    <w:p w14:paraId="62012BDB">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比选</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6821A0FD">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17E11825">
      <w:pPr>
        <w:spacing w:after="240" w:afterLines="100"/>
        <w:jc w:val="center"/>
        <w:outlineLvl w:val="1"/>
        <w:rPr>
          <w:rFonts w:ascii="宋体" w:hAnsi="宋体"/>
          <w:b/>
          <w:color w:val="auto"/>
          <w:sz w:val="32"/>
          <w:highlight w:val="none"/>
        </w:rPr>
      </w:pPr>
      <w:bookmarkStart w:id="21" w:name="_Toc91771151"/>
      <w:bookmarkStart w:id="22" w:name="_Toc16459"/>
      <w:bookmarkStart w:id="23" w:name="_Toc27534"/>
      <w:r>
        <w:rPr>
          <w:rFonts w:ascii="宋体" w:hAnsi="宋体"/>
          <w:b/>
          <w:color w:val="auto"/>
          <w:sz w:val="32"/>
          <w:highlight w:val="none"/>
        </w:rPr>
        <w:t>四、</w:t>
      </w:r>
      <w:r>
        <w:rPr>
          <w:rFonts w:hint="eastAsia" w:ascii="宋体" w:hAnsi="宋体"/>
          <w:b/>
          <w:color w:val="auto"/>
          <w:sz w:val="32"/>
          <w:highlight w:val="none"/>
          <w:lang w:eastAsia="zh-CN"/>
        </w:rPr>
        <w:t>比选</w:t>
      </w:r>
      <w:r>
        <w:rPr>
          <w:rFonts w:ascii="宋体" w:hAnsi="宋体"/>
          <w:b/>
          <w:color w:val="auto"/>
          <w:sz w:val="32"/>
          <w:highlight w:val="none"/>
        </w:rPr>
        <w:t>响应文件</w:t>
      </w:r>
      <w:bookmarkEnd w:id="21"/>
      <w:bookmarkEnd w:id="22"/>
      <w:bookmarkEnd w:id="23"/>
    </w:p>
    <w:p w14:paraId="1CE19E3A">
      <w:pPr>
        <w:spacing w:line="360" w:lineRule="auto"/>
        <w:rPr>
          <w:b/>
          <w:color w:val="auto"/>
          <w:sz w:val="24"/>
          <w:highlight w:val="none"/>
        </w:rPr>
      </w:pPr>
      <w:r>
        <w:rPr>
          <w:b/>
          <w:color w:val="auto"/>
          <w:sz w:val="24"/>
          <w:highlight w:val="none"/>
        </w:rPr>
        <w:t>13.响应文件的组成（实质性要求）</w:t>
      </w:r>
    </w:p>
    <w:p w14:paraId="3EC228ED">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比选</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比选</w:t>
      </w:r>
      <w:r>
        <w:rPr>
          <w:color w:val="auto"/>
          <w:sz w:val="24"/>
          <w:highlight w:val="none"/>
        </w:rPr>
        <w:t>过程中澄清。</w:t>
      </w:r>
    </w:p>
    <w:p w14:paraId="0F03F171">
      <w:pPr>
        <w:spacing w:line="360" w:lineRule="auto"/>
        <w:rPr>
          <w:b/>
          <w:color w:val="auto"/>
          <w:sz w:val="24"/>
          <w:highlight w:val="none"/>
        </w:rPr>
      </w:pPr>
      <w:r>
        <w:rPr>
          <w:b/>
          <w:color w:val="auto"/>
          <w:sz w:val="24"/>
          <w:highlight w:val="none"/>
        </w:rPr>
        <w:t>14.响应文件的语言（实质性要求）</w:t>
      </w:r>
    </w:p>
    <w:p w14:paraId="17C05B90">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6DC57664">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16FF8EBF">
      <w:pPr>
        <w:spacing w:line="360" w:lineRule="auto"/>
        <w:rPr>
          <w:b/>
          <w:color w:val="auto"/>
          <w:sz w:val="24"/>
          <w:highlight w:val="none"/>
        </w:rPr>
      </w:pPr>
      <w:r>
        <w:rPr>
          <w:b/>
          <w:color w:val="auto"/>
          <w:sz w:val="24"/>
          <w:highlight w:val="none"/>
        </w:rPr>
        <w:t>15．计量单位（实质性要求）</w:t>
      </w:r>
    </w:p>
    <w:p w14:paraId="1F343A70">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比选</w:t>
      </w:r>
      <w:r>
        <w:rPr>
          <w:color w:val="auto"/>
          <w:sz w:val="24"/>
          <w:highlight w:val="none"/>
        </w:rPr>
        <w:t xml:space="preserve">文件中另有规定外，本次采购项目所有合同项下的报价均采用国家法定的计量单位。   </w:t>
      </w:r>
    </w:p>
    <w:p w14:paraId="7145CAC6">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44C4D0EE">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比选</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比选</w:t>
      </w:r>
      <w:r>
        <w:rPr>
          <w:bCs/>
          <w:color w:val="auto"/>
          <w:sz w:val="24"/>
          <w:highlight w:val="none"/>
        </w:rPr>
        <w:t>文件约定为准。</w:t>
      </w:r>
    </w:p>
    <w:p w14:paraId="28D7CB13">
      <w:pPr>
        <w:spacing w:line="360" w:lineRule="auto"/>
        <w:rPr>
          <w:b/>
          <w:color w:val="auto"/>
          <w:sz w:val="24"/>
          <w:highlight w:val="none"/>
        </w:rPr>
      </w:pPr>
      <w:r>
        <w:rPr>
          <w:b/>
          <w:color w:val="auto"/>
          <w:sz w:val="24"/>
          <w:highlight w:val="none"/>
        </w:rPr>
        <w:t>17.响应文件格式</w:t>
      </w:r>
    </w:p>
    <w:p w14:paraId="70AF9FB6">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比选</w:t>
      </w:r>
      <w:r>
        <w:rPr>
          <w:color w:val="auto"/>
          <w:sz w:val="24"/>
          <w:highlight w:val="none"/>
        </w:rPr>
        <w:t>文件第</w:t>
      </w:r>
      <w:r>
        <w:rPr>
          <w:rFonts w:hint="eastAsia"/>
          <w:color w:val="auto"/>
          <w:sz w:val="24"/>
          <w:highlight w:val="none"/>
          <w:lang w:eastAsia="zh-CN"/>
        </w:rPr>
        <w:t>四</w:t>
      </w:r>
      <w:r>
        <w:rPr>
          <w:color w:val="auto"/>
          <w:sz w:val="24"/>
          <w:highlight w:val="none"/>
        </w:rPr>
        <w:t>章的规定要求。</w:t>
      </w:r>
    </w:p>
    <w:p w14:paraId="0B1F814D">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比选</w:t>
      </w:r>
      <w:r>
        <w:rPr>
          <w:color w:val="auto"/>
          <w:sz w:val="24"/>
          <w:highlight w:val="none"/>
        </w:rPr>
        <w:t>文件由供应商自行编写。</w:t>
      </w:r>
    </w:p>
    <w:p w14:paraId="6C0640D0">
      <w:pPr>
        <w:spacing w:line="360" w:lineRule="auto"/>
        <w:rPr>
          <w:b/>
          <w:color w:val="auto"/>
          <w:sz w:val="24"/>
          <w:highlight w:val="none"/>
        </w:rPr>
      </w:pPr>
      <w:r>
        <w:rPr>
          <w:b/>
          <w:color w:val="auto"/>
          <w:sz w:val="24"/>
          <w:highlight w:val="none"/>
        </w:rPr>
        <w:t>18.响应文件的编制和签署</w:t>
      </w:r>
    </w:p>
    <w:p w14:paraId="2D533FB8">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w:t>
      </w:r>
      <w:r>
        <w:rPr>
          <w:rFonts w:hint="eastAsia"/>
          <w:color w:val="auto"/>
          <w:sz w:val="24"/>
          <w:highlight w:val="none"/>
          <w:lang w:eastAsia="zh-CN"/>
        </w:rPr>
        <w:t>比选</w:t>
      </w:r>
      <w:r>
        <w:rPr>
          <w:color w:val="auto"/>
          <w:sz w:val="24"/>
          <w:highlight w:val="none"/>
        </w:rPr>
        <w:t>的供应商应按照</w:t>
      </w:r>
      <w:r>
        <w:rPr>
          <w:rFonts w:hint="eastAsia"/>
          <w:color w:val="auto"/>
          <w:sz w:val="24"/>
          <w:highlight w:val="none"/>
          <w:lang w:eastAsia="zh-CN"/>
        </w:rPr>
        <w:t>比选</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5249F541">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1129CECF">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2D9ECF9D">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A68B0D2">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3F1A6D57">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3CB62C34">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6D919CF4">
      <w:pPr>
        <w:tabs>
          <w:tab w:val="left" w:pos="1080"/>
        </w:tabs>
        <w:spacing w:line="360" w:lineRule="auto"/>
        <w:ind w:firstLine="480" w:firstLineChars="200"/>
        <w:rPr>
          <w:rStyle w:val="22"/>
          <w:color w:val="auto"/>
          <w:sz w:val="24"/>
          <w:szCs w:val="24"/>
          <w:highlight w:val="none"/>
        </w:rPr>
      </w:pPr>
      <w:r>
        <w:rPr>
          <w:color w:val="auto"/>
          <w:sz w:val="24"/>
          <w:highlight w:val="none"/>
        </w:rPr>
        <w:t>19.2 响应文件密封袋的最外层应清楚地标明采购项目名称、采购项目编号、供应商名称。</w:t>
      </w:r>
    </w:p>
    <w:p w14:paraId="73AFCD8A">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5D5A42F9">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3B00BD57">
      <w:pPr>
        <w:tabs>
          <w:tab w:val="left" w:pos="1080"/>
        </w:tabs>
        <w:spacing w:line="360" w:lineRule="auto"/>
        <w:rPr>
          <w:b/>
          <w:color w:val="auto"/>
          <w:sz w:val="24"/>
          <w:highlight w:val="none"/>
        </w:rPr>
      </w:pPr>
      <w:r>
        <w:rPr>
          <w:b/>
          <w:color w:val="auto"/>
          <w:sz w:val="24"/>
          <w:highlight w:val="none"/>
        </w:rPr>
        <w:t>20.响应文件的递交</w:t>
      </w:r>
    </w:p>
    <w:p w14:paraId="6C2845FA">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比选</w:t>
      </w:r>
      <w:r>
        <w:rPr>
          <w:color w:val="auto"/>
          <w:sz w:val="24"/>
          <w:highlight w:val="none"/>
        </w:rPr>
        <w:t>文件规定的提交响应文件截止时间前，将响应文件密封后送达</w:t>
      </w:r>
      <w:r>
        <w:rPr>
          <w:rFonts w:hint="eastAsia"/>
          <w:color w:val="auto"/>
          <w:sz w:val="24"/>
          <w:highlight w:val="none"/>
          <w:lang w:eastAsia="zh-CN"/>
        </w:rPr>
        <w:t>比选</w:t>
      </w:r>
      <w:r>
        <w:rPr>
          <w:color w:val="auto"/>
          <w:sz w:val="24"/>
          <w:highlight w:val="none"/>
        </w:rPr>
        <w:t>开标地点，现场递交响应文件；如采用邮件报价方式递交响应文件的，按</w:t>
      </w:r>
      <w:r>
        <w:rPr>
          <w:rFonts w:hint="eastAsia"/>
          <w:color w:val="auto"/>
          <w:sz w:val="24"/>
          <w:highlight w:val="none"/>
          <w:lang w:eastAsia="zh-CN"/>
        </w:rPr>
        <w:t>比选</w:t>
      </w:r>
      <w:r>
        <w:rPr>
          <w:color w:val="auto"/>
          <w:sz w:val="24"/>
          <w:highlight w:val="none"/>
        </w:rPr>
        <w:t>文件要求递交。在规定的递交响应文件截止时间后送达的响应文件，为无效响应文件，不予接收。</w:t>
      </w:r>
    </w:p>
    <w:p w14:paraId="3CC7193B">
      <w:pPr>
        <w:spacing w:line="360" w:lineRule="auto"/>
        <w:ind w:firstLine="480" w:firstLineChars="200"/>
        <w:rPr>
          <w:color w:val="auto"/>
          <w:sz w:val="24"/>
          <w:highlight w:val="none"/>
        </w:rPr>
      </w:pPr>
      <w:r>
        <w:rPr>
          <w:color w:val="auto"/>
          <w:sz w:val="24"/>
          <w:highlight w:val="none"/>
        </w:rPr>
        <w:t>20.2本次采购不接收邮寄的响应文件。</w:t>
      </w:r>
    </w:p>
    <w:p w14:paraId="0725E9F3">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3E1D77AD">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F7AB47A">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124AA682">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比选</w:t>
      </w:r>
      <w:r>
        <w:rPr>
          <w:color w:val="auto"/>
          <w:sz w:val="24"/>
          <w:highlight w:val="none"/>
        </w:rPr>
        <w:t>保证金将按“</w:t>
      </w:r>
      <w:r>
        <w:rPr>
          <w:rFonts w:hint="eastAsia"/>
          <w:color w:val="auto"/>
          <w:sz w:val="24"/>
          <w:highlight w:val="none"/>
          <w:lang w:eastAsia="zh-CN"/>
        </w:rPr>
        <w:t>总则第</w:t>
      </w:r>
      <w:r>
        <w:rPr>
          <w:rFonts w:hint="eastAsia"/>
          <w:color w:val="auto"/>
          <w:sz w:val="24"/>
          <w:highlight w:val="none"/>
          <w:lang w:val="en-US" w:eastAsia="zh-CN"/>
        </w:rPr>
        <w:t>7款</w:t>
      </w:r>
      <w:r>
        <w:rPr>
          <w:color w:val="auto"/>
          <w:sz w:val="24"/>
          <w:highlight w:val="none"/>
        </w:rPr>
        <w:t>”的相关规定被没收。</w:t>
      </w:r>
    </w:p>
    <w:p w14:paraId="03934984">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5A56A780">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5F23DD8A">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331A824A">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19EFA8BD">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F3182AD">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3284C267">
      <w:pPr>
        <w:spacing w:after="240" w:afterLines="100"/>
        <w:jc w:val="center"/>
        <w:outlineLvl w:val="1"/>
        <w:rPr>
          <w:rFonts w:ascii="宋体" w:hAnsi="宋体"/>
          <w:b/>
          <w:color w:val="auto"/>
          <w:sz w:val="32"/>
          <w:highlight w:val="none"/>
        </w:rPr>
      </w:pPr>
      <w:bookmarkStart w:id="24" w:name="_Toc28609"/>
      <w:bookmarkStart w:id="25" w:name="_Toc25056"/>
      <w:bookmarkStart w:id="26" w:name="_Toc91771152"/>
      <w:r>
        <w:rPr>
          <w:rFonts w:ascii="宋体" w:hAnsi="宋体"/>
          <w:b/>
          <w:color w:val="auto"/>
          <w:sz w:val="32"/>
          <w:highlight w:val="none"/>
        </w:rPr>
        <w:t>五、</w:t>
      </w:r>
      <w:r>
        <w:rPr>
          <w:rFonts w:hint="eastAsia" w:ascii="宋体" w:hAnsi="宋体"/>
          <w:b/>
          <w:color w:val="auto"/>
          <w:sz w:val="32"/>
          <w:highlight w:val="none"/>
          <w:lang w:eastAsia="zh-CN"/>
        </w:rPr>
        <w:t>比选</w:t>
      </w:r>
      <w:r>
        <w:rPr>
          <w:rFonts w:ascii="宋体" w:hAnsi="宋体"/>
          <w:b/>
          <w:color w:val="auto"/>
          <w:sz w:val="32"/>
          <w:highlight w:val="none"/>
        </w:rPr>
        <w:t>及评审过程</w:t>
      </w:r>
      <w:bookmarkEnd w:id="24"/>
      <w:bookmarkEnd w:id="25"/>
      <w:bookmarkEnd w:id="26"/>
    </w:p>
    <w:p w14:paraId="227FAD3B">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比选</w:t>
      </w:r>
      <w:r>
        <w:rPr>
          <w:b/>
          <w:color w:val="auto"/>
          <w:sz w:val="24"/>
          <w:highlight w:val="none"/>
        </w:rPr>
        <w:t>小组的组建按本文件第六章的规定进行。</w:t>
      </w:r>
    </w:p>
    <w:p w14:paraId="1E48EF95">
      <w:pPr>
        <w:spacing w:after="240" w:afterLines="100"/>
        <w:jc w:val="center"/>
        <w:outlineLvl w:val="1"/>
        <w:rPr>
          <w:rFonts w:ascii="宋体" w:hAnsi="宋体"/>
          <w:b/>
          <w:color w:val="auto"/>
          <w:sz w:val="32"/>
          <w:highlight w:val="none"/>
        </w:rPr>
      </w:pPr>
      <w:bookmarkStart w:id="27" w:name="_Toc91771153"/>
      <w:bookmarkStart w:id="28" w:name="_Toc3730"/>
      <w:bookmarkStart w:id="29" w:name="_Toc10462"/>
      <w:r>
        <w:rPr>
          <w:rFonts w:ascii="宋体" w:hAnsi="宋体"/>
          <w:b/>
          <w:color w:val="auto"/>
          <w:sz w:val="32"/>
          <w:highlight w:val="none"/>
        </w:rPr>
        <w:t>六、成交事项</w:t>
      </w:r>
      <w:bookmarkEnd w:id="27"/>
      <w:bookmarkEnd w:id="28"/>
      <w:bookmarkEnd w:id="29"/>
    </w:p>
    <w:p w14:paraId="609AE92A">
      <w:pPr>
        <w:spacing w:line="360" w:lineRule="auto"/>
        <w:rPr>
          <w:b/>
          <w:color w:val="auto"/>
          <w:sz w:val="24"/>
          <w:highlight w:val="none"/>
        </w:rPr>
      </w:pPr>
      <w:r>
        <w:rPr>
          <w:b/>
          <w:color w:val="auto"/>
          <w:sz w:val="24"/>
          <w:highlight w:val="none"/>
        </w:rPr>
        <w:t>23.确定成交供应商</w:t>
      </w:r>
    </w:p>
    <w:p w14:paraId="3B753688">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059ACD7A">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比选</w:t>
      </w:r>
      <w:r>
        <w:rPr>
          <w:color w:val="auto"/>
          <w:sz w:val="24"/>
          <w:highlight w:val="none"/>
        </w:rPr>
        <w:t>采购单位将于成交供应商确定之日起2个工作日内采取邮寄、快递方式按照成交人响应文件中的地址发出成交通知书。</w:t>
      </w:r>
    </w:p>
    <w:p w14:paraId="2696EF51">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4FD7B7E5">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1D48D45B">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71AD4415">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32627F7">
      <w:pPr>
        <w:spacing w:line="360" w:lineRule="auto"/>
        <w:ind w:firstLine="480" w:firstLineChars="200"/>
        <w:rPr>
          <w:color w:val="auto"/>
          <w:sz w:val="24"/>
          <w:highlight w:val="none"/>
        </w:rPr>
      </w:pPr>
      <w:r>
        <w:rPr>
          <w:color w:val="auto"/>
          <w:sz w:val="24"/>
          <w:highlight w:val="none"/>
        </w:rPr>
        <w:t>（3）成交候选供应商提供虚假材料；</w:t>
      </w:r>
    </w:p>
    <w:p w14:paraId="09915FE4">
      <w:pPr>
        <w:spacing w:line="360" w:lineRule="auto"/>
        <w:ind w:firstLine="480" w:firstLineChars="200"/>
        <w:rPr>
          <w:color w:val="auto"/>
          <w:sz w:val="24"/>
          <w:highlight w:val="none"/>
        </w:rPr>
      </w:pPr>
      <w:r>
        <w:rPr>
          <w:color w:val="auto"/>
          <w:sz w:val="24"/>
          <w:highlight w:val="none"/>
        </w:rPr>
        <w:t>（4）成交候选供应商恶意串通。</w:t>
      </w:r>
    </w:p>
    <w:p w14:paraId="285A5F43">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38767CAD">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24.信用记录查询</w:t>
      </w:r>
    </w:p>
    <w:p w14:paraId="5CBB0EE9">
      <w:pPr>
        <w:spacing w:line="360" w:lineRule="auto"/>
        <w:ind w:firstLine="480" w:firstLineChars="200"/>
        <w:rPr>
          <w:color w:val="auto"/>
          <w:sz w:val="24"/>
          <w:highlight w:val="none"/>
        </w:rPr>
      </w:pPr>
      <w:r>
        <w:rPr>
          <w:rFonts w:hint="default" w:ascii="Times New Roman" w:hAnsi="Times New Roman" w:eastAsia="宋体" w:cs="Times New Roman"/>
          <w:color w:val="auto"/>
          <w:sz w:val="24"/>
          <w:highlight w:val="none"/>
        </w:rPr>
        <w:t>24.1被</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列入不诚信供应商库的供应商，禁止报名参加本项目的采购活动（以联合体形式参加本项目采购活动，联合体成员被</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列入不诚信供应商库的存在不良信用记录的，视同联合体被</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列入不诚信供应商库）。</w:t>
      </w:r>
    </w:p>
    <w:p w14:paraId="23F7FA0D">
      <w:pPr>
        <w:spacing w:after="240" w:afterLines="100"/>
        <w:jc w:val="center"/>
        <w:outlineLvl w:val="1"/>
        <w:rPr>
          <w:rFonts w:ascii="宋体" w:hAnsi="宋体"/>
          <w:b/>
          <w:color w:val="auto"/>
          <w:sz w:val="32"/>
          <w:highlight w:val="none"/>
        </w:rPr>
      </w:pPr>
      <w:bookmarkStart w:id="30" w:name="_Toc4598"/>
      <w:bookmarkStart w:id="31" w:name="_Toc3061"/>
      <w:bookmarkStart w:id="32" w:name="_Toc91771154"/>
      <w:r>
        <w:rPr>
          <w:rFonts w:ascii="宋体" w:hAnsi="宋体"/>
          <w:b/>
          <w:color w:val="auto"/>
          <w:sz w:val="32"/>
          <w:highlight w:val="none"/>
        </w:rPr>
        <w:t>七、合同事项</w:t>
      </w:r>
      <w:bookmarkEnd w:id="30"/>
      <w:bookmarkEnd w:id="31"/>
      <w:bookmarkEnd w:id="32"/>
    </w:p>
    <w:p w14:paraId="2A3AEF2E">
      <w:pPr>
        <w:spacing w:line="360" w:lineRule="auto"/>
        <w:rPr>
          <w:b/>
          <w:color w:val="auto"/>
          <w:sz w:val="24"/>
          <w:highlight w:val="none"/>
        </w:rPr>
      </w:pPr>
      <w:bookmarkStart w:id="33" w:name="_Toc209847069"/>
      <w:bookmarkStart w:id="34" w:name="_Toc101174151"/>
      <w:bookmarkStart w:id="35" w:name="_Toc430773927"/>
      <w:bookmarkStart w:id="36" w:name="_Toc101250646"/>
      <w:bookmarkStart w:id="37" w:name="_Toc101338364"/>
      <w:r>
        <w:rPr>
          <w:b/>
          <w:color w:val="auto"/>
          <w:sz w:val="24"/>
          <w:highlight w:val="none"/>
        </w:rPr>
        <w:t>25.签订合同</w:t>
      </w:r>
      <w:bookmarkEnd w:id="33"/>
      <w:bookmarkEnd w:id="34"/>
      <w:bookmarkEnd w:id="35"/>
      <w:bookmarkEnd w:id="36"/>
      <w:bookmarkEnd w:id="37"/>
    </w:p>
    <w:p w14:paraId="7185547C">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rFonts w:hint="eastAsia"/>
          <w:color w:val="auto"/>
          <w:sz w:val="24"/>
          <w:highlight w:val="none"/>
          <w:lang w:val="en-US" w:eastAsia="zh-CN"/>
        </w:rPr>
        <w:t>30</w:t>
      </w:r>
      <w:r>
        <w:rPr>
          <w:color w:val="auto"/>
          <w:sz w:val="24"/>
          <w:highlight w:val="none"/>
        </w:rPr>
        <w:t>日内与采购人签订采购合同。由于成交供应商的原因逾期未与采购人签订采购合同的，将视为放弃成交，取消其成交资格并将按相关规定进行处理。</w:t>
      </w:r>
    </w:p>
    <w:p w14:paraId="5FC60236">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比选</w:t>
      </w:r>
      <w:r>
        <w:rPr>
          <w:color w:val="auto"/>
          <w:sz w:val="24"/>
          <w:highlight w:val="none"/>
        </w:rPr>
        <w:t>文件、成交供应商的响应文件及双方确认的澄清文件等，均为有法律约束力的经济合同的组成部分。</w:t>
      </w:r>
    </w:p>
    <w:p w14:paraId="13331A46">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比选</w:t>
      </w:r>
      <w:r>
        <w:rPr>
          <w:color w:val="auto"/>
          <w:sz w:val="24"/>
          <w:highlight w:val="none"/>
        </w:rPr>
        <w:t>文件和成交供应商响应文件确定的事项进行修改。</w:t>
      </w:r>
    </w:p>
    <w:p w14:paraId="44F002DF">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20957F14">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比选</w:t>
      </w:r>
      <w:r>
        <w:rPr>
          <w:color w:val="auto"/>
          <w:sz w:val="24"/>
          <w:highlight w:val="none"/>
        </w:rPr>
        <w:t>文件、成交供应商提交的响应文件、</w:t>
      </w:r>
      <w:r>
        <w:rPr>
          <w:rFonts w:hint="eastAsia"/>
          <w:color w:val="auto"/>
          <w:sz w:val="24"/>
          <w:highlight w:val="none"/>
          <w:lang w:eastAsia="zh-CN"/>
        </w:rPr>
        <w:t>比选</w:t>
      </w:r>
      <w:r>
        <w:rPr>
          <w:color w:val="auto"/>
          <w:sz w:val="24"/>
          <w:highlight w:val="none"/>
        </w:rPr>
        <w:t>中的报价、成交供应商承诺书、成交通知书等均称为有法律约束力的合同组成内容。</w:t>
      </w:r>
    </w:p>
    <w:p w14:paraId="7AB16897">
      <w:pPr>
        <w:spacing w:line="360" w:lineRule="auto"/>
        <w:rPr>
          <w:b/>
          <w:color w:val="auto"/>
          <w:sz w:val="24"/>
          <w:highlight w:val="none"/>
        </w:rPr>
      </w:pPr>
      <w:r>
        <w:rPr>
          <w:b/>
          <w:color w:val="auto"/>
          <w:sz w:val="24"/>
          <w:highlight w:val="none"/>
        </w:rPr>
        <w:t>26.合同分包（实质性要求）</w:t>
      </w:r>
    </w:p>
    <w:p w14:paraId="0F1BE86B">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5DE7270">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7867FD56">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68B528C1">
      <w:pPr>
        <w:spacing w:line="360" w:lineRule="auto"/>
        <w:rPr>
          <w:b/>
          <w:color w:val="auto"/>
          <w:sz w:val="24"/>
          <w:highlight w:val="none"/>
        </w:rPr>
      </w:pPr>
      <w:r>
        <w:rPr>
          <w:b/>
          <w:color w:val="auto"/>
          <w:sz w:val="24"/>
          <w:highlight w:val="none"/>
        </w:rPr>
        <w:t>27.合同转包（实质性要求）</w:t>
      </w:r>
    </w:p>
    <w:p w14:paraId="52B8D4E3">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7E4664B9">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03A03B05">
      <w:pPr>
        <w:spacing w:line="360" w:lineRule="auto"/>
        <w:rPr>
          <w:b/>
          <w:color w:val="auto"/>
          <w:sz w:val="24"/>
          <w:highlight w:val="none"/>
        </w:rPr>
      </w:pPr>
      <w:r>
        <w:rPr>
          <w:b/>
          <w:color w:val="auto"/>
          <w:sz w:val="24"/>
          <w:highlight w:val="none"/>
        </w:rPr>
        <w:t>28.补充合同</w:t>
      </w:r>
    </w:p>
    <w:p w14:paraId="052FA649">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B04FF15">
      <w:pPr>
        <w:spacing w:line="360" w:lineRule="auto"/>
        <w:rPr>
          <w:b/>
          <w:color w:val="auto"/>
          <w:sz w:val="24"/>
          <w:highlight w:val="none"/>
        </w:rPr>
      </w:pPr>
      <w:r>
        <w:rPr>
          <w:b/>
          <w:color w:val="auto"/>
          <w:sz w:val="24"/>
          <w:highlight w:val="none"/>
        </w:rPr>
        <w:t>29.履约保证金（实质性要求）</w:t>
      </w:r>
    </w:p>
    <w:p w14:paraId="71F0CA3E">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2F8197AE">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1C56D8CB">
      <w:pPr>
        <w:spacing w:line="360" w:lineRule="auto"/>
        <w:rPr>
          <w:b/>
          <w:color w:val="auto"/>
          <w:sz w:val="24"/>
          <w:highlight w:val="none"/>
        </w:rPr>
      </w:pPr>
      <w:r>
        <w:rPr>
          <w:b/>
          <w:color w:val="auto"/>
          <w:sz w:val="24"/>
          <w:highlight w:val="none"/>
        </w:rPr>
        <w:t>30.合同公告</w:t>
      </w:r>
    </w:p>
    <w:p w14:paraId="10B472AF">
      <w:pPr>
        <w:spacing w:line="360" w:lineRule="auto"/>
        <w:ind w:firstLine="480" w:firstLineChars="200"/>
        <w:rPr>
          <w:color w:val="auto"/>
          <w:sz w:val="24"/>
          <w:highlight w:val="none"/>
        </w:rPr>
      </w:pPr>
      <w:r>
        <w:rPr>
          <w:color w:val="auto"/>
          <w:sz w:val="24"/>
          <w:highlight w:val="none"/>
        </w:rPr>
        <w:t>/。</w:t>
      </w:r>
    </w:p>
    <w:p w14:paraId="6FFBB3CE">
      <w:pPr>
        <w:spacing w:line="360" w:lineRule="auto"/>
        <w:rPr>
          <w:b/>
          <w:color w:val="auto"/>
          <w:sz w:val="24"/>
          <w:highlight w:val="none"/>
        </w:rPr>
      </w:pPr>
      <w:r>
        <w:rPr>
          <w:b/>
          <w:color w:val="auto"/>
          <w:sz w:val="24"/>
          <w:highlight w:val="none"/>
        </w:rPr>
        <w:t>31.合同备案</w:t>
      </w:r>
    </w:p>
    <w:p w14:paraId="4933FAE6">
      <w:pPr>
        <w:spacing w:line="360" w:lineRule="auto"/>
        <w:ind w:firstLine="480" w:firstLineChars="200"/>
        <w:rPr>
          <w:color w:val="auto"/>
          <w:sz w:val="24"/>
          <w:highlight w:val="none"/>
        </w:rPr>
      </w:pPr>
      <w:r>
        <w:rPr>
          <w:color w:val="auto"/>
          <w:sz w:val="24"/>
          <w:highlight w:val="none"/>
        </w:rPr>
        <w:t>/。</w:t>
      </w:r>
    </w:p>
    <w:p w14:paraId="6CCC0A49">
      <w:pPr>
        <w:spacing w:line="360" w:lineRule="auto"/>
        <w:rPr>
          <w:b/>
          <w:color w:val="auto"/>
          <w:sz w:val="24"/>
          <w:highlight w:val="none"/>
        </w:rPr>
      </w:pPr>
      <w:r>
        <w:rPr>
          <w:b/>
          <w:color w:val="auto"/>
          <w:sz w:val="24"/>
          <w:highlight w:val="none"/>
        </w:rPr>
        <w:t>32.履行合同</w:t>
      </w:r>
    </w:p>
    <w:p w14:paraId="280CF5AA">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0144C178">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AD2C26A">
      <w:pPr>
        <w:spacing w:line="360" w:lineRule="auto"/>
        <w:rPr>
          <w:b/>
          <w:color w:val="auto"/>
          <w:sz w:val="24"/>
          <w:highlight w:val="none"/>
        </w:rPr>
      </w:pPr>
      <w:r>
        <w:rPr>
          <w:b/>
          <w:color w:val="auto"/>
          <w:sz w:val="24"/>
          <w:highlight w:val="none"/>
        </w:rPr>
        <w:t>33.验收</w:t>
      </w:r>
    </w:p>
    <w:p w14:paraId="453CDFE1">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523ABA52">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eastAsia="zh-CN"/>
        </w:rPr>
        <w:t>裕阳公司</w:t>
      </w:r>
      <w:r>
        <w:rPr>
          <w:color w:val="auto"/>
          <w:sz w:val="24"/>
          <w:highlight w:val="none"/>
        </w:rPr>
        <w:t>不诚信供应商库。</w:t>
      </w:r>
    </w:p>
    <w:p w14:paraId="24991BBF">
      <w:pPr>
        <w:spacing w:line="360" w:lineRule="auto"/>
        <w:rPr>
          <w:b/>
          <w:color w:val="auto"/>
          <w:sz w:val="24"/>
          <w:highlight w:val="none"/>
        </w:rPr>
      </w:pPr>
      <w:r>
        <w:rPr>
          <w:b/>
          <w:color w:val="auto"/>
          <w:sz w:val="24"/>
          <w:highlight w:val="none"/>
        </w:rPr>
        <w:t>34.资金支付</w:t>
      </w:r>
    </w:p>
    <w:p w14:paraId="4BABC0E4">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03E30590">
      <w:pPr>
        <w:spacing w:after="240" w:afterLines="100"/>
        <w:jc w:val="center"/>
        <w:outlineLvl w:val="1"/>
        <w:rPr>
          <w:rFonts w:ascii="宋体" w:hAnsi="宋体"/>
          <w:b/>
          <w:color w:val="auto"/>
          <w:sz w:val="32"/>
          <w:highlight w:val="none"/>
        </w:rPr>
      </w:pPr>
      <w:bookmarkStart w:id="38" w:name="_Toc29173"/>
      <w:bookmarkStart w:id="39" w:name="_Toc22699"/>
      <w:bookmarkStart w:id="40" w:name="_Toc91771155"/>
      <w:r>
        <w:rPr>
          <w:rFonts w:ascii="宋体" w:hAnsi="宋体"/>
          <w:b/>
          <w:color w:val="auto"/>
          <w:sz w:val="32"/>
          <w:highlight w:val="none"/>
        </w:rPr>
        <w:t>八、</w:t>
      </w:r>
      <w:r>
        <w:rPr>
          <w:rFonts w:hint="eastAsia" w:ascii="宋体" w:hAnsi="宋体"/>
          <w:b/>
          <w:color w:val="auto"/>
          <w:sz w:val="32"/>
          <w:highlight w:val="none"/>
          <w:lang w:eastAsia="zh-CN"/>
        </w:rPr>
        <w:t>比选</w:t>
      </w:r>
      <w:r>
        <w:rPr>
          <w:rFonts w:ascii="宋体" w:hAnsi="宋体"/>
          <w:b/>
          <w:color w:val="auto"/>
          <w:sz w:val="32"/>
          <w:highlight w:val="none"/>
        </w:rPr>
        <w:t>纪律要求</w:t>
      </w:r>
      <w:bookmarkEnd w:id="38"/>
      <w:bookmarkEnd w:id="39"/>
      <w:bookmarkEnd w:id="40"/>
    </w:p>
    <w:p w14:paraId="529511C0">
      <w:pPr>
        <w:tabs>
          <w:tab w:val="left" w:pos="851"/>
        </w:tabs>
        <w:spacing w:line="360" w:lineRule="auto"/>
        <w:rPr>
          <w:b/>
          <w:color w:val="auto"/>
          <w:sz w:val="24"/>
          <w:highlight w:val="none"/>
        </w:rPr>
      </w:pPr>
      <w:r>
        <w:rPr>
          <w:b/>
          <w:color w:val="auto"/>
          <w:sz w:val="24"/>
          <w:highlight w:val="none"/>
        </w:rPr>
        <w:t>35.供应商不得具有的情形</w:t>
      </w:r>
    </w:p>
    <w:p w14:paraId="7321E455">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比选</w:t>
      </w:r>
      <w:r>
        <w:rPr>
          <w:color w:val="auto"/>
          <w:sz w:val="24"/>
          <w:highlight w:val="none"/>
        </w:rPr>
        <w:t>不得有下列情形：</w:t>
      </w:r>
    </w:p>
    <w:p w14:paraId="127B8D10">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67B9E477">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D3A5D68">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258EA4A8">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比选</w:t>
      </w:r>
      <w:r>
        <w:rPr>
          <w:color w:val="auto"/>
          <w:sz w:val="24"/>
          <w:highlight w:val="none"/>
        </w:rPr>
        <w:t>小组成员行贿或者提供其他不正当利益；</w:t>
      </w:r>
    </w:p>
    <w:p w14:paraId="316E4E9F">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比选</w:t>
      </w:r>
      <w:r>
        <w:rPr>
          <w:color w:val="auto"/>
          <w:sz w:val="24"/>
          <w:highlight w:val="none"/>
        </w:rPr>
        <w:t>过程中与采购人进行协商；</w:t>
      </w:r>
    </w:p>
    <w:p w14:paraId="5ED10FD8">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4671BCF9">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比选</w:t>
      </w:r>
      <w:r>
        <w:rPr>
          <w:color w:val="auto"/>
          <w:sz w:val="24"/>
          <w:highlight w:val="none"/>
        </w:rPr>
        <w:t>文件确定的事项签订采购合同；</w:t>
      </w:r>
    </w:p>
    <w:p w14:paraId="600C539C">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47C41741">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02FF7534">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63C28579">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62E66A99">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067A7C79">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1F9D9621">
      <w:pPr>
        <w:spacing w:after="240" w:afterLines="100"/>
        <w:jc w:val="center"/>
        <w:outlineLvl w:val="1"/>
        <w:rPr>
          <w:color w:val="auto"/>
          <w:sz w:val="24"/>
          <w:highlight w:val="none"/>
        </w:rPr>
      </w:pPr>
      <w:bookmarkStart w:id="41" w:name="_Toc30216"/>
      <w:bookmarkStart w:id="42" w:name="_Toc91771156"/>
      <w:bookmarkStart w:id="43" w:name="_Toc13924"/>
      <w:r>
        <w:rPr>
          <w:rFonts w:ascii="宋体" w:hAnsi="宋体"/>
          <w:b/>
          <w:color w:val="auto"/>
          <w:sz w:val="32"/>
          <w:highlight w:val="none"/>
        </w:rPr>
        <w:t>九、询问、质疑和投诉</w:t>
      </w:r>
      <w:bookmarkEnd w:id="41"/>
      <w:bookmarkEnd w:id="42"/>
      <w:bookmarkEnd w:id="43"/>
    </w:p>
    <w:p w14:paraId="3AD093D5">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F22A42E">
      <w:pPr>
        <w:spacing w:after="240" w:afterLines="100"/>
        <w:jc w:val="center"/>
        <w:outlineLvl w:val="1"/>
        <w:rPr>
          <w:color w:val="auto"/>
          <w:sz w:val="24"/>
          <w:highlight w:val="none"/>
        </w:rPr>
      </w:pPr>
      <w:bookmarkStart w:id="44" w:name="_Toc8995"/>
      <w:bookmarkStart w:id="45" w:name="_Toc91771157"/>
      <w:bookmarkStart w:id="46" w:name="_Toc4868"/>
      <w:r>
        <w:rPr>
          <w:rFonts w:ascii="宋体" w:hAnsi="宋体"/>
          <w:b/>
          <w:color w:val="auto"/>
          <w:sz w:val="32"/>
          <w:highlight w:val="none"/>
        </w:rPr>
        <w:t>十、其他</w:t>
      </w:r>
      <w:bookmarkEnd w:id="44"/>
      <w:bookmarkEnd w:id="45"/>
      <w:bookmarkEnd w:id="46"/>
    </w:p>
    <w:p w14:paraId="11C7320C">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比选</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比选</w:t>
      </w:r>
      <w:r>
        <w:rPr>
          <w:color w:val="auto"/>
          <w:sz w:val="24"/>
          <w:highlight w:val="none"/>
        </w:rPr>
        <w:t>文件不再做调整。</w:t>
      </w:r>
    </w:p>
    <w:p w14:paraId="2E834F3F">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4DD1E214">
      <w:pPr>
        <w:rPr>
          <w:rFonts w:hint="eastAsia"/>
          <w:color w:val="auto"/>
          <w:highlight w:val="none"/>
        </w:rPr>
      </w:pPr>
    </w:p>
    <w:p w14:paraId="1F10FCF1">
      <w:pPr>
        <w:spacing w:before="120" w:beforeLines="50" w:after="360" w:afterLines="150"/>
        <w:jc w:val="center"/>
        <w:outlineLvl w:val="0"/>
        <w:rPr>
          <w:rFonts w:hint="eastAsia" w:ascii="黑体" w:hAnsi="黑体" w:eastAsia="黑体"/>
          <w:color w:val="auto"/>
          <w:sz w:val="36"/>
          <w:highlight w:val="none"/>
        </w:rPr>
      </w:pPr>
      <w:bookmarkStart w:id="47" w:name="_Toc183682369"/>
      <w:bookmarkStart w:id="48" w:name="_Toc183582232"/>
      <w:bookmarkStart w:id="49" w:name="_Toc217446057"/>
      <w:r>
        <w:rPr>
          <w:rFonts w:ascii="黑体" w:hAnsi="黑体" w:eastAsia="黑体"/>
          <w:color w:val="auto"/>
          <w:sz w:val="36"/>
          <w:highlight w:val="none"/>
        </w:rPr>
        <w:br w:type="page"/>
      </w:r>
      <w:bookmarkStart w:id="50" w:name="_Toc7475"/>
      <w:bookmarkStart w:id="51" w:name="_Toc91771158"/>
      <w:bookmarkStart w:id="52" w:name="_Toc14799"/>
      <w:r>
        <w:rPr>
          <w:rFonts w:hint="eastAsia" w:ascii="黑体" w:hAnsi="黑体" w:eastAsia="黑体"/>
          <w:color w:val="auto"/>
          <w:sz w:val="36"/>
          <w:highlight w:val="none"/>
        </w:rPr>
        <w:t>第三章 项目技术、服务及商务要求</w:t>
      </w:r>
      <w:bookmarkEnd w:id="50"/>
      <w:bookmarkEnd w:id="51"/>
      <w:bookmarkEnd w:id="52"/>
    </w:p>
    <w:p w14:paraId="6C9BF74F">
      <w:pPr>
        <w:outlineLvl w:val="1"/>
        <w:rPr>
          <w:rFonts w:hint="default" w:ascii="宋体" w:hAnsi="宋体" w:eastAsia="宋体"/>
          <w:b/>
          <w:color w:val="auto"/>
          <w:sz w:val="32"/>
          <w:highlight w:val="none"/>
          <w:lang w:val="en-US" w:eastAsia="zh-CN"/>
        </w:rPr>
      </w:pPr>
      <w:bookmarkStart w:id="53" w:name="_Toc91771159"/>
      <w:bookmarkStart w:id="54" w:name="_Toc8217"/>
      <w:bookmarkStart w:id="55" w:name="_Toc14349"/>
      <w:r>
        <w:rPr>
          <w:rFonts w:hint="eastAsia" w:ascii="宋体" w:hAnsi="宋体"/>
          <w:b/>
          <w:color w:val="auto"/>
          <w:sz w:val="32"/>
          <w:highlight w:val="none"/>
        </w:rPr>
        <w:t>一、</w:t>
      </w:r>
      <w:bookmarkEnd w:id="53"/>
      <w:bookmarkEnd w:id="54"/>
      <w:bookmarkEnd w:id="55"/>
      <w:r>
        <w:rPr>
          <w:rFonts w:hint="eastAsia" w:ascii="宋体" w:hAnsi="宋体"/>
          <w:b/>
          <w:color w:val="auto"/>
          <w:sz w:val="32"/>
          <w:highlight w:val="none"/>
          <w:lang w:val="en-US" w:eastAsia="zh-CN"/>
        </w:rPr>
        <w:t>项目概况</w:t>
      </w:r>
    </w:p>
    <w:p w14:paraId="621D86D3">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Times New Roman" w:hAnsi="Times New Roman" w:eastAsia="宋体" w:cs="Times New Roman"/>
          <w:color w:val="auto"/>
          <w:sz w:val="24"/>
          <w:highlight w:val="none"/>
          <w:lang w:val="en-US" w:eastAsia="zh-CN"/>
        </w:rPr>
      </w:pPr>
      <w:bookmarkStart w:id="56" w:name="_Toc91771160"/>
      <w:bookmarkStart w:id="57" w:name="_Toc25807"/>
      <w:bookmarkStart w:id="58" w:name="_Toc27434"/>
      <w:r>
        <w:rPr>
          <w:rFonts w:hint="eastAsia" w:ascii="Times New Roman" w:hAnsi="Times New Roman" w:eastAsia="宋体" w:cs="Times New Roman"/>
          <w:color w:val="auto"/>
          <w:sz w:val="24"/>
          <w:highlight w:val="none"/>
          <w:lang w:val="en-US" w:eastAsia="zh-CN"/>
        </w:rPr>
        <w:t>服务范围：区本级养护公路125.015公里，包括其路面、路基、桥涵、排水设施、交通安全设施、绿化及其他公路附属设施等日常维修（含小修）等。</w:t>
      </w:r>
    </w:p>
    <w:p w14:paraId="66E1E49F">
      <w:pPr>
        <w:pStyle w:val="32"/>
        <w:ind w:firstLine="480"/>
        <w:jc w:val="center"/>
        <w:rPr>
          <w:rFonts w:hint="default" w:ascii="Times New Roman" w:hAnsi="Times New Roman" w:eastAsia="宋体" w:cs="Times New Roman"/>
        </w:rPr>
      </w:pPr>
      <w:r>
        <w:rPr>
          <w:rFonts w:hint="default" w:ascii="Times New Roman" w:hAnsi="Times New Roman" w:eastAsia="宋体" w:cs="Times New Roman"/>
          <w:color w:val="000000"/>
          <w:sz w:val="24"/>
        </w:rPr>
        <w:t>区级养护公路明细表</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6"/>
        <w:gridCol w:w="2066"/>
        <w:gridCol w:w="1447"/>
        <w:gridCol w:w="1523"/>
        <w:gridCol w:w="1425"/>
        <w:gridCol w:w="1510"/>
      </w:tblGrid>
      <w:tr w14:paraId="08957F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1A3630">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序号</w:t>
            </w:r>
          </w:p>
        </w:tc>
        <w:tc>
          <w:tcPr>
            <w:tcW w:w="206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36B4DA">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公路名称</w:t>
            </w:r>
          </w:p>
        </w:tc>
        <w:tc>
          <w:tcPr>
            <w:tcW w:w="144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7F66D7">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公路标准</w:t>
            </w:r>
          </w:p>
        </w:tc>
        <w:tc>
          <w:tcPr>
            <w:tcW w:w="152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F8AD2FC">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养护里程（公里）</w:t>
            </w:r>
          </w:p>
        </w:tc>
        <w:tc>
          <w:tcPr>
            <w:tcW w:w="14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89443E">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路面宽度（米）</w:t>
            </w:r>
          </w:p>
        </w:tc>
        <w:tc>
          <w:tcPr>
            <w:tcW w:w="15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12CBB9">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备注</w:t>
            </w:r>
          </w:p>
        </w:tc>
      </w:tr>
      <w:tr w14:paraId="79B7A0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7F57DC">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1</w:t>
            </w:r>
          </w:p>
        </w:tc>
        <w:tc>
          <w:tcPr>
            <w:tcW w:w="20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67EAFF">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国道G546</w:t>
            </w:r>
          </w:p>
        </w:tc>
        <w:tc>
          <w:tcPr>
            <w:tcW w:w="14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CF980F">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一级公路</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A1D0C1">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1.692</w:t>
            </w:r>
          </w:p>
        </w:tc>
        <w:tc>
          <w:tcPr>
            <w:tcW w:w="1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571231">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23/43</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31A82F">
            <w:pPr>
              <w:pStyle w:val="32"/>
              <w:ind w:firstLine="40"/>
              <w:jc w:val="center"/>
              <w:rPr>
                <w:rFonts w:hint="default" w:ascii="Times New Roman" w:hAnsi="Times New Roman" w:eastAsia="宋体" w:cs="Times New Roman"/>
              </w:rPr>
            </w:pPr>
          </w:p>
        </w:tc>
      </w:tr>
      <w:tr w14:paraId="081FEF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9AC13A">
            <w:pPr>
              <w:pStyle w:val="32"/>
              <w:jc w:val="center"/>
              <w:rPr>
                <w:rFonts w:hint="default" w:ascii="Times New Roman" w:hAnsi="Times New Roman" w:eastAsia="宋体" w:cs="Times New Roman"/>
              </w:rPr>
            </w:pPr>
            <w:r>
              <w:rPr>
                <w:rFonts w:hint="default" w:ascii="Times New Roman" w:hAnsi="Times New Roman" w:eastAsia="宋体" w:cs="Times New Roman"/>
                <w:color w:val="000000"/>
                <w:sz w:val="24"/>
              </w:rPr>
              <w:t>2</w:t>
            </w:r>
          </w:p>
        </w:tc>
        <w:tc>
          <w:tcPr>
            <w:tcW w:w="20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87A13E">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国道G353泸宜路</w:t>
            </w:r>
          </w:p>
        </w:tc>
        <w:tc>
          <w:tcPr>
            <w:tcW w:w="14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8942A3">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二级公路</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70EFA2">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15.184</w:t>
            </w:r>
          </w:p>
        </w:tc>
        <w:tc>
          <w:tcPr>
            <w:tcW w:w="1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9BA709">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8.5</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722E60">
            <w:pPr>
              <w:pStyle w:val="32"/>
              <w:ind w:firstLine="40"/>
              <w:jc w:val="center"/>
              <w:rPr>
                <w:rFonts w:hint="default" w:ascii="Times New Roman" w:hAnsi="Times New Roman" w:eastAsia="宋体" w:cs="Times New Roman"/>
              </w:rPr>
            </w:pPr>
          </w:p>
        </w:tc>
      </w:tr>
      <w:tr w14:paraId="5A985D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0D109A">
            <w:pPr>
              <w:pStyle w:val="32"/>
              <w:jc w:val="center"/>
              <w:rPr>
                <w:rFonts w:hint="default" w:ascii="Times New Roman" w:hAnsi="Times New Roman" w:eastAsia="宋体" w:cs="Times New Roman"/>
              </w:rPr>
            </w:pPr>
            <w:r>
              <w:rPr>
                <w:rFonts w:hint="default" w:ascii="Times New Roman" w:hAnsi="Times New Roman" w:eastAsia="宋体" w:cs="Times New Roman"/>
                <w:color w:val="000000"/>
                <w:sz w:val="24"/>
              </w:rPr>
              <w:t>3</w:t>
            </w:r>
          </w:p>
        </w:tc>
        <w:tc>
          <w:tcPr>
            <w:tcW w:w="20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E4C3DE">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省道S310泸自路</w:t>
            </w:r>
          </w:p>
        </w:tc>
        <w:tc>
          <w:tcPr>
            <w:tcW w:w="14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0CF573">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二级公路</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24383F">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14.795</w:t>
            </w:r>
          </w:p>
        </w:tc>
        <w:tc>
          <w:tcPr>
            <w:tcW w:w="1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800E60">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8.5</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7360D1">
            <w:pPr>
              <w:pStyle w:val="32"/>
              <w:ind w:firstLine="40"/>
              <w:jc w:val="center"/>
              <w:rPr>
                <w:rFonts w:hint="default" w:ascii="Times New Roman" w:hAnsi="Times New Roman" w:eastAsia="宋体" w:cs="Times New Roman"/>
              </w:rPr>
            </w:pPr>
          </w:p>
        </w:tc>
      </w:tr>
      <w:tr w14:paraId="23BF53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D2F40">
            <w:pPr>
              <w:pStyle w:val="32"/>
              <w:jc w:val="center"/>
              <w:rPr>
                <w:rFonts w:hint="default" w:ascii="Times New Roman" w:hAnsi="Times New Roman" w:eastAsia="宋体" w:cs="Times New Roman"/>
              </w:rPr>
            </w:pPr>
            <w:r>
              <w:rPr>
                <w:rFonts w:hint="default" w:ascii="Times New Roman" w:hAnsi="Times New Roman" w:eastAsia="宋体" w:cs="Times New Roman"/>
                <w:color w:val="000000"/>
                <w:sz w:val="24"/>
              </w:rPr>
              <w:t>4</w:t>
            </w:r>
          </w:p>
        </w:tc>
        <w:tc>
          <w:tcPr>
            <w:tcW w:w="20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6AABE9">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省道S439虎丹路</w:t>
            </w:r>
          </w:p>
        </w:tc>
        <w:tc>
          <w:tcPr>
            <w:tcW w:w="14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F4D203">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四级公路</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353FD9">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12.431</w:t>
            </w:r>
          </w:p>
        </w:tc>
        <w:tc>
          <w:tcPr>
            <w:tcW w:w="1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84D328">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6.5</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17B5E2">
            <w:pPr>
              <w:pStyle w:val="32"/>
              <w:ind w:firstLine="40"/>
              <w:jc w:val="center"/>
              <w:rPr>
                <w:rFonts w:hint="default" w:ascii="Times New Roman" w:hAnsi="Times New Roman" w:eastAsia="宋体" w:cs="Times New Roman"/>
              </w:rPr>
            </w:pPr>
          </w:p>
        </w:tc>
      </w:tr>
      <w:tr w14:paraId="66E857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0BA6B0">
            <w:pPr>
              <w:pStyle w:val="32"/>
              <w:jc w:val="center"/>
              <w:rPr>
                <w:rFonts w:hint="default" w:ascii="Times New Roman" w:hAnsi="Times New Roman" w:eastAsia="宋体" w:cs="Times New Roman"/>
              </w:rPr>
            </w:pPr>
            <w:r>
              <w:rPr>
                <w:rFonts w:hint="default" w:ascii="Times New Roman" w:hAnsi="Times New Roman" w:eastAsia="宋体" w:cs="Times New Roman"/>
                <w:color w:val="000000"/>
                <w:sz w:val="24"/>
              </w:rPr>
              <w:t>5</w:t>
            </w:r>
          </w:p>
        </w:tc>
        <w:tc>
          <w:tcPr>
            <w:tcW w:w="20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A755C">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方山快速通道</w:t>
            </w:r>
          </w:p>
        </w:tc>
        <w:tc>
          <w:tcPr>
            <w:tcW w:w="14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571745">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市政道路标准</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08346B">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5.265</w:t>
            </w:r>
          </w:p>
        </w:tc>
        <w:tc>
          <w:tcPr>
            <w:tcW w:w="1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4DD913">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24</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4186CC">
            <w:pPr>
              <w:pStyle w:val="32"/>
              <w:ind w:firstLine="40"/>
              <w:jc w:val="center"/>
              <w:rPr>
                <w:rFonts w:hint="default" w:ascii="Times New Roman" w:hAnsi="Times New Roman" w:eastAsia="宋体" w:cs="Times New Roman"/>
              </w:rPr>
            </w:pPr>
          </w:p>
        </w:tc>
      </w:tr>
      <w:tr w14:paraId="54BC62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D36DD9">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6</w:t>
            </w:r>
          </w:p>
        </w:tc>
        <w:tc>
          <w:tcPr>
            <w:tcW w:w="20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4AF531">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县道X001四潮路</w:t>
            </w:r>
          </w:p>
        </w:tc>
        <w:tc>
          <w:tcPr>
            <w:tcW w:w="14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3D9521">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四级公路</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3B2289">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9.1</w:t>
            </w:r>
          </w:p>
        </w:tc>
        <w:tc>
          <w:tcPr>
            <w:tcW w:w="1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93C1C7">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6.5</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A2054">
            <w:pPr>
              <w:pStyle w:val="32"/>
              <w:ind w:firstLine="40"/>
              <w:jc w:val="center"/>
              <w:rPr>
                <w:rFonts w:hint="default" w:ascii="Times New Roman" w:hAnsi="Times New Roman" w:eastAsia="宋体" w:cs="Times New Roman"/>
              </w:rPr>
            </w:pPr>
          </w:p>
        </w:tc>
      </w:tr>
      <w:tr w14:paraId="613AA0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E58E04">
            <w:pPr>
              <w:pStyle w:val="32"/>
              <w:jc w:val="center"/>
              <w:rPr>
                <w:rFonts w:hint="default" w:ascii="Times New Roman" w:hAnsi="Times New Roman" w:eastAsia="宋体" w:cs="Times New Roman"/>
              </w:rPr>
            </w:pPr>
            <w:r>
              <w:rPr>
                <w:rFonts w:hint="default" w:ascii="Times New Roman" w:hAnsi="Times New Roman" w:eastAsia="宋体" w:cs="Times New Roman"/>
                <w:color w:val="000000"/>
                <w:sz w:val="24"/>
              </w:rPr>
              <w:t>7</w:t>
            </w:r>
          </w:p>
        </w:tc>
        <w:tc>
          <w:tcPr>
            <w:tcW w:w="20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29CED9">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县道X003泰弥路</w:t>
            </w:r>
          </w:p>
        </w:tc>
        <w:tc>
          <w:tcPr>
            <w:tcW w:w="14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99C506">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三级公路</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F4AC49">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23.194</w:t>
            </w:r>
          </w:p>
        </w:tc>
        <w:tc>
          <w:tcPr>
            <w:tcW w:w="1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059765">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6.5</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0AA88">
            <w:pPr>
              <w:pStyle w:val="32"/>
              <w:ind w:firstLine="40"/>
              <w:jc w:val="center"/>
              <w:rPr>
                <w:rFonts w:hint="default" w:ascii="Times New Roman" w:hAnsi="Times New Roman" w:eastAsia="宋体" w:cs="Times New Roman"/>
              </w:rPr>
            </w:pPr>
          </w:p>
        </w:tc>
      </w:tr>
      <w:tr w14:paraId="2A8DFC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30307">
            <w:pPr>
              <w:pStyle w:val="32"/>
              <w:jc w:val="center"/>
              <w:rPr>
                <w:rFonts w:hint="default" w:ascii="Times New Roman" w:hAnsi="Times New Roman" w:eastAsia="宋体" w:cs="Times New Roman"/>
              </w:rPr>
            </w:pPr>
            <w:r>
              <w:rPr>
                <w:rFonts w:hint="default" w:ascii="Times New Roman" w:hAnsi="Times New Roman" w:eastAsia="宋体" w:cs="Times New Roman"/>
                <w:color w:val="000000"/>
                <w:sz w:val="24"/>
              </w:rPr>
              <w:t>8</w:t>
            </w:r>
          </w:p>
        </w:tc>
        <w:tc>
          <w:tcPr>
            <w:tcW w:w="20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D964EB">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县道X005沿方山西环线</w:t>
            </w:r>
          </w:p>
        </w:tc>
        <w:tc>
          <w:tcPr>
            <w:tcW w:w="14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4CBC7B">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四级公路</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0DED8">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9.283</w:t>
            </w:r>
          </w:p>
        </w:tc>
        <w:tc>
          <w:tcPr>
            <w:tcW w:w="1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1BDFAD">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6.5</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93C54">
            <w:pPr>
              <w:pStyle w:val="32"/>
              <w:ind w:firstLine="40"/>
              <w:jc w:val="center"/>
              <w:rPr>
                <w:rFonts w:hint="default" w:ascii="Times New Roman" w:hAnsi="Times New Roman" w:eastAsia="宋体" w:cs="Times New Roman"/>
              </w:rPr>
            </w:pPr>
          </w:p>
        </w:tc>
      </w:tr>
      <w:tr w14:paraId="4F0071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545D16">
            <w:pPr>
              <w:pStyle w:val="32"/>
              <w:jc w:val="center"/>
              <w:rPr>
                <w:rFonts w:hint="default" w:ascii="Times New Roman" w:hAnsi="Times New Roman" w:eastAsia="宋体" w:cs="Times New Roman"/>
              </w:rPr>
            </w:pPr>
            <w:r>
              <w:rPr>
                <w:rFonts w:hint="default" w:ascii="Times New Roman" w:hAnsi="Times New Roman" w:eastAsia="宋体" w:cs="Times New Roman"/>
                <w:color w:val="000000"/>
                <w:sz w:val="24"/>
              </w:rPr>
              <w:t>9</w:t>
            </w:r>
          </w:p>
        </w:tc>
        <w:tc>
          <w:tcPr>
            <w:tcW w:w="20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3ADDB">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县道X006泰二路</w:t>
            </w:r>
          </w:p>
        </w:tc>
        <w:tc>
          <w:tcPr>
            <w:tcW w:w="14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C8745E">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四级公路</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2E39DD">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14.021</w:t>
            </w:r>
          </w:p>
        </w:tc>
        <w:tc>
          <w:tcPr>
            <w:tcW w:w="1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A30B81">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6.5</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B4A4F9">
            <w:pPr>
              <w:pStyle w:val="32"/>
              <w:ind w:firstLine="40"/>
              <w:jc w:val="center"/>
              <w:rPr>
                <w:rFonts w:hint="default" w:ascii="Times New Roman" w:hAnsi="Times New Roman" w:eastAsia="宋体" w:cs="Times New Roman"/>
              </w:rPr>
            </w:pPr>
          </w:p>
        </w:tc>
      </w:tr>
      <w:tr w14:paraId="033389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5AB30A">
            <w:pPr>
              <w:pStyle w:val="32"/>
              <w:jc w:val="center"/>
              <w:rPr>
                <w:rFonts w:hint="default" w:ascii="Times New Roman" w:hAnsi="Times New Roman" w:eastAsia="宋体" w:cs="Times New Roman"/>
              </w:rPr>
            </w:pPr>
            <w:r>
              <w:rPr>
                <w:rFonts w:hint="default" w:ascii="Times New Roman" w:hAnsi="Times New Roman" w:eastAsia="宋体" w:cs="Times New Roman"/>
                <w:color w:val="000000"/>
                <w:sz w:val="24"/>
              </w:rPr>
              <w:t>10</w:t>
            </w:r>
          </w:p>
        </w:tc>
        <w:tc>
          <w:tcPr>
            <w:tcW w:w="20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D12084">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县道X007纳弥路</w:t>
            </w:r>
          </w:p>
        </w:tc>
        <w:tc>
          <w:tcPr>
            <w:tcW w:w="14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04ABF6">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四级公路</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909177">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11.377</w:t>
            </w:r>
          </w:p>
        </w:tc>
        <w:tc>
          <w:tcPr>
            <w:tcW w:w="1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415A58">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6</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81C561">
            <w:pPr>
              <w:pStyle w:val="32"/>
              <w:ind w:firstLine="40"/>
              <w:jc w:val="center"/>
              <w:rPr>
                <w:rFonts w:hint="default" w:ascii="Times New Roman" w:hAnsi="Times New Roman" w:eastAsia="宋体" w:cs="Times New Roman"/>
              </w:rPr>
            </w:pPr>
          </w:p>
        </w:tc>
      </w:tr>
      <w:tr w14:paraId="355C45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47243">
            <w:pPr>
              <w:pStyle w:val="32"/>
              <w:jc w:val="center"/>
              <w:rPr>
                <w:rFonts w:hint="default" w:ascii="Times New Roman" w:hAnsi="Times New Roman" w:eastAsia="宋体" w:cs="Times New Roman"/>
              </w:rPr>
            </w:pPr>
            <w:r>
              <w:rPr>
                <w:rFonts w:hint="default" w:ascii="Times New Roman" w:hAnsi="Times New Roman" w:eastAsia="宋体" w:cs="Times New Roman"/>
                <w:color w:val="000000"/>
                <w:sz w:val="24"/>
              </w:rPr>
              <w:t>11</w:t>
            </w:r>
          </w:p>
        </w:tc>
        <w:tc>
          <w:tcPr>
            <w:tcW w:w="20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FB488C">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县道X008玉打路</w:t>
            </w:r>
          </w:p>
        </w:tc>
        <w:tc>
          <w:tcPr>
            <w:tcW w:w="14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08C9EF">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四级公路</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7188D8">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5.05</w:t>
            </w:r>
          </w:p>
        </w:tc>
        <w:tc>
          <w:tcPr>
            <w:tcW w:w="1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60CF97">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6</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4440F6">
            <w:pPr>
              <w:pStyle w:val="32"/>
              <w:ind w:firstLine="40"/>
              <w:jc w:val="center"/>
              <w:rPr>
                <w:rFonts w:hint="default" w:ascii="Times New Roman" w:hAnsi="Times New Roman" w:eastAsia="宋体" w:cs="Times New Roman"/>
              </w:rPr>
            </w:pPr>
          </w:p>
        </w:tc>
      </w:tr>
      <w:tr w14:paraId="628F2E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C2BD85">
            <w:pPr>
              <w:pStyle w:val="32"/>
              <w:jc w:val="center"/>
              <w:rPr>
                <w:rFonts w:hint="default" w:ascii="Times New Roman" w:hAnsi="Times New Roman" w:eastAsia="宋体" w:cs="Times New Roman"/>
              </w:rPr>
            </w:pPr>
            <w:r>
              <w:rPr>
                <w:rFonts w:hint="default" w:ascii="Times New Roman" w:hAnsi="Times New Roman" w:eastAsia="宋体" w:cs="Times New Roman"/>
                <w:color w:val="000000"/>
                <w:sz w:val="24"/>
              </w:rPr>
              <w:t>12</w:t>
            </w:r>
          </w:p>
        </w:tc>
        <w:tc>
          <w:tcPr>
            <w:tcW w:w="20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0DFF0B">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乡道Y004方龙路</w:t>
            </w:r>
          </w:p>
        </w:tc>
        <w:tc>
          <w:tcPr>
            <w:tcW w:w="14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59982A">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四级公路</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B98579">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3.623</w:t>
            </w:r>
          </w:p>
        </w:tc>
        <w:tc>
          <w:tcPr>
            <w:tcW w:w="1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8B457C">
            <w:pPr>
              <w:pStyle w:val="32"/>
              <w:ind w:firstLine="40"/>
              <w:jc w:val="center"/>
              <w:rPr>
                <w:rFonts w:hint="default" w:ascii="Times New Roman" w:hAnsi="Times New Roman" w:eastAsia="宋体" w:cs="Times New Roman"/>
              </w:rPr>
            </w:pPr>
            <w:r>
              <w:rPr>
                <w:rFonts w:hint="default" w:ascii="Times New Roman" w:hAnsi="Times New Roman" w:eastAsia="宋体" w:cs="Times New Roman"/>
                <w:color w:val="000000"/>
                <w:sz w:val="24"/>
              </w:rPr>
              <w:t>6.5</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25366C">
            <w:pPr>
              <w:pStyle w:val="32"/>
              <w:ind w:firstLine="40"/>
              <w:jc w:val="center"/>
              <w:rPr>
                <w:rFonts w:hint="default" w:ascii="Times New Roman" w:hAnsi="Times New Roman" w:eastAsia="宋体" w:cs="Times New Roman"/>
              </w:rPr>
            </w:pPr>
          </w:p>
        </w:tc>
      </w:tr>
      <w:tr w14:paraId="7996C9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2BAD04">
            <w:pPr>
              <w:pStyle w:val="32"/>
              <w:jc w:val="center"/>
              <w:rPr>
                <w:rFonts w:hint="default" w:ascii="Times New Roman" w:hAnsi="Times New Roman" w:eastAsia="宋体" w:cs="Times New Roman"/>
              </w:rPr>
            </w:pPr>
            <w:r>
              <w:rPr>
                <w:rFonts w:hint="default" w:ascii="Times New Roman" w:hAnsi="Times New Roman" w:eastAsia="宋体" w:cs="Times New Roman"/>
                <w:color w:val="000000"/>
                <w:sz w:val="24"/>
              </w:rPr>
              <w:t>合计</w:t>
            </w:r>
          </w:p>
        </w:tc>
        <w:tc>
          <w:tcPr>
            <w:tcW w:w="20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5B0F0A">
            <w:pPr>
              <w:pStyle w:val="32"/>
              <w:ind w:firstLine="40"/>
              <w:jc w:val="center"/>
              <w:rPr>
                <w:rFonts w:hint="default" w:ascii="Times New Roman" w:hAnsi="Times New Roman" w:eastAsia="宋体" w:cs="Times New Roman"/>
              </w:rPr>
            </w:pPr>
          </w:p>
        </w:tc>
        <w:tc>
          <w:tcPr>
            <w:tcW w:w="14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54E2C8">
            <w:pPr>
              <w:rPr>
                <w:rFonts w:hint="default" w:ascii="Times New Roman" w:hAnsi="Times New Roman" w:eastAsia="宋体" w:cs="Times New Roman"/>
              </w:rPr>
            </w:pP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085357">
            <w:pPr>
              <w:pStyle w:val="32"/>
              <w:jc w:val="center"/>
              <w:rPr>
                <w:rFonts w:hint="default" w:ascii="Times New Roman" w:hAnsi="Times New Roman" w:eastAsia="宋体" w:cs="Times New Roman"/>
              </w:rPr>
            </w:pPr>
            <w:r>
              <w:rPr>
                <w:rFonts w:hint="default" w:ascii="Times New Roman" w:hAnsi="Times New Roman" w:eastAsia="宋体" w:cs="Times New Roman"/>
                <w:color w:val="000000"/>
                <w:sz w:val="24"/>
              </w:rPr>
              <w:t>125.015</w:t>
            </w:r>
          </w:p>
        </w:tc>
        <w:tc>
          <w:tcPr>
            <w:tcW w:w="14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5DE5B">
            <w:pPr>
              <w:pStyle w:val="32"/>
              <w:ind w:firstLine="40"/>
              <w:jc w:val="center"/>
              <w:rPr>
                <w:rFonts w:hint="default" w:ascii="Times New Roman" w:hAnsi="Times New Roman" w:eastAsia="宋体" w:cs="Times New Roman"/>
              </w:rPr>
            </w:pP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FCF856">
            <w:pPr>
              <w:rPr>
                <w:rFonts w:hint="default" w:ascii="Times New Roman" w:hAnsi="Times New Roman" w:eastAsia="宋体" w:cs="Times New Roman"/>
              </w:rPr>
            </w:pPr>
          </w:p>
        </w:tc>
      </w:tr>
    </w:tbl>
    <w:p w14:paraId="2BB16BC3">
      <w:pPr>
        <w:keepNext w:val="0"/>
        <w:keepLines w:val="0"/>
        <w:pageBreakBefore w:val="0"/>
        <w:widowControl w:val="0"/>
        <w:numPr>
          <w:ilvl w:val="0"/>
          <w:numId w:val="0"/>
        </w:numPr>
        <w:tabs>
          <w:tab w:val="left" w:pos="7665"/>
        </w:tabs>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color w:val="auto"/>
          <w:sz w:val="24"/>
          <w:highlight w:val="none"/>
          <w:lang w:val="en-US" w:eastAsia="zh-CN"/>
        </w:rPr>
      </w:pPr>
    </w:p>
    <w:bookmarkEnd w:id="56"/>
    <w:bookmarkEnd w:id="57"/>
    <w:bookmarkEnd w:id="58"/>
    <w:p w14:paraId="5149495F">
      <w:pPr>
        <w:outlineLvl w:val="1"/>
        <w:rPr>
          <w:rFonts w:hint="default"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rPr>
        <w:t>二、</w:t>
      </w:r>
      <w:r>
        <w:rPr>
          <w:rFonts w:hint="eastAsia" w:ascii="宋体" w:hAnsi="宋体" w:cs="Times New Roman"/>
          <w:b/>
          <w:color w:val="auto"/>
          <w:sz w:val="32"/>
          <w:highlight w:val="none"/>
          <w:lang w:val="en-US" w:eastAsia="zh-CN"/>
        </w:rPr>
        <w:t>技术、服务要求</w:t>
      </w:r>
    </w:p>
    <w:p w14:paraId="1CC895AD">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（一）实施内容及标准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公路日常维修作业主要内容涵盖路基、路面、桥涵、交通安全设施、机电设施、管理服务设施及绿化与环境保护设施等方面。</w:t>
      </w:r>
    </w:p>
    <w:p w14:paraId="161C516C">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具体项目分类和量化数：</w:t>
      </w:r>
    </w:p>
    <w:p w14:paraId="52A63DA2">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1.路基:局部加固路肩、清除零星塌方、防护及支挡结构物日常维修、小型灾毁处置等。</w:t>
      </w:r>
    </w:p>
    <w:p w14:paraId="242C366B">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2.路面:沥青路面局部裂缝、坑槽、车辙、沉陷、拥包、松散和泛油等病害处治;水泥混凝土路面路面清缝、填缝料局部填补或更换，局部裂缝、坑洞、角隅断裂、错台和脱空等病害处治。</w:t>
      </w:r>
    </w:p>
    <w:p w14:paraId="7A6EEFCB">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3.桥梁、涵洞:桥面局部病害处治、桥面系其他设施日常维修或更换;桥梁上、下部结构局部病害处治，钢结构连接件日常维修或更换;河床铺砌、防护及调治构造物日常维修;疏通涵洞，洞身、洞外工程及附属设施日常维修。</w:t>
      </w:r>
    </w:p>
    <w:p w14:paraId="3CE2FCA7">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4.交通安全设施:标志牌、里程碑、百米桩和界碑日常保洁、局部修复或更换;路面标线、立面标记和突起路标保洁、局部补划、更换或补缺;护栏、栏杆、防撞垫和防撞桶等防护设施局部修复或更换;轮廓标、示警桩、示警墩和道口标柱等市县诱导设施局部修复或更换。</w:t>
      </w:r>
    </w:p>
    <w:p w14:paraId="74FE405B">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5.机电设施:供配电和照明等机电设施经常性检修、易耗和易损部件定期更换。</w:t>
      </w:r>
    </w:p>
    <w:p w14:paraId="337F4C81">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6.管理服务设施:管理服务设施用房及设备的日常维修。</w:t>
      </w:r>
    </w:p>
    <w:p w14:paraId="7F13FAA7">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Times New Roman"/>
          <w:b/>
          <w:color w:val="auto"/>
          <w:sz w:val="32"/>
          <w:highlight w:val="none"/>
        </w:rPr>
      </w:pPr>
      <w:r>
        <w:rPr>
          <w:rFonts w:hint="eastAsia" w:ascii="宋体" w:hAnsi="宋体" w:eastAsia="宋体" w:cs="宋体"/>
          <w:color w:val="000000"/>
          <w:sz w:val="24"/>
          <w:szCs w:val="24"/>
        </w:rPr>
        <w:t>7.应急抢险保通:包括但不限于塌方清理，积水排除及水淹路面冲洗，行道树断倒清理等一切阻碍公路畅通障碍清除。</w:t>
      </w:r>
    </w:p>
    <w:p w14:paraId="7B0ADA2D">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）维修标准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维修符合《公路养护技术标准》(JTG5110-2023)、《公路桥涵养护规范》(JTG5120-2021)、《公路工程质量检验评定标准(机电工程)》(JTG2182-2020)、《公路养护工程质量检验评定标准(土建工程)》(JTG5220-2020)等有关标准和规范要求：</w:t>
      </w:r>
    </w:p>
    <w:p w14:paraId="06A5E32C">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修复的路基应与现有的路基衔接平顺，线形顺畅;修复排水沟所用的原材料、排水沟基础、沟体断面形式等应符合设计要求，修复排水沟外观质量应符合规范和设计要求;防护及支挡结构物修复的外观质量应符合规范和设计要求。</w:t>
      </w:r>
    </w:p>
    <w:p w14:paraId="35448CE7">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2.沥青混凝土路面挖补后应平整密实，无泛油、松散，挖补后的路面与周边路面应连接紧密;加铺、更换水泥混凝土面板的厚度、平整度及混凝土强度等应符合规范和设计要求。</w:t>
      </w:r>
    </w:p>
    <w:p w14:paraId="76A4E97F">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3.桥面铺装维修外观质量应符合沥青混凝土和水泥混凝土外观质量要求，局部修补结合面不得出现开裂;伸缩装置应无渗漏、异常变形、破损、开裂，伸缩缝内及伸缩装置中应干净;排水设施应齐全完好，不得出现渗水、漏水现象;混凝土裂缝修补表面应平整，无裂缝、脱落，粘贴物表面应无气泡、空鼓;涵洞一字墙和八字墙局部更换砌块后应线形顺畅，表面应平整，砌缝应平顺，无开裂和脱落现象。</w:t>
      </w:r>
    </w:p>
    <w:p w14:paraId="03323A66">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4.损坏的交通安全设施应按设计要求修复或更换，且应符合现行《公路交通安全设施施工技术规范》(JTGF17)等规定。</w:t>
      </w:r>
    </w:p>
    <w:p w14:paraId="48493A16">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5.供配电和照明等机电设施的更换等应符合《公路工程质量检验评定标准(机电工程)》(JTG2182-2020)等规定。</w:t>
      </w:r>
    </w:p>
    <w:p w14:paraId="05EC15C6">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6.管理服务设施的维修应符合设计要求。</w:t>
      </w:r>
    </w:p>
    <w:p w14:paraId="72A5D01A">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.应急抢险应及时清除道路边坡塌方体、路面积水及断倒行道树等阻断道路交通或危及行人行车安全的障碍物，确保道路通行安全顺畅。</w:t>
      </w:r>
    </w:p>
    <w:p w14:paraId="2BD6595C">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）日常维修管理</w:t>
      </w:r>
    </w:p>
    <w:p w14:paraId="0C76870B">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非紧急工程实施：区养护段综合日常巡查、12345反映、群众反映、上级部门反馈等情况，督促市场化养护企业定期制定公路日常维修计划；市场化养护企业按照公路日常维修计划，制定施工实施方案，经区养护段、监理单位、跟审单位现场共同确认后，方可实施；抢险、应急等紧急工程实施：可先进场实施，但应当及时报各参建单位。严格执行现场签证制，对工程隐蔽部位、土石方工程、拆除工程等要有区养护段、监理单位、跟审单位现场确认签字。工程在实施过程未按照申报施工方案进行，擅自更改施工方案内容（提高或降低）标准；工程隐蔽部位、土石方工程、拆除工程等未经现场确认签字，应在工程结算资料中表明，在工程结算审核时予以扣除。</w:t>
      </w:r>
    </w:p>
    <w:p w14:paraId="4FD4BEE0">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rPr>
        <w:t>公路养护维修管理时限</w:t>
      </w:r>
      <w:r>
        <w:rPr>
          <w:rFonts w:hint="eastAsia" w:ascii="宋体" w:hAnsi="宋体" w:eastAsia="宋体" w:cs="宋体"/>
          <w:color w:val="000000"/>
          <w:sz w:val="24"/>
          <w:szCs w:val="24"/>
          <w:lang w:eastAsia="zh-CN"/>
        </w:rPr>
        <w:t>：</w:t>
      </w:r>
    </w:p>
    <w:p w14:paraId="38B4158F">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1、交安设施损毁，存在安全隐患的，可以按紧急工程边实施恢复边完善审批手续；其他情况在审批通过后1周内修复。</w:t>
      </w:r>
    </w:p>
    <w:p w14:paraId="28102453">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2、排水堵塞造成路面积水影响车辆通行的，在1小时内派人赶到现场查明原因并进行处理，国省干道2小时内处理完毕，其他路段4小时内处理完毕。</w:t>
      </w:r>
    </w:p>
    <w:p w14:paraId="47BF78AB">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3、经审批同意的维修工程，除天气原因外，应在3日内进场实施，并按经批准的工期完成。</w:t>
      </w:r>
    </w:p>
    <w:p w14:paraId="4AA22260">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4、行道树断倒等导致交通中断或部分中断的，应在确保安全的情况下立即派人抢修，完成抢修不超过12小时。</w:t>
      </w:r>
    </w:p>
    <w:p w14:paraId="13863ECB">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5、所辖道路出现突然塌方、滑坡情况等应急事故时以最快速度赶到现场并采取保护措施，24小时内抢通修复，不能及时抢通修复的，及时上报处置。</w:t>
      </w:r>
    </w:p>
    <w:p w14:paraId="3D300347">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）安全责任及其他工作要求</w:t>
      </w:r>
      <w:r>
        <w:rPr>
          <w:rFonts w:hint="eastAsia" w:ascii="宋体" w:hAnsi="宋体" w:eastAsia="宋体" w:cs="宋体"/>
          <w:color w:val="000000"/>
          <w:sz w:val="24"/>
          <w:szCs w:val="24"/>
          <w:lang w:eastAsia="zh-CN"/>
        </w:rPr>
        <w:t>：</w:t>
      </w:r>
    </w:p>
    <w:p w14:paraId="0AE0504F">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在服务实施过程中的安全责任由</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负全责，采购人不承担任何安全责任，也不承担如发生安全事故产生的任何责任。</w:t>
      </w:r>
    </w:p>
    <w:p w14:paraId="3513DECD">
      <w:pPr>
        <w:pStyle w:val="32"/>
        <w:keepNext w:val="0"/>
        <w:keepLines w:val="0"/>
        <w:pageBreakBefore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在服务实施过程中如遇紧急情况（如橙色预警，黄色预警，中央、省、市重要检查等），需加大养护频率，并及时响应采购人的相关工作要求。</w:t>
      </w:r>
    </w:p>
    <w:p w14:paraId="4CC93C37">
      <w:pPr>
        <w:keepNext w:val="0"/>
        <w:keepLines w:val="0"/>
        <w:pageBreakBefore w:val="0"/>
        <w:numPr>
          <w:ilvl w:val="0"/>
          <w:numId w:val="0"/>
        </w:numPr>
        <w:kinsoku/>
        <w:wordWrap/>
        <w:overflowPunct/>
        <w:topLinePunct w:val="0"/>
        <w:autoSpaceDE/>
        <w:autoSpaceDN/>
        <w:bidi w:val="0"/>
        <w:adjustRightInd/>
        <w:snapToGrid/>
        <w:ind w:firstLine="480" w:firstLineChars="200"/>
        <w:textAlignment w:val="auto"/>
        <w:outlineLvl w:val="1"/>
        <w:rPr>
          <w:rFonts w:ascii="仿宋_GB2312" w:hAnsi="仿宋_GB2312" w:eastAsia="仿宋_GB2312" w:cs="仿宋_GB2312"/>
          <w:color w:val="000000"/>
          <w:sz w:val="24"/>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如遇《公路隧道养护技术规范》《公路桥涵养护规范》《公路交通安全设施施工技术规范》等文件更新，按新的规范标准文件调整养护要求。</w:t>
      </w:r>
    </w:p>
    <w:p w14:paraId="58A6612E">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五</w:t>
      </w:r>
      <w:r>
        <w:rPr>
          <w:rFonts w:hint="eastAsia" w:ascii="宋体" w:hAnsi="宋体" w:eastAsia="宋体" w:cs="宋体"/>
          <w:color w:val="000000"/>
          <w:sz w:val="24"/>
          <w:szCs w:val="24"/>
        </w:rPr>
        <w:t>）</w:t>
      </w:r>
      <w:r>
        <w:rPr>
          <w:rFonts w:hint="eastAsia" w:ascii="Times New Roman" w:hAnsi="Times New Roman" w:eastAsia="宋体" w:cs="Times New Roman"/>
          <w:color w:val="auto"/>
          <w:sz w:val="24"/>
          <w:highlight w:val="none"/>
          <w:lang w:val="en-US" w:eastAsia="zh-CN"/>
        </w:rPr>
        <w:t>技术清单及要求：</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56"/>
        <w:gridCol w:w="1220"/>
        <w:gridCol w:w="2186"/>
        <w:gridCol w:w="533"/>
        <w:gridCol w:w="3343"/>
        <w:gridCol w:w="999"/>
      </w:tblGrid>
      <w:tr w14:paraId="22F9AD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49DCB5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序号</w:t>
            </w:r>
          </w:p>
        </w:tc>
        <w:tc>
          <w:tcPr>
            <w:tcW w:w="12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955589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项目编码</w:t>
            </w:r>
          </w:p>
        </w:tc>
        <w:tc>
          <w:tcPr>
            <w:tcW w:w="21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F3ED6C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项目名称</w:t>
            </w:r>
          </w:p>
        </w:tc>
        <w:tc>
          <w:tcPr>
            <w:tcW w:w="53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09C401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计量单位</w:t>
            </w:r>
          </w:p>
        </w:tc>
        <w:tc>
          <w:tcPr>
            <w:tcW w:w="334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33DEE2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项目特征</w:t>
            </w:r>
          </w:p>
        </w:tc>
        <w:tc>
          <w:tcPr>
            <w:tcW w:w="99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0D424F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全费用综合单价（元）</w:t>
            </w:r>
          </w:p>
        </w:tc>
      </w:tr>
      <w:tr w14:paraId="215138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2D63B76">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7E6797">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YHGC 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1383517">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第一部分养护工程建筑安装工程费</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77347D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公路公里</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0FBD319">
            <w:pPr>
              <w:pStyle w:val="32"/>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569A3E9">
            <w:pPr>
              <w:jc w:val="center"/>
              <w:rPr>
                <w:rFonts w:hint="default" w:ascii="Times New Roman" w:hAnsi="Times New Roman" w:cs="Times New Roman"/>
                <w:sz w:val="21"/>
                <w:szCs w:val="21"/>
              </w:rPr>
            </w:pPr>
          </w:p>
        </w:tc>
      </w:tr>
      <w:tr w14:paraId="3E94EA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76C0ED8">
            <w:pPr>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EC697FF">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YHGC 102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7FCCAAD">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路基工程</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4F5EB5A">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04736DA">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3A35428">
            <w:pPr>
              <w:jc w:val="center"/>
              <w:rPr>
                <w:rFonts w:hint="default" w:ascii="Times New Roman" w:hAnsi="Times New Roman" w:cs="Times New Roman"/>
                <w:sz w:val="21"/>
                <w:szCs w:val="21"/>
              </w:rPr>
            </w:pPr>
          </w:p>
        </w:tc>
      </w:tr>
      <w:tr w14:paraId="0AD571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05C56E">
            <w:pPr>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0FF4F9B">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LJ22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7C2AA36">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挡土墙维修</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187D22C">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58E941B">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43511DD">
            <w:pPr>
              <w:jc w:val="center"/>
              <w:rPr>
                <w:rFonts w:hint="default" w:ascii="Times New Roman" w:hAnsi="Times New Roman" w:cs="Times New Roman"/>
                <w:sz w:val="21"/>
                <w:szCs w:val="21"/>
              </w:rPr>
            </w:pPr>
          </w:p>
        </w:tc>
      </w:tr>
      <w:tr w14:paraId="4C8A11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53410D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3FC514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LJ2201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C89BA8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砌筑C20混凝土墙身</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51543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B068ED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C20商品混凝土浇筑，振捣、养护、墙面整修，不含现场拌和</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A0A011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677.09</w:t>
            </w:r>
          </w:p>
        </w:tc>
      </w:tr>
      <w:tr w14:paraId="7DD88F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FD4F0B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6B136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LJ2202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EC44A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砌筑C20片石混凝土墙身</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657B2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C5702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C20片石混凝土浇筑，振捣密实，养护成型，商品混凝土</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CBDC53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668.99</w:t>
            </w:r>
          </w:p>
        </w:tc>
      </w:tr>
      <w:tr w14:paraId="10EE90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D37624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BD9B2D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LJ2203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5F4D76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拆除破损混凝土墙身</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84C042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DCA1B5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机械拆除素混凝土，装载、外运15km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37A60C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233.08</w:t>
            </w:r>
          </w:p>
        </w:tc>
      </w:tr>
      <w:tr w14:paraId="346565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FF895E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DD0748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LJ2203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04169B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拆除破损片石混凝土墙身</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DA2093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8EA0FE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机械拆除片石混凝土，装载、外运15km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5B7ACA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233.2</w:t>
            </w:r>
          </w:p>
        </w:tc>
      </w:tr>
      <w:tr w14:paraId="4023EC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1BDA4F3">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B7C514">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LJ23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BDE226C">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修补排水设施</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5ED3892">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3BF3E8D">
            <w:pPr>
              <w:pStyle w:val="32"/>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CB9F69C">
            <w:pPr>
              <w:jc w:val="center"/>
              <w:rPr>
                <w:rFonts w:hint="default" w:ascii="Times New Roman" w:hAnsi="Times New Roman" w:cs="Times New Roman"/>
                <w:sz w:val="21"/>
                <w:szCs w:val="21"/>
              </w:rPr>
            </w:pPr>
          </w:p>
        </w:tc>
      </w:tr>
      <w:tr w14:paraId="7B9485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BD3CEE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4008D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LJ2301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164CC5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C20混凝土排水边沟</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2D4792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9E652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C20商品混凝土现浇，沟体顺直，振捣密实，养护</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369385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562.37</w:t>
            </w:r>
          </w:p>
        </w:tc>
      </w:tr>
      <w:tr w14:paraId="6D528BB1">
        <w:tblPrEx>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85E450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C18077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LJ2302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3D9730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2cmM10抹面（平面）</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6AC57B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51F447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M10水泥砂浆抹面厚2cm，表面平整压光</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954E2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19.13</w:t>
            </w:r>
          </w:p>
        </w:tc>
      </w:tr>
      <w:tr w14:paraId="536253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FBE999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D5EB3A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LJ2302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EF5F61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2cmM10抹面（立面）</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5C54B1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74A93B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M10水泥砂浆抹面厚2cm，立面垂直平整</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862B85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20.42</w:t>
            </w:r>
          </w:p>
        </w:tc>
      </w:tr>
      <w:tr w14:paraId="51057D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DB08F7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13F294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LJ2303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EAB6BC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排水边沟盖板（含钢筋及安装）</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1AAB02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2929A2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C30混凝土预制，含钢筋制作安装、运输、安装就位</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465ECC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1283.75</w:t>
            </w:r>
          </w:p>
        </w:tc>
      </w:tr>
      <w:tr w14:paraId="53735B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C9B133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9</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91B12D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LJ2304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E0E79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破损边沟拆除</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56FDF4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B3C36B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拆除破损结构，清理、外运15km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32837C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127.11</w:t>
            </w:r>
          </w:p>
        </w:tc>
      </w:tr>
      <w:tr w14:paraId="79BF4A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327EF4F">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F8E3E0">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YHGC 103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095099">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路面工程</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1A7A98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km</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CF507B6">
            <w:pPr>
              <w:pStyle w:val="32"/>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576CD8E">
            <w:pPr>
              <w:jc w:val="center"/>
              <w:rPr>
                <w:rFonts w:hint="default" w:ascii="Times New Roman" w:hAnsi="Times New Roman" w:cs="Times New Roman"/>
                <w:sz w:val="21"/>
                <w:szCs w:val="21"/>
              </w:rPr>
            </w:pPr>
          </w:p>
        </w:tc>
      </w:tr>
      <w:tr w14:paraId="63E2C5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97D8CE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29620E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DFEE84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挖除混凝土路肩</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16E36B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12CC53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机械破碎挖除，装载、外运15km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DFDD21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228.9</w:t>
            </w:r>
          </w:p>
        </w:tc>
      </w:tr>
      <w:tr w14:paraId="1D9B84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35AFC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11</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C2387E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LM04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4D959E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C15混凝土路肩</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82E90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874529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C15商品混凝土浇筑，振捣、修整横坡、养护</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E5B59D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600.65</w:t>
            </w:r>
          </w:p>
        </w:tc>
      </w:tr>
      <w:tr w14:paraId="04C046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F8494B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12</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74A5DC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LM05</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301995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拆除路缘石</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49D3CE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8376CC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人工/机械拆除、清理、外运15km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E05D47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59.31</w:t>
            </w:r>
          </w:p>
        </w:tc>
      </w:tr>
      <w:tr w14:paraId="263F2D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E488EC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13</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688708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LM06</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2757A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安装预制路缘石</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68A499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7A9320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预制混凝土路缘石运输、安装、勾缝、稳固顺直</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572F4C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991.74</w:t>
            </w:r>
          </w:p>
        </w:tc>
      </w:tr>
      <w:tr w14:paraId="7D32B8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2F1164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14</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F4E034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LM07</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A9C2A2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沥青路面热熔标线</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355C29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319AE1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热熔1号标线，厚度≥1.8mm，撒布反光玻璃珠</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24C63D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54.92</w:t>
            </w:r>
          </w:p>
        </w:tc>
      </w:tr>
      <w:tr w14:paraId="635133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8F4A62F">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36BCC3B">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LM12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A6CD7B7">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横、纵缝处理</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4A492E">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A564C81">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48A0BB">
            <w:pPr>
              <w:jc w:val="center"/>
              <w:rPr>
                <w:rFonts w:hint="default" w:ascii="Times New Roman" w:hAnsi="Times New Roman" w:cs="Times New Roman"/>
                <w:sz w:val="21"/>
                <w:szCs w:val="21"/>
              </w:rPr>
            </w:pPr>
          </w:p>
        </w:tc>
      </w:tr>
      <w:tr w14:paraId="180230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8E2030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15</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50C006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8A9DCB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4cm铣刨旧路沥青混凝土上面层 宽度1000mm以内</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74C99D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1971E9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铣刨厚度4cm，宽度≤1000mm，废料清理</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F87D8A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3.49</w:t>
            </w:r>
          </w:p>
        </w:tc>
      </w:tr>
      <w:tr w14:paraId="248F2E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E8EF83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16</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AA38A2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C6532C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5cm铣刨旧路沥青混凝土下面层 宽度1000mm以内</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A824A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A657DE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铣刨厚度5cm，宽度≤1000mm，废料清理</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A3FFF0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4.21</w:t>
            </w:r>
          </w:p>
        </w:tc>
      </w:tr>
      <w:tr w14:paraId="4A2F06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26D58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17</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0E2F26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LM1205</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91911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4cm回填AC-13C沥青混凝土上面层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2B09C3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79FA51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AC-13C沥青混凝土，摊铺机摊铺，压实成型</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7E133E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47.66</w:t>
            </w:r>
          </w:p>
        </w:tc>
      </w:tr>
      <w:tr w14:paraId="1B8011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9211A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18</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CF902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LM1206</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574F52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5cm回填AC-20C沥青混凝土下面层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DBD5F3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F21EB7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AC-20C沥青混凝土，摊铺机摊铺，压实成型</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43817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49.84</w:t>
            </w:r>
          </w:p>
        </w:tc>
      </w:tr>
      <w:tr w14:paraId="095BB5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048CA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19</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1ECCEF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LM1207</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020CAA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乳化沥青混凝土粘层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5D1402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CD5A5E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喷洒乳化沥青粘层油，用量符合规范</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E7AE4C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2.2</w:t>
            </w:r>
          </w:p>
        </w:tc>
      </w:tr>
      <w:tr w14:paraId="52E37D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1A2D28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20</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57AAC6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LM1208</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55A4BB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乳化沥青半刚性基层透层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94E8F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A83357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喷洒乳化沥青透层油，渗透基层</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424A3B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5.54</w:t>
            </w:r>
          </w:p>
        </w:tc>
      </w:tr>
      <w:tr w14:paraId="284E97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FBF31D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21</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03173E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LM1209</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375640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乳化沥青灌缝</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41002D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B4D0A5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裂缝清理、吹尘，乳化沥青灌注密封</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5D7960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8.59</w:t>
            </w:r>
          </w:p>
        </w:tc>
      </w:tr>
      <w:tr w14:paraId="4CC938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0285F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22</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AD3F87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LM1210</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293B0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水泥浆灌缝</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F35D02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F05724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水泥净浆灌注，封堵裂缝，表面整平</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03A071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12.49</w:t>
            </w:r>
          </w:p>
        </w:tc>
      </w:tr>
      <w:tr w14:paraId="721CBC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21BC828">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6A65898">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LM13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5C6C6FD">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龟裂、块状裂缝、坑槽处理</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86B66E9">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5F7B4F0">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DC2A64A">
            <w:pPr>
              <w:jc w:val="center"/>
              <w:rPr>
                <w:rFonts w:hint="default" w:ascii="Times New Roman" w:hAnsi="Times New Roman" w:cs="Times New Roman"/>
                <w:sz w:val="21"/>
                <w:szCs w:val="21"/>
              </w:rPr>
            </w:pPr>
          </w:p>
        </w:tc>
      </w:tr>
      <w:tr w14:paraId="594665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5D16C5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23</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A67069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1F107D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4cm铣刨旧路沥青混凝土上面层 宽度1000mm以内</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FF142A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7C8E5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铣刨4cm，宽度≤1000mm，废料清理</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343BD5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3.49</w:t>
            </w:r>
          </w:p>
        </w:tc>
      </w:tr>
      <w:tr w14:paraId="10CEFD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325C74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24</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AC8816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168645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5cm铣刨旧路沥青混凝土下面层 宽度1000mm以内</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3BF38B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991D92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铣刨5cm，宽度≤1000mm，废料清理</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5EAC06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4.21</w:t>
            </w:r>
          </w:p>
        </w:tc>
      </w:tr>
      <w:tr w14:paraId="47A917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4293C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25</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130711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9C38E4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32cm挖除水泥稳定碎石基层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30123B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31266E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挖除32cm厚稳定层，装载、外运15km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9F8945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14.94</w:t>
            </w:r>
          </w:p>
        </w:tc>
      </w:tr>
      <w:tr w14:paraId="4FD6D5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A90F41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26</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E7571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LM1205</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3AC7BB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4cm回填AC-13C沥青混凝土上面层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14B57A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C9955E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AC-13C沥青混凝土摊铺压实</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F6CD1D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47.67</w:t>
            </w:r>
          </w:p>
        </w:tc>
      </w:tr>
      <w:tr w14:paraId="2F938C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EC2698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27</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CF5AA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LM1206</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0621D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5cm回填AC-20C沥青混凝土下面层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A09A56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DF5699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AC-20C沥青混凝土摊铺压实</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B8D5A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49.85</w:t>
            </w:r>
          </w:p>
        </w:tc>
      </w:tr>
      <w:tr w14:paraId="577CE8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FCAEF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28</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902F6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LM1207</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D5861B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32cm回填水泥稳定碎石基层(水泥含量5%)</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608A09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B6DC85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水泥稳定碎石（水泥剂量5%），摊铺机铺筑、碾压成型</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540C70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75.91</w:t>
            </w:r>
          </w:p>
        </w:tc>
      </w:tr>
      <w:tr w14:paraId="013981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C17E8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29</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80F623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LM1208</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4AF82A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乳化沥青混凝土粘层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FAD5CE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40DBC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喷洒乳化沥青粘层</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D8F18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2.2</w:t>
            </w:r>
          </w:p>
        </w:tc>
      </w:tr>
      <w:tr w14:paraId="1D405E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02809C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30</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B86DCB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LM1209</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8F3C19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乳化沥青半刚性基层透层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FA1DF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03B3FD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喷洒乳化沥青透层</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F1DCF1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5.54</w:t>
            </w:r>
          </w:p>
        </w:tc>
      </w:tr>
      <w:tr w14:paraId="74AFE6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E93ED8D">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EBA2C5C">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LM14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BA622CD">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沉陷处理</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D8E4C2F">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0AFF2B4">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7DA75A5">
            <w:pPr>
              <w:jc w:val="center"/>
              <w:rPr>
                <w:rFonts w:hint="default" w:ascii="Times New Roman" w:hAnsi="Times New Roman" w:cs="Times New Roman"/>
                <w:sz w:val="21"/>
                <w:szCs w:val="21"/>
              </w:rPr>
            </w:pPr>
          </w:p>
        </w:tc>
      </w:tr>
      <w:tr w14:paraId="5F06C5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4B1F5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31</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896CDF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C4E783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4cm铣刨旧路沥青混凝土上面层 宽度1000mm以内</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EB2251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152389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铣刨4cm，宽度≤1000mm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A44BD6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3.49</w:t>
            </w:r>
          </w:p>
        </w:tc>
      </w:tr>
      <w:tr w14:paraId="618E46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208DF2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32</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20E730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0BE5C9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5cm铣刨旧路沥青混凝土下面层 宽度1000mm以内</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46A4EB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98648E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铣刨5cm，宽度≤1000mm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54C8B8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4.21</w:t>
            </w:r>
          </w:p>
        </w:tc>
      </w:tr>
      <w:tr w14:paraId="772E8B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B10E51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33</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B23D0F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DC4991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32cm挖除水泥稳定碎石基层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71308D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65BF9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挖除清运15km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1116E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14.95</w:t>
            </w:r>
          </w:p>
        </w:tc>
      </w:tr>
      <w:tr w14:paraId="472E5F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159B5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34</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F17A54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LM1205</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C9255D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4cm回填AC-13C沥青混凝土上面层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E27487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14B97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AC-13C摊铺压实</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9D1A12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47.64</w:t>
            </w:r>
          </w:p>
        </w:tc>
      </w:tr>
      <w:tr w14:paraId="6952F7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3B6F90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35</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FE964D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LM1206</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D05079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5cm回填AC-20C沥青混凝土下面层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0750C7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CC3DC1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AC-20C摊铺压实</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2B716B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49.84</w:t>
            </w:r>
          </w:p>
        </w:tc>
      </w:tr>
      <w:tr w14:paraId="374891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259001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36</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CB2B76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LM1207</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F0D18A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32cm回填水泥稳定碎石基层(水泥含量5%)</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EDFF71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234851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水泥稳定碎石5%，摊铺碾压</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3DB8E8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75.91</w:t>
            </w:r>
          </w:p>
        </w:tc>
      </w:tr>
      <w:tr w14:paraId="78A0C7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9DA383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37</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694B37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LM1208</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095F51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乳化沥青混凝土粘层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CFF22C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9641A5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喷洒乳化沥青</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9DA52C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2.2</w:t>
            </w:r>
          </w:p>
        </w:tc>
      </w:tr>
      <w:tr w14:paraId="2493E2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27C065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38</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E26632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LM1209</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E50031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乳化沥青半刚性基层透层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439A90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51B473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喷洒乳化沥青</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28BC89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5.54</w:t>
            </w:r>
          </w:p>
        </w:tc>
      </w:tr>
      <w:tr w14:paraId="02264F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06CF97C">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9486B1D">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LM15</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0DADE64">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车辙处理</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CB7E707">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A6E09A8">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4F5304B">
            <w:pPr>
              <w:jc w:val="center"/>
              <w:rPr>
                <w:rFonts w:hint="default" w:ascii="Times New Roman" w:hAnsi="Times New Roman" w:cs="Times New Roman"/>
                <w:sz w:val="21"/>
                <w:szCs w:val="21"/>
              </w:rPr>
            </w:pPr>
          </w:p>
        </w:tc>
      </w:tr>
      <w:tr w14:paraId="74EE2C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138E8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39</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F5D2A0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LM1501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E2C80D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1cm铣刨AC-13C沥青混凝土上面层 宽度1000mm以内</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50095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ED5FA5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精铣刨1cm，宽度≤1000mm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34672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1.32</w:t>
            </w:r>
          </w:p>
        </w:tc>
      </w:tr>
      <w:tr w14:paraId="150192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9F781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40</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A7807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LM1502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5F128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4cm铣刨AC-13C沥青混凝土上面层 宽度1000mm以内</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5D009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BF6D1F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铣刨4cm，宽度≤1000mm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52520A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3.49</w:t>
            </w:r>
          </w:p>
        </w:tc>
      </w:tr>
      <w:tr w14:paraId="097E9F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95A16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41</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4145BB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LM1503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8C55E7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1cm回填AC-13C沥青混凝土上面层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6B1EE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EA4587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1cm厚AC-13C沥青混凝土摊铺压实</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E640E7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11.8</w:t>
            </w:r>
          </w:p>
        </w:tc>
      </w:tr>
      <w:tr w14:paraId="7BCD04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64EF13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42</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4FA542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LM1504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F3CF8E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4cm回填AC-20C沥青混凝土上面层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561D81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3D1F5E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4cm厚AC-20C沥青混凝土摊铺压实</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810B5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39.84</w:t>
            </w:r>
          </w:p>
        </w:tc>
      </w:tr>
      <w:tr w14:paraId="5ECDD4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ADCDC3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43</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5C1FFB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LM1207</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74A57E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乳化沥青混凝土粘层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1EA7C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70B21C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喷洒乳化沥青</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88D666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2.2</w:t>
            </w:r>
          </w:p>
        </w:tc>
      </w:tr>
      <w:tr w14:paraId="5642D8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570EDB">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8FAA547">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LM16</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9DE2512">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波浪拥包处理</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9C50D7B">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AE1A9E8">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C7C4FAB">
            <w:pPr>
              <w:jc w:val="center"/>
              <w:rPr>
                <w:rFonts w:hint="default" w:ascii="Times New Roman" w:hAnsi="Times New Roman" w:cs="Times New Roman"/>
                <w:sz w:val="21"/>
                <w:szCs w:val="21"/>
              </w:rPr>
            </w:pPr>
          </w:p>
        </w:tc>
      </w:tr>
      <w:tr w14:paraId="3943DB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416E9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44</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80DFC6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68B7B6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4cm铣刨旧路沥青混凝土上面层 宽度1000mm以内</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EB30B9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432EDA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铣刨4cm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E5846B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3.49</w:t>
            </w:r>
          </w:p>
        </w:tc>
      </w:tr>
      <w:tr w14:paraId="012D49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82605C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45</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72478C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150A66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5cm铣刨旧路沥青混凝土下面层 宽度1000mm以内</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49EBD2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9A076A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铣刨5cm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FCDAC6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4.21</w:t>
            </w:r>
          </w:p>
        </w:tc>
      </w:tr>
      <w:tr w14:paraId="3F0413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62DEC3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46</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A24DBE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E978DA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32cm挖除水泥稳定碎石基层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75501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9D594D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挖除清运15km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8926A5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14.95</w:t>
            </w:r>
          </w:p>
        </w:tc>
      </w:tr>
      <w:tr w14:paraId="61A3B5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0B1E15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47</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6E6E1B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LM1205</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F5FE9B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4cm回填AC-13C沥青混凝土上面层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6A66B4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8050EA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AC-13C摊铺</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B306F2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47.61</w:t>
            </w:r>
          </w:p>
        </w:tc>
      </w:tr>
      <w:tr w14:paraId="5B7696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E7EBB6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48</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2516EE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LM1206</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EF58B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5cm回填AC-20C沥青混凝土下面层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88895F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90C8DD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AC-20C摊铺</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51DED2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49.84</w:t>
            </w:r>
          </w:p>
        </w:tc>
      </w:tr>
      <w:tr w14:paraId="2B99A5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F6D901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49</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68E18B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LM1207</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22EBEE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32cm回填水泥稳定碎石基层(水泥含量5%)</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709F0F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4A8506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水泥稳定碎石5%</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75987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75.91</w:t>
            </w:r>
          </w:p>
        </w:tc>
      </w:tr>
      <w:tr w14:paraId="6B5043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DE3F6E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50</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E0C285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LM1208</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092652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乳化沥青混凝土粘层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4417B6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C22021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喷洒乳化沥青</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795717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2.2</w:t>
            </w:r>
          </w:p>
        </w:tc>
      </w:tr>
      <w:tr w14:paraId="31DBC6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F24EEE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51</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388F88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LM1209</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B0C38B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乳化沥青半刚性基层透层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7DED3C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385203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喷洒乳化沥青</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09C6E7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5.54</w:t>
            </w:r>
          </w:p>
        </w:tc>
      </w:tr>
      <w:tr w14:paraId="723B3B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0600AB8">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2CE73B0">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LM17</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6E4B1EE">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水泥路面板块脱空</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4A8B9CD">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E35C292">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A0AE8B">
            <w:pPr>
              <w:jc w:val="center"/>
              <w:rPr>
                <w:rFonts w:hint="default" w:ascii="Times New Roman" w:hAnsi="Times New Roman" w:cs="Times New Roman"/>
                <w:sz w:val="21"/>
                <w:szCs w:val="21"/>
              </w:rPr>
            </w:pPr>
          </w:p>
        </w:tc>
      </w:tr>
      <w:tr w14:paraId="76E2B9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B52F4C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52</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760F0F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LM1701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FC1EA7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板底灌浆</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53B3E8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30F078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压力注浆填充脱空，稳固面板</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7D3070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611.36</w:t>
            </w:r>
          </w:p>
        </w:tc>
      </w:tr>
      <w:tr w14:paraId="54EA6B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E0E0E6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53</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FDCDB3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LM1702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A58967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22cmC30混凝土面板</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8BEA7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F9DD5C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C30商品混凝土，滑模摊铺机摊铺，振捣、切缝、养护</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09787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100.63</w:t>
            </w:r>
          </w:p>
        </w:tc>
      </w:tr>
      <w:tr w14:paraId="0E9812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25DE21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54</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921DAB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LM1702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874713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钢筋（拉杆）</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B50F3A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t</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8F0FB5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HRB400钢筋制作、安装、防锈处理</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46070D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4961.07</w:t>
            </w:r>
          </w:p>
        </w:tc>
      </w:tr>
      <w:tr w14:paraId="5681C2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D5B3C8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55</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2891CC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LM1702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9AD92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挖除水泥混凝土路面</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2C9BA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AA62F7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破碎锤破碎，挖除、外运15km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45C403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158.6</w:t>
            </w:r>
          </w:p>
        </w:tc>
      </w:tr>
      <w:tr w14:paraId="3C51B8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3AED22D">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221D71F">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YHGC 104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AA1E350">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桥梁涵洞工程</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F8D13E">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F29C853">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9B2A62">
            <w:pPr>
              <w:jc w:val="center"/>
              <w:rPr>
                <w:rFonts w:hint="default" w:ascii="Times New Roman" w:hAnsi="Times New Roman" w:cs="Times New Roman"/>
                <w:sz w:val="21"/>
                <w:szCs w:val="21"/>
              </w:rPr>
            </w:pPr>
          </w:p>
        </w:tc>
      </w:tr>
      <w:tr w14:paraId="5213BD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BA9732">
            <w:pPr>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47B21D">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YHGC 10403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1EAA16">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桥梁工程</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1554647">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7968D8D">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E4E156E">
            <w:pPr>
              <w:jc w:val="center"/>
              <w:rPr>
                <w:rFonts w:hint="default" w:ascii="Times New Roman" w:hAnsi="Times New Roman" w:cs="Times New Roman"/>
                <w:sz w:val="21"/>
                <w:szCs w:val="21"/>
              </w:rPr>
            </w:pPr>
          </w:p>
        </w:tc>
      </w:tr>
      <w:tr w14:paraId="128471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F4BCD6C">
            <w:pPr>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5CCEA5D">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YHGC 1040302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1BA8CE3">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修复桥面铺装</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F05F01A">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12709D9">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DACB98F">
            <w:pPr>
              <w:jc w:val="center"/>
              <w:rPr>
                <w:rFonts w:hint="default" w:ascii="Times New Roman" w:hAnsi="Times New Roman" w:cs="Times New Roman"/>
                <w:sz w:val="21"/>
                <w:szCs w:val="21"/>
              </w:rPr>
            </w:pPr>
          </w:p>
        </w:tc>
      </w:tr>
      <w:tr w14:paraId="2EC692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689597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56</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1E9A3E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YHGC 104030201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F4CEAD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10cmC40水泥混凝土桥面</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EE2615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9C8DA2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C40商品混凝土浇筑，振捣密实，养护</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A0105C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52.99</w:t>
            </w:r>
          </w:p>
        </w:tc>
      </w:tr>
      <w:tr w14:paraId="405855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9EA278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57</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F26E7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YHGC 104030202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5ACE9E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8cm中粒式SBS改性沥青混凝土桥面</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12A7A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6100F9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SBS改性沥青混凝土摊铺，压实成型</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668B1D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79.74</w:t>
            </w:r>
          </w:p>
        </w:tc>
      </w:tr>
      <w:tr w14:paraId="1D2321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B01E53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58</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317C5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YHGC 104030202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F7D7D2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GS防水层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D8B47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5BE07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桥面防水剂施工，粘结牢固、防水有效</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62C470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27.05</w:t>
            </w:r>
          </w:p>
        </w:tc>
      </w:tr>
      <w:tr w14:paraId="7669AA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3B8E1B5">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E2CFB04">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YHGC 1040303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F4D9F24">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修复排水系统</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A3246C6">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AE0AC83">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AD62FC0">
            <w:pPr>
              <w:jc w:val="center"/>
              <w:rPr>
                <w:rFonts w:hint="default" w:ascii="Times New Roman" w:hAnsi="Times New Roman" w:cs="Times New Roman"/>
                <w:sz w:val="21"/>
                <w:szCs w:val="21"/>
              </w:rPr>
            </w:pPr>
          </w:p>
        </w:tc>
      </w:tr>
      <w:tr w14:paraId="481220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875CB6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59</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829A19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YHGC 104030301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1B996D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泄水管</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754CA3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89EB0D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PVC/铸铁泄水管制作、安装、固定</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F481C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89.42</w:t>
            </w:r>
          </w:p>
        </w:tc>
      </w:tr>
      <w:tr w14:paraId="2C9A98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B91AF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60</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459121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YHGC 1040307</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9C4E12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波形钢护栏刷漆</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5181ED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5888FE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除锈，防锈漆+面漆涂刷，均匀无流挂</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A8491C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6.41</w:t>
            </w:r>
          </w:p>
        </w:tc>
      </w:tr>
      <w:tr w14:paraId="6C280A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BD3EB9A">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1FD8123">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YHGC 1040309</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1DAE7C1">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墩台及基础</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8874610">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DE7CDBA">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A039C91">
            <w:pPr>
              <w:jc w:val="center"/>
              <w:rPr>
                <w:rFonts w:hint="default" w:ascii="Times New Roman" w:hAnsi="Times New Roman" w:cs="Times New Roman"/>
                <w:sz w:val="21"/>
                <w:szCs w:val="21"/>
              </w:rPr>
            </w:pPr>
          </w:p>
        </w:tc>
      </w:tr>
      <w:tr w14:paraId="42404B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6AB688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61</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B9E6EE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YHGC 104030901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C4CC18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C35混凝土浇筑修补</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E094FD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790513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C35商品混凝土修补、振捣、养护</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2B2643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564.2</w:t>
            </w:r>
          </w:p>
        </w:tc>
      </w:tr>
      <w:tr w14:paraId="50A5E1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981C29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62</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7D3ED3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YHGC 104030903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33A859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浆砌片石修补</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BE8D83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F123B0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M7.5浆砌片石修复，勾缝、养护</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F25BF2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342.13</w:t>
            </w:r>
          </w:p>
        </w:tc>
      </w:tr>
      <w:tr w14:paraId="45B9D8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54CCECC">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4F562EC">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YHGC 1040310</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35B33D">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锥坡、翼墙维修</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B4154F4">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C92083">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8889ADE">
            <w:pPr>
              <w:jc w:val="center"/>
              <w:rPr>
                <w:rFonts w:hint="default" w:ascii="Times New Roman" w:hAnsi="Times New Roman" w:cs="Times New Roman"/>
                <w:sz w:val="21"/>
                <w:szCs w:val="21"/>
              </w:rPr>
            </w:pPr>
          </w:p>
        </w:tc>
      </w:tr>
      <w:tr w14:paraId="11ECB6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2E1A6A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63</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546E9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YHGC 104031001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7EDCBC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C20混凝土浇筑修补</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0896DF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B40461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C20商品混凝土浇筑、振捣、养护</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805435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824</w:t>
            </w:r>
          </w:p>
        </w:tc>
      </w:tr>
      <w:tr w14:paraId="02418A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84F57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64</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3053D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YHGC 104031003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917A95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抛石护基</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412BFA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3B1EDD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片石抛填、整平、防护基础</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457C54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131.4</w:t>
            </w:r>
          </w:p>
        </w:tc>
      </w:tr>
      <w:tr w14:paraId="2C2229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907A1A5">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049FDF7">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YHGC 1040311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A1AD657">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涵洞维修</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F608781">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3941F19">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2A9EF19">
            <w:pPr>
              <w:jc w:val="center"/>
              <w:rPr>
                <w:rFonts w:hint="default" w:ascii="Times New Roman" w:hAnsi="Times New Roman" w:cs="Times New Roman"/>
                <w:sz w:val="21"/>
                <w:szCs w:val="21"/>
              </w:rPr>
            </w:pPr>
          </w:p>
        </w:tc>
      </w:tr>
      <w:tr w14:paraId="157528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E3600F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65</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6EBA9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YHGC 104031101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91D4D4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C30混凝土局部修补</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0ED4D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9E0F1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C30商品混凝土局部修复、振捣、养护</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DF5531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552</w:t>
            </w:r>
          </w:p>
        </w:tc>
      </w:tr>
      <w:tr w14:paraId="6618C7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6B6824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66</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EB7DA0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YHGC 104031102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4D6497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浆砌片石修补</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E6BB56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035906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M7.5浆砌片石修复、勾缝</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A06A0E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342.13</w:t>
            </w:r>
          </w:p>
        </w:tc>
      </w:tr>
      <w:tr w14:paraId="0820B2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EB6E228">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47D4C9">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YHGC 107</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9D0722D">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交通工程及沿线设施</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6C0414">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F25CBF8">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27C1756">
            <w:pPr>
              <w:jc w:val="center"/>
              <w:rPr>
                <w:rFonts w:hint="default" w:ascii="Times New Roman" w:hAnsi="Times New Roman" w:cs="Times New Roman"/>
                <w:sz w:val="21"/>
                <w:szCs w:val="21"/>
              </w:rPr>
            </w:pPr>
          </w:p>
        </w:tc>
      </w:tr>
      <w:tr w14:paraId="180C73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ED05CAA">
            <w:pPr>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C0C6D6E">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YHGC 10702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FFB7782">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安全设施</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3C08C51">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F099FB1">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ED348E">
            <w:pPr>
              <w:jc w:val="center"/>
              <w:rPr>
                <w:rFonts w:hint="default" w:ascii="Times New Roman" w:hAnsi="Times New Roman" w:cs="Times New Roman"/>
                <w:sz w:val="21"/>
                <w:szCs w:val="21"/>
              </w:rPr>
            </w:pPr>
          </w:p>
        </w:tc>
      </w:tr>
      <w:tr w14:paraId="750460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A2217DA">
            <w:pPr>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6720B8">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1070201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A10302F">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护栏</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F5B5744">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E8D7D1B">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1B114E0">
            <w:pPr>
              <w:jc w:val="center"/>
              <w:rPr>
                <w:rFonts w:hint="default" w:ascii="Times New Roman" w:hAnsi="Times New Roman" w:cs="Times New Roman"/>
                <w:sz w:val="21"/>
                <w:szCs w:val="21"/>
              </w:rPr>
            </w:pPr>
          </w:p>
        </w:tc>
      </w:tr>
      <w:tr w14:paraId="0E0D2C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2103846">
            <w:pPr>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661502">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107020101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CA3A3A9">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现浇钢筋混凝土防撞护栏</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4D0BCC8">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5708BFB">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D13910">
            <w:pPr>
              <w:jc w:val="center"/>
              <w:rPr>
                <w:rFonts w:hint="default" w:ascii="Times New Roman" w:hAnsi="Times New Roman" w:cs="Times New Roman"/>
                <w:sz w:val="21"/>
                <w:szCs w:val="21"/>
              </w:rPr>
            </w:pPr>
          </w:p>
        </w:tc>
      </w:tr>
      <w:tr w14:paraId="62109E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8619457">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67</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3B17A7">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10702010101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3C4CE74">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拆钢筋混凝土墙式护栏</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743D8B6">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2FFF9B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拆除、清底、废弃；清理现场</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9CBD031">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296.28</w:t>
            </w:r>
          </w:p>
        </w:tc>
      </w:tr>
      <w:tr w14:paraId="4CEAF4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5FCB72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68</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AB9E24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10702010102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358D3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更换钢筋混凝土墙式护栏（现浇混凝土）</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D4542DA">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m³</w:t>
            </w:r>
          </w:p>
        </w:tc>
        <w:tc>
          <w:tcPr>
            <w:tcW w:w="334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C95BC1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挖基、基地处理；钢筋制作安装；现浇或预制安装混凝土（含预埋件）；伸缩缝处理；支承架及栏杆制作安装</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2FAFBD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811.06</w:t>
            </w:r>
          </w:p>
        </w:tc>
      </w:tr>
      <w:tr w14:paraId="13BC86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0613A0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69</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5307D8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10702010103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3DDE14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更换钢筋混凝土墙式护栏（钢筋）</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96119A1">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t</w:t>
            </w:r>
          </w:p>
        </w:tc>
        <w:tc>
          <w:tcPr>
            <w:tcW w:w="3343" w:type="dxa"/>
            <w:vMerge w:val="continue"/>
            <w:tcBorders>
              <w:top w:val="nil"/>
              <w:left w:val="single" w:color="000000" w:sz="4" w:space="0"/>
              <w:bottom w:val="single" w:color="000000" w:sz="4" w:space="0"/>
              <w:right w:val="single" w:color="000000" w:sz="4" w:space="0"/>
            </w:tcBorders>
            <w:vAlign w:val="center"/>
          </w:tcPr>
          <w:p w14:paraId="10703787">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5B3C5C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6075.12</w:t>
            </w:r>
          </w:p>
        </w:tc>
      </w:tr>
      <w:tr w14:paraId="1DA2F6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71473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70</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B1AB8A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10702010104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5870C2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更换钢筋混凝土墙式护栏（钢护手）</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8034653">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t</w:t>
            </w:r>
          </w:p>
        </w:tc>
        <w:tc>
          <w:tcPr>
            <w:tcW w:w="3343" w:type="dxa"/>
            <w:vMerge w:val="continue"/>
            <w:tcBorders>
              <w:top w:val="nil"/>
              <w:left w:val="single" w:color="000000" w:sz="4" w:space="0"/>
              <w:bottom w:val="single" w:color="000000" w:sz="4" w:space="0"/>
              <w:right w:val="single" w:color="000000" w:sz="4" w:space="0"/>
            </w:tcBorders>
            <w:vAlign w:val="center"/>
          </w:tcPr>
          <w:p w14:paraId="67B2E647">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FC8BAE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7391.55</w:t>
            </w:r>
          </w:p>
        </w:tc>
      </w:tr>
      <w:tr w14:paraId="5D4CAA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400079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71</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4CD9DD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10702010106</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327D5E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混凝土护栏刷漆</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C01D501">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A00069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清刷干净；涂涂料</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465D1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37.4</w:t>
            </w:r>
          </w:p>
        </w:tc>
      </w:tr>
      <w:tr w14:paraId="3D6309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CDD209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72</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914F3B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10702010107</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22346B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混凝土护栏修补</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C1E8D6">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77A527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修复破损部分；清理现场</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3C6E6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1751.9</w:t>
            </w:r>
          </w:p>
        </w:tc>
      </w:tr>
      <w:tr w14:paraId="4706A5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752B89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73</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E6609D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10702010108</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F2A9A9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混凝土护栏维修钢筋</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CF39E6F">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t</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D89380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修复破损部分；清理现场</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4D9B35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9878.98</w:t>
            </w:r>
          </w:p>
        </w:tc>
      </w:tr>
      <w:tr w14:paraId="7029A6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05AC6A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74</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401DDE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10702010105</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CD28A0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拆柱式护栏</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8909111">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根</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3DDDC8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拆除、废弃；清理现场</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98EBED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20.95</w:t>
            </w:r>
          </w:p>
        </w:tc>
      </w:tr>
      <w:tr w14:paraId="7E59DD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91F9A96">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7849A0B">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107020102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13B1DD3">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钢护栏</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4AD5053">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5853399">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60491A3">
            <w:pPr>
              <w:jc w:val="center"/>
              <w:rPr>
                <w:rFonts w:hint="default" w:ascii="Times New Roman" w:hAnsi="Times New Roman" w:cs="Times New Roman"/>
                <w:sz w:val="21"/>
                <w:szCs w:val="21"/>
              </w:rPr>
            </w:pPr>
          </w:p>
        </w:tc>
      </w:tr>
      <w:tr w14:paraId="5F6A40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53CC2E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75</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FF02C0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10702010206</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DB4280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拆波形梁护栏</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33C100">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t</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ECF473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拆除、废弃；清理现场</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4B362B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597.64</w:t>
            </w:r>
          </w:p>
        </w:tc>
      </w:tr>
      <w:tr w14:paraId="578CAA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305E5E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76</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FEC413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F7E642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波形钢板护栏刷漆（双波）</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63AE7EF">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m</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73967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高度310mm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4131D8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6.41</w:t>
            </w:r>
          </w:p>
        </w:tc>
      </w:tr>
      <w:tr w14:paraId="34DEEA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6D335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77</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DA77FC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1849E8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波形钢板护栏刷漆（三波）</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77E5C33">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m</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3AF7A2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高度506mm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5FEAB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6.41</w:t>
            </w:r>
          </w:p>
        </w:tc>
      </w:tr>
      <w:tr w14:paraId="07D945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1C3F34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78</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A5335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63D023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波形钢板护栏校正</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30B2E9B">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块</w:t>
            </w:r>
          </w:p>
        </w:tc>
        <w:tc>
          <w:tcPr>
            <w:tcW w:w="334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B5A2D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调整、校正</w:t>
            </w:r>
          </w:p>
          <w:p w14:paraId="057DC4B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调整、校正</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301669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38.79</w:t>
            </w:r>
          </w:p>
        </w:tc>
      </w:tr>
      <w:tr w14:paraId="4F2CB3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772A97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79</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70CD2A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10702010204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93588B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波形钢板护栏立柱校正</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3B70289">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块</w:t>
            </w:r>
          </w:p>
        </w:tc>
        <w:tc>
          <w:tcPr>
            <w:tcW w:w="3343" w:type="dxa"/>
            <w:vMerge w:val="continue"/>
            <w:tcBorders>
              <w:top w:val="nil"/>
              <w:left w:val="single" w:color="000000" w:sz="4" w:space="0"/>
              <w:bottom w:val="single" w:color="000000" w:sz="4" w:space="0"/>
              <w:right w:val="single" w:color="000000" w:sz="4" w:space="0"/>
            </w:tcBorders>
            <w:vAlign w:val="center"/>
          </w:tcPr>
          <w:p w14:paraId="2519C6B1">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AAF450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41.92</w:t>
            </w:r>
          </w:p>
        </w:tc>
      </w:tr>
      <w:tr w14:paraId="5C3F7F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E6341B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80</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CA34D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10702010205</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837923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油漆活动式钢护栏（仅刷漆）</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6081EF2">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m</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7DC3A5">
            <w:pPr>
              <w:pStyle w:val="32"/>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B7335D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6.41</w:t>
            </w:r>
          </w:p>
        </w:tc>
      </w:tr>
      <w:tr w14:paraId="3EDE31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41E81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81</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E00035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10702010208</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BC2E33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安装波形护栏钢板（双波）</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6C27A70">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t</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06CCA2D">
            <w:pPr>
              <w:pStyle w:val="32"/>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BA5633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7104.15</w:t>
            </w:r>
          </w:p>
        </w:tc>
      </w:tr>
      <w:tr w14:paraId="171043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DF0D9F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82</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EF164A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10702010208</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315088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安装波形护栏钢板（三波）</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683725B">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t</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8B010FC">
            <w:pPr>
              <w:pStyle w:val="32"/>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2DDCEE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7104.15</w:t>
            </w:r>
          </w:p>
        </w:tc>
      </w:tr>
      <w:tr w14:paraId="3EDBED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876DE9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83</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F4CEE3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10702010209</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4DFB2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安装钢管立柱（埋入式）</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7F27D91">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t</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77F6F3">
            <w:pPr>
              <w:pStyle w:val="32"/>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3C604D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9277.15</w:t>
            </w:r>
          </w:p>
        </w:tc>
      </w:tr>
      <w:tr w14:paraId="422AC6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2F64ED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84</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5EE93E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10702010210</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26933E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安装钢管立柱（打入式）</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7ACC94F">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t</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F94EF43">
            <w:pPr>
              <w:pStyle w:val="32"/>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591497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8108.62</w:t>
            </w:r>
          </w:p>
        </w:tc>
      </w:tr>
      <w:tr w14:paraId="5D40F2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348EA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85</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E9F99F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10702010211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98170E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浇筑钢护栏基础混凝土</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42562B">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871CF3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C30砼</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91C541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700</w:t>
            </w:r>
          </w:p>
        </w:tc>
      </w:tr>
      <w:tr w14:paraId="17AF40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CFF307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86</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3024EB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10702010212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DFC8B6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更换钢护栏螺栓</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AA441AF">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个</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D5E444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螺栓混合规格</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DDCA1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10.06</w:t>
            </w:r>
          </w:p>
        </w:tc>
      </w:tr>
      <w:tr w14:paraId="7F2E04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A392EA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87</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EA710E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10702010213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6C42B8">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更换钢护栏托架</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2CE95C8">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个</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903C0D">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托架混合规格</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97DCC1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11.87</w:t>
            </w:r>
          </w:p>
        </w:tc>
      </w:tr>
      <w:tr w14:paraId="06BB54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7B688C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88</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9E8381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10702010214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8C5F3F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更换钢护栏柱帽</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7C32B78">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个</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594525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柱帽混合规格</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8A41DB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8.94</w:t>
            </w:r>
          </w:p>
        </w:tc>
      </w:tr>
      <w:tr w14:paraId="32E3BC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71B78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89</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275D06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10702010215</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2C50A6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更换分设型端头</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5D6C4DA">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t</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A175B0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分设型端头更换</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147EC3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7119.86</w:t>
            </w:r>
          </w:p>
        </w:tc>
      </w:tr>
      <w:tr w14:paraId="6F1CB2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BE737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90</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20FF53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10702010215</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D12D1F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更换组合型端头</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D1D9EE0">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t</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DC2E60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组合型端头更换</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F13C06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6733.35</w:t>
            </w:r>
          </w:p>
        </w:tc>
      </w:tr>
      <w:tr w14:paraId="41EC1C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2BC8D99">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0E0B18F">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107020103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5A81B58">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缆索护栏</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5F8488B">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E1CFF45">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CF2DED2">
            <w:pPr>
              <w:jc w:val="center"/>
              <w:rPr>
                <w:rFonts w:hint="default" w:ascii="Times New Roman" w:hAnsi="Times New Roman" w:cs="Times New Roman"/>
                <w:sz w:val="21"/>
                <w:szCs w:val="21"/>
              </w:rPr>
            </w:pPr>
          </w:p>
        </w:tc>
      </w:tr>
      <w:tr w14:paraId="5D54C6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43697F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91</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EEB980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10702010301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E7E126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拆缆索护栏型钢立柱</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3B4B624">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t</w:t>
            </w:r>
          </w:p>
        </w:tc>
        <w:tc>
          <w:tcPr>
            <w:tcW w:w="334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48EECC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拆除、废弃；清理现场</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19689D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1828.01</w:t>
            </w:r>
          </w:p>
        </w:tc>
      </w:tr>
      <w:tr w14:paraId="6E16D2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2393A0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92</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E5EBEA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10702010302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E59B51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拆缆索护栏缆索</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B516CB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t</w:t>
            </w:r>
          </w:p>
        </w:tc>
        <w:tc>
          <w:tcPr>
            <w:tcW w:w="3343" w:type="dxa"/>
            <w:vMerge w:val="continue"/>
            <w:tcBorders>
              <w:top w:val="nil"/>
              <w:left w:val="single" w:color="000000" w:sz="4" w:space="0"/>
              <w:bottom w:val="single" w:color="000000" w:sz="4" w:space="0"/>
              <w:right w:val="single" w:color="000000" w:sz="4" w:space="0"/>
            </w:tcBorders>
            <w:vAlign w:val="center"/>
          </w:tcPr>
          <w:p w14:paraId="51C33A40">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B345EC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1389.93</w:t>
            </w:r>
          </w:p>
        </w:tc>
      </w:tr>
      <w:tr w14:paraId="336573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D8E7F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93</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DF976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10702010303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1AF017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安装缆索护栏钢立柱</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431EF9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t</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EEC245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型钢立柱镀锌(包括斜撑)</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55BB22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12338.08</w:t>
            </w:r>
          </w:p>
        </w:tc>
      </w:tr>
      <w:tr w14:paraId="154218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FD8CB3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94</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1FF784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10702010304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5A8DDC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安装缆索护栏缆索</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AC71BF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t</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84009C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Φ18mm镀锌钢丝绳安装、调校</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FA8300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10883.41</w:t>
            </w:r>
          </w:p>
        </w:tc>
      </w:tr>
      <w:tr w14:paraId="150918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486C39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95</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A9503A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10702010212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1AAD54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更换缆索护栏螺栓</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D661B4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E56720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螺栓混合规格</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0E39B9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9.96</w:t>
            </w:r>
          </w:p>
        </w:tc>
      </w:tr>
      <w:tr w14:paraId="785356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2DC725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96</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B5CFD0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10702010213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A2994D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更换缆索护栏托架</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F9F25C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个</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F4BFEC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托架</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2057C7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13.65</w:t>
            </w:r>
          </w:p>
        </w:tc>
      </w:tr>
      <w:tr w14:paraId="462280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F86BB4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97</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98FD24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10702010214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F13E23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更换缆索护栏柱帽</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E9B02E4">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个</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7CB181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柱帽</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7830C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10.51</w:t>
            </w:r>
          </w:p>
        </w:tc>
      </w:tr>
      <w:tr w14:paraId="13C9BC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F9B87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98</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305EC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10702010215</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465E65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更换缆索护栏块</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8EF50CF">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3CED54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防阻块</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856802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36.26</w:t>
            </w:r>
          </w:p>
        </w:tc>
      </w:tr>
      <w:tr w14:paraId="2F94B2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188F31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99</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C2BDEF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10702010216</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938788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更换缆索护栏锚具</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700E6CE">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8831F9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钢绞线群锚(10孔)包括夹片、锚垫板和螺旋筋</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E99E79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149.9</w:t>
            </w:r>
          </w:p>
        </w:tc>
      </w:tr>
      <w:tr w14:paraId="31A763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2DD6FF9">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482479D">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1070202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8FD4B1B">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标志牌</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27E4B0E">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99A0D6F">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0E6B210">
            <w:pPr>
              <w:jc w:val="center"/>
              <w:rPr>
                <w:rFonts w:hint="default" w:ascii="Times New Roman" w:hAnsi="Times New Roman" w:cs="Times New Roman"/>
                <w:sz w:val="21"/>
                <w:szCs w:val="21"/>
              </w:rPr>
            </w:pPr>
          </w:p>
        </w:tc>
      </w:tr>
      <w:tr w14:paraId="251371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9C3E20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100</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AA44CD3">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107020201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DF45197">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单柱式</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C36B5F8">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02E219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标志牌800*3+900*500*3，单立柱、基础、标志牌安</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4EFB7C">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1688.2</w:t>
            </w:r>
          </w:p>
        </w:tc>
      </w:tr>
      <w:tr w14:paraId="3027D2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49DBCA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101</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E48E538">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107020202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76E35D2">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双柱式</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2D678C0">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A98FF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标志牌4000*3000*3，双立柱、基础、标志牌安装</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30B26D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25205</w:t>
            </w:r>
          </w:p>
        </w:tc>
      </w:tr>
      <w:tr w14:paraId="56DF18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BC4776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102</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1B0302">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107020203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67BD887">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单悬臂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490FD7C">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037DAF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标志牌5400*3800*3，悬臂钢结构、基础、标志牌安装</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310969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48792.67</w:t>
            </w:r>
          </w:p>
        </w:tc>
      </w:tr>
      <w:tr w14:paraId="7F9AD3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BE6A94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103</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4C91E2C">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107020204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946DD4">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双悬臂</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D16914">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F8C23C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标志牌3880*2620*3，双悬臂结构、基础、标志牌安</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59AA8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23895</w:t>
            </w:r>
          </w:p>
        </w:tc>
      </w:tr>
      <w:tr w14:paraId="3A6FCE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0E20A3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104</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52854DA">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107020205</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862AD89">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门架式</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469E356">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D61661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标志牌3720*3460*3+2350*1000*3，门架钢结构、基础、标志牌安装</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B8488A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51754</w:t>
            </w:r>
          </w:p>
        </w:tc>
      </w:tr>
      <w:tr w14:paraId="697F22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EA32AC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105</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125F1E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107020206</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2E033F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附着式</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2A08F4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t</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443DB2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附着安装、固定牢固</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30CB20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31879.86</w:t>
            </w:r>
          </w:p>
        </w:tc>
      </w:tr>
      <w:tr w14:paraId="3E6671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76B4B0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106</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FAD7E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107020209</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6F5C6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更换单圆柱（更换基础）</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4AAED0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ABCBA1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600mm×600mm×600mmC30钢筋砼基础</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07D7BE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883.72</w:t>
            </w:r>
          </w:p>
        </w:tc>
      </w:tr>
      <w:tr w14:paraId="425FBC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D7F543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DD56FD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107020210</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8D85A7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更换单悬臂（更换基础）</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845DA9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m³</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E57A29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2000mm×2800mm×2400mmC30钢筋砼基础</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BDAC7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711.24</w:t>
            </w:r>
          </w:p>
        </w:tc>
      </w:tr>
      <w:tr w14:paraId="510192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9B6F61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108</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FE1613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107020211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D9E0EC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拆除单柱式标志牌</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BFB1C3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B3BCA0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拆除、清理、外运</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38C15C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478</w:t>
            </w:r>
          </w:p>
        </w:tc>
      </w:tr>
      <w:tr w14:paraId="71CD7F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B2EAA5C">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3E0D817">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1070203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3A85E0D">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标线</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B037678">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E9EDB33">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1EA4C33">
            <w:pPr>
              <w:jc w:val="center"/>
              <w:rPr>
                <w:rFonts w:hint="default" w:ascii="Times New Roman" w:hAnsi="Times New Roman" w:cs="Times New Roman"/>
                <w:sz w:val="21"/>
                <w:szCs w:val="21"/>
              </w:rPr>
            </w:pPr>
          </w:p>
        </w:tc>
      </w:tr>
      <w:tr w14:paraId="29357D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DEA95B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109</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0D409A9">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10702030104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D333050">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铲热熔标线</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BE71975">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w:t>
            </w:r>
          </w:p>
        </w:tc>
        <w:tc>
          <w:tcPr>
            <w:tcW w:w="334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4839CC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热熔标线/振动标线，厚度1.8mm，热熔涂料施工，划线，撒布玻璃珠，反光达标</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B0EED2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26.22</w:t>
            </w:r>
          </w:p>
        </w:tc>
      </w:tr>
      <w:tr w14:paraId="3EE219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0018DB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110</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BD807EC">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10702030101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735BA7D">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沥青路面热熔标线</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AF49B48">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w:t>
            </w:r>
          </w:p>
        </w:tc>
        <w:tc>
          <w:tcPr>
            <w:tcW w:w="3343" w:type="dxa"/>
            <w:vMerge w:val="continue"/>
            <w:tcBorders>
              <w:top w:val="nil"/>
              <w:left w:val="single" w:color="000000" w:sz="4" w:space="0"/>
              <w:bottom w:val="single" w:color="000000" w:sz="4" w:space="0"/>
              <w:right w:val="single" w:color="000000" w:sz="4" w:space="0"/>
            </w:tcBorders>
            <w:vAlign w:val="center"/>
          </w:tcPr>
          <w:p w14:paraId="5E266E56">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FBA461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54.92</w:t>
            </w:r>
          </w:p>
        </w:tc>
      </w:tr>
      <w:tr w14:paraId="00FFC4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A447A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111</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164C038">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10702030102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8F80CA6">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水泥路面热熔标线</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5922959">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w:t>
            </w:r>
          </w:p>
        </w:tc>
        <w:tc>
          <w:tcPr>
            <w:tcW w:w="3343" w:type="dxa"/>
            <w:vMerge w:val="continue"/>
            <w:tcBorders>
              <w:top w:val="nil"/>
              <w:left w:val="single" w:color="000000" w:sz="4" w:space="0"/>
              <w:bottom w:val="single" w:color="000000" w:sz="4" w:space="0"/>
              <w:right w:val="single" w:color="000000" w:sz="4" w:space="0"/>
            </w:tcBorders>
            <w:vAlign w:val="center"/>
          </w:tcPr>
          <w:p w14:paraId="6C9D8643">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D775A1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52.81</w:t>
            </w:r>
          </w:p>
        </w:tc>
      </w:tr>
      <w:tr w14:paraId="71746B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BCD911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112</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F2169A5">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10702030103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82958C4">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沥青路面热熔振动标线</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96267BE">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w:t>
            </w:r>
          </w:p>
        </w:tc>
        <w:tc>
          <w:tcPr>
            <w:tcW w:w="3343" w:type="dxa"/>
            <w:vMerge w:val="continue"/>
            <w:tcBorders>
              <w:top w:val="nil"/>
              <w:left w:val="single" w:color="000000" w:sz="4" w:space="0"/>
              <w:bottom w:val="single" w:color="000000" w:sz="4" w:space="0"/>
              <w:right w:val="single" w:color="000000" w:sz="4" w:space="0"/>
            </w:tcBorders>
            <w:vAlign w:val="center"/>
          </w:tcPr>
          <w:p w14:paraId="54D158E8">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F216F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117.2</w:t>
            </w:r>
          </w:p>
        </w:tc>
      </w:tr>
      <w:tr w14:paraId="3C306F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891DB27">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B09D73A">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1070204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9191DB6">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里程牌、百米桩、界碑</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29DDCC5">
            <w:pPr>
              <w:pStyle w:val="32"/>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6B77CFC">
            <w:pPr>
              <w:pStyle w:val="32"/>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E8335F1">
            <w:pPr>
              <w:jc w:val="center"/>
              <w:rPr>
                <w:rFonts w:hint="default" w:ascii="Times New Roman" w:hAnsi="Times New Roman" w:cs="Times New Roman"/>
                <w:sz w:val="21"/>
                <w:szCs w:val="21"/>
              </w:rPr>
            </w:pPr>
          </w:p>
        </w:tc>
      </w:tr>
      <w:tr w14:paraId="3D9816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2B984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113</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FB7972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107020401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FE9573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拆里程碑</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E87A31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E30E8C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拆除、清运</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4F72AD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59.33</w:t>
            </w:r>
          </w:p>
        </w:tc>
      </w:tr>
      <w:tr w14:paraId="4A48E1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D72522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114</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0A43C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107020402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EE2410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拆界碑</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00B716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6DAA58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拆除、清运</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EB80A1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36.67</w:t>
            </w:r>
          </w:p>
        </w:tc>
      </w:tr>
      <w:tr w14:paraId="4EE154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A4B290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115</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EC9BE8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107020403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E998CC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拆百米桩</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A6B338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377AE7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拆除、清运</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6E2F2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12.2</w:t>
            </w:r>
          </w:p>
        </w:tc>
      </w:tr>
      <w:tr w14:paraId="3B7E57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968627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116</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9AFD80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107020404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ABA458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安装铝合金里程碑（牌）</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9C3B64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C7B429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700mm×480mm³004型铝合金牌面，Φ60mm钢管立柱，安装固定</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327E01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528.06</w:t>
            </w:r>
          </w:p>
        </w:tc>
      </w:tr>
      <w:tr w14:paraId="31901F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867569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117</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69ACF2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107020405</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EA0A81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安装混凝土百米桩（牌）</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C6F151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E4FA8B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120mm×550mmC25钢筋混凝土，桩体埋设、固定</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C758E2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19.58</w:t>
            </w:r>
          </w:p>
        </w:tc>
      </w:tr>
      <w:tr w14:paraId="2BA543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AC0C05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118</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29408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107020406</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6902A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安装混凝土界碑</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03039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8FA877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1200mm×150mmC25钢筋砼，埋设、固定</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A5C07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110.5</w:t>
            </w:r>
          </w:p>
        </w:tc>
      </w:tr>
      <w:tr w14:paraId="1B4F9C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112E459">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07A93A7">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1070205</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246FCE0">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减速带</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908832C">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A1BB389">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F8616C">
            <w:pPr>
              <w:jc w:val="center"/>
              <w:rPr>
                <w:rFonts w:hint="default" w:ascii="Times New Roman" w:hAnsi="Times New Roman" w:cs="Times New Roman"/>
                <w:sz w:val="21"/>
                <w:szCs w:val="21"/>
              </w:rPr>
            </w:pPr>
          </w:p>
        </w:tc>
      </w:tr>
      <w:tr w14:paraId="7FC1FF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9E0FC9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119</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E1B653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107020501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B0994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减速带拆除</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29DF76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486EE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拆除、清运</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92142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29.74</w:t>
            </w:r>
          </w:p>
        </w:tc>
      </w:tr>
      <w:tr w14:paraId="175FFB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132E53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120</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81A207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107020502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DCCBF1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减速带安装（橡胶）</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EA33E0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227158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380mm×500mm×50mm橡胶减速带,与沥青路面间采用橡胶螺栓固定，与水泥砼路面间采用膨胀螺栓固定</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16AC1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109.33</w:t>
            </w:r>
          </w:p>
        </w:tc>
      </w:tr>
      <w:tr w14:paraId="35764E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CAEF547">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851E94D">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1070206</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871D8E4">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轮廓标</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4641F66">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E846524">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03D1D5">
            <w:pPr>
              <w:jc w:val="center"/>
              <w:rPr>
                <w:rFonts w:hint="default" w:ascii="Times New Roman" w:hAnsi="Times New Roman" w:cs="Times New Roman"/>
                <w:sz w:val="21"/>
                <w:szCs w:val="21"/>
              </w:rPr>
            </w:pPr>
          </w:p>
        </w:tc>
      </w:tr>
      <w:tr w14:paraId="582D88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42C0F2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121</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D208B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107020601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6D8C43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拆轮廓标（附着式）</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FF4126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个</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DAF719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拆除、清理</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74A2E1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1.37</w:t>
            </w:r>
          </w:p>
        </w:tc>
      </w:tr>
      <w:tr w14:paraId="05D2F3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F856FC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122</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DEF010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107020602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D67B68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安装附着式轮廓标（波形护栏上）</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226763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个</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4D1BE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支架规格120mm×50mm×1.5mm×228mm，玻璃珠反射体规格110mm×45mm×60mm,固定于波形护栏，反光清晰</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9F35B4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9.5</w:t>
            </w:r>
          </w:p>
        </w:tc>
      </w:tr>
      <w:tr w14:paraId="003F69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09341C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123</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882766C">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1070207</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32BAC8F">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一级反光膜更换</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A93976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929B87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旧膜清除，粘贴Ⅳ类一级反光膜，平整无气泡</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D3005C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255.97</w:t>
            </w:r>
          </w:p>
        </w:tc>
      </w:tr>
      <w:tr w14:paraId="2B24D8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A7F478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124</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A864895">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1070208</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66AB12">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隔离设施刷漆</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908D6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002C04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除锈、油漆涂刷</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404B0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23.71</w:t>
            </w:r>
          </w:p>
        </w:tc>
      </w:tr>
      <w:tr w14:paraId="6D29C3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D9423F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125</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BAD3891">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1070209</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9103258">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更换高分子撞桶</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55856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个</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81A311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900mm×950mm高分子防撞桶，灌水/沙，摆放稳固</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19FB8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249.67</w:t>
            </w:r>
          </w:p>
        </w:tc>
      </w:tr>
      <w:tr w14:paraId="28BAE1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2B3E39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126</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1D2561B">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1070210</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C819641">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更换太阳能爆闪灯50*170*250(红蓝四组爆闪)</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375C61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66980B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安装、调试、固定牢固</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320B5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382</w:t>
            </w:r>
          </w:p>
        </w:tc>
      </w:tr>
      <w:tr w14:paraId="77C6ED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D64E0A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127</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BB4C03F">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1070211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49120B7">
            <w:pPr>
              <w:pStyle w:val="32"/>
              <w:jc w:val="center"/>
              <w:rPr>
                <w:rFonts w:hint="default" w:ascii="Times New Roman" w:hAnsi="Times New Roman" w:cs="Times New Roman"/>
                <w:sz w:val="21"/>
                <w:szCs w:val="21"/>
              </w:rPr>
            </w:pPr>
            <w:r>
              <w:rPr>
                <w:rFonts w:hint="default" w:ascii="Times New Roman" w:hAnsi="Times New Roman" w:eastAsia="仿宋_GB2312" w:cs="Times New Roman"/>
                <w:b/>
                <w:color w:val="000000"/>
                <w:sz w:val="21"/>
                <w:szCs w:val="21"/>
              </w:rPr>
              <w:t>更换铸铁井盖Φ700</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38423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块</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D5D322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Φ700铸铁井盖安装，平稳密贴</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1659A1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399.43</w:t>
            </w:r>
          </w:p>
        </w:tc>
      </w:tr>
      <w:tr w14:paraId="022430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A66ED9C">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E4560F6">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1070212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577879">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更换警示柱</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BCE2604">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B2F8817">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C492A1">
            <w:pPr>
              <w:jc w:val="center"/>
              <w:rPr>
                <w:rFonts w:hint="default" w:ascii="Times New Roman" w:hAnsi="Times New Roman" w:cs="Times New Roman"/>
                <w:sz w:val="21"/>
                <w:szCs w:val="21"/>
              </w:rPr>
            </w:pPr>
          </w:p>
        </w:tc>
      </w:tr>
      <w:tr w14:paraId="7132DB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FBCC2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128</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E9898C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107021201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38629A5">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更换钢管警示柱φ160*4.5*1200</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4E445A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根</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0F09F5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φ160mm×4.5mm×1200mm钢管立柱,壁厚4.5mm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4EC43A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138.71</w:t>
            </w:r>
          </w:p>
        </w:tc>
      </w:tr>
      <w:tr w14:paraId="0B469F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C42C3A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129</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8D3D17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107021202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844A4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更换警示柱（基础、立柱及反光膜）</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447233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根</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9B1AD2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φ160mm×4.5mm×1200mm钢管立柱，壁厚4.5mm，基础400mm×400mm×400mm,黄黑相间Ⅳ类反光膜</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76DCA1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270.22</w:t>
            </w:r>
          </w:p>
        </w:tc>
      </w:tr>
      <w:tr w14:paraId="0BA12B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13DE3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130</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AA69A61">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107021202</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C97696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更换警示柱刷漆</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C055A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FB06E1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除锈、刷防锈漆、面漆</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789FEA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23.69</w:t>
            </w:r>
          </w:p>
        </w:tc>
      </w:tr>
      <w:tr w14:paraId="1AD6BB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AAD9A7">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16C8BFF">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1070213</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519FDD2">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隔离栅</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024375F">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50D9710">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9343E27">
            <w:pPr>
              <w:jc w:val="center"/>
              <w:rPr>
                <w:rFonts w:hint="default" w:ascii="Times New Roman" w:hAnsi="Times New Roman" w:cs="Times New Roman"/>
                <w:sz w:val="21"/>
                <w:szCs w:val="21"/>
              </w:rPr>
            </w:pPr>
          </w:p>
        </w:tc>
      </w:tr>
      <w:tr w14:paraId="1F0BB3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EB7A2B">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131</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202167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107021301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9CFBD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刺铁丝隔离栅（含基础）H=1.8m</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FFC94C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95F43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H=1.8m刺铁丝、立柱、混凝土基础</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59A4D8F">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142.12</w:t>
            </w:r>
          </w:p>
        </w:tc>
      </w:tr>
      <w:tr w14:paraId="52B6AE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E0483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132</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1A9EB9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107021301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EF02EE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焊接隔离栅（含基础）H=1.8m</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7AF2753">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m²</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DD334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H=1.8m焊接网片、立柱、基础</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A8F587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209.39</w:t>
            </w:r>
          </w:p>
        </w:tc>
      </w:tr>
      <w:tr w14:paraId="1CE932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C978BC2">
            <w:pPr>
              <w:pStyle w:val="32"/>
              <w:jc w:val="center"/>
              <w:rPr>
                <w:rFonts w:hint="default" w:ascii="Times New Roman" w:hAnsi="Times New Roman" w:cs="Times New Roman"/>
                <w:sz w:val="21"/>
                <w:szCs w:val="21"/>
              </w:rPr>
            </w:pP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78B9004">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1070214</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86852B8">
            <w:pPr>
              <w:pStyle w:val="32"/>
              <w:jc w:val="center"/>
              <w:rPr>
                <w:rFonts w:hint="default" w:ascii="Times New Roman" w:hAnsi="Times New Roman" w:cs="Times New Roman"/>
                <w:sz w:val="21"/>
                <w:szCs w:val="21"/>
              </w:rPr>
            </w:pPr>
            <w:r>
              <w:rPr>
                <w:rFonts w:hint="default" w:ascii="Times New Roman" w:hAnsi="Times New Roman" w:eastAsia="仿宋_GB2312" w:cs="Times New Roman"/>
                <w:b/>
                <w:sz w:val="21"/>
                <w:szCs w:val="21"/>
              </w:rPr>
              <w:t>突起路标</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CAA3FDF">
            <w:pPr>
              <w:pStyle w:val="32"/>
              <w:jc w:val="center"/>
              <w:rPr>
                <w:rFonts w:hint="default" w:ascii="Times New Roman" w:hAnsi="Times New Roman" w:cs="Times New Roman"/>
                <w:sz w:val="21"/>
                <w:szCs w:val="21"/>
              </w:rPr>
            </w:pP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ADE003">
            <w:pPr>
              <w:jc w:val="center"/>
              <w:rPr>
                <w:rFonts w:hint="default" w:ascii="Times New Roman" w:hAnsi="Times New Roman" w:cs="Times New Roman"/>
                <w:sz w:val="21"/>
                <w:szCs w:val="21"/>
              </w:rPr>
            </w:pP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1C1E5D9">
            <w:pPr>
              <w:jc w:val="center"/>
              <w:rPr>
                <w:rFonts w:hint="default" w:ascii="Times New Roman" w:hAnsi="Times New Roman" w:cs="Times New Roman"/>
                <w:sz w:val="21"/>
                <w:szCs w:val="21"/>
              </w:rPr>
            </w:pPr>
          </w:p>
        </w:tc>
      </w:tr>
      <w:tr w14:paraId="07003A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28FCA44">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133</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5B195E7">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107021401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B6C3A70">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单突起路标</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EA93742">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个</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D04DCC">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单面梯形反光突起路标，底边尺寸100mm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87C8FE8">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14.45</w:t>
            </w:r>
          </w:p>
        </w:tc>
      </w:tr>
      <w:tr w14:paraId="3088BA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C9249EA">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134</w:t>
            </w:r>
          </w:p>
        </w:tc>
        <w:tc>
          <w:tcPr>
            <w:tcW w:w="12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8374A4E">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107021401</w:t>
            </w:r>
          </w:p>
        </w:tc>
        <w:tc>
          <w:tcPr>
            <w:tcW w:w="21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BC4EFA9">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双突起路标</w:t>
            </w:r>
          </w:p>
        </w:tc>
        <w:tc>
          <w:tcPr>
            <w:tcW w:w="5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008A86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个</w:t>
            </w:r>
          </w:p>
        </w:tc>
        <w:tc>
          <w:tcPr>
            <w:tcW w:w="33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EE7CDED">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双面梯形反光突起路标，底边尺寸100mm</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2456606">
            <w:pPr>
              <w:pStyle w:val="32"/>
              <w:jc w:val="center"/>
              <w:rPr>
                <w:rFonts w:hint="default" w:ascii="Times New Roman" w:hAnsi="Times New Roman" w:cs="Times New Roman"/>
                <w:sz w:val="21"/>
                <w:szCs w:val="21"/>
              </w:rPr>
            </w:pPr>
            <w:r>
              <w:rPr>
                <w:rFonts w:hint="default" w:ascii="Times New Roman" w:hAnsi="Times New Roman" w:eastAsia="仿宋_GB2312" w:cs="Times New Roman"/>
                <w:color w:val="000000"/>
                <w:sz w:val="21"/>
                <w:szCs w:val="21"/>
              </w:rPr>
              <w:t>16.83</w:t>
            </w:r>
          </w:p>
        </w:tc>
      </w:tr>
    </w:tbl>
    <w:p w14:paraId="4B34F14A">
      <w:pPr>
        <w:pStyle w:val="6"/>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注:①本项目日常维修（含小修）按下浮比例报价。</w:t>
      </w:r>
    </w:p>
    <w:p w14:paraId="69692F3B">
      <w:pPr>
        <w:pStyle w:val="6"/>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②本项目日常维修（含小修）的所报下浮率针对所有服务子项，包含了为完成本项工作所需的人工、材料、设备、保险、利润、管理费、措施费、风险费、税金、规费、安全文明措施费、检验检测费，以及采购费用文件未提及的其他费等全部费用，合同期间下浮率不做调整。</w:t>
      </w:r>
    </w:p>
    <w:p w14:paraId="26F4387E">
      <w:pPr>
        <w:pStyle w:val="6"/>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en-US" w:eastAsia="zh-CN"/>
        </w:rPr>
        <w:t>③常规试验由供应商负责;供应商在施工中对交通通行和安全应采取有效的保通、保安全措施，确保交通不中断和车辆、人员安全;以上费用均需考虑在报价中，不得额外向采购人收取费用。</w:t>
      </w:r>
    </w:p>
    <w:p w14:paraId="0AD48808">
      <w:pPr>
        <w:pStyle w:val="6"/>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④</w:t>
      </w:r>
      <w:r>
        <w:rPr>
          <w:rFonts w:hint="eastAsia" w:ascii="宋体" w:hAnsi="宋体" w:cs="宋体"/>
          <w:sz w:val="24"/>
          <w:szCs w:val="24"/>
          <w:highlight w:val="none"/>
          <w:u w:val="none"/>
          <w:lang w:val="en-US" w:eastAsia="zh-CN"/>
        </w:rPr>
        <w:t>安全生产费费率1.5%，竣工结算时，以最终审定实际建筑安装工程造价为基数重新核算调整，费率保持不变，据实结算；施工环保费费率0.5%，竣工结算以最终审定实际定额人工费、定额机械费为基数同步调整，费率不作变动。</w:t>
      </w:r>
    </w:p>
    <w:p w14:paraId="4205B1AB">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highlight w:val="none"/>
          <w:u w:val="none"/>
          <w:lang w:val="en-US" w:eastAsia="zh-CN" w:bidi="ar-SA"/>
        </w:rPr>
      </w:pPr>
      <w:bookmarkStart w:id="59" w:name="_Toc7453"/>
      <w:bookmarkStart w:id="60" w:name="_Toc91771162"/>
      <w:bookmarkStart w:id="61" w:name="_Toc23886"/>
      <w:r>
        <w:rPr>
          <w:rFonts w:hint="eastAsia" w:ascii="宋体" w:hAnsi="宋体" w:eastAsia="宋体" w:cs="宋体"/>
          <w:kern w:val="2"/>
          <w:sz w:val="24"/>
          <w:szCs w:val="24"/>
          <w:highlight w:val="none"/>
          <w:u w:val="none"/>
          <w:lang w:val="en-US" w:eastAsia="zh-CN" w:bidi="ar-SA"/>
        </w:rPr>
        <w:t>2.服务质量、材料、施工等服务要求</w:t>
      </w:r>
    </w:p>
    <w:p w14:paraId="08800BE3">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2.1.每次服务质量要求:达到合格要求及现行国家规范及质量验收标准;</w:t>
      </w:r>
    </w:p>
    <w:p w14:paraId="4EA6EC39">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2.2.材料质量要求:达到合格，满足业主及相关质量标准的要求;</w:t>
      </w:r>
    </w:p>
    <w:p w14:paraId="5F152A6C">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2.3.服务中的施工要求:符合施工规范及验收标准;</w:t>
      </w:r>
    </w:p>
    <w:p w14:paraId="0BBA283D">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2.4.安全文明施工要求:满足国家及地方省市有关安全文明施工的要求。</w:t>
      </w:r>
    </w:p>
    <w:p w14:paraId="5AE73796">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2.5.淤泥运输和处置要求:符合国家及地方省市有关要求，淤积杂物随清随运，运输过程中应保持密闭状态，按要求送至具有相关淤泥处置资质的弃场，淤泥处置不得对环境造成污染，并建立相关记录。</w:t>
      </w:r>
    </w:p>
    <w:p w14:paraId="69EB6ABB">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2.6.施工场地环境保护、扬尘治理等的要求:由投标人按行政主管部门及业主有关规定办理，费用已包含在供应商投标报价中，如不符合有关要求，投标人自行承担由其造成的损失、罚款。</w:t>
      </w:r>
    </w:p>
    <w:p w14:paraId="2CA25470">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2.7.施工场地清洁卫生及竣工清场要求:按照国家及当地政府规定。做好施工场地及周边清洁卫生，文明施工。项目验收时，中标供应商应从施工现场清除并运出装备、剩余材料、垃圾和各种临时设施，并保持整个现场及工程整洁，达到采购人认为合格的使用状态，但中标供应商在现场指定范围内保留为缺陷责任期内履行本身义务所需的材料、装备及临时实施除外，以上费用包括在投标人的投标报价中，采购人不再另行支付。</w:t>
      </w:r>
    </w:p>
    <w:p w14:paraId="22CC215F">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2.8.在服务期间，供应商应巡视管养道路，发现需要维护的地方及时向采购人汇报，便于采购人进行维护计划和维护的安排;</w:t>
      </w:r>
    </w:p>
    <w:p w14:paraId="2743266F">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2.9.在服务过程中，供应商未按采购文件和投标文件要求的应答时间(投标文件承诺的应答时间更短的，以投标文件承诺的应答时间为准)响应或提供服务的，视为供应商违约，采购人有权扣除其部分未支付的服务费作为惩戒(每1次扣除5000元)，并同步追究供应商的相关责任;服务期间，供应商累计出现三次此类违约情形的，采购人有权终止合同。</w:t>
      </w:r>
    </w:p>
    <w:p w14:paraId="630949A4">
      <w:pPr>
        <w:pStyle w:val="32"/>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ascii="仿宋_GB2312" w:hAnsi="仿宋_GB2312" w:eastAsia="仿宋_GB2312" w:cs="仿宋_GB2312"/>
          <w:color w:val="000000"/>
          <w:sz w:val="24"/>
        </w:rPr>
      </w:pPr>
      <w:r>
        <w:rPr>
          <w:rFonts w:hint="eastAsia" w:ascii="宋体" w:hAnsi="宋体" w:eastAsia="宋体" w:cs="宋体"/>
          <w:kern w:val="2"/>
          <w:sz w:val="24"/>
          <w:szCs w:val="24"/>
          <w:highlight w:val="none"/>
          <w:u w:val="none"/>
          <w:lang w:val="en-US" w:eastAsia="zh-CN" w:bidi="ar-SA"/>
        </w:rPr>
        <w:t>3.项目资料要求:对已完成项目，须组织采购人或采购人委托的第三方进行验收，进行计量的服务量必须是经验收合格，满足使用条件的项目。</w:t>
      </w:r>
    </w:p>
    <w:p w14:paraId="591E8FD7">
      <w:pPr>
        <w:keepNext w:val="0"/>
        <w:keepLines w:val="0"/>
        <w:pageBreakBefore w:val="0"/>
        <w:numPr>
          <w:ilvl w:val="0"/>
          <w:numId w:val="0"/>
        </w:numPr>
        <w:kinsoku/>
        <w:wordWrap/>
        <w:overflowPunct/>
        <w:topLinePunct w:val="0"/>
        <w:autoSpaceDE/>
        <w:autoSpaceDN/>
        <w:bidi w:val="0"/>
        <w:adjustRightInd/>
        <w:snapToGrid/>
        <w:ind w:firstLine="643" w:firstLineChars="200"/>
        <w:textAlignment w:val="auto"/>
        <w:outlineLvl w:val="1"/>
        <w:rPr>
          <w:rFonts w:hint="eastAsia" w:ascii="宋体" w:hAnsi="宋体"/>
          <w:b/>
          <w:color w:val="auto"/>
          <w:sz w:val="32"/>
          <w:highlight w:val="none"/>
        </w:rPr>
      </w:pPr>
      <w:r>
        <w:rPr>
          <w:rFonts w:hint="eastAsia" w:ascii="宋体" w:hAnsi="宋体"/>
          <w:b/>
          <w:color w:val="auto"/>
          <w:sz w:val="32"/>
          <w:highlight w:val="none"/>
          <w:lang w:val="en-US" w:eastAsia="zh-CN"/>
        </w:rPr>
        <w:t>三</w:t>
      </w:r>
      <w:r>
        <w:rPr>
          <w:rFonts w:hint="eastAsia" w:ascii="宋体" w:hAnsi="宋体"/>
          <w:b/>
          <w:color w:val="auto"/>
          <w:sz w:val="32"/>
          <w:highlight w:val="none"/>
        </w:rPr>
        <w:t>、商务要求</w:t>
      </w:r>
      <w:bookmarkEnd w:id="59"/>
      <w:bookmarkEnd w:id="60"/>
      <w:bookmarkEnd w:id="61"/>
    </w:p>
    <w:p w14:paraId="5BCF297B">
      <w:pPr>
        <w:pStyle w:val="6"/>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b w:val="0"/>
          <w:sz w:val="24"/>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服务期限：</w:t>
      </w:r>
      <w:r>
        <w:rPr>
          <w:rFonts w:hint="eastAsia" w:ascii="宋体" w:hAnsi="宋体" w:eastAsia="宋体" w:cs="宋体"/>
          <w:color w:val="auto"/>
          <w:sz w:val="24"/>
          <w:szCs w:val="24"/>
          <w:highlight w:val="none"/>
          <w:lang w:val="en-US" w:eastAsia="zh-CN"/>
        </w:rPr>
        <w:t>自完成中标并签订合同之日起三年（36个月）；合同一年一签，经第一年考核验收合格后，再续签下一年合同。</w:t>
      </w:r>
    </w:p>
    <w:p w14:paraId="5E075D0E">
      <w:pPr>
        <w:pStyle w:val="6"/>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val="0"/>
          <w:sz w:val="24"/>
          <w:lang w:val="en-US" w:eastAsia="zh-CN"/>
        </w:rPr>
        <w:t>2、</w:t>
      </w:r>
      <w:r>
        <w:rPr>
          <w:rFonts w:hint="eastAsia" w:cs="Times New Roman"/>
          <w:b w:val="0"/>
          <w:sz w:val="24"/>
          <w:lang w:val="en-US" w:eastAsia="zh-CN"/>
        </w:rPr>
        <w:t>服务地点</w:t>
      </w:r>
      <w:r>
        <w:rPr>
          <w:rFonts w:ascii="Times New Roman" w:hAnsi="Times New Roman" w:eastAsia="宋体" w:cs="Times New Roman"/>
          <w:b w:val="0"/>
          <w:sz w:val="24"/>
        </w:rPr>
        <w:t>：泸州市江阳区</w:t>
      </w:r>
    </w:p>
    <w:p w14:paraId="145BBE96">
      <w:pPr>
        <w:pStyle w:val="6"/>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val="0"/>
          <w:sz w:val="24"/>
          <w:lang w:val="en-US" w:eastAsia="zh-CN"/>
        </w:rPr>
        <w:t>3、验收、交付标准和方法</w:t>
      </w:r>
      <w:r>
        <w:rPr>
          <w:rFonts w:ascii="Times New Roman" w:hAnsi="Times New Roman" w:eastAsia="宋体" w:cs="Times New Roman"/>
          <w:b w:val="0"/>
          <w:sz w:val="24"/>
        </w:rPr>
        <w:t>：由采购</w:t>
      </w:r>
      <w:r>
        <w:rPr>
          <w:rFonts w:hint="eastAsia" w:cs="Times New Roman"/>
          <w:b w:val="0"/>
          <w:sz w:val="24"/>
          <w:lang w:val="en-US" w:eastAsia="zh-CN"/>
        </w:rPr>
        <w:t>人</w:t>
      </w:r>
      <w:r>
        <w:rPr>
          <w:rFonts w:ascii="Times New Roman" w:hAnsi="Times New Roman" w:eastAsia="宋体" w:cs="Times New Roman"/>
          <w:b w:val="0"/>
          <w:sz w:val="24"/>
        </w:rPr>
        <w:t>相关验收人员严格按照《江阳区区管公路养护市场化考核实施细则》进行考核，以及按照《财政部关于进一步加强政府采购需求和履约验收管理的指导意见》（财库〔2016〕205号）要求执行，同时按国家有关规定、</w:t>
      </w:r>
      <w:r>
        <w:rPr>
          <w:rFonts w:hint="eastAsia" w:cs="Times New Roman"/>
          <w:b w:val="0"/>
          <w:sz w:val="24"/>
          <w:lang w:val="en-US" w:eastAsia="zh-CN"/>
        </w:rPr>
        <w:t>采购</w:t>
      </w:r>
      <w:r>
        <w:rPr>
          <w:rFonts w:ascii="Times New Roman" w:hAnsi="Times New Roman" w:eastAsia="宋体" w:cs="Times New Roman"/>
          <w:b w:val="0"/>
          <w:sz w:val="24"/>
        </w:rPr>
        <w:t>文件的质量要求和技术指标、成交供应商的响应文件及承诺与合同约定进行验收。</w:t>
      </w:r>
    </w:p>
    <w:p w14:paraId="0D19E355">
      <w:pPr>
        <w:keepNext w:val="0"/>
        <w:keepLines w:val="0"/>
        <w:pageBreakBefore w:val="0"/>
        <w:widowControl w:val="0"/>
        <w:tabs>
          <w:tab w:val="left" w:pos="7665"/>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、支付方式</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分期付款。</w:t>
      </w:r>
    </w:p>
    <w:p w14:paraId="655FEDAD">
      <w:pPr>
        <w:pStyle w:val="6"/>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color w:val="auto"/>
          <w:sz w:val="24"/>
          <w:szCs w:val="24"/>
        </w:rPr>
      </w:pPr>
      <w:r>
        <w:rPr>
          <w:rFonts w:hint="eastAsia" w:ascii="Times New Roman" w:hAnsi="Times New Roman" w:eastAsia="宋体" w:cs="Times New Roman"/>
          <w:b w:val="0"/>
          <w:sz w:val="24"/>
          <w:lang w:val="en-US" w:eastAsia="zh-CN"/>
        </w:rPr>
        <w:t>5、</w:t>
      </w:r>
      <w:r>
        <w:rPr>
          <w:rFonts w:hint="eastAsia" w:ascii="宋体" w:hAnsi="宋体" w:cs="宋体"/>
          <w:color w:val="auto"/>
          <w:sz w:val="24"/>
          <w:szCs w:val="24"/>
          <w:lang w:val="en-US" w:eastAsia="zh-CN"/>
        </w:rPr>
        <w:t>付款进度安排</w:t>
      </w:r>
      <w:r>
        <w:rPr>
          <w:rFonts w:hint="eastAsia" w:ascii="宋体" w:hAnsi="宋体" w:eastAsia="宋体" w:cs="宋体"/>
          <w:color w:val="auto"/>
          <w:sz w:val="24"/>
          <w:szCs w:val="24"/>
        </w:rPr>
        <w:t xml:space="preserve">：采用“按实结算”方式，费用核算以实际完成的工程量为基础，结合审计结果确定最终支付金额。 </w:t>
      </w:r>
    </w:p>
    <w:p w14:paraId="140D8625">
      <w:pPr>
        <w:pStyle w:val="6"/>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textAlignment w:val="auto"/>
        <w:rPr>
          <w:rFonts w:hint="eastAsia" w:ascii="Times New Roman" w:hAnsi="Times New Roman" w:eastAsia="宋体" w:cs="Times New Roman"/>
          <w:b w:val="0"/>
          <w:sz w:val="24"/>
          <w:lang w:val="en-US" w:eastAsia="zh-CN"/>
        </w:rPr>
      </w:pPr>
      <w:r>
        <w:rPr>
          <w:rFonts w:hint="eastAsia" w:ascii="Times New Roman" w:hAnsi="Times New Roman" w:eastAsia="宋体" w:cs="Times New Roman"/>
          <w:b w:val="0"/>
          <w:sz w:val="24"/>
          <w:lang w:val="en-US" w:eastAsia="zh-CN"/>
        </w:rPr>
        <w:t>6、付款</w:t>
      </w:r>
      <w:r>
        <w:rPr>
          <w:rFonts w:hint="eastAsia" w:cs="Times New Roman"/>
          <w:b w:val="0"/>
          <w:sz w:val="24"/>
          <w:lang w:val="en-US" w:eastAsia="zh-CN"/>
        </w:rPr>
        <w:t>周期</w:t>
      </w:r>
      <w:r>
        <w:rPr>
          <w:rFonts w:hint="eastAsia" w:ascii="Times New Roman" w:hAnsi="Times New Roman" w:eastAsia="宋体" w:cs="Times New Roman"/>
          <w:b w:val="0"/>
          <w:sz w:val="24"/>
          <w:lang w:val="en-US" w:eastAsia="zh-CN"/>
        </w:rPr>
        <w:t>：每季度根据由区养护段、监理单位和跟审单位三方共同确认的当期工程量，支付核定费用的80%，依据年度结算审计报告，支付至年度审定结算金额的97%，剩余 3% 作为工程质量保修金，缺陷责任期两年，缺陷责任期满且无质量问题，质保金无息全额退还供应商</w:t>
      </w:r>
      <w:r>
        <w:rPr>
          <w:rFonts w:hint="eastAsia" w:cs="Times New Roman"/>
          <w:b w:val="0"/>
          <w:sz w:val="24"/>
          <w:lang w:val="en-US" w:eastAsia="zh-CN"/>
        </w:rPr>
        <w:t>。</w:t>
      </w:r>
    </w:p>
    <w:p w14:paraId="47779895">
      <w:pPr>
        <w:pStyle w:val="6"/>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textAlignment w:val="auto"/>
        <w:rPr>
          <w:rFonts w:hint="eastAsia" w:ascii="Times New Roman" w:hAnsi="Times New Roman" w:eastAsia="宋体" w:cs="Times New Roman"/>
          <w:b w:val="0"/>
          <w:sz w:val="24"/>
          <w:lang w:val="en-US" w:eastAsia="zh-CN"/>
        </w:rPr>
      </w:pPr>
      <w:r>
        <w:rPr>
          <w:rFonts w:hint="eastAsia" w:cs="Times New Roman"/>
          <w:b w:val="0"/>
          <w:sz w:val="24"/>
          <w:lang w:val="en-US" w:eastAsia="zh-CN"/>
        </w:rPr>
        <w:t>7、</w:t>
      </w:r>
      <w:r>
        <w:rPr>
          <w:rFonts w:hint="eastAsia" w:ascii="Times New Roman" w:hAnsi="Times New Roman" w:eastAsia="宋体" w:cs="Times New Roman"/>
          <w:b w:val="0"/>
          <w:sz w:val="24"/>
          <w:lang w:val="en-US" w:eastAsia="zh-CN"/>
        </w:rPr>
        <w:t>发票要求：供应商每次申请付款前，须向采购人开具税率 9% 的一般纳税人增值税专用发票，并同步提供发票查验凭证；供应商未提供合规发票的，采购人付款期限顺延至收齐合规发票后 7 个工作日，采购人不承担逾期付款违约责任。</w:t>
      </w:r>
    </w:p>
    <w:p w14:paraId="28EB9468">
      <w:pPr>
        <w:keepNext w:val="0"/>
        <w:keepLines w:val="0"/>
        <w:pageBreakBefore w:val="0"/>
        <w:numPr>
          <w:ilvl w:val="0"/>
          <w:numId w:val="0"/>
        </w:numPr>
        <w:kinsoku/>
        <w:wordWrap/>
        <w:overflowPunct/>
        <w:topLinePunct w:val="0"/>
        <w:autoSpaceDE/>
        <w:autoSpaceDN/>
        <w:bidi w:val="0"/>
        <w:adjustRightInd/>
        <w:snapToGrid/>
        <w:ind w:firstLine="480" w:firstLineChars="200"/>
        <w:textAlignment w:val="auto"/>
        <w:outlineLvl w:val="1"/>
        <w:rPr>
          <w:rFonts w:hint="eastAsia" w:ascii="Times New Roman" w:hAnsi="Times New Roman" w:eastAsia="宋体" w:cs="Times New Roman"/>
          <w:b w:val="0"/>
          <w:kern w:val="2"/>
          <w:sz w:val="24"/>
          <w:szCs w:val="24"/>
          <w:lang w:val="en-US" w:eastAsia="zh-CN" w:bidi="ar-SA"/>
        </w:rPr>
      </w:pPr>
      <w:r>
        <w:rPr>
          <w:rFonts w:hint="eastAsia" w:cs="Times New Roman"/>
          <w:b w:val="0"/>
          <w:kern w:val="2"/>
          <w:sz w:val="24"/>
          <w:szCs w:val="24"/>
          <w:lang w:val="en-US" w:eastAsia="zh-CN" w:bidi="ar-SA"/>
        </w:rPr>
        <w:t>8</w:t>
      </w:r>
      <w:r>
        <w:rPr>
          <w:rFonts w:hint="eastAsia" w:ascii="Times New Roman" w:hAnsi="Times New Roman" w:eastAsia="宋体" w:cs="Times New Roman"/>
          <w:b w:val="0"/>
          <w:kern w:val="2"/>
          <w:sz w:val="24"/>
          <w:szCs w:val="24"/>
          <w:lang w:val="en-US" w:eastAsia="zh-CN" w:bidi="ar-SA"/>
        </w:rPr>
        <w:t>、其他要求</w:t>
      </w:r>
    </w:p>
    <w:p w14:paraId="227A16FD">
      <w:pPr>
        <w:pStyle w:val="6"/>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b w:val="0"/>
          <w:sz w:val="24"/>
          <w:lang w:val="en-US" w:eastAsia="zh-CN"/>
        </w:rPr>
      </w:pPr>
      <w:r>
        <w:rPr>
          <w:rFonts w:hint="eastAsia" w:cs="Times New Roman"/>
          <w:b w:val="0"/>
          <w:sz w:val="24"/>
          <w:lang w:val="en-US" w:eastAsia="zh-CN"/>
        </w:rPr>
        <w:t>(</w:t>
      </w:r>
      <w:r>
        <w:rPr>
          <w:rFonts w:hint="eastAsia" w:ascii="Times New Roman" w:hAnsi="Times New Roman" w:eastAsia="宋体" w:cs="Times New Roman"/>
          <w:b w:val="0"/>
          <w:sz w:val="24"/>
          <w:lang w:val="en-US" w:eastAsia="zh-CN"/>
        </w:rPr>
        <w:t>1</w:t>
      </w:r>
      <w:r>
        <w:rPr>
          <w:rFonts w:hint="eastAsia" w:cs="Times New Roman"/>
          <w:b w:val="0"/>
          <w:sz w:val="24"/>
          <w:lang w:val="en-US" w:eastAsia="zh-CN"/>
        </w:rPr>
        <w:t>)</w:t>
      </w:r>
      <w:r>
        <w:rPr>
          <w:rFonts w:hint="eastAsia" w:ascii="Times New Roman" w:hAnsi="Times New Roman" w:eastAsia="宋体" w:cs="Times New Roman"/>
          <w:b w:val="0"/>
          <w:sz w:val="24"/>
          <w:lang w:val="en-US" w:eastAsia="zh-CN"/>
        </w:rPr>
        <w:t>如因政策性调整或特殊情况致使管养里程增减变化，双方另行协商。</w:t>
      </w:r>
    </w:p>
    <w:p w14:paraId="5F40B77B">
      <w:pPr>
        <w:pStyle w:val="6"/>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b w:val="0"/>
          <w:sz w:val="24"/>
          <w:lang w:val="en-US" w:eastAsia="zh-CN"/>
        </w:rPr>
      </w:pPr>
      <w:r>
        <w:rPr>
          <w:rFonts w:hint="eastAsia" w:cs="Times New Roman"/>
          <w:b w:val="0"/>
          <w:sz w:val="24"/>
          <w:lang w:val="en-US" w:eastAsia="zh-CN"/>
        </w:rPr>
        <w:t>(</w:t>
      </w:r>
      <w:r>
        <w:rPr>
          <w:rFonts w:hint="eastAsia" w:ascii="Times New Roman" w:hAnsi="Times New Roman" w:eastAsia="宋体" w:cs="Times New Roman"/>
          <w:b w:val="0"/>
          <w:sz w:val="24"/>
          <w:lang w:val="en-US" w:eastAsia="zh-CN"/>
        </w:rPr>
        <w:t>2</w:t>
      </w:r>
      <w:r>
        <w:rPr>
          <w:rFonts w:hint="eastAsia" w:cs="Times New Roman"/>
          <w:b w:val="0"/>
          <w:sz w:val="24"/>
          <w:lang w:val="en-US" w:eastAsia="zh-CN"/>
        </w:rPr>
        <w:t>)</w:t>
      </w:r>
      <w:r>
        <w:rPr>
          <w:rFonts w:hint="eastAsia" w:ascii="Times New Roman" w:hAnsi="Times New Roman" w:eastAsia="宋体" w:cs="Times New Roman"/>
          <w:b w:val="0"/>
          <w:sz w:val="24"/>
          <w:lang w:val="en-US" w:eastAsia="zh-CN"/>
        </w:rPr>
        <w:t>采购人根据养护路段实际状况、相关政策法规、技术规范调整养护考核评分标准，供应商应予接受。</w:t>
      </w:r>
    </w:p>
    <w:p w14:paraId="1D18DF26">
      <w:pPr>
        <w:pStyle w:val="6"/>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b w:val="0"/>
          <w:sz w:val="24"/>
          <w:lang w:val="en-US" w:eastAsia="zh-CN"/>
        </w:rPr>
      </w:pPr>
      <w:r>
        <w:rPr>
          <w:rFonts w:hint="eastAsia" w:cs="Times New Roman"/>
          <w:b w:val="0"/>
          <w:sz w:val="24"/>
          <w:lang w:val="en-US" w:eastAsia="zh-CN"/>
        </w:rPr>
        <w:t>(</w:t>
      </w:r>
      <w:r>
        <w:rPr>
          <w:rFonts w:hint="eastAsia" w:ascii="Times New Roman" w:hAnsi="Times New Roman" w:eastAsia="宋体" w:cs="Times New Roman"/>
          <w:b w:val="0"/>
          <w:sz w:val="24"/>
          <w:lang w:val="en-US" w:eastAsia="zh-CN"/>
        </w:rPr>
        <w:t>3</w:t>
      </w:r>
      <w:r>
        <w:rPr>
          <w:rFonts w:hint="eastAsia" w:cs="Times New Roman"/>
          <w:b w:val="0"/>
          <w:sz w:val="24"/>
          <w:lang w:val="en-US" w:eastAsia="zh-CN"/>
        </w:rPr>
        <w:t>)</w:t>
      </w:r>
      <w:r>
        <w:rPr>
          <w:rFonts w:hint="eastAsia" w:ascii="Times New Roman" w:hAnsi="Times New Roman" w:eastAsia="宋体" w:cs="Times New Roman"/>
          <w:b w:val="0"/>
          <w:sz w:val="24"/>
          <w:lang w:val="en-US" w:eastAsia="zh-CN"/>
        </w:rPr>
        <w:t xml:space="preserve">本项目招标及履约过程中如引用的相关标准失效或过期的，以现行有效标准为准。 </w:t>
      </w:r>
    </w:p>
    <w:p w14:paraId="173ABCF1">
      <w:pPr>
        <w:tabs>
          <w:tab w:val="left" w:pos="7665"/>
        </w:tabs>
        <w:spacing w:line="400" w:lineRule="exact"/>
        <w:ind w:firstLine="480"/>
        <w:rPr>
          <w:rFonts w:hint="eastAsia" w:ascii="宋体" w:hAnsi="宋体"/>
          <w:bCs/>
          <w:color w:val="auto"/>
          <w:sz w:val="24"/>
          <w:highlight w:val="none"/>
        </w:rPr>
      </w:pPr>
    </w:p>
    <w:p w14:paraId="5EAD79CE">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62" w:name="_Toc21356"/>
      <w:bookmarkStart w:id="63" w:name="_Toc1938"/>
      <w:bookmarkStart w:id="64" w:name="_Toc91771163"/>
      <w:r>
        <w:rPr>
          <w:rFonts w:hint="eastAsia" w:ascii="黑体" w:hAnsi="黑体" w:eastAsia="黑体"/>
          <w:color w:val="auto"/>
          <w:sz w:val="36"/>
          <w:highlight w:val="none"/>
        </w:rPr>
        <w:t>第四章 响应文件格式</w:t>
      </w:r>
      <w:bookmarkEnd w:id="62"/>
      <w:bookmarkEnd w:id="63"/>
      <w:bookmarkEnd w:id="64"/>
    </w:p>
    <w:p w14:paraId="4037ED61">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2BBC76E6">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6A700BC7">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5E47B315">
      <w:pPr>
        <w:jc w:val="center"/>
        <w:rPr>
          <w:rFonts w:hint="eastAsia"/>
          <w:b/>
          <w:color w:val="auto"/>
          <w:sz w:val="32"/>
          <w:szCs w:val="32"/>
          <w:highlight w:val="none"/>
        </w:rPr>
      </w:pPr>
    </w:p>
    <w:p w14:paraId="6A0EF29C">
      <w:pPr>
        <w:jc w:val="center"/>
        <w:rPr>
          <w:rFonts w:hint="eastAsia"/>
          <w:b/>
          <w:color w:val="auto"/>
          <w:sz w:val="32"/>
          <w:szCs w:val="32"/>
          <w:highlight w:val="none"/>
        </w:rPr>
      </w:pPr>
    </w:p>
    <w:p w14:paraId="14E0B505">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106B3359">
      <w:pPr>
        <w:pStyle w:val="6"/>
        <w:rPr>
          <w:rFonts w:hint="eastAsia"/>
          <w:color w:val="auto"/>
          <w:highlight w:val="none"/>
        </w:rPr>
      </w:pPr>
    </w:p>
    <w:p w14:paraId="600D412D">
      <w:pPr>
        <w:rPr>
          <w:rFonts w:hint="eastAsia" w:ascii="宋体"/>
          <w:b/>
          <w:color w:val="auto"/>
          <w:sz w:val="36"/>
          <w:szCs w:val="36"/>
          <w:highlight w:val="none"/>
        </w:rPr>
      </w:pPr>
    </w:p>
    <w:p w14:paraId="12FF4D1A">
      <w:pPr>
        <w:jc w:val="center"/>
        <w:rPr>
          <w:rFonts w:hint="eastAsia" w:ascii="宋体"/>
          <w:b/>
          <w:color w:val="auto"/>
          <w:sz w:val="52"/>
          <w:szCs w:val="52"/>
          <w:highlight w:val="none"/>
        </w:rPr>
      </w:pPr>
    </w:p>
    <w:p w14:paraId="7458E8F5">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128AF98F">
      <w:pPr>
        <w:pStyle w:val="6"/>
        <w:rPr>
          <w:rFonts w:hint="eastAsia"/>
          <w:color w:val="auto"/>
          <w:highlight w:val="none"/>
        </w:rPr>
      </w:pPr>
    </w:p>
    <w:p w14:paraId="144518E8">
      <w:pPr>
        <w:pStyle w:val="25"/>
        <w:ind w:firstLine="420"/>
        <w:rPr>
          <w:rFonts w:hint="eastAsia"/>
          <w:color w:val="auto"/>
          <w:highlight w:val="none"/>
        </w:rPr>
      </w:pPr>
    </w:p>
    <w:p w14:paraId="568294CF">
      <w:pPr>
        <w:rPr>
          <w:rFonts w:hint="eastAsia"/>
          <w:color w:val="auto"/>
          <w:highlight w:val="none"/>
        </w:rPr>
      </w:pPr>
    </w:p>
    <w:p w14:paraId="59CA69DF">
      <w:pPr>
        <w:rPr>
          <w:rFonts w:hint="eastAsia"/>
          <w:color w:val="auto"/>
          <w:highlight w:val="none"/>
        </w:rPr>
      </w:pPr>
    </w:p>
    <w:p w14:paraId="41828D90">
      <w:pPr>
        <w:rPr>
          <w:rFonts w:hint="eastAsia"/>
          <w:color w:val="auto"/>
          <w:highlight w:val="none"/>
        </w:rPr>
      </w:pPr>
    </w:p>
    <w:p w14:paraId="06B1429E">
      <w:pPr>
        <w:pStyle w:val="6"/>
        <w:rPr>
          <w:rFonts w:hint="eastAsia"/>
          <w:color w:val="auto"/>
          <w:highlight w:val="none"/>
        </w:rPr>
      </w:pPr>
    </w:p>
    <w:p w14:paraId="21762928">
      <w:pPr>
        <w:pStyle w:val="6"/>
        <w:spacing w:line="360" w:lineRule="auto"/>
        <w:rPr>
          <w:rFonts w:hint="eastAsia"/>
          <w:color w:val="auto"/>
          <w:highlight w:val="none"/>
        </w:rPr>
      </w:pPr>
    </w:p>
    <w:p w14:paraId="214728AE">
      <w:pPr>
        <w:spacing w:line="360" w:lineRule="auto"/>
        <w:rPr>
          <w:rFonts w:hint="eastAsia"/>
          <w:color w:val="auto"/>
          <w:highlight w:val="none"/>
        </w:rPr>
      </w:pPr>
    </w:p>
    <w:p w14:paraId="6941743D">
      <w:pPr>
        <w:pStyle w:val="6"/>
        <w:spacing w:line="360" w:lineRule="auto"/>
        <w:rPr>
          <w:rFonts w:hint="eastAsia"/>
          <w:color w:val="auto"/>
          <w:highlight w:val="none"/>
        </w:rPr>
      </w:pPr>
    </w:p>
    <w:p w14:paraId="2DA569D3">
      <w:pPr>
        <w:pStyle w:val="6"/>
        <w:rPr>
          <w:rFonts w:hint="eastAsia"/>
          <w:color w:val="auto"/>
          <w:highlight w:val="none"/>
        </w:rPr>
      </w:pPr>
    </w:p>
    <w:p w14:paraId="3C3BC107">
      <w:pPr>
        <w:spacing w:line="276" w:lineRule="auto"/>
        <w:jc w:val="center"/>
        <w:rPr>
          <w:rFonts w:hint="eastAsia"/>
          <w:b/>
          <w:color w:val="auto"/>
          <w:sz w:val="84"/>
          <w:szCs w:val="84"/>
          <w:highlight w:val="none"/>
        </w:rPr>
      </w:pPr>
      <w:r>
        <w:rPr>
          <w:rFonts w:hint="eastAsia" w:ascii="宋体"/>
          <w:b/>
          <w:color w:val="auto"/>
          <w:sz w:val="84"/>
          <w:szCs w:val="84"/>
          <w:highlight w:val="none"/>
          <w:lang w:eastAsia="zh-CN"/>
        </w:rPr>
        <w:t>比选</w:t>
      </w:r>
      <w:r>
        <w:rPr>
          <w:rFonts w:hint="eastAsia" w:ascii="宋体"/>
          <w:b/>
          <w:color w:val="auto"/>
          <w:sz w:val="84"/>
          <w:szCs w:val="84"/>
          <w:highlight w:val="none"/>
        </w:rPr>
        <w:t xml:space="preserve"> </w:t>
      </w:r>
      <w:r>
        <w:rPr>
          <w:rFonts w:hint="eastAsia"/>
          <w:b/>
          <w:color w:val="auto"/>
          <w:sz w:val="84"/>
          <w:szCs w:val="84"/>
          <w:highlight w:val="none"/>
        </w:rPr>
        <w:t>响 应 文 件</w:t>
      </w:r>
    </w:p>
    <w:p w14:paraId="05997E57">
      <w:pPr>
        <w:pStyle w:val="6"/>
        <w:rPr>
          <w:rFonts w:hint="eastAsia"/>
          <w:color w:val="auto"/>
          <w:highlight w:val="none"/>
        </w:rPr>
      </w:pPr>
    </w:p>
    <w:p w14:paraId="70B98A77">
      <w:pPr>
        <w:spacing w:line="360" w:lineRule="auto"/>
        <w:jc w:val="center"/>
        <w:rPr>
          <w:rFonts w:hint="eastAsia"/>
          <w:b/>
          <w:color w:val="auto"/>
          <w:sz w:val="28"/>
          <w:szCs w:val="28"/>
          <w:highlight w:val="none"/>
        </w:rPr>
      </w:pPr>
    </w:p>
    <w:p w14:paraId="644346DF">
      <w:pPr>
        <w:spacing w:line="360" w:lineRule="auto"/>
        <w:jc w:val="center"/>
        <w:rPr>
          <w:rFonts w:hint="eastAsia"/>
          <w:b/>
          <w:color w:val="auto"/>
          <w:sz w:val="28"/>
          <w:szCs w:val="28"/>
          <w:highlight w:val="none"/>
        </w:rPr>
      </w:pPr>
    </w:p>
    <w:p w14:paraId="1C23BA00">
      <w:pPr>
        <w:pStyle w:val="6"/>
        <w:rPr>
          <w:rFonts w:hint="eastAsia"/>
          <w:color w:val="auto"/>
          <w:highlight w:val="none"/>
        </w:rPr>
      </w:pPr>
    </w:p>
    <w:p w14:paraId="13A95576">
      <w:pPr>
        <w:pStyle w:val="25"/>
        <w:ind w:firstLine="420"/>
        <w:rPr>
          <w:rFonts w:hint="eastAsia"/>
          <w:color w:val="auto"/>
          <w:highlight w:val="none"/>
        </w:rPr>
      </w:pPr>
    </w:p>
    <w:p w14:paraId="551E5446">
      <w:pPr>
        <w:rPr>
          <w:rFonts w:hint="eastAsia"/>
          <w:color w:val="auto"/>
          <w:highlight w:val="none"/>
        </w:rPr>
      </w:pPr>
    </w:p>
    <w:p w14:paraId="700DA443">
      <w:pPr>
        <w:pStyle w:val="6"/>
        <w:rPr>
          <w:rFonts w:hint="eastAsia"/>
          <w:color w:val="auto"/>
          <w:highlight w:val="none"/>
        </w:rPr>
      </w:pPr>
    </w:p>
    <w:p w14:paraId="6A550476">
      <w:pPr>
        <w:pStyle w:val="25"/>
        <w:ind w:firstLine="420"/>
        <w:rPr>
          <w:rFonts w:hint="eastAsia"/>
          <w:color w:val="auto"/>
          <w:highlight w:val="none"/>
        </w:rPr>
      </w:pPr>
    </w:p>
    <w:p w14:paraId="6F6CC82D">
      <w:pPr>
        <w:rPr>
          <w:rFonts w:hint="eastAsia"/>
          <w:color w:val="auto"/>
          <w:highlight w:val="none"/>
        </w:rPr>
      </w:pPr>
    </w:p>
    <w:p w14:paraId="6BFB8572">
      <w:pPr>
        <w:pStyle w:val="6"/>
        <w:rPr>
          <w:rFonts w:hint="eastAsia"/>
          <w:color w:val="auto"/>
          <w:highlight w:val="none"/>
        </w:rPr>
      </w:pPr>
    </w:p>
    <w:p w14:paraId="3A443C71">
      <w:pPr>
        <w:pStyle w:val="6"/>
        <w:rPr>
          <w:rFonts w:hint="eastAsia"/>
          <w:color w:val="auto"/>
          <w:highlight w:val="none"/>
        </w:rPr>
      </w:pPr>
    </w:p>
    <w:p w14:paraId="270843B7">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2B392B93">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C177516">
      <w:pPr>
        <w:spacing w:line="360" w:lineRule="auto"/>
        <w:ind w:firstLine="630" w:firstLineChars="196"/>
        <w:rPr>
          <w:b/>
          <w:color w:val="auto"/>
          <w:sz w:val="32"/>
          <w:szCs w:val="32"/>
          <w:highlight w:val="none"/>
        </w:rPr>
      </w:pPr>
      <w:r>
        <w:rPr>
          <w:b/>
          <w:color w:val="auto"/>
          <w:sz w:val="32"/>
          <w:szCs w:val="32"/>
          <w:highlight w:val="none"/>
        </w:rPr>
        <w:t>日    期：XXX年XXX月XXX日</w:t>
      </w:r>
    </w:p>
    <w:p w14:paraId="38F85300">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5" w:name="_Toc91771164"/>
      <w:bookmarkStart w:id="66" w:name="_Toc17620"/>
      <w:bookmarkStart w:id="67" w:name="_Toc32363"/>
      <w:r>
        <w:rPr>
          <w:rFonts w:hint="eastAsia" w:ascii="黑体" w:hAnsi="黑体" w:eastAsia="黑体" w:cs="Arial"/>
          <w:bCs/>
          <w:color w:val="auto"/>
          <w:sz w:val="32"/>
          <w:szCs w:val="32"/>
          <w:highlight w:val="none"/>
        </w:rPr>
        <w:t>一、报价函</w:t>
      </w:r>
      <w:bookmarkEnd w:id="65"/>
      <w:bookmarkEnd w:id="66"/>
      <w:bookmarkEnd w:id="67"/>
    </w:p>
    <w:p w14:paraId="6C6D24E2">
      <w:pPr>
        <w:spacing w:line="360" w:lineRule="auto"/>
        <w:rPr>
          <w:color w:val="auto"/>
          <w:sz w:val="24"/>
          <w:highlight w:val="none"/>
        </w:rPr>
      </w:pPr>
      <w:r>
        <w:rPr>
          <w:color w:val="auto"/>
          <w:sz w:val="24"/>
          <w:highlight w:val="none"/>
        </w:rPr>
        <w:t>XXX（采购人名称）：</w:t>
      </w:r>
    </w:p>
    <w:p w14:paraId="368E0A41">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比选</w:t>
      </w:r>
      <w:r>
        <w:rPr>
          <w:color w:val="auto"/>
          <w:sz w:val="24"/>
          <w:highlight w:val="none"/>
        </w:rPr>
        <w:t>文件（项目编号：XXXX），决定参加贵单位组织的本项目</w:t>
      </w:r>
      <w:r>
        <w:rPr>
          <w:rFonts w:hint="eastAsia"/>
          <w:color w:val="auto"/>
          <w:sz w:val="24"/>
          <w:highlight w:val="none"/>
          <w:lang w:eastAsia="zh-CN"/>
        </w:rPr>
        <w:t>比选</w:t>
      </w:r>
      <w:r>
        <w:rPr>
          <w:color w:val="auto"/>
          <w:sz w:val="24"/>
          <w:highlight w:val="none"/>
        </w:rPr>
        <w:t>采购。</w:t>
      </w:r>
    </w:p>
    <w:p w14:paraId="15B42853">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比选</w:t>
      </w:r>
      <w:r>
        <w:rPr>
          <w:color w:val="auto"/>
          <w:sz w:val="24"/>
          <w:highlight w:val="none"/>
        </w:rPr>
        <w:t>文件规定的各项要求向采购人提供所需货物/服务。</w:t>
      </w:r>
    </w:p>
    <w:p w14:paraId="2CE34774">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2F06F8C8">
      <w:pPr>
        <w:spacing w:line="360" w:lineRule="auto"/>
        <w:ind w:firstLine="480" w:firstLineChars="200"/>
        <w:jc w:val="left"/>
        <w:rPr>
          <w:color w:val="auto"/>
          <w:sz w:val="24"/>
          <w:highlight w:val="none"/>
        </w:rPr>
      </w:pPr>
      <w:r>
        <w:rPr>
          <w:color w:val="auto"/>
          <w:sz w:val="24"/>
          <w:highlight w:val="none"/>
        </w:rPr>
        <w:t>4.我方同意本</w:t>
      </w:r>
      <w:r>
        <w:rPr>
          <w:rFonts w:hint="eastAsia"/>
          <w:color w:val="auto"/>
          <w:sz w:val="24"/>
          <w:highlight w:val="none"/>
          <w:lang w:eastAsia="zh-CN"/>
        </w:rPr>
        <w:t>比选</w:t>
      </w:r>
      <w:r>
        <w:rPr>
          <w:color w:val="auto"/>
          <w:sz w:val="24"/>
          <w:highlight w:val="none"/>
        </w:rPr>
        <w:t>文件依据《四川省政府采购当事人诚信管理办法》（川财采〔2015〕33号文件）对我方可能存在的失信行为进行惩戒。</w:t>
      </w:r>
    </w:p>
    <w:p w14:paraId="3F971F53">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2</w:t>
      </w:r>
      <w:r>
        <w:rPr>
          <w:color w:val="auto"/>
          <w:sz w:val="24"/>
          <w:highlight w:val="none"/>
        </w:rPr>
        <w:t>份（</w:t>
      </w:r>
      <w:r>
        <w:rPr>
          <w:color w:val="auto"/>
          <w:sz w:val="24"/>
          <w:highlight w:val="none"/>
        </w:rPr>
        <w:sym w:font="Wingdings 2" w:char="00A3"/>
      </w:r>
      <w:r>
        <w:rPr>
          <w:color w:val="auto"/>
          <w:sz w:val="24"/>
          <w:highlight w:val="none"/>
        </w:rPr>
        <w:t>电子文件</w:t>
      </w:r>
      <w:r>
        <w:rPr>
          <w:rFonts w:hint="eastAsia"/>
          <w:color w:val="auto"/>
          <w:sz w:val="24"/>
          <w:highlight w:val="none"/>
          <w:u w:val="single"/>
          <w:lang w:val="en-US" w:eastAsia="zh-CN"/>
        </w:rPr>
        <w:t xml:space="preserve"> / </w:t>
      </w:r>
      <w:r>
        <w:rPr>
          <w:color w:val="auto"/>
          <w:sz w:val="24"/>
          <w:highlight w:val="none"/>
        </w:rPr>
        <w:t>份），用于</w:t>
      </w:r>
      <w:r>
        <w:rPr>
          <w:rFonts w:hint="eastAsia"/>
          <w:color w:val="auto"/>
          <w:sz w:val="24"/>
          <w:highlight w:val="none"/>
          <w:lang w:eastAsia="zh-CN"/>
        </w:rPr>
        <w:t>比选</w:t>
      </w:r>
      <w:r>
        <w:rPr>
          <w:color w:val="auto"/>
          <w:sz w:val="24"/>
          <w:highlight w:val="none"/>
        </w:rPr>
        <w:t>报价。</w:t>
      </w:r>
    </w:p>
    <w:p w14:paraId="0C1415DD">
      <w:pPr>
        <w:spacing w:line="360" w:lineRule="auto"/>
        <w:ind w:firstLine="480" w:firstLineChars="200"/>
        <w:jc w:val="left"/>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比选</w:t>
      </w:r>
      <w:r>
        <w:rPr>
          <w:color w:val="auto"/>
          <w:sz w:val="24"/>
          <w:highlight w:val="none"/>
        </w:rPr>
        <w:t>报价有关的文件资料，并保证我方已提供和将要提供的文件资料是真实、准确的。</w:t>
      </w:r>
    </w:p>
    <w:p w14:paraId="39CF0CC0">
      <w:pPr>
        <w:spacing w:line="360" w:lineRule="auto"/>
        <w:ind w:firstLine="480" w:firstLineChars="200"/>
        <w:jc w:val="left"/>
        <w:rPr>
          <w:color w:val="auto"/>
          <w:sz w:val="24"/>
          <w:highlight w:val="none"/>
        </w:rPr>
      </w:pPr>
      <w:r>
        <w:rPr>
          <w:color w:val="auto"/>
          <w:sz w:val="24"/>
          <w:highlight w:val="none"/>
        </w:rPr>
        <w:t>7.本次</w:t>
      </w:r>
      <w:r>
        <w:rPr>
          <w:rFonts w:hint="eastAsia"/>
          <w:color w:val="auto"/>
          <w:sz w:val="24"/>
          <w:highlight w:val="none"/>
          <w:lang w:eastAsia="zh-CN"/>
        </w:rPr>
        <w:t>比选</w:t>
      </w:r>
      <w:r>
        <w:rPr>
          <w:color w:val="auto"/>
          <w:sz w:val="24"/>
          <w:highlight w:val="none"/>
        </w:rPr>
        <w:t>，</w:t>
      </w:r>
      <w:r>
        <w:rPr>
          <w:rFonts w:hint="eastAsia"/>
          <w:color w:val="auto"/>
          <w:sz w:val="24"/>
          <w:highlight w:val="none"/>
          <w:lang w:eastAsia="zh-CN"/>
        </w:rPr>
        <w:t>我</w:t>
      </w:r>
      <w:r>
        <w:rPr>
          <w:rFonts w:hint="eastAsia"/>
          <w:color w:val="auto"/>
          <w:sz w:val="24"/>
          <w:highlight w:val="none"/>
          <w:lang w:val="en-US" w:eastAsia="zh-CN"/>
        </w:rPr>
        <w:t>方含税</w:t>
      </w:r>
      <w:r>
        <w:rPr>
          <w:rFonts w:hint="eastAsia" w:ascii="宋体" w:hAnsi="宋体" w:cs="宋体"/>
          <w:color w:val="auto"/>
          <w:sz w:val="24"/>
          <w:szCs w:val="24"/>
          <w:lang w:val="en-US" w:eastAsia="zh-CN"/>
        </w:rPr>
        <w:t>报价如下：全费用综合单价</w:t>
      </w:r>
      <w:r>
        <w:rPr>
          <w:rFonts w:hint="eastAsia" w:ascii="宋体" w:hAnsi="宋体" w:eastAsia="宋体" w:cs="宋体"/>
          <w:color w:val="auto"/>
          <w:sz w:val="24"/>
          <w:szCs w:val="24"/>
          <w:lang w:val="en-US" w:eastAsia="zh-CN"/>
        </w:rPr>
        <w:t>下浮</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w:t>
      </w:r>
      <w:r>
        <w:rPr>
          <w:color w:val="auto"/>
          <w:sz w:val="24"/>
          <w:highlight w:val="none"/>
        </w:rPr>
        <w:t>，报价有效期为</w:t>
      </w:r>
      <w:r>
        <w:rPr>
          <w:rFonts w:hint="eastAsia"/>
          <w:color w:val="auto"/>
          <w:sz w:val="24"/>
          <w:highlight w:val="none"/>
          <w:lang w:eastAsia="zh-CN"/>
        </w:rPr>
        <w:t>比选</w:t>
      </w:r>
      <w:r>
        <w:rPr>
          <w:color w:val="auto"/>
          <w:sz w:val="24"/>
          <w:highlight w:val="none"/>
        </w:rPr>
        <w:t>文件规定的起算之日起90天。</w:t>
      </w:r>
    </w:p>
    <w:p w14:paraId="3F0BAFE3">
      <w:pPr>
        <w:pStyle w:val="8"/>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w:t>
      </w:r>
      <w:r>
        <w:rPr>
          <w:rFonts w:hint="eastAsia" w:ascii="Times New Roman"/>
          <w:color w:val="auto"/>
          <w:sz w:val="24"/>
          <w:highlight w:val="none"/>
          <w:lang w:eastAsia="zh-CN"/>
        </w:rPr>
        <w:t>（工期）</w:t>
      </w:r>
      <w:r>
        <w:rPr>
          <w:rFonts w:ascii="Times New Roman"/>
          <w:color w:val="auto"/>
          <w:sz w:val="24"/>
          <w:highlight w:val="none"/>
        </w:rPr>
        <w:t>：</w:t>
      </w:r>
      <w:r>
        <w:rPr>
          <w:rFonts w:hint="eastAsia"/>
          <w:color w:val="auto"/>
          <w:sz w:val="24"/>
          <w:highlight w:val="none"/>
          <w:lang w:val="en-US" w:eastAsia="zh-CN"/>
        </w:rPr>
        <w:t>按比选公告执行</w:t>
      </w:r>
      <w:r>
        <w:rPr>
          <w:rFonts w:ascii="Times New Roman"/>
          <w:color w:val="auto"/>
          <w:kern w:val="2"/>
          <w:sz w:val="24"/>
          <w:szCs w:val="24"/>
          <w:highlight w:val="none"/>
        </w:rPr>
        <w:t>。</w:t>
      </w:r>
    </w:p>
    <w:p w14:paraId="3575E409">
      <w:pPr>
        <w:spacing w:line="360" w:lineRule="auto"/>
        <w:ind w:firstLine="480" w:firstLineChars="200"/>
        <w:jc w:val="left"/>
        <w:rPr>
          <w:color w:val="auto"/>
          <w:sz w:val="24"/>
          <w:highlight w:val="none"/>
        </w:rPr>
      </w:pPr>
    </w:p>
    <w:p w14:paraId="6458F5C0">
      <w:pPr>
        <w:adjustRightInd w:val="0"/>
        <w:spacing w:line="360" w:lineRule="auto"/>
        <w:ind w:firstLine="480" w:firstLineChars="200"/>
        <w:jc w:val="left"/>
        <w:rPr>
          <w:color w:val="auto"/>
          <w:sz w:val="24"/>
          <w:highlight w:val="none"/>
        </w:rPr>
      </w:pPr>
    </w:p>
    <w:p w14:paraId="38946785">
      <w:pPr>
        <w:adjustRightInd w:val="0"/>
        <w:spacing w:line="360" w:lineRule="auto"/>
        <w:ind w:firstLine="480" w:firstLineChars="200"/>
        <w:jc w:val="left"/>
        <w:rPr>
          <w:color w:val="auto"/>
          <w:sz w:val="24"/>
          <w:highlight w:val="none"/>
        </w:rPr>
      </w:pPr>
    </w:p>
    <w:p w14:paraId="1E6CA6FC">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BFE24C3">
      <w:pPr>
        <w:spacing w:line="360" w:lineRule="auto"/>
        <w:ind w:firstLine="470" w:firstLineChars="196"/>
        <w:rPr>
          <w:color w:val="auto"/>
          <w:sz w:val="24"/>
          <w:highlight w:val="none"/>
        </w:rPr>
      </w:pPr>
      <w:r>
        <w:rPr>
          <w:color w:val="auto"/>
          <w:sz w:val="24"/>
          <w:highlight w:val="none"/>
        </w:rPr>
        <w:t>法定代表人或授权代表（签字或盖章）：XXX</w:t>
      </w:r>
    </w:p>
    <w:p w14:paraId="484B84CE">
      <w:pPr>
        <w:spacing w:line="360" w:lineRule="auto"/>
        <w:ind w:firstLine="470" w:firstLineChars="196"/>
        <w:rPr>
          <w:color w:val="auto"/>
          <w:sz w:val="24"/>
          <w:highlight w:val="none"/>
        </w:rPr>
      </w:pPr>
      <w:r>
        <w:rPr>
          <w:color w:val="auto"/>
          <w:sz w:val="24"/>
          <w:highlight w:val="none"/>
        </w:rPr>
        <w:t>通讯地址：XXX</w:t>
      </w:r>
    </w:p>
    <w:p w14:paraId="0FF1F382">
      <w:pPr>
        <w:spacing w:line="360" w:lineRule="auto"/>
        <w:ind w:firstLine="470" w:firstLineChars="196"/>
        <w:rPr>
          <w:color w:val="auto"/>
          <w:sz w:val="24"/>
          <w:highlight w:val="none"/>
        </w:rPr>
      </w:pPr>
      <w:r>
        <w:rPr>
          <w:color w:val="auto"/>
          <w:sz w:val="24"/>
          <w:highlight w:val="none"/>
        </w:rPr>
        <w:t>邮政编码：XXX</w:t>
      </w:r>
    </w:p>
    <w:p w14:paraId="3F655341">
      <w:pPr>
        <w:spacing w:line="360" w:lineRule="auto"/>
        <w:ind w:firstLine="470" w:firstLineChars="196"/>
        <w:rPr>
          <w:color w:val="auto"/>
          <w:sz w:val="24"/>
          <w:highlight w:val="none"/>
        </w:rPr>
      </w:pPr>
      <w:r>
        <w:rPr>
          <w:color w:val="auto"/>
          <w:sz w:val="24"/>
          <w:highlight w:val="none"/>
        </w:rPr>
        <w:t>联系电话：XXX</w:t>
      </w:r>
    </w:p>
    <w:p w14:paraId="0B721CAB">
      <w:pPr>
        <w:spacing w:line="360" w:lineRule="auto"/>
        <w:ind w:firstLine="470" w:firstLineChars="196"/>
        <w:rPr>
          <w:color w:val="auto"/>
          <w:sz w:val="24"/>
          <w:highlight w:val="none"/>
        </w:rPr>
      </w:pPr>
      <w:r>
        <w:rPr>
          <w:color w:val="auto"/>
          <w:sz w:val="24"/>
          <w:highlight w:val="none"/>
        </w:rPr>
        <w:t>传    真：XXX</w:t>
      </w:r>
    </w:p>
    <w:p w14:paraId="2A238CA5">
      <w:pPr>
        <w:spacing w:line="360" w:lineRule="auto"/>
        <w:ind w:firstLine="470" w:firstLineChars="196"/>
        <w:rPr>
          <w:color w:val="auto"/>
          <w:sz w:val="24"/>
          <w:highlight w:val="none"/>
        </w:rPr>
      </w:pPr>
      <w:r>
        <w:rPr>
          <w:color w:val="auto"/>
          <w:sz w:val="24"/>
          <w:highlight w:val="none"/>
        </w:rPr>
        <w:t>日    期：XXX年XXX月XXX日</w:t>
      </w:r>
    </w:p>
    <w:p w14:paraId="3ABF5ABE">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8" w:name="_Toc91771165"/>
      <w:bookmarkStart w:id="69" w:name="_Toc7264"/>
      <w:bookmarkStart w:id="70" w:name="_Toc4311"/>
      <w:r>
        <w:rPr>
          <w:rFonts w:hint="eastAsia" w:ascii="黑体" w:hAnsi="黑体" w:eastAsia="黑体" w:cs="Arial"/>
          <w:bCs/>
          <w:color w:val="auto"/>
          <w:sz w:val="32"/>
          <w:szCs w:val="32"/>
          <w:highlight w:val="none"/>
        </w:rPr>
        <w:t>二、资格证明</w:t>
      </w:r>
      <w:bookmarkEnd w:id="68"/>
      <w:bookmarkEnd w:id="69"/>
      <w:r>
        <w:rPr>
          <w:rFonts w:hint="eastAsia" w:ascii="黑体" w:hAnsi="黑体" w:eastAsia="黑体" w:cs="Arial"/>
          <w:bCs/>
          <w:color w:val="auto"/>
          <w:sz w:val="32"/>
          <w:szCs w:val="32"/>
          <w:highlight w:val="none"/>
        </w:rPr>
        <w:t>材料</w:t>
      </w:r>
      <w:bookmarkEnd w:id="70"/>
    </w:p>
    <w:p w14:paraId="1EF34EEA">
      <w:pPr>
        <w:spacing w:line="360" w:lineRule="auto"/>
        <w:rPr>
          <w:rFonts w:hint="eastAsia" w:ascii="宋体" w:hAnsi="宋体"/>
          <w:b/>
          <w:color w:val="000000"/>
          <w:sz w:val="24"/>
        </w:rPr>
      </w:pPr>
      <w:r>
        <w:rPr>
          <w:rFonts w:hint="eastAsia" w:ascii="宋体" w:hAnsi="宋体"/>
          <w:b/>
          <w:color w:val="000000"/>
          <w:sz w:val="24"/>
        </w:rPr>
        <w:t>一、资格、资质性要求相关证明材料：</w:t>
      </w:r>
    </w:p>
    <w:p w14:paraId="537B38F5">
      <w:pPr>
        <w:spacing w:line="360" w:lineRule="auto"/>
        <w:rPr>
          <w:rFonts w:ascii="宋体" w:hAnsi="宋体"/>
          <w:color w:val="000000"/>
          <w:sz w:val="24"/>
        </w:rPr>
      </w:pPr>
      <w:r>
        <w:rPr>
          <w:rFonts w:hint="eastAsia" w:ascii="宋体" w:hAnsi="宋体"/>
          <w:color w:val="000000"/>
          <w:sz w:val="24"/>
        </w:rPr>
        <w:t>（一）具有独立承担民事责任的能力。</w:t>
      </w:r>
    </w:p>
    <w:p w14:paraId="03A712BB">
      <w:pPr>
        <w:spacing w:line="360" w:lineRule="auto"/>
        <w:ind w:firstLine="723" w:firstLineChars="300"/>
        <w:rPr>
          <w:rFonts w:hint="eastAsia" w:ascii="宋体" w:hAnsi="宋体" w:eastAsia="宋体"/>
          <w:b/>
          <w:color w:val="000000"/>
          <w:sz w:val="24"/>
          <w:lang w:val="en-US" w:eastAsia="zh-CN"/>
        </w:rPr>
      </w:pPr>
      <w:r>
        <w:rPr>
          <w:rFonts w:hint="eastAsia" w:ascii="宋体" w:hAnsi="宋体"/>
          <w:b/>
          <w:color w:val="000000"/>
          <w:sz w:val="24"/>
        </w:rPr>
        <w:t>提供营业执照复印件并加盖供应商公章</w:t>
      </w:r>
      <w:r>
        <w:rPr>
          <w:rFonts w:hint="eastAsia" w:ascii="宋体" w:hAnsi="宋体"/>
          <w:b/>
          <w:color w:val="000000"/>
          <w:sz w:val="24"/>
          <w:lang w:eastAsia="zh-CN"/>
        </w:rPr>
        <w:t>。</w:t>
      </w:r>
    </w:p>
    <w:p w14:paraId="6B988B57">
      <w:pPr>
        <w:spacing w:line="360" w:lineRule="auto"/>
        <w:rPr>
          <w:rFonts w:ascii="宋体" w:hAnsi="宋体"/>
          <w:color w:val="000000"/>
          <w:sz w:val="24"/>
        </w:rPr>
      </w:pPr>
      <w:r>
        <w:rPr>
          <w:rFonts w:hint="eastAsia" w:ascii="宋体" w:hAnsi="宋体"/>
          <w:color w:val="000000"/>
          <w:sz w:val="24"/>
        </w:rPr>
        <w:t>（二）具有良好的商业信誉和健全的财务会计制度。</w:t>
      </w:r>
    </w:p>
    <w:p w14:paraId="33F90E67">
      <w:pPr>
        <w:spacing w:line="360" w:lineRule="auto"/>
        <w:ind w:firstLine="723" w:firstLineChars="300"/>
        <w:rPr>
          <w:rFonts w:hint="eastAsia" w:ascii="宋体" w:hAnsi="宋体" w:eastAsia="宋体"/>
          <w:b/>
          <w:color w:val="000000"/>
          <w:sz w:val="24"/>
          <w:lang w:eastAsia="zh-CN"/>
        </w:rPr>
      </w:pPr>
      <w:r>
        <w:rPr>
          <w:rFonts w:hint="eastAsia" w:ascii="宋体" w:hAnsi="宋体"/>
          <w:b/>
          <w:color w:val="000000"/>
          <w:sz w:val="24"/>
        </w:rPr>
        <w:t>提供承诺函并加盖供应商公章</w:t>
      </w:r>
      <w:r>
        <w:rPr>
          <w:rFonts w:hint="eastAsia" w:ascii="宋体" w:hAnsi="宋体"/>
          <w:b/>
          <w:color w:val="000000"/>
          <w:sz w:val="24"/>
          <w:lang w:eastAsia="zh-CN"/>
        </w:rPr>
        <w:t>。</w:t>
      </w:r>
    </w:p>
    <w:p w14:paraId="1DCB279B">
      <w:pPr>
        <w:spacing w:line="360" w:lineRule="auto"/>
        <w:rPr>
          <w:rFonts w:ascii="宋体" w:hAnsi="宋体"/>
          <w:color w:val="000000"/>
          <w:sz w:val="24"/>
        </w:rPr>
      </w:pPr>
      <w:r>
        <w:rPr>
          <w:rFonts w:hint="eastAsia" w:ascii="宋体" w:hAnsi="宋体"/>
          <w:color w:val="000000"/>
          <w:sz w:val="24"/>
        </w:rPr>
        <w:t>（三）具有履行合同所必须的设备和专业技术能力。</w:t>
      </w:r>
    </w:p>
    <w:p w14:paraId="4F56BAB3">
      <w:pPr>
        <w:spacing w:line="360" w:lineRule="auto"/>
        <w:ind w:firstLine="723" w:firstLineChars="300"/>
        <w:rPr>
          <w:rFonts w:hint="eastAsia" w:ascii="宋体" w:hAnsi="宋体" w:eastAsia="宋体"/>
          <w:b/>
          <w:color w:val="000000"/>
          <w:sz w:val="24"/>
          <w:lang w:eastAsia="zh-CN"/>
        </w:rPr>
      </w:pPr>
      <w:r>
        <w:rPr>
          <w:rFonts w:hint="eastAsia" w:ascii="宋体" w:hAnsi="宋体"/>
          <w:b/>
          <w:color w:val="000000"/>
          <w:sz w:val="24"/>
        </w:rPr>
        <w:t>提供承诺函并加盖供应商公章</w:t>
      </w:r>
      <w:r>
        <w:rPr>
          <w:rFonts w:hint="eastAsia" w:ascii="宋体" w:hAnsi="宋体"/>
          <w:b/>
          <w:color w:val="000000"/>
          <w:sz w:val="24"/>
          <w:lang w:eastAsia="zh-CN"/>
        </w:rPr>
        <w:t>。</w:t>
      </w:r>
    </w:p>
    <w:p w14:paraId="7EB09202">
      <w:pPr>
        <w:spacing w:line="360" w:lineRule="auto"/>
        <w:rPr>
          <w:rFonts w:ascii="宋体" w:hAnsi="宋体"/>
          <w:color w:val="000000"/>
          <w:sz w:val="24"/>
        </w:rPr>
      </w:pPr>
      <w:r>
        <w:rPr>
          <w:rFonts w:hint="eastAsia" w:ascii="宋体" w:hAnsi="宋体"/>
          <w:color w:val="000000"/>
          <w:sz w:val="24"/>
        </w:rPr>
        <w:t>（四）具有依法缴纳税收和社会保障资金的良好记录。</w:t>
      </w:r>
    </w:p>
    <w:p w14:paraId="4B21603E">
      <w:pPr>
        <w:spacing w:line="360" w:lineRule="auto"/>
        <w:ind w:firstLine="723" w:firstLineChars="300"/>
        <w:rPr>
          <w:rFonts w:hint="eastAsia" w:ascii="宋体" w:hAnsi="宋体" w:eastAsia="宋体"/>
          <w:b/>
          <w:color w:val="000000"/>
          <w:sz w:val="24"/>
          <w:lang w:eastAsia="zh-CN"/>
        </w:rPr>
      </w:pPr>
      <w:r>
        <w:rPr>
          <w:rFonts w:hint="eastAsia" w:ascii="宋体" w:hAnsi="宋体"/>
          <w:b/>
          <w:color w:val="000000"/>
          <w:sz w:val="24"/>
        </w:rPr>
        <w:t>提供承诺函并加盖供应商公章</w:t>
      </w:r>
      <w:r>
        <w:rPr>
          <w:rFonts w:hint="eastAsia" w:ascii="宋体" w:hAnsi="宋体"/>
          <w:b/>
          <w:color w:val="000000"/>
          <w:sz w:val="24"/>
          <w:lang w:eastAsia="zh-CN"/>
        </w:rPr>
        <w:t>。</w:t>
      </w:r>
    </w:p>
    <w:p w14:paraId="3FFDC343">
      <w:pPr>
        <w:spacing w:line="360" w:lineRule="auto"/>
        <w:rPr>
          <w:rFonts w:ascii="宋体" w:hAnsi="宋体"/>
          <w:color w:val="000000"/>
          <w:sz w:val="24"/>
        </w:rPr>
      </w:pPr>
      <w:r>
        <w:rPr>
          <w:rFonts w:hint="eastAsia" w:ascii="宋体" w:hAnsi="宋体"/>
          <w:color w:val="000000"/>
          <w:sz w:val="24"/>
        </w:rPr>
        <w:t>（五）参加本次询价活动前三年内，在经营活动中没有重大违法记录。</w:t>
      </w:r>
    </w:p>
    <w:p w14:paraId="411EB4CD">
      <w:pPr>
        <w:spacing w:line="360" w:lineRule="auto"/>
        <w:ind w:firstLine="723" w:firstLineChars="300"/>
        <w:rPr>
          <w:rFonts w:hint="eastAsia" w:ascii="宋体" w:hAnsi="宋体" w:eastAsia="宋体"/>
          <w:b/>
          <w:color w:val="000000"/>
          <w:sz w:val="24"/>
          <w:lang w:eastAsia="zh-CN"/>
        </w:rPr>
      </w:pPr>
      <w:r>
        <w:rPr>
          <w:rFonts w:hint="eastAsia" w:ascii="宋体" w:hAnsi="宋体"/>
          <w:b/>
          <w:color w:val="000000"/>
          <w:sz w:val="24"/>
        </w:rPr>
        <w:t>提供承诺函并加盖供应商公章</w:t>
      </w:r>
      <w:r>
        <w:rPr>
          <w:rFonts w:hint="eastAsia" w:ascii="宋体" w:hAnsi="宋体"/>
          <w:b/>
          <w:color w:val="000000"/>
          <w:sz w:val="24"/>
          <w:lang w:eastAsia="zh-CN"/>
        </w:rPr>
        <w:t>。</w:t>
      </w:r>
    </w:p>
    <w:p w14:paraId="27D2C683">
      <w:pPr>
        <w:spacing w:line="360" w:lineRule="auto"/>
        <w:rPr>
          <w:rFonts w:ascii="宋体" w:hAnsi="宋体"/>
          <w:color w:val="000000"/>
          <w:sz w:val="24"/>
        </w:rPr>
      </w:pPr>
      <w:r>
        <w:rPr>
          <w:rFonts w:hint="eastAsia" w:ascii="宋体" w:hAnsi="宋体"/>
          <w:color w:val="000000"/>
          <w:sz w:val="24"/>
        </w:rPr>
        <w:t>（六）</w:t>
      </w:r>
      <w:r>
        <w:rPr>
          <w:rFonts w:hint="eastAsia"/>
          <w:bCs/>
          <w:color w:val="000000"/>
          <w:sz w:val="24"/>
          <w:szCs w:val="24"/>
          <w:lang w:eastAsia="zh-CN"/>
        </w:rPr>
        <w:t>法律、行政法规规定的其他条件</w:t>
      </w:r>
      <w:r>
        <w:rPr>
          <w:rFonts w:hint="eastAsia" w:ascii="宋体" w:hAnsi="宋体"/>
          <w:color w:val="000000"/>
          <w:sz w:val="24"/>
        </w:rPr>
        <w:t>。</w:t>
      </w:r>
    </w:p>
    <w:p w14:paraId="492C0D8C">
      <w:pPr>
        <w:spacing w:line="360" w:lineRule="auto"/>
        <w:ind w:firstLine="723" w:firstLineChars="300"/>
        <w:jc w:val="left"/>
        <w:rPr>
          <w:rFonts w:hint="eastAsia" w:ascii="宋体" w:hAnsi="宋体"/>
          <w:b/>
          <w:color w:val="000000"/>
          <w:sz w:val="24"/>
          <w:lang w:eastAsia="zh-CN"/>
        </w:rPr>
      </w:pPr>
      <w:r>
        <w:rPr>
          <w:rFonts w:hint="eastAsia" w:ascii="宋体" w:hAnsi="宋体"/>
          <w:b/>
          <w:color w:val="000000"/>
          <w:sz w:val="24"/>
        </w:rPr>
        <w:t>提供承诺函并加盖供应商公章</w:t>
      </w:r>
      <w:r>
        <w:rPr>
          <w:rFonts w:hint="eastAsia" w:ascii="宋体" w:hAnsi="宋体"/>
          <w:b/>
          <w:color w:val="000000"/>
          <w:sz w:val="24"/>
          <w:lang w:eastAsia="zh-CN"/>
        </w:rPr>
        <w:t>。</w:t>
      </w:r>
    </w:p>
    <w:p w14:paraId="68DFCBFF">
      <w:pPr>
        <w:spacing w:line="360" w:lineRule="auto"/>
        <w:rPr>
          <w:rFonts w:hint="eastAsia" w:ascii="Times New Roman" w:hAnsi="Times New Roman" w:eastAsia="宋体" w:cs="Times New Roman"/>
          <w:bCs/>
          <w:color w:val="000000"/>
          <w:sz w:val="24"/>
          <w:szCs w:val="24"/>
          <w:lang w:eastAsia="zh-CN"/>
        </w:rPr>
      </w:pPr>
      <w:r>
        <w:rPr>
          <w:rFonts w:hint="eastAsia"/>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七</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具有</w:t>
      </w:r>
      <w:r>
        <w:rPr>
          <w:rFonts w:hint="eastAsia" w:ascii="宋体" w:hAnsi="宋体" w:eastAsia="宋体" w:cs="宋体"/>
          <w:color w:val="auto"/>
          <w:kern w:val="0"/>
          <w:sz w:val="24"/>
          <w:szCs w:val="24"/>
          <w:lang w:val="en-US" w:eastAsia="zh-CN"/>
        </w:rPr>
        <w:t>建设行政主管部门颁发的劳务资质</w:t>
      </w:r>
      <w:r>
        <w:rPr>
          <w:rFonts w:hint="eastAsia" w:ascii="宋体" w:hAnsi="宋体" w:cs="宋体"/>
          <w:color w:val="auto"/>
          <w:kern w:val="0"/>
          <w:sz w:val="24"/>
          <w:szCs w:val="24"/>
          <w:lang w:val="en-US" w:eastAsia="zh-CN"/>
        </w:rPr>
        <w:t>和《安全生产许可证》</w:t>
      </w:r>
      <w:r>
        <w:rPr>
          <w:rFonts w:hint="eastAsia" w:ascii="Times New Roman" w:hAnsi="Times New Roman" w:eastAsia="宋体" w:cs="Times New Roman"/>
          <w:bCs/>
          <w:color w:val="000000"/>
          <w:sz w:val="24"/>
          <w:szCs w:val="24"/>
          <w:lang w:eastAsia="zh-CN"/>
        </w:rPr>
        <w:t>。</w:t>
      </w:r>
    </w:p>
    <w:p w14:paraId="5948892B">
      <w:pPr>
        <w:spacing w:line="360" w:lineRule="auto"/>
        <w:ind w:firstLine="723" w:firstLineChars="300"/>
        <w:rPr>
          <w:rFonts w:hint="eastAsia" w:ascii="宋体" w:hAnsi="宋体"/>
          <w:b/>
          <w:color w:val="000000"/>
          <w:sz w:val="24"/>
          <w:lang w:eastAsia="zh-CN"/>
        </w:rPr>
      </w:pPr>
      <w:r>
        <w:rPr>
          <w:rFonts w:hint="eastAsia" w:ascii="宋体" w:hAnsi="宋体"/>
          <w:b/>
          <w:color w:val="000000"/>
          <w:sz w:val="24"/>
        </w:rPr>
        <w:t>提供</w:t>
      </w:r>
      <w:r>
        <w:rPr>
          <w:rFonts w:hint="eastAsia" w:ascii="宋体" w:hAnsi="宋体" w:eastAsia="宋体" w:cs="宋体"/>
          <w:b/>
          <w:bCs/>
          <w:color w:val="auto"/>
          <w:kern w:val="0"/>
          <w:sz w:val="24"/>
          <w:szCs w:val="24"/>
          <w:lang w:val="en-US" w:eastAsia="zh-CN"/>
        </w:rPr>
        <w:t>劳务资质</w:t>
      </w:r>
      <w:r>
        <w:rPr>
          <w:rFonts w:hint="eastAsia" w:ascii="宋体" w:hAnsi="宋体" w:cs="宋体"/>
          <w:b/>
          <w:bCs/>
          <w:color w:val="auto"/>
          <w:kern w:val="0"/>
          <w:sz w:val="24"/>
          <w:szCs w:val="24"/>
          <w:lang w:val="en-US" w:eastAsia="zh-CN"/>
        </w:rPr>
        <w:t>和《安全生产许可证》</w:t>
      </w:r>
      <w:r>
        <w:rPr>
          <w:rFonts w:hint="eastAsia" w:ascii="宋体" w:hAnsi="宋体"/>
          <w:b/>
          <w:color w:val="000000"/>
          <w:sz w:val="24"/>
        </w:rPr>
        <w:t>复印件并加盖供应商公章</w:t>
      </w:r>
      <w:r>
        <w:rPr>
          <w:rFonts w:hint="eastAsia" w:ascii="宋体" w:hAnsi="宋体"/>
          <w:b/>
          <w:color w:val="000000"/>
          <w:sz w:val="24"/>
          <w:lang w:eastAsia="zh-CN"/>
        </w:rPr>
        <w:t>。</w:t>
      </w:r>
    </w:p>
    <w:p w14:paraId="02C991A3">
      <w:pPr>
        <w:spacing w:line="360" w:lineRule="auto"/>
        <w:rPr>
          <w:rFonts w:hint="eastAsia" w:ascii="Times New Roman" w:hAnsi="Times New Roman" w:eastAsia="宋体" w:cs="Times New Roman"/>
          <w:bCs/>
          <w:color w:val="000000"/>
          <w:sz w:val="24"/>
          <w:szCs w:val="24"/>
          <w:lang w:eastAsia="zh-CN"/>
        </w:rPr>
      </w:pPr>
      <w:r>
        <w:rPr>
          <w:rFonts w:hint="eastAsia"/>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八</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lang w:eastAsia="zh-CN"/>
        </w:rPr>
        <w:t>本</w:t>
      </w:r>
      <w:r>
        <w:rPr>
          <w:rFonts w:hint="eastAsia" w:ascii="Times New Roman" w:hAnsi="Times New Roman" w:eastAsia="宋体" w:cs="Times New Roman"/>
          <w:bCs/>
          <w:color w:val="000000"/>
          <w:sz w:val="24"/>
          <w:szCs w:val="24"/>
          <w:lang w:eastAsia="zh-CN"/>
        </w:rPr>
        <w:t>项目不接受联合体投标。</w:t>
      </w:r>
    </w:p>
    <w:p w14:paraId="2F3982F6">
      <w:pPr>
        <w:spacing w:line="360" w:lineRule="auto"/>
        <w:ind w:firstLine="723" w:firstLineChars="300"/>
        <w:rPr>
          <w:rFonts w:hint="eastAsia" w:ascii="宋体" w:hAnsi="宋体"/>
          <w:b/>
          <w:color w:val="000000"/>
          <w:sz w:val="24"/>
          <w:lang w:eastAsia="zh-CN"/>
        </w:rPr>
      </w:pPr>
      <w:r>
        <w:rPr>
          <w:rFonts w:hint="eastAsia" w:ascii="Times New Roman" w:hAnsi="Times New Roman" w:eastAsia="宋体" w:cs="Times New Roman"/>
          <w:b/>
          <w:bCs w:val="0"/>
          <w:color w:val="000000"/>
          <w:sz w:val="24"/>
          <w:szCs w:val="24"/>
          <w:lang w:eastAsia="zh-CN"/>
        </w:rPr>
        <w:t>提供</w:t>
      </w:r>
      <w:r>
        <w:rPr>
          <w:rFonts w:hint="eastAsia" w:ascii="宋体" w:hAnsi="宋体"/>
          <w:b/>
          <w:bCs w:val="0"/>
          <w:color w:val="000000"/>
          <w:sz w:val="24"/>
        </w:rPr>
        <w:t>承</w:t>
      </w:r>
      <w:r>
        <w:rPr>
          <w:rFonts w:hint="eastAsia" w:ascii="宋体" w:hAnsi="宋体"/>
          <w:b/>
          <w:color w:val="000000"/>
          <w:sz w:val="24"/>
        </w:rPr>
        <w:t>诺函并加盖供应商公章</w:t>
      </w:r>
      <w:r>
        <w:rPr>
          <w:rFonts w:hint="eastAsia" w:ascii="宋体" w:hAnsi="宋体"/>
          <w:b/>
          <w:color w:val="000000"/>
          <w:sz w:val="24"/>
          <w:lang w:eastAsia="zh-CN"/>
        </w:rPr>
        <w:t>。</w:t>
      </w:r>
    </w:p>
    <w:p w14:paraId="0373BD7E">
      <w:pPr>
        <w:spacing w:line="360" w:lineRule="auto"/>
        <w:ind w:firstLine="723" w:firstLineChars="300"/>
        <w:rPr>
          <w:rFonts w:hint="eastAsia" w:ascii="宋体" w:hAnsi="宋体"/>
          <w:b/>
          <w:color w:val="000000"/>
          <w:sz w:val="24"/>
          <w:lang w:eastAsia="zh-CN"/>
        </w:rPr>
      </w:pPr>
    </w:p>
    <w:p w14:paraId="07A65CFB">
      <w:pPr>
        <w:pStyle w:val="6"/>
        <w:rPr>
          <w:rFonts w:hint="eastAsia"/>
        </w:rPr>
      </w:pPr>
    </w:p>
    <w:p w14:paraId="1E1A4011">
      <w:pPr>
        <w:rPr>
          <w:rFonts w:hint="eastAsia" w:ascii="宋体" w:hAnsi="宋体" w:eastAsia="宋体" w:cs="Times New Roman"/>
          <w:b/>
          <w:bCs/>
          <w:color w:val="000000"/>
          <w:sz w:val="24"/>
        </w:rPr>
      </w:pPr>
      <w:r>
        <w:rPr>
          <w:rFonts w:hint="eastAsia" w:ascii="宋体" w:hAnsi="宋体" w:eastAsia="宋体" w:cs="Times New Roman"/>
          <w:b/>
          <w:bCs/>
          <w:color w:val="000000"/>
          <w:sz w:val="24"/>
        </w:rPr>
        <w:t>注：承诺函格式</w:t>
      </w:r>
      <w:r>
        <w:rPr>
          <w:rFonts w:hint="eastAsia" w:ascii="宋体" w:hAnsi="宋体" w:eastAsia="宋体" w:cs="Times New Roman"/>
          <w:b/>
          <w:bCs/>
          <w:color w:val="000000"/>
          <w:sz w:val="24"/>
          <w:lang w:val="en-US" w:eastAsia="zh-CN"/>
        </w:rPr>
        <w:t>详见第四章-五、承诺函</w:t>
      </w:r>
      <w:r>
        <w:rPr>
          <w:rFonts w:hint="eastAsia" w:ascii="宋体" w:hAnsi="宋体" w:eastAsia="宋体" w:cs="Times New Roman"/>
          <w:b/>
          <w:bCs/>
          <w:color w:val="000000"/>
          <w:sz w:val="24"/>
        </w:rPr>
        <w:t>。</w:t>
      </w:r>
    </w:p>
    <w:p w14:paraId="085C2688">
      <w:pPr>
        <w:pStyle w:val="6"/>
        <w:rPr>
          <w:color w:val="auto"/>
          <w:highlight w:val="none"/>
        </w:rPr>
      </w:pPr>
    </w:p>
    <w:p w14:paraId="124952D2">
      <w:pPr>
        <w:pStyle w:val="6"/>
        <w:rPr>
          <w:rFonts w:hint="eastAsia"/>
          <w:color w:val="auto"/>
          <w:highlight w:val="none"/>
        </w:rPr>
      </w:pPr>
    </w:p>
    <w:p w14:paraId="7311405E">
      <w:pPr>
        <w:pStyle w:val="6"/>
        <w:rPr>
          <w:rFonts w:hint="eastAsia"/>
          <w:color w:val="auto"/>
          <w:highlight w:val="none"/>
        </w:rPr>
      </w:pPr>
    </w:p>
    <w:p w14:paraId="67DBCEC7">
      <w:pPr>
        <w:rPr>
          <w:rFonts w:hint="eastAsia" w:ascii="Times New Roman" w:hAnsi="Times New Roman" w:eastAsia="宋体" w:cs="Times New Roman"/>
          <w:b/>
          <w:color w:val="auto"/>
          <w:kern w:val="2"/>
          <w:sz w:val="32"/>
          <w:szCs w:val="32"/>
          <w:lang w:val="en-US" w:eastAsia="zh-CN" w:bidi="ar-SA"/>
        </w:rPr>
      </w:pPr>
      <w:r>
        <w:rPr>
          <w:rFonts w:hint="eastAsia" w:ascii="Times New Roman" w:hAnsi="Times New Roman" w:eastAsia="宋体" w:cs="Times New Roman"/>
          <w:b/>
          <w:color w:val="auto"/>
          <w:kern w:val="2"/>
          <w:sz w:val="32"/>
          <w:szCs w:val="32"/>
          <w:lang w:val="en-US" w:eastAsia="zh-CN" w:bidi="ar-SA"/>
        </w:rPr>
        <w:br w:type="page"/>
      </w:r>
    </w:p>
    <w:p w14:paraId="185CC668">
      <w:pPr>
        <w:numPr>
          <w:ilvl w:val="0"/>
          <w:numId w:val="0"/>
        </w:numPr>
        <w:spacing w:before="120" w:beforeLines="50" w:after="360" w:afterLines="150"/>
        <w:jc w:val="center"/>
        <w:outlineLvl w:val="1"/>
        <w:rPr>
          <w:rFonts w:hint="eastAsia"/>
          <w:b/>
          <w:color w:val="auto"/>
          <w:sz w:val="32"/>
          <w:szCs w:val="32"/>
          <w:highlight w:val="none"/>
        </w:rPr>
      </w:pPr>
      <w:bookmarkStart w:id="71" w:name="_Toc11531"/>
      <w:r>
        <w:rPr>
          <w:rFonts w:hint="eastAsia" w:ascii="Times New Roman" w:hAnsi="Times New Roman" w:eastAsia="宋体" w:cs="Times New Roman"/>
          <w:b/>
          <w:color w:val="auto"/>
          <w:kern w:val="2"/>
          <w:sz w:val="32"/>
          <w:szCs w:val="32"/>
          <w:lang w:val="en-US" w:eastAsia="zh-CN" w:bidi="ar-SA"/>
        </w:rPr>
        <w:t>三、</w:t>
      </w:r>
      <w:bookmarkStart w:id="72" w:name="_Toc91771166"/>
      <w:bookmarkStart w:id="73"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71"/>
      <w:bookmarkEnd w:id="72"/>
      <w:bookmarkEnd w:id="73"/>
    </w:p>
    <w:p w14:paraId="385110FD">
      <w:pPr>
        <w:numPr>
          <w:ilvl w:val="0"/>
          <w:numId w:val="0"/>
        </w:numPr>
        <w:spacing w:line="360" w:lineRule="auto"/>
        <w:ind w:firstLine="480" w:firstLineChars="200"/>
        <w:jc w:val="left"/>
        <w:rPr>
          <w:color w:val="auto"/>
          <w:highlight w:val="none"/>
        </w:rPr>
      </w:pPr>
      <w:r>
        <w:rPr>
          <w:rFonts w:hint="eastAsia" w:ascii="Times New Roman" w:hAnsi="Times New Roman" w:eastAsia="宋体" w:cs="Times New Roman"/>
          <w:color w:val="auto"/>
          <w:sz w:val="24"/>
          <w:highlight w:val="none"/>
          <w:lang w:val="en-US" w:eastAsia="zh-CN"/>
        </w:rPr>
        <w:t>1.如法定代表人参</w:t>
      </w:r>
      <w:r>
        <w:rPr>
          <w:color w:val="auto"/>
          <w:sz w:val="24"/>
          <w:highlight w:val="none"/>
        </w:rPr>
        <w:t>加的，</w:t>
      </w:r>
      <w:r>
        <w:rPr>
          <w:rFonts w:hint="eastAsia"/>
          <w:color w:val="auto"/>
          <w:sz w:val="24"/>
          <w:highlight w:val="none"/>
          <w:lang w:eastAsia="zh-CN"/>
        </w:rPr>
        <w:t>应</w:t>
      </w:r>
      <w:r>
        <w:rPr>
          <w:color w:val="auto"/>
          <w:sz w:val="24"/>
          <w:highlight w:val="none"/>
        </w:rPr>
        <w:t>提供法定代表人身份证复印件。</w:t>
      </w:r>
    </w:p>
    <w:p w14:paraId="5940A2DB">
      <w:pPr>
        <w:numPr>
          <w:ilvl w:val="0"/>
          <w:numId w:val="0"/>
        </w:num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49D133CA">
      <w:pPr>
        <w:numPr>
          <w:ilvl w:val="0"/>
          <w:numId w:val="0"/>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kern w:val="2"/>
          <w:sz w:val="24"/>
          <w:szCs w:val="24"/>
          <w:lang w:val="en-US" w:eastAsia="zh-CN" w:bidi="ar-SA"/>
        </w:rPr>
        <w:t>3.</w:t>
      </w:r>
      <w:r>
        <w:rPr>
          <w:rFonts w:hint="eastAsia" w:ascii="Times New Roman" w:hAnsi="Times New Roman" w:eastAsia="宋体" w:cs="Times New Roman"/>
          <w:color w:val="auto"/>
          <w:sz w:val="24"/>
          <w:highlight w:val="none"/>
        </w:rPr>
        <w:t>供应商的法定代表人或其授权代表应按本文件规定的时间和地点准时参加</w:t>
      </w:r>
      <w:r>
        <w:rPr>
          <w:rFonts w:hint="eastAsia" w:cs="Times New Roman"/>
          <w:color w:val="auto"/>
          <w:sz w:val="24"/>
          <w:highlight w:val="none"/>
          <w:lang w:eastAsia="zh-CN"/>
        </w:rPr>
        <w:t>比选</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068B76E">
      <w:pPr>
        <w:pStyle w:val="6"/>
        <w:rPr>
          <w:rFonts w:hint="eastAsia"/>
          <w:color w:val="auto"/>
        </w:rPr>
      </w:pPr>
    </w:p>
    <w:p w14:paraId="49A3CDB9">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lang w:val="en-US" w:eastAsia="zh-CN"/>
        </w:rPr>
        <w:t>2.1附件：法定代表人授权书格式</w:t>
      </w:r>
    </w:p>
    <w:p w14:paraId="2ACB4EA4">
      <w:pPr>
        <w:spacing w:line="360" w:lineRule="auto"/>
        <w:jc w:val="left"/>
        <w:rPr>
          <w:rFonts w:hint="eastAsia"/>
          <w:color w:val="auto"/>
          <w:sz w:val="24"/>
          <w:highlight w:val="none"/>
        </w:rPr>
      </w:pPr>
    </w:p>
    <w:p w14:paraId="3BCF2A30">
      <w:pPr>
        <w:spacing w:line="360" w:lineRule="auto"/>
        <w:jc w:val="left"/>
        <w:rPr>
          <w:rFonts w:hint="eastAsia"/>
          <w:color w:val="auto"/>
          <w:sz w:val="24"/>
          <w:highlight w:val="none"/>
        </w:rPr>
      </w:pPr>
      <w:r>
        <w:rPr>
          <w:rFonts w:hint="eastAsia"/>
          <w:color w:val="auto"/>
          <w:sz w:val="24"/>
          <w:highlight w:val="none"/>
        </w:rPr>
        <w:t>XXX（采购人名称）：</w:t>
      </w:r>
    </w:p>
    <w:p w14:paraId="5AC953A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比选</w:t>
      </w:r>
      <w:r>
        <w:rPr>
          <w:rFonts w:hint="eastAsia"/>
          <w:color w:val="auto"/>
          <w:sz w:val="24"/>
          <w:highlight w:val="none"/>
        </w:rPr>
        <w:t>采购活动的合法代表，以我方名义全权处理该项目有关</w:t>
      </w:r>
      <w:r>
        <w:rPr>
          <w:rFonts w:hint="eastAsia"/>
          <w:color w:val="auto"/>
          <w:sz w:val="24"/>
          <w:highlight w:val="none"/>
          <w:lang w:eastAsia="zh-CN"/>
        </w:rPr>
        <w:t>比选</w:t>
      </w:r>
      <w:r>
        <w:rPr>
          <w:rFonts w:hint="eastAsia"/>
          <w:color w:val="auto"/>
          <w:sz w:val="24"/>
          <w:highlight w:val="none"/>
        </w:rPr>
        <w:t>、报价、签订合同以及执行合同等一切事宜。</w:t>
      </w:r>
    </w:p>
    <w:p w14:paraId="606BCB73">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29238C3C">
      <w:pPr>
        <w:spacing w:line="360" w:lineRule="auto"/>
        <w:ind w:firstLine="480" w:firstLineChars="200"/>
        <w:jc w:val="left"/>
        <w:rPr>
          <w:rFonts w:hint="eastAsia"/>
          <w:color w:val="auto"/>
          <w:sz w:val="24"/>
          <w:highlight w:val="none"/>
        </w:rPr>
      </w:pPr>
    </w:p>
    <w:p w14:paraId="17CF36D9">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1FB94C2">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78996270">
      <w:pPr>
        <w:spacing w:line="360" w:lineRule="auto"/>
        <w:ind w:firstLine="480" w:firstLineChars="200"/>
        <w:jc w:val="left"/>
        <w:rPr>
          <w:rFonts w:hint="eastAsia"/>
          <w:color w:val="auto"/>
          <w:sz w:val="24"/>
          <w:highlight w:val="none"/>
        </w:rPr>
      </w:pPr>
    </w:p>
    <w:p w14:paraId="5B931E7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4EB8383">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4A2B34A">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0E05E42B">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2B0C4B3C">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7DE6228D">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408FE60B">
      <w:pPr>
        <w:spacing w:before="120" w:beforeLines="50" w:after="360" w:afterLines="150"/>
        <w:jc w:val="both"/>
        <w:outlineLvl w:val="1"/>
        <w:sectPr>
          <w:pgSz w:w="11906" w:h="16840"/>
          <w:pgMar w:top="1440" w:right="1519" w:bottom="1440" w:left="1519" w:header="851" w:footer="992" w:gutter="0"/>
          <w:pgNumType w:start="1"/>
          <w:cols w:space="720" w:num="1"/>
          <w:docGrid w:linePitch="312" w:charSpace="0"/>
        </w:sectPr>
      </w:pPr>
      <w:bookmarkStart w:id="74" w:name="_Toc91771167"/>
      <w:bookmarkStart w:id="75" w:name="_Toc19441"/>
    </w:p>
    <w:bookmarkEnd w:id="74"/>
    <w:bookmarkEnd w:id="75"/>
    <w:p w14:paraId="3D253B7F">
      <w:pPr>
        <w:numPr>
          <w:ilvl w:val="0"/>
          <w:numId w:val="0"/>
        </w:numPr>
        <w:spacing w:before="120" w:beforeLines="50" w:after="360" w:afterLines="150"/>
        <w:jc w:val="center"/>
        <w:outlineLvl w:val="1"/>
        <w:rPr>
          <w:rFonts w:hint="eastAsia" w:ascii="Times New Roman" w:hAnsi="Times New Roman" w:eastAsia="宋体" w:cs="Times New Roman"/>
          <w:b/>
          <w:color w:val="auto"/>
          <w:kern w:val="2"/>
          <w:sz w:val="32"/>
          <w:szCs w:val="32"/>
          <w:lang w:val="en-US" w:eastAsia="zh-CN" w:bidi="ar-SA"/>
        </w:rPr>
      </w:pPr>
      <w:bookmarkStart w:id="76" w:name="_Toc217446085"/>
      <w:bookmarkStart w:id="77" w:name="_Toc2815"/>
      <w:bookmarkStart w:id="78" w:name="_Toc31366"/>
      <w:bookmarkStart w:id="79" w:name="_Toc15865"/>
      <w:bookmarkStart w:id="80" w:name="_Toc13788"/>
      <w:bookmarkStart w:id="81" w:name="_Toc1999"/>
      <w:bookmarkStart w:id="82" w:name="_Toc24807"/>
      <w:bookmarkStart w:id="83" w:name="_Toc2790"/>
      <w:bookmarkStart w:id="84" w:name="_Toc24191"/>
      <w:bookmarkStart w:id="85" w:name="_Toc7252"/>
      <w:bookmarkStart w:id="86" w:name="_Toc508133975"/>
      <w:bookmarkStart w:id="87" w:name="_Toc10809"/>
      <w:bookmarkStart w:id="88" w:name="_Toc16088"/>
      <w:bookmarkStart w:id="89" w:name="_Toc19538"/>
      <w:bookmarkStart w:id="90" w:name="_Toc22396"/>
      <w:bookmarkStart w:id="91" w:name="_Toc6083"/>
      <w:bookmarkStart w:id="92" w:name="_Toc30754"/>
      <w:bookmarkStart w:id="93" w:name="_Toc31449"/>
      <w:bookmarkStart w:id="94" w:name="_Toc24944"/>
      <w:bookmarkStart w:id="95" w:name="_Toc6190"/>
      <w:bookmarkStart w:id="96" w:name="_Toc19373"/>
      <w:bookmarkStart w:id="97" w:name="_Toc22147"/>
      <w:bookmarkStart w:id="98" w:name="_Toc23131"/>
      <w:bookmarkStart w:id="99" w:name="_Toc27595"/>
      <w:bookmarkStart w:id="100" w:name="_Toc28412"/>
      <w:bookmarkStart w:id="101" w:name="_Toc91771168"/>
      <w:r>
        <w:rPr>
          <w:rFonts w:hint="eastAsia" w:ascii="Times New Roman" w:hAnsi="Times New Roman" w:eastAsia="宋体" w:cs="Times New Roman"/>
          <w:b/>
          <w:color w:val="auto"/>
          <w:kern w:val="2"/>
          <w:sz w:val="32"/>
          <w:szCs w:val="32"/>
          <w:lang w:val="en-US" w:eastAsia="zh-CN" w:bidi="ar-SA"/>
        </w:rPr>
        <w:t>四、报价</w:t>
      </w:r>
      <w:bookmarkEnd w:id="76"/>
      <w:bookmarkEnd w:id="77"/>
      <w:bookmarkEnd w:id="78"/>
      <w:bookmarkEnd w:id="79"/>
      <w:bookmarkEnd w:id="80"/>
      <w:bookmarkEnd w:id="81"/>
      <w:bookmarkEnd w:id="82"/>
      <w:bookmarkEnd w:id="83"/>
      <w:bookmarkEnd w:id="84"/>
      <w:bookmarkEnd w:id="85"/>
      <w:bookmarkEnd w:id="86"/>
      <w:bookmarkEnd w:id="87"/>
      <w:bookmarkEnd w:id="88"/>
      <w:r>
        <w:rPr>
          <w:rFonts w:hint="eastAsia" w:ascii="Times New Roman" w:hAnsi="Times New Roman" w:eastAsia="宋体" w:cs="Times New Roman"/>
          <w:b/>
          <w:color w:val="auto"/>
          <w:kern w:val="2"/>
          <w:sz w:val="32"/>
          <w:szCs w:val="32"/>
          <w:lang w:val="en-US" w:eastAsia="zh-CN" w:bidi="ar-SA"/>
        </w:rPr>
        <w:t>一览表</w:t>
      </w:r>
      <w:bookmarkEnd w:id="89"/>
      <w:bookmarkEnd w:id="90"/>
      <w:bookmarkEnd w:id="91"/>
      <w:bookmarkEnd w:id="92"/>
      <w:bookmarkEnd w:id="93"/>
      <w:bookmarkEnd w:id="94"/>
      <w:bookmarkEnd w:id="95"/>
      <w:bookmarkEnd w:id="96"/>
      <w:bookmarkEnd w:id="97"/>
      <w:bookmarkEnd w:id="98"/>
      <w:bookmarkEnd w:id="99"/>
    </w:p>
    <w:tbl>
      <w:tblPr>
        <w:tblStyle w:val="17"/>
        <w:tblW w:w="9663" w:type="dxa"/>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4"/>
        <w:gridCol w:w="690"/>
        <w:gridCol w:w="2925"/>
        <w:gridCol w:w="3158"/>
        <w:gridCol w:w="1456"/>
      </w:tblGrid>
      <w:tr w14:paraId="338C8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1434" w:type="dxa"/>
            <w:noWrap w:val="0"/>
            <w:vAlign w:val="center"/>
          </w:tcPr>
          <w:p w14:paraId="299D6114">
            <w:pPr>
              <w:spacing w:after="160" w:line="360" w:lineRule="auto"/>
              <w:jc w:val="center"/>
              <w:rPr>
                <w:rFonts w:ascii="宋体" w:hAnsi="宋体" w:cs="宋体"/>
                <w:color w:val="auto"/>
                <w:sz w:val="22"/>
                <w:szCs w:val="20"/>
              </w:rPr>
            </w:pPr>
            <w:r>
              <w:rPr>
                <w:rFonts w:ascii="宋体" w:hAnsi="宋体" w:cs="宋体"/>
                <w:color w:val="auto"/>
                <w:sz w:val="22"/>
                <w:szCs w:val="20"/>
              </w:rPr>
              <w:t>项目名称</w:t>
            </w:r>
          </w:p>
        </w:tc>
        <w:tc>
          <w:tcPr>
            <w:tcW w:w="690" w:type="dxa"/>
            <w:noWrap w:val="0"/>
            <w:vAlign w:val="center"/>
          </w:tcPr>
          <w:p w14:paraId="271FC098">
            <w:pPr>
              <w:spacing w:after="160" w:line="360" w:lineRule="auto"/>
              <w:jc w:val="center"/>
              <w:rPr>
                <w:rFonts w:hint="eastAsia" w:ascii="宋体" w:hAnsi="宋体" w:cs="宋体"/>
                <w:color w:val="auto"/>
                <w:sz w:val="22"/>
                <w:szCs w:val="20"/>
              </w:rPr>
            </w:pPr>
            <w:r>
              <w:rPr>
                <w:rFonts w:hint="eastAsia" w:ascii="宋体" w:hAnsi="宋体" w:cs="宋体"/>
                <w:color w:val="auto"/>
                <w:sz w:val="22"/>
                <w:szCs w:val="20"/>
              </w:rPr>
              <w:t>序号</w:t>
            </w:r>
          </w:p>
        </w:tc>
        <w:tc>
          <w:tcPr>
            <w:tcW w:w="2925" w:type="dxa"/>
            <w:noWrap w:val="0"/>
            <w:vAlign w:val="center"/>
          </w:tcPr>
          <w:p w14:paraId="7A50DEF9">
            <w:pPr>
              <w:spacing w:after="160" w:line="360" w:lineRule="auto"/>
              <w:jc w:val="center"/>
              <w:rPr>
                <w:rFonts w:hint="eastAsia" w:ascii="宋体" w:hAnsi="宋体" w:eastAsia="宋体" w:cs="宋体"/>
                <w:color w:val="auto"/>
                <w:sz w:val="22"/>
                <w:szCs w:val="20"/>
                <w:lang w:eastAsia="zh-CN"/>
              </w:rPr>
            </w:pPr>
            <w:r>
              <w:rPr>
                <w:rFonts w:hint="eastAsia" w:ascii="宋体" w:hAnsi="宋体" w:cs="宋体"/>
                <w:color w:val="auto"/>
                <w:sz w:val="22"/>
                <w:szCs w:val="20"/>
                <w:lang w:eastAsia="zh-CN"/>
              </w:rPr>
              <w:t>限价</w:t>
            </w:r>
          </w:p>
        </w:tc>
        <w:tc>
          <w:tcPr>
            <w:tcW w:w="3158" w:type="dxa"/>
            <w:noWrap w:val="0"/>
            <w:vAlign w:val="center"/>
          </w:tcPr>
          <w:p w14:paraId="0E529CC7">
            <w:pPr>
              <w:spacing w:after="160" w:line="360" w:lineRule="auto"/>
              <w:jc w:val="center"/>
              <w:rPr>
                <w:rFonts w:hint="eastAsia" w:ascii="宋体" w:hAnsi="宋体" w:cs="宋体"/>
                <w:color w:val="auto"/>
                <w:sz w:val="22"/>
                <w:szCs w:val="20"/>
                <w:lang w:eastAsia="zh-CN"/>
              </w:rPr>
            </w:pPr>
            <w:r>
              <w:rPr>
                <w:rFonts w:hint="eastAsia" w:ascii="宋体" w:hAnsi="宋体" w:cs="宋体"/>
                <w:color w:val="auto"/>
                <w:sz w:val="22"/>
                <w:szCs w:val="20"/>
              </w:rPr>
              <w:t>报价</w:t>
            </w:r>
          </w:p>
        </w:tc>
        <w:tc>
          <w:tcPr>
            <w:tcW w:w="1456" w:type="dxa"/>
            <w:noWrap w:val="0"/>
            <w:vAlign w:val="center"/>
          </w:tcPr>
          <w:p w14:paraId="75CB7883">
            <w:pPr>
              <w:spacing w:after="160" w:line="360" w:lineRule="auto"/>
              <w:jc w:val="center"/>
              <w:rPr>
                <w:rFonts w:ascii="宋体" w:hAnsi="宋体" w:cs="宋体"/>
                <w:color w:val="auto"/>
                <w:sz w:val="22"/>
                <w:szCs w:val="20"/>
              </w:rPr>
            </w:pPr>
            <w:r>
              <w:rPr>
                <w:rFonts w:ascii="宋体" w:hAnsi="宋体" w:cs="宋体"/>
                <w:color w:val="auto"/>
                <w:sz w:val="22"/>
                <w:szCs w:val="20"/>
              </w:rPr>
              <w:t>备注</w:t>
            </w:r>
          </w:p>
        </w:tc>
      </w:tr>
      <w:tr w14:paraId="0155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1434" w:type="dxa"/>
            <w:noWrap w:val="0"/>
            <w:vAlign w:val="center"/>
          </w:tcPr>
          <w:p w14:paraId="71852019">
            <w:pPr>
              <w:spacing w:after="160"/>
              <w:jc w:val="center"/>
              <w:rPr>
                <w:rFonts w:hint="eastAsia" w:ascii="宋体" w:hAnsi="宋体" w:eastAsia="宋体" w:cs="宋体"/>
                <w:color w:val="auto"/>
                <w:sz w:val="22"/>
                <w:szCs w:val="20"/>
                <w:lang w:eastAsia="zh-CN"/>
              </w:rPr>
            </w:pPr>
            <w:r>
              <w:rPr>
                <w:rFonts w:hint="eastAsia" w:ascii="宋体" w:hAnsi="宋体" w:cs="宋体"/>
                <w:color w:val="auto"/>
                <w:sz w:val="22"/>
                <w:szCs w:val="20"/>
                <w:lang w:val="en-US" w:eastAsia="zh-CN"/>
              </w:rPr>
              <w:t>区级养护公路市场化养护劳务分包采购</w:t>
            </w:r>
          </w:p>
        </w:tc>
        <w:tc>
          <w:tcPr>
            <w:tcW w:w="690" w:type="dxa"/>
            <w:noWrap w:val="0"/>
            <w:vAlign w:val="center"/>
          </w:tcPr>
          <w:p w14:paraId="42D15BEB">
            <w:pPr>
              <w:spacing w:after="160"/>
              <w:jc w:val="center"/>
              <w:rPr>
                <w:rFonts w:ascii="宋体" w:hAnsi="宋体" w:cs="宋体"/>
                <w:color w:val="auto"/>
                <w:sz w:val="22"/>
                <w:szCs w:val="20"/>
              </w:rPr>
            </w:pPr>
            <w:r>
              <w:rPr>
                <w:rFonts w:hint="eastAsia" w:ascii="宋体" w:hAnsi="宋体" w:cs="宋体"/>
                <w:color w:val="auto"/>
                <w:sz w:val="22"/>
                <w:szCs w:val="20"/>
              </w:rPr>
              <w:t>1</w:t>
            </w:r>
          </w:p>
        </w:tc>
        <w:tc>
          <w:tcPr>
            <w:tcW w:w="2925" w:type="dxa"/>
            <w:noWrap w:val="0"/>
            <w:vAlign w:val="center"/>
          </w:tcPr>
          <w:p w14:paraId="02004681">
            <w:pPr>
              <w:pStyle w:val="9"/>
              <w:numPr>
                <w:ilvl w:val="0"/>
                <w:numId w:val="0"/>
              </w:numPr>
              <w:spacing w:line="360" w:lineRule="auto"/>
              <w:rPr>
                <w:rFonts w:hint="default" w:ascii="宋体" w:hAnsi="宋体" w:eastAsia="宋体" w:cs="宋体"/>
                <w:color w:val="auto"/>
                <w:sz w:val="22"/>
                <w:szCs w:val="20"/>
                <w:u w:val="single"/>
                <w:lang w:val="en-US" w:eastAsia="zh-CN"/>
              </w:rPr>
            </w:pPr>
            <w:r>
              <w:rPr>
                <w:rFonts w:hint="eastAsia" w:ascii="宋体" w:hAnsi="宋体" w:cs="宋体"/>
                <w:color w:val="auto"/>
                <w:sz w:val="24"/>
                <w:szCs w:val="24"/>
                <w:lang w:val="en-US" w:eastAsia="zh-CN"/>
              </w:rPr>
              <w:t>全费用综合单价下浮</w:t>
            </w:r>
            <w:r>
              <w:rPr>
                <w:rFonts w:hint="eastAsia" w:ascii="宋体" w:hAnsi="宋体" w:cs="宋体"/>
                <w:color w:val="auto"/>
                <w:sz w:val="24"/>
                <w:szCs w:val="24"/>
                <w:u w:val="none"/>
                <w:lang w:val="en-US" w:eastAsia="zh-CN"/>
              </w:rPr>
              <w:t>10</w:t>
            </w:r>
            <w:r>
              <w:rPr>
                <w:rFonts w:hint="eastAsia" w:ascii="宋体" w:hAnsi="宋体" w:cs="宋体"/>
                <w:color w:val="auto"/>
                <w:sz w:val="24"/>
                <w:szCs w:val="24"/>
                <w:lang w:val="en-US" w:eastAsia="zh-CN"/>
              </w:rPr>
              <w:t>%</w:t>
            </w:r>
            <w:r>
              <w:rPr>
                <w:rFonts w:hint="eastAsia" w:ascii="宋体" w:hAnsi="宋体" w:cs="宋体"/>
                <w:color w:val="auto"/>
                <w:sz w:val="24"/>
                <w:szCs w:val="24"/>
                <w:lang w:val="zh-CN"/>
              </w:rPr>
              <w:t>。</w:t>
            </w:r>
          </w:p>
        </w:tc>
        <w:tc>
          <w:tcPr>
            <w:tcW w:w="3158" w:type="dxa"/>
            <w:noWrap w:val="0"/>
            <w:vAlign w:val="center"/>
          </w:tcPr>
          <w:p w14:paraId="09114FE4">
            <w:pPr>
              <w:spacing w:after="160"/>
              <w:jc w:val="both"/>
              <w:rPr>
                <w:rFonts w:hint="eastAsia" w:ascii="宋体" w:hAnsi="宋体" w:cs="宋体"/>
                <w:color w:val="auto"/>
                <w:sz w:val="22"/>
                <w:szCs w:val="20"/>
                <w:u w:val="single"/>
              </w:rPr>
            </w:pPr>
            <w:r>
              <w:rPr>
                <w:rFonts w:hint="eastAsia" w:ascii="宋体" w:hAnsi="宋体" w:cs="宋体"/>
                <w:color w:val="auto"/>
                <w:sz w:val="24"/>
                <w:szCs w:val="24"/>
                <w:lang w:val="en-US" w:eastAsia="zh-CN"/>
              </w:rPr>
              <w:t>全费用综合单价下浮</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w:t>
            </w:r>
            <w:r>
              <w:rPr>
                <w:rFonts w:hint="eastAsia" w:ascii="宋体" w:hAnsi="宋体" w:cs="宋体"/>
                <w:color w:val="auto"/>
                <w:sz w:val="24"/>
                <w:szCs w:val="24"/>
                <w:lang w:val="zh-CN"/>
              </w:rPr>
              <w:t>。</w:t>
            </w:r>
          </w:p>
        </w:tc>
        <w:tc>
          <w:tcPr>
            <w:tcW w:w="1456" w:type="dxa"/>
            <w:noWrap w:val="0"/>
            <w:vAlign w:val="center"/>
          </w:tcPr>
          <w:p w14:paraId="4A9686E0">
            <w:pPr>
              <w:spacing w:after="160"/>
              <w:jc w:val="left"/>
              <w:rPr>
                <w:rFonts w:ascii="宋体" w:hAnsi="宋体" w:cs="宋体"/>
                <w:color w:val="auto"/>
                <w:sz w:val="22"/>
                <w:szCs w:val="20"/>
              </w:rPr>
            </w:pPr>
          </w:p>
        </w:tc>
      </w:tr>
      <w:tr w14:paraId="3A2AD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9663" w:type="dxa"/>
            <w:gridSpan w:val="5"/>
            <w:noWrap w:val="0"/>
            <w:vAlign w:val="center"/>
          </w:tcPr>
          <w:p w14:paraId="2CC44D5C">
            <w:pPr>
              <w:spacing w:after="160" w:line="360" w:lineRule="auto"/>
              <w:jc w:val="left"/>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含税，</w:t>
            </w:r>
            <w:r>
              <w:rPr>
                <w:rFonts w:hint="eastAsia" w:ascii="宋体" w:hAnsi="宋体" w:cs="宋体"/>
                <w:color w:val="auto"/>
                <w:kern w:val="0"/>
                <w:sz w:val="22"/>
                <w:szCs w:val="22"/>
                <w:lang w:eastAsia="zh-CN" w:bidi="ar"/>
              </w:rPr>
              <w:t>税率按9%计算，实际开票税率不足9%的，差额部分在结算金额中进行相应扣减。</w:t>
            </w:r>
          </w:p>
        </w:tc>
      </w:tr>
    </w:tbl>
    <w:p w14:paraId="629D0E98">
      <w:pPr>
        <w:pStyle w:val="8"/>
        <w:widowControl w:val="0"/>
        <w:autoSpaceDE/>
        <w:autoSpaceDN/>
        <w:adjustRightInd/>
        <w:rPr>
          <w:rFonts w:hint="eastAsia" w:ascii="微软雅黑" w:hAnsi="微软雅黑" w:eastAsia="微软雅黑" w:cs="微软雅黑"/>
          <w:b/>
          <w:bCs/>
          <w:color w:val="auto"/>
          <w:sz w:val="22"/>
          <w:szCs w:val="22"/>
        </w:rPr>
      </w:pPr>
    </w:p>
    <w:p w14:paraId="70EE4052">
      <w:pPr>
        <w:pStyle w:val="8"/>
        <w:widowControl w:val="0"/>
        <w:autoSpaceDE/>
        <w:autoSpaceDN/>
        <w:adjustRightInd/>
        <w:rPr>
          <w:rFonts w:hint="eastAsia" w:ascii="微软雅黑" w:hAnsi="微软雅黑" w:eastAsia="微软雅黑" w:cs="微软雅黑"/>
          <w:b/>
          <w:bCs/>
          <w:color w:val="auto"/>
          <w:sz w:val="22"/>
          <w:szCs w:val="22"/>
        </w:rPr>
      </w:pPr>
    </w:p>
    <w:p w14:paraId="46DB1E69">
      <w:pPr>
        <w:spacing w:line="360" w:lineRule="auto"/>
        <w:ind w:firstLine="440" w:firstLineChars="200"/>
        <w:jc w:val="left"/>
        <w:rPr>
          <w:rFonts w:hint="eastAsia" w:ascii="宋体" w:hAnsi="宋体"/>
          <w:color w:val="auto"/>
          <w:sz w:val="24"/>
        </w:rPr>
      </w:pPr>
      <w:r>
        <w:rPr>
          <w:rFonts w:hint="eastAsia" w:ascii="微软雅黑" w:hAnsi="微软雅黑" w:eastAsia="微软雅黑" w:cs="微软雅黑"/>
          <w:b/>
          <w:bCs/>
          <w:color w:val="auto"/>
          <w:sz w:val="22"/>
          <w:szCs w:val="22"/>
        </w:rPr>
        <w:t>注：</w:t>
      </w:r>
      <w:bookmarkStart w:id="102" w:name="_Toc12070"/>
      <w:bookmarkStart w:id="103" w:name="_Toc30761"/>
      <w:bookmarkStart w:id="104" w:name="_Toc14988"/>
      <w:bookmarkStart w:id="105" w:name="_Toc12385"/>
      <w:bookmarkStart w:id="106" w:name="_Toc19451"/>
      <w:bookmarkStart w:id="107" w:name="_Toc8256"/>
      <w:bookmarkStart w:id="108" w:name="_Toc16565"/>
      <w:bookmarkStart w:id="109" w:name="_Toc18055"/>
      <w:r>
        <w:rPr>
          <w:rFonts w:hint="eastAsia" w:ascii="宋体" w:hAnsi="宋体"/>
          <w:color w:val="auto"/>
          <w:sz w:val="24"/>
        </w:rPr>
        <w:t>1.报价应包括但不限于完成项目所需的人工、材料、机械、措施费、规费、合理利润、风险、专用增值税等一切费用及采购文件规定的其它一切费用（如发现有缺、漏、少项等者，均认为申请人也综合考虑报价中）。</w:t>
      </w:r>
    </w:p>
    <w:p w14:paraId="541925EE">
      <w:pPr>
        <w:spacing w:line="360" w:lineRule="auto"/>
        <w:ind w:firstLine="480" w:firstLineChars="200"/>
        <w:jc w:val="left"/>
        <w:rPr>
          <w:rFonts w:hint="eastAsia" w:ascii="宋体" w:hAnsi="宋体"/>
          <w:color w:val="auto"/>
          <w:sz w:val="24"/>
        </w:rPr>
      </w:pPr>
      <w:r>
        <w:rPr>
          <w:rFonts w:hint="eastAsia" w:ascii="宋体" w:hAnsi="宋体"/>
          <w:color w:val="auto"/>
          <w:sz w:val="24"/>
        </w:rPr>
        <w:t>2.报价保留两位小数</w:t>
      </w:r>
      <w:r>
        <w:rPr>
          <w:rFonts w:hint="eastAsia" w:ascii="宋体" w:hAnsi="宋体"/>
          <w:color w:val="auto"/>
          <w:sz w:val="24"/>
          <w:lang w:eastAsia="zh-CN"/>
        </w:rPr>
        <w:t>（</w:t>
      </w:r>
      <w:r>
        <w:rPr>
          <w:rFonts w:hint="eastAsia" w:ascii="宋体" w:hAnsi="宋体"/>
          <w:color w:val="auto"/>
          <w:sz w:val="24"/>
          <w:lang w:val="en-US" w:eastAsia="zh-CN"/>
        </w:rPr>
        <w:t>此项不作为废标处理）</w:t>
      </w:r>
      <w:r>
        <w:rPr>
          <w:rFonts w:hint="eastAsia" w:ascii="宋体" w:hAnsi="宋体"/>
          <w:color w:val="auto"/>
          <w:sz w:val="24"/>
        </w:rPr>
        <w:t>。</w:t>
      </w:r>
    </w:p>
    <w:p w14:paraId="27DF92A3">
      <w:pPr>
        <w:pStyle w:val="1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4" w:after="94"/>
        <w:rPr>
          <w:rFonts w:hint="eastAsia" w:ascii="微软雅黑" w:hAnsi="宋体"/>
          <w:color w:val="auto"/>
          <w:sz w:val="24"/>
          <w:szCs w:val="24"/>
        </w:rPr>
      </w:pPr>
    </w:p>
    <w:p w14:paraId="5F5E0C6C">
      <w:pPr>
        <w:spacing w:after="160" w:line="360" w:lineRule="auto"/>
        <w:jc w:val="left"/>
        <w:rPr>
          <w:rFonts w:ascii="微软雅黑" w:hAnsi="宋体"/>
          <w:color w:val="auto"/>
          <w:sz w:val="24"/>
          <w:szCs w:val="24"/>
        </w:rPr>
      </w:pPr>
      <w:r>
        <w:rPr>
          <w:rFonts w:hint="eastAsia" w:ascii="微软雅黑" w:hAnsi="宋体"/>
          <w:color w:val="auto"/>
          <w:sz w:val="24"/>
          <w:szCs w:val="24"/>
        </w:rPr>
        <w:t>供应商</w:t>
      </w:r>
      <w:r>
        <w:rPr>
          <w:rFonts w:ascii="微软雅黑" w:hAnsi="宋体"/>
          <w:color w:val="auto"/>
          <w:sz w:val="24"/>
          <w:szCs w:val="24"/>
        </w:rPr>
        <w:t>名称：        （盖章）</w:t>
      </w:r>
    </w:p>
    <w:p w14:paraId="408593B7">
      <w:pPr>
        <w:pStyle w:val="6"/>
        <w:spacing w:line="360" w:lineRule="auto"/>
        <w:rPr>
          <w:rFonts w:hint="eastAsia" w:ascii="微软雅黑" w:hAnsi="宋体"/>
          <w:color w:val="auto"/>
          <w:sz w:val="24"/>
          <w:szCs w:val="24"/>
        </w:rPr>
      </w:pPr>
      <w:r>
        <w:rPr>
          <w:rFonts w:ascii="微软雅黑" w:hAnsi="宋体"/>
          <w:color w:val="auto"/>
          <w:sz w:val="24"/>
          <w:szCs w:val="24"/>
        </w:rPr>
        <w:t>法定代表人或授权代表（签字）</w:t>
      </w:r>
      <w:r>
        <w:rPr>
          <w:rFonts w:hint="eastAsia" w:ascii="微软雅黑" w:hAnsi="宋体"/>
          <w:color w:val="auto"/>
          <w:sz w:val="24"/>
          <w:szCs w:val="24"/>
        </w:rPr>
        <w:t>：</w:t>
      </w:r>
    </w:p>
    <w:p w14:paraId="13897449">
      <w:pPr>
        <w:spacing w:line="360" w:lineRule="auto"/>
        <w:rPr>
          <w:rFonts w:ascii="Arial" w:hAnsi="Arial" w:eastAsia="黑体"/>
          <w:b/>
          <w:color w:val="auto"/>
          <w:sz w:val="30"/>
          <w:szCs w:val="30"/>
        </w:rPr>
        <w:sectPr>
          <w:footerReference r:id="rId18" w:type="default"/>
          <w:pgSz w:w="11907" w:h="16840"/>
          <w:pgMar w:top="992" w:right="1363" w:bottom="1440" w:left="1304" w:header="851" w:footer="992" w:gutter="0"/>
          <w:cols w:space="720" w:num="1"/>
          <w:docGrid w:linePitch="312" w:charSpace="0"/>
        </w:sectPr>
      </w:pPr>
      <w:r>
        <w:rPr>
          <w:rFonts w:hint="eastAsia" w:ascii="宋体" w:hAnsi="宋体" w:cs="宋体"/>
          <w:color w:val="auto"/>
          <w:sz w:val="24"/>
        </w:rPr>
        <w:t>日      期：</w:t>
      </w:r>
    </w:p>
    <w:bookmarkEnd w:id="102"/>
    <w:bookmarkEnd w:id="103"/>
    <w:bookmarkEnd w:id="104"/>
    <w:bookmarkEnd w:id="105"/>
    <w:bookmarkEnd w:id="106"/>
    <w:bookmarkEnd w:id="107"/>
    <w:bookmarkEnd w:id="108"/>
    <w:bookmarkEnd w:id="109"/>
    <w:p w14:paraId="63357861">
      <w:pPr>
        <w:spacing w:before="120" w:beforeLines="50" w:after="360" w:afterLines="150"/>
        <w:jc w:val="center"/>
        <w:outlineLvl w:val="1"/>
        <w:rPr>
          <w:rFonts w:hint="eastAsia" w:ascii="宋体" w:hAnsi="宋体"/>
          <w:b/>
          <w:color w:val="auto"/>
          <w:sz w:val="32"/>
          <w:szCs w:val="32"/>
          <w:highlight w:val="none"/>
        </w:rPr>
      </w:pPr>
      <w:bookmarkStart w:id="110" w:name="_Toc17117"/>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、承诺函</w:t>
      </w:r>
      <w:bookmarkEnd w:id="100"/>
      <w:bookmarkEnd w:id="101"/>
      <w:bookmarkEnd w:id="110"/>
    </w:p>
    <w:p w14:paraId="71C63988">
      <w:pPr>
        <w:spacing w:line="312" w:lineRule="auto"/>
        <w:jc w:val="left"/>
        <w:rPr>
          <w:rFonts w:hint="eastAsia"/>
          <w:color w:val="auto"/>
          <w:sz w:val="24"/>
          <w:highlight w:val="none"/>
        </w:rPr>
      </w:pPr>
      <w:r>
        <w:rPr>
          <w:rFonts w:hint="eastAsia"/>
          <w:color w:val="auto"/>
          <w:sz w:val="24"/>
          <w:highlight w:val="none"/>
        </w:rPr>
        <w:t>XXX（采购人名称）：</w:t>
      </w:r>
    </w:p>
    <w:p w14:paraId="0A7D3891">
      <w:pPr>
        <w:spacing w:line="312" w:lineRule="auto"/>
        <w:ind w:firstLine="480" w:firstLineChars="200"/>
        <w:jc w:val="left"/>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比选</w:t>
      </w:r>
      <w:r>
        <w:rPr>
          <w:rFonts w:hint="eastAsia"/>
          <w:color w:val="auto"/>
          <w:sz w:val="24"/>
          <w:highlight w:val="none"/>
        </w:rPr>
        <w:t>项目的供应商，根据</w:t>
      </w:r>
      <w:r>
        <w:rPr>
          <w:rFonts w:hint="eastAsia"/>
          <w:color w:val="auto"/>
          <w:sz w:val="24"/>
          <w:highlight w:val="none"/>
          <w:lang w:eastAsia="zh-CN"/>
        </w:rPr>
        <w:t>比选</w:t>
      </w:r>
      <w:r>
        <w:rPr>
          <w:rFonts w:hint="eastAsia"/>
          <w:color w:val="auto"/>
          <w:sz w:val="24"/>
          <w:highlight w:val="none"/>
        </w:rPr>
        <w:t>文件要求，现郑重承诺如下：</w:t>
      </w:r>
    </w:p>
    <w:p w14:paraId="41EA5732">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4345B3FA">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3EDF816B">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39C973A1">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7AB4F47C">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10F1A596">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1FD97626">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5C77ECE5">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按比选公告执行</w:t>
      </w:r>
      <w:r>
        <w:rPr>
          <w:rFonts w:hint="eastAsia"/>
          <w:color w:val="auto"/>
          <w:sz w:val="24"/>
          <w:highlight w:val="none"/>
          <w:lang w:eastAsia="zh-CN"/>
        </w:rPr>
        <w:t>。</w:t>
      </w:r>
      <w:r>
        <w:rPr>
          <w:rFonts w:hint="eastAsia"/>
          <w:color w:val="auto"/>
          <w:sz w:val="24"/>
          <w:highlight w:val="none"/>
        </w:rPr>
        <w:t xml:space="preserve"> </w:t>
      </w:r>
    </w:p>
    <w:p w14:paraId="4316FF2E">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比选</w:t>
      </w:r>
      <w:r>
        <w:rPr>
          <w:rFonts w:hint="eastAsia"/>
          <w:color w:val="auto"/>
          <w:sz w:val="24"/>
          <w:highlight w:val="none"/>
        </w:rPr>
        <w:t>文件中规定的实质性要求，如对</w:t>
      </w:r>
      <w:r>
        <w:rPr>
          <w:rFonts w:hint="eastAsia"/>
          <w:color w:val="auto"/>
          <w:sz w:val="24"/>
          <w:highlight w:val="none"/>
          <w:lang w:eastAsia="zh-CN"/>
        </w:rPr>
        <w:t>比选</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比选</w:t>
      </w:r>
      <w:r>
        <w:rPr>
          <w:rFonts w:hint="eastAsia"/>
          <w:color w:val="auto"/>
          <w:sz w:val="24"/>
          <w:highlight w:val="none"/>
        </w:rPr>
        <w:t>文件有异议的同时又参加</w:t>
      </w:r>
      <w:r>
        <w:rPr>
          <w:rFonts w:hint="eastAsia"/>
          <w:color w:val="auto"/>
          <w:sz w:val="24"/>
          <w:highlight w:val="none"/>
          <w:lang w:eastAsia="zh-CN"/>
        </w:rPr>
        <w:t>比选</w:t>
      </w:r>
      <w:r>
        <w:rPr>
          <w:rFonts w:hint="eastAsia"/>
          <w:color w:val="auto"/>
          <w:sz w:val="24"/>
          <w:highlight w:val="none"/>
        </w:rPr>
        <w:t>以求侥幸成交或者为实现其他非法目的的行为。</w:t>
      </w:r>
    </w:p>
    <w:p w14:paraId="7B5918F4">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654D7DC3">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5583A8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32729C5">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03145740">
      <w:pPr>
        <w:spacing w:line="312" w:lineRule="auto"/>
        <w:ind w:firstLine="480" w:firstLineChars="200"/>
        <w:jc w:val="left"/>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比选</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5662911">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0797A123">
      <w:pPr>
        <w:spacing w:line="360" w:lineRule="auto"/>
        <w:ind w:firstLine="480" w:firstLineChars="200"/>
        <w:jc w:val="left"/>
        <w:rPr>
          <w:rFonts w:hint="eastAsia"/>
          <w:color w:val="auto"/>
          <w:sz w:val="24"/>
          <w:highlight w:val="none"/>
        </w:rPr>
      </w:pPr>
    </w:p>
    <w:p w14:paraId="41099BD6">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11453C">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37527FF">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6FEC334">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111" w:name="_Toc30219"/>
      <w:bookmarkStart w:id="112" w:name="_Toc16489"/>
      <w:bookmarkStart w:id="113" w:name="_Toc2589"/>
      <w:bookmarkStart w:id="114" w:name="_Toc13998"/>
      <w:bookmarkStart w:id="115" w:name="_Toc9917"/>
      <w:bookmarkStart w:id="116" w:name="_Toc2900"/>
      <w:bookmarkStart w:id="117" w:name="_Toc91771169"/>
      <w:bookmarkStart w:id="118" w:name="_Toc28506"/>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、竞标人廉洁自律承诺书</w:t>
      </w:r>
      <w:bookmarkEnd w:id="111"/>
      <w:bookmarkEnd w:id="112"/>
      <w:bookmarkEnd w:id="113"/>
      <w:bookmarkEnd w:id="114"/>
      <w:bookmarkEnd w:id="115"/>
      <w:bookmarkEnd w:id="116"/>
      <w:bookmarkEnd w:id="117"/>
      <w:bookmarkEnd w:id="118"/>
    </w:p>
    <w:p w14:paraId="033984ED">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7D27A605">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374A6DF2">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00ACD438">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7643AEF3">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1196CA7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77982DD">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25FB7A6F">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65A10400">
      <w:pPr>
        <w:spacing w:line="360" w:lineRule="auto"/>
        <w:ind w:firstLine="480" w:firstLineChars="200"/>
        <w:jc w:val="left"/>
        <w:rPr>
          <w:rFonts w:hint="eastAsia"/>
          <w:color w:val="auto"/>
          <w:sz w:val="24"/>
          <w:highlight w:val="none"/>
        </w:rPr>
      </w:pPr>
    </w:p>
    <w:p w14:paraId="68C27909">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8C8E42A">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78561AE0">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5CD8466F">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119" w:name="_Toc5953"/>
      <w:bookmarkStart w:id="120" w:name="_Toc91771170"/>
      <w:bookmarkStart w:id="121" w:name="_Toc1333"/>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、供应商基本情况表</w:t>
      </w:r>
      <w:bookmarkEnd w:id="119"/>
      <w:bookmarkEnd w:id="120"/>
      <w:bookmarkEnd w:id="121"/>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B46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860C980">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1BFD1B9D">
            <w:pPr>
              <w:jc w:val="center"/>
              <w:rPr>
                <w:rFonts w:hint="eastAsia" w:ascii="宋体" w:hAnsi="宋体" w:cs="Arial"/>
                <w:bCs/>
                <w:color w:val="auto"/>
                <w:sz w:val="24"/>
                <w:highlight w:val="none"/>
              </w:rPr>
            </w:pPr>
          </w:p>
        </w:tc>
      </w:tr>
      <w:tr w14:paraId="6E14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3A52A1A">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16EC256F">
            <w:pPr>
              <w:jc w:val="center"/>
              <w:rPr>
                <w:rFonts w:hint="eastAsia" w:ascii="宋体" w:hAnsi="宋体" w:cs="Arial"/>
                <w:bCs/>
                <w:color w:val="auto"/>
                <w:sz w:val="24"/>
                <w:highlight w:val="none"/>
              </w:rPr>
            </w:pPr>
          </w:p>
        </w:tc>
        <w:tc>
          <w:tcPr>
            <w:tcW w:w="1260" w:type="dxa"/>
            <w:gridSpan w:val="3"/>
            <w:noWrap w:val="0"/>
            <w:vAlign w:val="center"/>
          </w:tcPr>
          <w:p w14:paraId="3256924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7F64B225">
            <w:pPr>
              <w:jc w:val="center"/>
              <w:rPr>
                <w:rFonts w:hint="eastAsia" w:ascii="宋体" w:hAnsi="宋体" w:cs="Arial"/>
                <w:bCs/>
                <w:color w:val="auto"/>
                <w:sz w:val="24"/>
                <w:highlight w:val="none"/>
              </w:rPr>
            </w:pPr>
          </w:p>
        </w:tc>
      </w:tr>
      <w:tr w14:paraId="282B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vMerge w:val="restart"/>
            <w:noWrap w:val="0"/>
            <w:vAlign w:val="center"/>
          </w:tcPr>
          <w:p w14:paraId="0860D8BE">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2C1F3473">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2D1D70F">
            <w:pPr>
              <w:jc w:val="center"/>
              <w:rPr>
                <w:rFonts w:hint="eastAsia" w:ascii="宋体" w:hAnsi="宋体" w:cs="Arial"/>
                <w:bCs/>
                <w:color w:val="auto"/>
                <w:sz w:val="24"/>
                <w:highlight w:val="none"/>
              </w:rPr>
            </w:pPr>
          </w:p>
        </w:tc>
        <w:tc>
          <w:tcPr>
            <w:tcW w:w="1260" w:type="dxa"/>
            <w:gridSpan w:val="3"/>
            <w:noWrap w:val="0"/>
            <w:vAlign w:val="center"/>
          </w:tcPr>
          <w:p w14:paraId="146D6F7D">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595F4E69">
            <w:pPr>
              <w:jc w:val="center"/>
              <w:rPr>
                <w:rFonts w:hint="eastAsia" w:ascii="宋体" w:hAnsi="宋体" w:cs="Arial"/>
                <w:bCs/>
                <w:color w:val="auto"/>
                <w:sz w:val="24"/>
                <w:highlight w:val="none"/>
              </w:rPr>
            </w:pPr>
          </w:p>
        </w:tc>
      </w:tr>
      <w:tr w14:paraId="1F41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4D99A2BF">
            <w:pPr>
              <w:jc w:val="center"/>
              <w:rPr>
                <w:rFonts w:hint="eastAsia" w:ascii="宋体" w:hAnsi="宋体" w:cs="Arial"/>
                <w:bCs/>
                <w:color w:val="auto"/>
                <w:sz w:val="24"/>
                <w:highlight w:val="none"/>
              </w:rPr>
            </w:pPr>
          </w:p>
        </w:tc>
        <w:tc>
          <w:tcPr>
            <w:tcW w:w="986" w:type="dxa"/>
            <w:noWrap w:val="0"/>
            <w:vAlign w:val="center"/>
          </w:tcPr>
          <w:p w14:paraId="767239BD">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0DF9E0EA">
            <w:pPr>
              <w:jc w:val="center"/>
              <w:rPr>
                <w:rFonts w:hint="eastAsia" w:ascii="宋体" w:hAnsi="宋体" w:cs="Arial"/>
                <w:bCs/>
                <w:color w:val="auto"/>
                <w:sz w:val="24"/>
                <w:highlight w:val="none"/>
              </w:rPr>
            </w:pPr>
          </w:p>
        </w:tc>
        <w:tc>
          <w:tcPr>
            <w:tcW w:w="1260" w:type="dxa"/>
            <w:gridSpan w:val="3"/>
            <w:noWrap w:val="0"/>
            <w:vAlign w:val="center"/>
          </w:tcPr>
          <w:p w14:paraId="1E9307B4">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357CD85D">
            <w:pPr>
              <w:jc w:val="center"/>
              <w:rPr>
                <w:rFonts w:hint="eastAsia" w:ascii="宋体" w:hAnsi="宋体" w:cs="Arial"/>
                <w:bCs/>
                <w:color w:val="auto"/>
                <w:sz w:val="24"/>
                <w:highlight w:val="none"/>
              </w:rPr>
            </w:pPr>
          </w:p>
        </w:tc>
      </w:tr>
      <w:tr w14:paraId="160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14:paraId="1BCDB7A2">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553FA097">
            <w:pPr>
              <w:jc w:val="center"/>
              <w:rPr>
                <w:rFonts w:hint="eastAsia" w:ascii="宋体" w:hAnsi="宋体" w:cs="Arial"/>
                <w:bCs/>
                <w:color w:val="auto"/>
                <w:sz w:val="24"/>
                <w:highlight w:val="none"/>
              </w:rPr>
            </w:pPr>
          </w:p>
        </w:tc>
      </w:tr>
      <w:tr w14:paraId="1CE3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76679F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7C182D9F">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7C6F476">
            <w:pPr>
              <w:jc w:val="center"/>
              <w:rPr>
                <w:rFonts w:hint="eastAsia" w:ascii="宋体" w:hAnsi="宋体" w:cs="Arial"/>
                <w:bCs/>
                <w:color w:val="auto"/>
                <w:sz w:val="24"/>
                <w:highlight w:val="none"/>
              </w:rPr>
            </w:pPr>
          </w:p>
        </w:tc>
        <w:tc>
          <w:tcPr>
            <w:tcW w:w="1260" w:type="dxa"/>
            <w:noWrap w:val="0"/>
            <w:vAlign w:val="center"/>
          </w:tcPr>
          <w:p w14:paraId="21E90F17">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50D1C6A">
            <w:pPr>
              <w:jc w:val="center"/>
              <w:rPr>
                <w:rFonts w:hint="eastAsia" w:ascii="宋体" w:hAnsi="宋体" w:cs="Arial"/>
                <w:bCs/>
                <w:color w:val="auto"/>
                <w:sz w:val="24"/>
                <w:highlight w:val="none"/>
              </w:rPr>
            </w:pPr>
          </w:p>
        </w:tc>
        <w:tc>
          <w:tcPr>
            <w:tcW w:w="1260" w:type="dxa"/>
            <w:gridSpan w:val="3"/>
            <w:noWrap w:val="0"/>
            <w:vAlign w:val="center"/>
          </w:tcPr>
          <w:p w14:paraId="60564E4A">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890EFB4">
            <w:pPr>
              <w:jc w:val="center"/>
              <w:rPr>
                <w:rFonts w:hint="eastAsia" w:ascii="宋体" w:hAnsi="宋体" w:cs="Arial"/>
                <w:bCs/>
                <w:color w:val="auto"/>
                <w:sz w:val="24"/>
                <w:highlight w:val="none"/>
              </w:rPr>
            </w:pPr>
          </w:p>
        </w:tc>
      </w:tr>
      <w:tr w14:paraId="37A4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72833C8">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5A65614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7A5517D0">
            <w:pPr>
              <w:jc w:val="center"/>
              <w:rPr>
                <w:rFonts w:hint="eastAsia" w:ascii="宋体" w:hAnsi="宋体" w:cs="Arial"/>
                <w:bCs/>
                <w:color w:val="auto"/>
                <w:sz w:val="24"/>
                <w:highlight w:val="none"/>
              </w:rPr>
            </w:pPr>
          </w:p>
        </w:tc>
        <w:tc>
          <w:tcPr>
            <w:tcW w:w="1260" w:type="dxa"/>
            <w:noWrap w:val="0"/>
            <w:vAlign w:val="center"/>
          </w:tcPr>
          <w:p w14:paraId="6E0EF7F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74F6DCD">
            <w:pPr>
              <w:jc w:val="center"/>
              <w:rPr>
                <w:rFonts w:hint="eastAsia" w:ascii="宋体" w:hAnsi="宋体" w:cs="Arial"/>
                <w:bCs/>
                <w:color w:val="auto"/>
                <w:sz w:val="24"/>
                <w:highlight w:val="none"/>
              </w:rPr>
            </w:pPr>
          </w:p>
        </w:tc>
        <w:tc>
          <w:tcPr>
            <w:tcW w:w="1260" w:type="dxa"/>
            <w:gridSpan w:val="3"/>
            <w:noWrap w:val="0"/>
            <w:vAlign w:val="center"/>
          </w:tcPr>
          <w:p w14:paraId="2A76CBC5">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01B1327F">
            <w:pPr>
              <w:jc w:val="center"/>
              <w:rPr>
                <w:rFonts w:hint="eastAsia" w:ascii="宋体" w:hAnsi="宋体" w:cs="Arial"/>
                <w:bCs/>
                <w:color w:val="auto"/>
                <w:sz w:val="24"/>
                <w:highlight w:val="none"/>
              </w:rPr>
            </w:pPr>
          </w:p>
        </w:tc>
      </w:tr>
      <w:tr w14:paraId="34E6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05239A1">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372811EA">
            <w:pPr>
              <w:jc w:val="center"/>
              <w:rPr>
                <w:rFonts w:hint="eastAsia" w:ascii="宋体" w:hAnsi="宋体" w:cs="Arial"/>
                <w:bCs/>
                <w:color w:val="auto"/>
                <w:sz w:val="24"/>
                <w:highlight w:val="none"/>
              </w:rPr>
            </w:pPr>
          </w:p>
        </w:tc>
        <w:tc>
          <w:tcPr>
            <w:tcW w:w="4897" w:type="dxa"/>
            <w:gridSpan w:val="7"/>
            <w:noWrap w:val="0"/>
            <w:vAlign w:val="center"/>
          </w:tcPr>
          <w:p w14:paraId="29FDF620">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8DA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14:paraId="79C972F8">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0CD1AEC">
            <w:pPr>
              <w:jc w:val="center"/>
              <w:rPr>
                <w:rFonts w:hint="eastAsia" w:ascii="宋体" w:hAnsi="宋体" w:cs="Arial"/>
                <w:bCs/>
                <w:color w:val="auto"/>
                <w:sz w:val="24"/>
                <w:highlight w:val="none"/>
              </w:rPr>
            </w:pPr>
          </w:p>
        </w:tc>
        <w:tc>
          <w:tcPr>
            <w:tcW w:w="1260" w:type="dxa"/>
            <w:vMerge w:val="restart"/>
            <w:noWrap w:val="0"/>
            <w:vAlign w:val="center"/>
          </w:tcPr>
          <w:p w14:paraId="1E25BB2F">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12142B41">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62F3066B">
            <w:pPr>
              <w:jc w:val="center"/>
              <w:rPr>
                <w:rFonts w:hint="eastAsia" w:ascii="宋体" w:hAnsi="宋体" w:cs="Arial"/>
                <w:bCs/>
                <w:color w:val="auto"/>
                <w:sz w:val="24"/>
                <w:highlight w:val="none"/>
              </w:rPr>
            </w:pPr>
          </w:p>
        </w:tc>
      </w:tr>
      <w:tr w14:paraId="7E9F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BC7C983">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1713D32">
            <w:pPr>
              <w:jc w:val="center"/>
              <w:rPr>
                <w:rFonts w:hint="eastAsia" w:ascii="宋体" w:hAnsi="宋体" w:cs="Arial"/>
                <w:bCs/>
                <w:color w:val="auto"/>
                <w:sz w:val="24"/>
                <w:highlight w:val="none"/>
              </w:rPr>
            </w:pPr>
          </w:p>
        </w:tc>
        <w:tc>
          <w:tcPr>
            <w:tcW w:w="1260" w:type="dxa"/>
            <w:vMerge w:val="continue"/>
            <w:noWrap w:val="0"/>
            <w:vAlign w:val="center"/>
          </w:tcPr>
          <w:p w14:paraId="227A592A">
            <w:pPr>
              <w:jc w:val="center"/>
              <w:rPr>
                <w:rFonts w:hint="eastAsia" w:ascii="宋体" w:hAnsi="宋体" w:cs="Arial"/>
                <w:bCs/>
                <w:color w:val="auto"/>
                <w:sz w:val="24"/>
                <w:highlight w:val="none"/>
              </w:rPr>
            </w:pPr>
          </w:p>
        </w:tc>
        <w:tc>
          <w:tcPr>
            <w:tcW w:w="2101" w:type="dxa"/>
            <w:gridSpan w:val="3"/>
            <w:noWrap w:val="0"/>
            <w:vAlign w:val="center"/>
          </w:tcPr>
          <w:p w14:paraId="119A2B39">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28DF054B">
            <w:pPr>
              <w:jc w:val="center"/>
              <w:rPr>
                <w:rFonts w:hint="eastAsia" w:ascii="宋体" w:hAnsi="宋体" w:cs="Arial"/>
                <w:bCs/>
                <w:color w:val="auto"/>
                <w:sz w:val="24"/>
                <w:highlight w:val="none"/>
              </w:rPr>
            </w:pPr>
          </w:p>
        </w:tc>
      </w:tr>
      <w:tr w14:paraId="4B75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092B551">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296E97BD">
            <w:pPr>
              <w:jc w:val="center"/>
              <w:rPr>
                <w:rFonts w:hint="eastAsia" w:ascii="宋体" w:hAnsi="宋体" w:cs="Arial"/>
                <w:bCs/>
                <w:color w:val="auto"/>
                <w:sz w:val="24"/>
                <w:highlight w:val="none"/>
              </w:rPr>
            </w:pPr>
          </w:p>
        </w:tc>
        <w:tc>
          <w:tcPr>
            <w:tcW w:w="1260" w:type="dxa"/>
            <w:vMerge w:val="continue"/>
            <w:noWrap w:val="0"/>
            <w:vAlign w:val="center"/>
          </w:tcPr>
          <w:p w14:paraId="153366DB">
            <w:pPr>
              <w:jc w:val="center"/>
              <w:rPr>
                <w:rFonts w:hint="eastAsia" w:ascii="宋体" w:hAnsi="宋体" w:cs="Arial"/>
                <w:bCs/>
                <w:color w:val="auto"/>
                <w:sz w:val="24"/>
                <w:highlight w:val="none"/>
              </w:rPr>
            </w:pPr>
          </w:p>
        </w:tc>
        <w:tc>
          <w:tcPr>
            <w:tcW w:w="2101" w:type="dxa"/>
            <w:gridSpan w:val="3"/>
            <w:noWrap w:val="0"/>
            <w:vAlign w:val="center"/>
          </w:tcPr>
          <w:p w14:paraId="148E7F41">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458A4CF">
            <w:pPr>
              <w:jc w:val="center"/>
              <w:rPr>
                <w:rFonts w:hint="eastAsia" w:ascii="宋体" w:hAnsi="宋体" w:cs="Arial"/>
                <w:bCs/>
                <w:color w:val="auto"/>
                <w:sz w:val="24"/>
                <w:highlight w:val="none"/>
              </w:rPr>
            </w:pPr>
          </w:p>
        </w:tc>
      </w:tr>
      <w:tr w14:paraId="48C4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7A2185B">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6A5579E5">
            <w:pPr>
              <w:jc w:val="center"/>
              <w:rPr>
                <w:rFonts w:hint="eastAsia" w:ascii="宋体" w:hAnsi="宋体" w:cs="Arial"/>
                <w:bCs/>
                <w:color w:val="auto"/>
                <w:sz w:val="24"/>
                <w:highlight w:val="none"/>
              </w:rPr>
            </w:pPr>
          </w:p>
        </w:tc>
        <w:tc>
          <w:tcPr>
            <w:tcW w:w="1260" w:type="dxa"/>
            <w:vMerge w:val="continue"/>
            <w:noWrap w:val="0"/>
            <w:vAlign w:val="center"/>
          </w:tcPr>
          <w:p w14:paraId="59A5AC83">
            <w:pPr>
              <w:jc w:val="center"/>
              <w:rPr>
                <w:rFonts w:hint="eastAsia" w:ascii="宋体" w:hAnsi="宋体" w:cs="Arial"/>
                <w:bCs/>
                <w:color w:val="auto"/>
                <w:sz w:val="24"/>
                <w:highlight w:val="none"/>
              </w:rPr>
            </w:pPr>
          </w:p>
        </w:tc>
        <w:tc>
          <w:tcPr>
            <w:tcW w:w="2101" w:type="dxa"/>
            <w:gridSpan w:val="3"/>
            <w:noWrap w:val="0"/>
            <w:vAlign w:val="center"/>
          </w:tcPr>
          <w:p w14:paraId="278034FB">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46D062F3">
            <w:pPr>
              <w:jc w:val="center"/>
              <w:rPr>
                <w:rFonts w:hint="eastAsia" w:ascii="宋体" w:hAnsi="宋体" w:cs="Arial"/>
                <w:bCs/>
                <w:color w:val="auto"/>
                <w:sz w:val="24"/>
                <w:highlight w:val="none"/>
              </w:rPr>
            </w:pPr>
          </w:p>
        </w:tc>
      </w:tr>
      <w:tr w14:paraId="3C72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6863850">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7830ADBF">
            <w:pPr>
              <w:jc w:val="center"/>
              <w:rPr>
                <w:rFonts w:hint="eastAsia" w:ascii="宋体" w:hAnsi="宋体" w:cs="Arial"/>
                <w:bCs/>
                <w:color w:val="auto"/>
                <w:sz w:val="24"/>
                <w:highlight w:val="none"/>
              </w:rPr>
            </w:pPr>
          </w:p>
        </w:tc>
        <w:tc>
          <w:tcPr>
            <w:tcW w:w="1260" w:type="dxa"/>
            <w:vMerge w:val="continue"/>
            <w:noWrap w:val="0"/>
            <w:vAlign w:val="center"/>
          </w:tcPr>
          <w:p w14:paraId="4446607B">
            <w:pPr>
              <w:jc w:val="center"/>
              <w:rPr>
                <w:rFonts w:hint="eastAsia" w:ascii="宋体" w:hAnsi="宋体" w:cs="Arial"/>
                <w:bCs/>
                <w:color w:val="auto"/>
                <w:sz w:val="24"/>
                <w:highlight w:val="none"/>
              </w:rPr>
            </w:pPr>
          </w:p>
        </w:tc>
        <w:tc>
          <w:tcPr>
            <w:tcW w:w="2101" w:type="dxa"/>
            <w:gridSpan w:val="3"/>
            <w:noWrap w:val="0"/>
            <w:vAlign w:val="center"/>
          </w:tcPr>
          <w:p w14:paraId="6814BE7A">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A7D4330">
            <w:pPr>
              <w:jc w:val="center"/>
              <w:rPr>
                <w:rFonts w:hint="eastAsia" w:ascii="宋体" w:hAnsi="宋体" w:cs="Arial"/>
                <w:bCs/>
                <w:color w:val="auto"/>
                <w:sz w:val="24"/>
                <w:highlight w:val="none"/>
              </w:rPr>
            </w:pPr>
          </w:p>
        </w:tc>
      </w:tr>
      <w:tr w14:paraId="151B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407DB47B">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7FF22684">
            <w:pPr>
              <w:jc w:val="center"/>
              <w:rPr>
                <w:rFonts w:hint="eastAsia" w:ascii="宋体" w:hAnsi="宋体" w:cs="Arial"/>
                <w:bCs/>
                <w:color w:val="auto"/>
                <w:sz w:val="24"/>
                <w:highlight w:val="none"/>
              </w:rPr>
            </w:pPr>
          </w:p>
        </w:tc>
      </w:tr>
      <w:tr w14:paraId="647E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1B2D09C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1079E5C8">
            <w:pPr>
              <w:jc w:val="center"/>
              <w:rPr>
                <w:rFonts w:hint="eastAsia" w:ascii="宋体" w:hAnsi="宋体" w:cs="Arial"/>
                <w:bCs/>
                <w:color w:val="auto"/>
                <w:sz w:val="24"/>
                <w:highlight w:val="none"/>
              </w:rPr>
            </w:pPr>
          </w:p>
        </w:tc>
      </w:tr>
    </w:tbl>
    <w:p w14:paraId="632F6B3D">
      <w:pPr>
        <w:adjustRightInd w:val="0"/>
        <w:spacing w:line="400" w:lineRule="exact"/>
        <w:jc w:val="left"/>
        <w:rPr>
          <w:rFonts w:hint="eastAsia" w:ascii="宋体" w:hAnsi="宋体"/>
          <w:color w:val="auto"/>
          <w:sz w:val="24"/>
          <w:highlight w:val="none"/>
        </w:rPr>
      </w:pPr>
    </w:p>
    <w:p w14:paraId="578B4D5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BFFDE6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7D9A20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21980EA">
      <w:pPr>
        <w:pStyle w:val="6"/>
        <w:rPr>
          <w:rFonts w:hint="eastAsia"/>
          <w:color w:val="auto"/>
          <w:highlight w:val="none"/>
        </w:rPr>
      </w:pPr>
      <w:bookmarkStart w:id="122" w:name="_Toc91771171"/>
      <w:bookmarkStart w:id="123" w:name="_Toc17521"/>
    </w:p>
    <w:p w14:paraId="0A87247E">
      <w:pPr>
        <w:rPr>
          <w:rFonts w:hint="eastAsia" w:ascii="宋体" w:hAnsi="宋体"/>
          <w:b/>
          <w:bCs/>
          <w:color w:val="auto"/>
          <w:sz w:val="28"/>
          <w:szCs w:val="28"/>
          <w:highlight w:val="none"/>
        </w:rPr>
        <w:sectPr>
          <w:pgSz w:w="11906" w:h="16840"/>
          <w:pgMar w:top="1440" w:right="1800" w:bottom="1440" w:left="1800" w:header="851" w:footer="992" w:gutter="0"/>
          <w:cols w:space="720" w:num="1"/>
          <w:docGrid w:linePitch="312" w:charSpace="0"/>
        </w:sectPr>
      </w:pPr>
    </w:p>
    <w:p w14:paraId="6182656D">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124" w:name="_Toc865"/>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、供应商本项目管理、技术、服务人员情况表</w:t>
      </w:r>
      <w:bookmarkEnd w:id="122"/>
      <w:bookmarkEnd w:id="123"/>
      <w:bookmarkEnd w:id="124"/>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745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380C0D9A">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003EA3DC">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99A25E5">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11934954">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2805FF2A">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563F995D">
            <w:pPr>
              <w:jc w:val="center"/>
              <w:rPr>
                <w:rFonts w:hint="eastAsia"/>
                <w:b/>
                <w:color w:val="auto"/>
                <w:sz w:val="24"/>
                <w:highlight w:val="none"/>
              </w:rPr>
            </w:pPr>
            <w:r>
              <w:rPr>
                <w:rFonts w:hint="eastAsia"/>
                <w:b/>
                <w:color w:val="auto"/>
                <w:sz w:val="24"/>
                <w:highlight w:val="none"/>
              </w:rPr>
              <w:t>资格证明（附复印件）</w:t>
            </w:r>
          </w:p>
        </w:tc>
      </w:tr>
      <w:tr w14:paraId="21AC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54459610">
            <w:pPr>
              <w:jc w:val="center"/>
              <w:rPr>
                <w:rFonts w:hint="eastAsia"/>
                <w:b/>
                <w:color w:val="auto"/>
                <w:sz w:val="24"/>
                <w:highlight w:val="none"/>
              </w:rPr>
            </w:pPr>
          </w:p>
        </w:tc>
        <w:tc>
          <w:tcPr>
            <w:tcW w:w="947" w:type="dxa"/>
            <w:vMerge w:val="continue"/>
            <w:noWrap w:val="0"/>
            <w:vAlign w:val="center"/>
          </w:tcPr>
          <w:p w14:paraId="733F2D0E">
            <w:pPr>
              <w:jc w:val="center"/>
              <w:rPr>
                <w:rFonts w:hint="eastAsia"/>
                <w:b/>
                <w:color w:val="auto"/>
                <w:sz w:val="24"/>
                <w:highlight w:val="none"/>
              </w:rPr>
            </w:pPr>
          </w:p>
        </w:tc>
        <w:tc>
          <w:tcPr>
            <w:tcW w:w="947" w:type="dxa"/>
            <w:vMerge w:val="continue"/>
            <w:noWrap w:val="0"/>
            <w:vAlign w:val="center"/>
          </w:tcPr>
          <w:p w14:paraId="6B3FC22B">
            <w:pPr>
              <w:jc w:val="center"/>
              <w:rPr>
                <w:rFonts w:hint="eastAsia"/>
                <w:b/>
                <w:color w:val="auto"/>
                <w:sz w:val="24"/>
                <w:highlight w:val="none"/>
              </w:rPr>
            </w:pPr>
          </w:p>
        </w:tc>
        <w:tc>
          <w:tcPr>
            <w:tcW w:w="947" w:type="dxa"/>
            <w:vMerge w:val="continue"/>
            <w:noWrap w:val="0"/>
            <w:vAlign w:val="center"/>
          </w:tcPr>
          <w:p w14:paraId="548D8582">
            <w:pPr>
              <w:jc w:val="center"/>
              <w:rPr>
                <w:rFonts w:hint="eastAsia"/>
                <w:b/>
                <w:color w:val="auto"/>
                <w:sz w:val="24"/>
                <w:highlight w:val="none"/>
              </w:rPr>
            </w:pPr>
          </w:p>
        </w:tc>
        <w:tc>
          <w:tcPr>
            <w:tcW w:w="947" w:type="dxa"/>
            <w:vMerge w:val="continue"/>
            <w:noWrap w:val="0"/>
            <w:vAlign w:val="center"/>
          </w:tcPr>
          <w:p w14:paraId="6746863F">
            <w:pPr>
              <w:jc w:val="center"/>
              <w:rPr>
                <w:rFonts w:hint="eastAsia"/>
                <w:b/>
                <w:color w:val="auto"/>
                <w:sz w:val="24"/>
                <w:highlight w:val="none"/>
              </w:rPr>
            </w:pPr>
          </w:p>
        </w:tc>
        <w:tc>
          <w:tcPr>
            <w:tcW w:w="947" w:type="dxa"/>
            <w:noWrap w:val="0"/>
            <w:vAlign w:val="center"/>
          </w:tcPr>
          <w:p w14:paraId="34C6172A">
            <w:pPr>
              <w:jc w:val="center"/>
              <w:rPr>
                <w:rFonts w:hint="eastAsia"/>
                <w:b/>
                <w:color w:val="auto"/>
                <w:sz w:val="24"/>
                <w:highlight w:val="none"/>
              </w:rPr>
            </w:pPr>
            <w:r>
              <w:rPr>
                <w:rFonts w:hint="eastAsia"/>
                <w:b/>
                <w:color w:val="auto"/>
                <w:sz w:val="24"/>
                <w:highlight w:val="none"/>
              </w:rPr>
              <w:t>证书</w:t>
            </w:r>
          </w:p>
          <w:p w14:paraId="6E93A9D5">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6E9C72E0">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5EAE4A23">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564A3F39">
            <w:pPr>
              <w:jc w:val="center"/>
              <w:rPr>
                <w:rFonts w:hint="eastAsia"/>
                <w:b/>
                <w:color w:val="auto"/>
                <w:sz w:val="24"/>
                <w:highlight w:val="none"/>
              </w:rPr>
            </w:pPr>
            <w:r>
              <w:rPr>
                <w:rFonts w:hint="eastAsia"/>
                <w:b/>
                <w:color w:val="auto"/>
                <w:sz w:val="24"/>
                <w:highlight w:val="none"/>
              </w:rPr>
              <w:t>专业</w:t>
            </w:r>
          </w:p>
        </w:tc>
      </w:tr>
      <w:tr w14:paraId="6AB1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32502441">
            <w:pPr>
              <w:jc w:val="center"/>
              <w:rPr>
                <w:rFonts w:hint="eastAsia"/>
                <w:color w:val="auto"/>
                <w:sz w:val="24"/>
                <w:highlight w:val="none"/>
              </w:rPr>
            </w:pPr>
            <w:r>
              <w:rPr>
                <w:rFonts w:hint="eastAsia"/>
                <w:color w:val="auto"/>
                <w:sz w:val="24"/>
                <w:highlight w:val="none"/>
              </w:rPr>
              <w:t>管理</w:t>
            </w:r>
          </w:p>
          <w:p w14:paraId="20ED077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2E923581">
            <w:pPr>
              <w:rPr>
                <w:rFonts w:hint="eastAsia"/>
                <w:color w:val="auto"/>
                <w:sz w:val="24"/>
                <w:highlight w:val="none"/>
              </w:rPr>
            </w:pPr>
          </w:p>
        </w:tc>
        <w:tc>
          <w:tcPr>
            <w:tcW w:w="947" w:type="dxa"/>
            <w:noWrap w:val="0"/>
            <w:vAlign w:val="center"/>
          </w:tcPr>
          <w:p w14:paraId="7305BD22">
            <w:pPr>
              <w:rPr>
                <w:rFonts w:hint="eastAsia"/>
                <w:color w:val="auto"/>
                <w:sz w:val="24"/>
                <w:highlight w:val="none"/>
              </w:rPr>
            </w:pPr>
          </w:p>
        </w:tc>
        <w:tc>
          <w:tcPr>
            <w:tcW w:w="947" w:type="dxa"/>
            <w:noWrap w:val="0"/>
            <w:vAlign w:val="center"/>
          </w:tcPr>
          <w:p w14:paraId="2BAB4C3E">
            <w:pPr>
              <w:rPr>
                <w:rFonts w:hint="eastAsia"/>
                <w:color w:val="auto"/>
                <w:sz w:val="24"/>
                <w:highlight w:val="none"/>
              </w:rPr>
            </w:pPr>
          </w:p>
        </w:tc>
        <w:tc>
          <w:tcPr>
            <w:tcW w:w="947" w:type="dxa"/>
            <w:noWrap w:val="0"/>
            <w:vAlign w:val="center"/>
          </w:tcPr>
          <w:p w14:paraId="5A60C3AE">
            <w:pPr>
              <w:rPr>
                <w:rFonts w:hint="eastAsia"/>
                <w:color w:val="auto"/>
                <w:sz w:val="24"/>
                <w:highlight w:val="none"/>
              </w:rPr>
            </w:pPr>
          </w:p>
        </w:tc>
        <w:tc>
          <w:tcPr>
            <w:tcW w:w="947" w:type="dxa"/>
            <w:noWrap w:val="0"/>
            <w:vAlign w:val="center"/>
          </w:tcPr>
          <w:p w14:paraId="7F6BD8B8">
            <w:pPr>
              <w:rPr>
                <w:rFonts w:hint="eastAsia"/>
                <w:color w:val="auto"/>
                <w:sz w:val="24"/>
                <w:highlight w:val="none"/>
              </w:rPr>
            </w:pPr>
          </w:p>
        </w:tc>
        <w:tc>
          <w:tcPr>
            <w:tcW w:w="947" w:type="dxa"/>
            <w:noWrap w:val="0"/>
            <w:vAlign w:val="center"/>
          </w:tcPr>
          <w:p w14:paraId="348EE0D1">
            <w:pPr>
              <w:rPr>
                <w:rFonts w:hint="eastAsia"/>
                <w:color w:val="auto"/>
                <w:sz w:val="24"/>
                <w:highlight w:val="none"/>
              </w:rPr>
            </w:pPr>
          </w:p>
        </w:tc>
        <w:tc>
          <w:tcPr>
            <w:tcW w:w="947" w:type="dxa"/>
            <w:noWrap w:val="0"/>
            <w:vAlign w:val="center"/>
          </w:tcPr>
          <w:p w14:paraId="1D20D6A0">
            <w:pPr>
              <w:rPr>
                <w:rFonts w:hint="eastAsia"/>
                <w:color w:val="auto"/>
                <w:sz w:val="24"/>
                <w:highlight w:val="none"/>
              </w:rPr>
            </w:pPr>
          </w:p>
        </w:tc>
        <w:tc>
          <w:tcPr>
            <w:tcW w:w="947" w:type="dxa"/>
            <w:noWrap w:val="0"/>
            <w:vAlign w:val="center"/>
          </w:tcPr>
          <w:p w14:paraId="2C673626">
            <w:pPr>
              <w:rPr>
                <w:rFonts w:hint="eastAsia"/>
                <w:color w:val="auto"/>
                <w:sz w:val="24"/>
                <w:highlight w:val="none"/>
              </w:rPr>
            </w:pPr>
          </w:p>
        </w:tc>
      </w:tr>
      <w:tr w14:paraId="4155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ED6332D">
            <w:pPr>
              <w:jc w:val="center"/>
              <w:rPr>
                <w:rFonts w:hint="eastAsia"/>
                <w:color w:val="auto"/>
                <w:sz w:val="24"/>
                <w:highlight w:val="none"/>
              </w:rPr>
            </w:pPr>
          </w:p>
        </w:tc>
        <w:tc>
          <w:tcPr>
            <w:tcW w:w="947" w:type="dxa"/>
            <w:noWrap w:val="0"/>
            <w:vAlign w:val="center"/>
          </w:tcPr>
          <w:p w14:paraId="78D16BED">
            <w:pPr>
              <w:rPr>
                <w:rFonts w:hint="eastAsia"/>
                <w:color w:val="auto"/>
                <w:sz w:val="24"/>
                <w:highlight w:val="none"/>
              </w:rPr>
            </w:pPr>
          </w:p>
        </w:tc>
        <w:tc>
          <w:tcPr>
            <w:tcW w:w="947" w:type="dxa"/>
            <w:noWrap w:val="0"/>
            <w:vAlign w:val="center"/>
          </w:tcPr>
          <w:p w14:paraId="074B2981">
            <w:pPr>
              <w:rPr>
                <w:rFonts w:hint="eastAsia"/>
                <w:color w:val="auto"/>
                <w:sz w:val="24"/>
                <w:highlight w:val="none"/>
              </w:rPr>
            </w:pPr>
          </w:p>
        </w:tc>
        <w:tc>
          <w:tcPr>
            <w:tcW w:w="947" w:type="dxa"/>
            <w:noWrap w:val="0"/>
            <w:vAlign w:val="center"/>
          </w:tcPr>
          <w:p w14:paraId="786E68B3">
            <w:pPr>
              <w:rPr>
                <w:rFonts w:hint="eastAsia"/>
                <w:color w:val="auto"/>
                <w:sz w:val="24"/>
                <w:highlight w:val="none"/>
              </w:rPr>
            </w:pPr>
          </w:p>
        </w:tc>
        <w:tc>
          <w:tcPr>
            <w:tcW w:w="947" w:type="dxa"/>
            <w:noWrap w:val="0"/>
            <w:vAlign w:val="center"/>
          </w:tcPr>
          <w:p w14:paraId="12A69068">
            <w:pPr>
              <w:rPr>
                <w:rFonts w:hint="eastAsia"/>
                <w:color w:val="auto"/>
                <w:sz w:val="24"/>
                <w:highlight w:val="none"/>
              </w:rPr>
            </w:pPr>
          </w:p>
        </w:tc>
        <w:tc>
          <w:tcPr>
            <w:tcW w:w="947" w:type="dxa"/>
            <w:noWrap w:val="0"/>
            <w:vAlign w:val="center"/>
          </w:tcPr>
          <w:p w14:paraId="3CA678E8">
            <w:pPr>
              <w:rPr>
                <w:rFonts w:hint="eastAsia"/>
                <w:color w:val="auto"/>
                <w:sz w:val="24"/>
                <w:highlight w:val="none"/>
              </w:rPr>
            </w:pPr>
          </w:p>
        </w:tc>
        <w:tc>
          <w:tcPr>
            <w:tcW w:w="947" w:type="dxa"/>
            <w:noWrap w:val="0"/>
            <w:vAlign w:val="center"/>
          </w:tcPr>
          <w:p w14:paraId="6FD0936B">
            <w:pPr>
              <w:rPr>
                <w:rFonts w:hint="eastAsia"/>
                <w:color w:val="auto"/>
                <w:sz w:val="24"/>
                <w:highlight w:val="none"/>
              </w:rPr>
            </w:pPr>
          </w:p>
        </w:tc>
        <w:tc>
          <w:tcPr>
            <w:tcW w:w="947" w:type="dxa"/>
            <w:noWrap w:val="0"/>
            <w:vAlign w:val="center"/>
          </w:tcPr>
          <w:p w14:paraId="7C66BC1C">
            <w:pPr>
              <w:rPr>
                <w:rFonts w:hint="eastAsia"/>
                <w:color w:val="auto"/>
                <w:sz w:val="24"/>
                <w:highlight w:val="none"/>
              </w:rPr>
            </w:pPr>
          </w:p>
        </w:tc>
        <w:tc>
          <w:tcPr>
            <w:tcW w:w="947" w:type="dxa"/>
            <w:noWrap w:val="0"/>
            <w:vAlign w:val="center"/>
          </w:tcPr>
          <w:p w14:paraId="2A77A645">
            <w:pPr>
              <w:rPr>
                <w:rFonts w:hint="eastAsia"/>
                <w:color w:val="auto"/>
                <w:sz w:val="24"/>
                <w:highlight w:val="none"/>
              </w:rPr>
            </w:pPr>
          </w:p>
        </w:tc>
      </w:tr>
      <w:tr w14:paraId="01AD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E4E47EB">
            <w:pPr>
              <w:jc w:val="center"/>
              <w:rPr>
                <w:rFonts w:hint="eastAsia"/>
                <w:color w:val="auto"/>
                <w:sz w:val="24"/>
                <w:highlight w:val="none"/>
              </w:rPr>
            </w:pPr>
          </w:p>
        </w:tc>
        <w:tc>
          <w:tcPr>
            <w:tcW w:w="947" w:type="dxa"/>
            <w:noWrap w:val="0"/>
            <w:vAlign w:val="center"/>
          </w:tcPr>
          <w:p w14:paraId="7D7FAD6C">
            <w:pPr>
              <w:rPr>
                <w:rFonts w:hint="eastAsia"/>
                <w:color w:val="auto"/>
                <w:sz w:val="24"/>
                <w:highlight w:val="none"/>
              </w:rPr>
            </w:pPr>
          </w:p>
        </w:tc>
        <w:tc>
          <w:tcPr>
            <w:tcW w:w="947" w:type="dxa"/>
            <w:noWrap w:val="0"/>
            <w:vAlign w:val="center"/>
          </w:tcPr>
          <w:p w14:paraId="6B10C295">
            <w:pPr>
              <w:rPr>
                <w:rFonts w:hint="eastAsia"/>
                <w:color w:val="auto"/>
                <w:sz w:val="24"/>
                <w:highlight w:val="none"/>
              </w:rPr>
            </w:pPr>
          </w:p>
        </w:tc>
        <w:tc>
          <w:tcPr>
            <w:tcW w:w="947" w:type="dxa"/>
            <w:noWrap w:val="0"/>
            <w:vAlign w:val="center"/>
          </w:tcPr>
          <w:p w14:paraId="48C2DB4D">
            <w:pPr>
              <w:rPr>
                <w:rFonts w:hint="eastAsia"/>
                <w:color w:val="auto"/>
                <w:sz w:val="24"/>
                <w:highlight w:val="none"/>
              </w:rPr>
            </w:pPr>
          </w:p>
        </w:tc>
        <w:tc>
          <w:tcPr>
            <w:tcW w:w="947" w:type="dxa"/>
            <w:noWrap w:val="0"/>
            <w:vAlign w:val="center"/>
          </w:tcPr>
          <w:p w14:paraId="0DB5B9D0">
            <w:pPr>
              <w:rPr>
                <w:rFonts w:hint="eastAsia"/>
                <w:color w:val="auto"/>
                <w:sz w:val="24"/>
                <w:highlight w:val="none"/>
              </w:rPr>
            </w:pPr>
          </w:p>
        </w:tc>
        <w:tc>
          <w:tcPr>
            <w:tcW w:w="947" w:type="dxa"/>
            <w:noWrap w:val="0"/>
            <w:vAlign w:val="center"/>
          </w:tcPr>
          <w:p w14:paraId="686AAF26">
            <w:pPr>
              <w:rPr>
                <w:rFonts w:hint="eastAsia"/>
                <w:color w:val="auto"/>
                <w:sz w:val="24"/>
                <w:highlight w:val="none"/>
              </w:rPr>
            </w:pPr>
          </w:p>
        </w:tc>
        <w:tc>
          <w:tcPr>
            <w:tcW w:w="947" w:type="dxa"/>
            <w:noWrap w:val="0"/>
            <w:vAlign w:val="center"/>
          </w:tcPr>
          <w:p w14:paraId="608F51D4">
            <w:pPr>
              <w:rPr>
                <w:rFonts w:hint="eastAsia"/>
                <w:color w:val="auto"/>
                <w:sz w:val="24"/>
                <w:highlight w:val="none"/>
              </w:rPr>
            </w:pPr>
          </w:p>
        </w:tc>
        <w:tc>
          <w:tcPr>
            <w:tcW w:w="947" w:type="dxa"/>
            <w:noWrap w:val="0"/>
            <w:vAlign w:val="center"/>
          </w:tcPr>
          <w:p w14:paraId="6C13B9A7">
            <w:pPr>
              <w:rPr>
                <w:rFonts w:hint="eastAsia"/>
                <w:color w:val="auto"/>
                <w:sz w:val="24"/>
                <w:highlight w:val="none"/>
              </w:rPr>
            </w:pPr>
          </w:p>
        </w:tc>
        <w:tc>
          <w:tcPr>
            <w:tcW w:w="947" w:type="dxa"/>
            <w:noWrap w:val="0"/>
            <w:vAlign w:val="center"/>
          </w:tcPr>
          <w:p w14:paraId="5892BAB0">
            <w:pPr>
              <w:rPr>
                <w:rFonts w:hint="eastAsia"/>
                <w:color w:val="auto"/>
                <w:sz w:val="24"/>
                <w:highlight w:val="none"/>
              </w:rPr>
            </w:pPr>
          </w:p>
        </w:tc>
      </w:tr>
      <w:tr w14:paraId="6AF4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2BECF6E3">
            <w:pPr>
              <w:jc w:val="center"/>
              <w:rPr>
                <w:rFonts w:hint="eastAsia"/>
                <w:color w:val="auto"/>
                <w:sz w:val="24"/>
                <w:highlight w:val="none"/>
              </w:rPr>
            </w:pPr>
            <w:r>
              <w:rPr>
                <w:rFonts w:hint="eastAsia"/>
                <w:color w:val="auto"/>
                <w:sz w:val="24"/>
                <w:highlight w:val="none"/>
              </w:rPr>
              <w:t>技术</w:t>
            </w:r>
          </w:p>
          <w:p w14:paraId="5AFC25C0">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70BE8535">
            <w:pPr>
              <w:rPr>
                <w:rFonts w:hint="eastAsia"/>
                <w:color w:val="auto"/>
                <w:sz w:val="24"/>
                <w:highlight w:val="none"/>
              </w:rPr>
            </w:pPr>
          </w:p>
        </w:tc>
        <w:tc>
          <w:tcPr>
            <w:tcW w:w="947" w:type="dxa"/>
            <w:noWrap w:val="0"/>
            <w:vAlign w:val="center"/>
          </w:tcPr>
          <w:p w14:paraId="67237651">
            <w:pPr>
              <w:rPr>
                <w:rFonts w:hint="eastAsia"/>
                <w:color w:val="auto"/>
                <w:sz w:val="24"/>
                <w:highlight w:val="none"/>
              </w:rPr>
            </w:pPr>
          </w:p>
        </w:tc>
        <w:tc>
          <w:tcPr>
            <w:tcW w:w="947" w:type="dxa"/>
            <w:noWrap w:val="0"/>
            <w:vAlign w:val="center"/>
          </w:tcPr>
          <w:p w14:paraId="0565CC9A">
            <w:pPr>
              <w:rPr>
                <w:rFonts w:hint="eastAsia"/>
                <w:color w:val="auto"/>
                <w:sz w:val="24"/>
                <w:highlight w:val="none"/>
              </w:rPr>
            </w:pPr>
          </w:p>
        </w:tc>
        <w:tc>
          <w:tcPr>
            <w:tcW w:w="947" w:type="dxa"/>
            <w:noWrap w:val="0"/>
            <w:vAlign w:val="center"/>
          </w:tcPr>
          <w:p w14:paraId="7C065235">
            <w:pPr>
              <w:rPr>
                <w:rFonts w:hint="eastAsia"/>
                <w:color w:val="auto"/>
                <w:sz w:val="24"/>
                <w:highlight w:val="none"/>
              </w:rPr>
            </w:pPr>
          </w:p>
        </w:tc>
        <w:tc>
          <w:tcPr>
            <w:tcW w:w="947" w:type="dxa"/>
            <w:noWrap w:val="0"/>
            <w:vAlign w:val="center"/>
          </w:tcPr>
          <w:p w14:paraId="66768CEA">
            <w:pPr>
              <w:rPr>
                <w:rFonts w:hint="eastAsia"/>
                <w:color w:val="auto"/>
                <w:sz w:val="24"/>
                <w:highlight w:val="none"/>
              </w:rPr>
            </w:pPr>
          </w:p>
        </w:tc>
        <w:tc>
          <w:tcPr>
            <w:tcW w:w="947" w:type="dxa"/>
            <w:noWrap w:val="0"/>
            <w:vAlign w:val="center"/>
          </w:tcPr>
          <w:p w14:paraId="2EA37835">
            <w:pPr>
              <w:rPr>
                <w:rFonts w:hint="eastAsia"/>
                <w:color w:val="auto"/>
                <w:sz w:val="24"/>
                <w:highlight w:val="none"/>
              </w:rPr>
            </w:pPr>
          </w:p>
        </w:tc>
        <w:tc>
          <w:tcPr>
            <w:tcW w:w="947" w:type="dxa"/>
            <w:noWrap w:val="0"/>
            <w:vAlign w:val="center"/>
          </w:tcPr>
          <w:p w14:paraId="345B3827">
            <w:pPr>
              <w:rPr>
                <w:rFonts w:hint="eastAsia"/>
                <w:color w:val="auto"/>
                <w:sz w:val="24"/>
                <w:highlight w:val="none"/>
              </w:rPr>
            </w:pPr>
          </w:p>
        </w:tc>
        <w:tc>
          <w:tcPr>
            <w:tcW w:w="947" w:type="dxa"/>
            <w:noWrap w:val="0"/>
            <w:vAlign w:val="center"/>
          </w:tcPr>
          <w:p w14:paraId="2D456FD3">
            <w:pPr>
              <w:rPr>
                <w:rFonts w:hint="eastAsia"/>
                <w:color w:val="auto"/>
                <w:sz w:val="24"/>
                <w:highlight w:val="none"/>
              </w:rPr>
            </w:pPr>
          </w:p>
        </w:tc>
      </w:tr>
      <w:tr w14:paraId="4B2B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0C3E950">
            <w:pPr>
              <w:jc w:val="center"/>
              <w:rPr>
                <w:rFonts w:hint="eastAsia"/>
                <w:color w:val="auto"/>
                <w:sz w:val="24"/>
                <w:highlight w:val="none"/>
              </w:rPr>
            </w:pPr>
          </w:p>
        </w:tc>
        <w:tc>
          <w:tcPr>
            <w:tcW w:w="947" w:type="dxa"/>
            <w:noWrap w:val="0"/>
            <w:vAlign w:val="center"/>
          </w:tcPr>
          <w:p w14:paraId="1917D0CB">
            <w:pPr>
              <w:rPr>
                <w:rFonts w:hint="eastAsia"/>
                <w:color w:val="auto"/>
                <w:sz w:val="24"/>
                <w:highlight w:val="none"/>
              </w:rPr>
            </w:pPr>
          </w:p>
        </w:tc>
        <w:tc>
          <w:tcPr>
            <w:tcW w:w="947" w:type="dxa"/>
            <w:noWrap w:val="0"/>
            <w:vAlign w:val="center"/>
          </w:tcPr>
          <w:p w14:paraId="592BB1BE">
            <w:pPr>
              <w:rPr>
                <w:rFonts w:hint="eastAsia"/>
                <w:color w:val="auto"/>
                <w:sz w:val="24"/>
                <w:highlight w:val="none"/>
              </w:rPr>
            </w:pPr>
          </w:p>
        </w:tc>
        <w:tc>
          <w:tcPr>
            <w:tcW w:w="947" w:type="dxa"/>
            <w:noWrap w:val="0"/>
            <w:vAlign w:val="center"/>
          </w:tcPr>
          <w:p w14:paraId="4271D885">
            <w:pPr>
              <w:rPr>
                <w:rFonts w:hint="eastAsia"/>
                <w:color w:val="auto"/>
                <w:sz w:val="24"/>
                <w:highlight w:val="none"/>
              </w:rPr>
            </w:pPr>
          </w:p>
        </w:tc>
        <w:tc>
          <w:tcPr>
            <w:tcW w:w="947" w:type="dxa"/>
            <w:noWrap w:val="0"/>
            <w:vAlign w:val="center"/>
          </w:tcPr>
          <w:p w14:paraId="6F4477B4">
            <w:pPr>
              <w:rPr>
                <w:rFonts w:hint="eastAsia"/>
                <w:color w:val="auto"/>
                <w:sz w:val="24"/>
                <w:highlight w:val="none"/>
              </w:rPr>
            </w:pPr>
          </w:p>
        </w:tc>
        <w:tc>
          <w:tcPr>
            <w:tcW w:w="947" w:type="dxa"/>
            <w:noWrap w:val="0"/>
            <w:vAlign w:val="center"/>
          </w:tcPr>
          <w:p w14:paraId="5549CEF6">
            <w:pPr>
              <w:rPr>
                <w:rFonts w:hint="eastAsia"/>
                <w:color w:val="auto"/>
                <w:sz w:val="24"/>
                <w:highlight w:val="none"/>
              </w:rPr>
            </w:pPr>
          </w:p>
        </w:tc>
        <w:tc>
          <w:tcPr>
            <w:tcW w:w="947" w:type="dxa"/>
            <w:noWrap w:val="0"/>
            <w:vAlign w:val="center"/>
          </w:tcPr>
          <w:p w14:paraId="3BFC57C7">
            <w:pPr>
              <w:rPr>
                <w:rFonts w:hint="eastAsia"/>
                <w:color w:val="auto"/>
                <w:sz w:val="24"/>
                <w:highlight w:val="none"/>
              </w:rPr>
            </w:pPr>
          </w:p>
        </w:tc>
        <w:tc>
          <w:tcPr>
            <w:tcW w:w="947" w:type="dxa"/>
            <w:noWrap w:val="0"/>
            <w:vAlign w:val="center"/>
          </w:tcPr>
          <w:p w14:paraId="0E028C7A">
            <w:pPr>
              <w:rPr>
                <w:rFonts w:hint="eastAsia"/>
                <w:color w:val="auto"/>
                <w:sz w:val="24"/>
                <w:highlight w:val="none"/>
              </w:rPr>
            </w:pPr>
          </w:p>
        </w:tc>
        <w:tc>
          <w:tcPr>
            <w:tcW w:w="947" w:type="dxa"/>
            <w:noWrap w:val="0"/>
            <w:vAlign w:val="center"/>
          </w:tcPr>
          <w:p w14:paraId="014814B5">
            <w:pPr>
              <w:rPr>
                <w:rFonts w:hint="eastAsia"/>
                <w:color w:val="auto"/>
                <w:sz w:val="24"/>
                <w:highlight w:val="none"/>
              </w:rPr>
            </w:pPr>
          </w:p>
        </w:tc>
      </w:tr>
      <w:tr w14:paraId="5B60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F76D079">
            <w:pPr>
              <w:jc w:val="center"/>
              <w:rPr>
                <w:rFonts w:hint="eastAsia"/>
                <w:color w:val="auto"/>
                <w:sz w:val="24"/>
                <w:highlight w:val="none"/>
              </w:rPr>
            </w:pPr>
          </w:p>
        </w:tc>
        <w:tc>
          <w:tcPr>
            <w:tcW w:w="947" w:type="dxa"/>
            <w:noWrap w:val="0"/>
            <w:vAlign w:val="center"/>
          </w:tcPr>
          <w:p w14:paraId="679B19FC">
            <w:pPr>
              <w:rPr>
                <w:rFonts w:hint="eastAsia"/>
                <w:color w:val="auto"/>
                <w:sz w:val="24"/>
                <w:highlight w:val="none"/>
              </w:rPr>
            </w:pPr>
          </w:p>
        </w:tc>
        <w:tc>
          <w:tcPr>
            <w:tcW w:w="947" w:type="dxa"/>
            <w:noWrap w:val="0"/>
            <w:vAlign w:val="center"/>
          </w:tcPr>
          <w:p w14:paraId="5CEB10FB">
            <w:pPr>
              <w:rPr>
                <w:rFonts w:hint="eastAsia"/>
                <w:color w:val="auto"/>
                <w:sz w:val="24"/>
                <w:highlight w:val="none"/>
              </w:rPr>
            </w:pPr>
          </w:p>
        </w:tc>
        <w:tc>
          <w:tcPr>
            <w:tcW w:w="947" w:type="dxa"/>
            <w:noWrap w:val="0"/>
            <w:vAlign w:val="center"/>
          </w:tcPr>
          <w:p w14:paraId="531928C8">
            <w:pPr>
              <w:rPr>
                <w:rFonts w:hint="eastAsia"/>
                <w:color w:val="auto"/>
                <w:sz w:val="24"/>
                <w:highlight w:val="none"/>
              </w:rPr>
            </w:pPr>
          </w:p>
        </w:tc>
        <w:tc>
          <w:tcPr>
            <w:tcW w:w="947" w:type="dxa"/>
            <w:noWrap w:val="0"/>
            <w:vAlign w:val="center"/>
          </w:tcPr>
          <w:p w14:paraId="51171AF0">
            <w:pPr>
              <w:rPr>
                <w:rFonts w:hint="eastAsia"/>
                <w:color w:val="auto"/>
                <w:sz w:val="24"/>
                <w:highlight w:val="none"/>
              </w:rPr>
            </w:pPr>
          </w:p>
        </w:tc>
        <w:tc>
          <w:tcPr>
            <w:tcW w:w="947" w:type="dxa"/>
            <w:noWrap w:val="0"/>
            <w:vAlign w:val="center"/>
          </w:tcPr>
          <w:p w14:paraId="02EAAA59">
            <w:pPr>
              <w:rPr>
                <w:rFonts w:hint="eastAsia"/>
                <w:color w:val="auto"/>
                <w:sz w:val="24"/>
                <w:highlight w:val="none"/>
              </w:rPr>
            </w:pPr>
          </w:p>
        </w:tc>
        <w:tc>
          <w:tcPr>
            <w:tcW w:w="947" w:type="dxa"/>
            <w:noWrap w:val="0"/>
            <w:vAlign w:val="center"/>
          </w:tcPr>
          <w:p w14:paraId="7F7A5A0A">
            <w:pPr>
              <w:rPr>
                <w:rFonts w:hint="eastAsia"/>
                <w:color w:val="auto"/>
                <w:sz w:val="24"/>
                <w:highlight w:val="none"/>
              </w:rPr>
            </w:pPr>
          </w:p>
        </w:tc>
        <w:tc>
          <w:tcPr>
            <w:tcW w:w="947" w:type="dxa"/>
            <w:noWrap w:val="0"/>
            <w:vAlign w:val="center"/>
          </w:tcPr>
          <w:p w14:paraId="7E2F4576">
            <w:pPr>
              <w:rPr>
                <w:rFonts w:hint="eastAsia"/>
                <w:color w:val="auto"/>
                <w:sz w:val="24"/>
                <w:highlight w:val="none"/>
              </w:rPr>
            </w:pPr>
          </w:p>
        </w:tc>
        <w:tc>
          <w:tcPr>
            <w:tcW w:w="947" w:type="dxa"/>
            <w:noWrap w:val="0"/>
            <w:vAlign w:val="center"/>
          </w:tcPr>
          <w:p w14:paraId="6FC423A8">
            <w:pPr>
              <w:rPr>
                <w:rFonts w:hint="eastAsia"/>
                <w:color w:val="auto"/>
                <w:sz w:val="24"/>
                <w:highlight w:val="none"/>
              </w:rPr>
            </w:pPr>
          </w:p>
        </w:tc>
      </w:tr>
      <w:tr w14:paraId="36B3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47956D4">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41C2615E">
            <w:pPr>
              <w:rPr>
                <w:rFonts w:hint="eastAsia"/>
                <w:color w:val="auto"/>
                <w:sz w:val="24"/>
                <w:highlight w:val="none"/>
              </w:rPr>
            </w:pPr>
          </w:p>
        </w:tc>
        <w:tc>
          <w:tcPr>
            <w:tcW w:w="947" w:type="dxa"/>
            <w:noWrap w:val="0"/>
            <w:vAlign w:val="center"/>
          </w:tcPr>
          <w:p w14:paraId="3B1AAC3D">
            <w:pPr>
              <w:rPr>
                <w:rFonts w:hint="eastAsia"/>
                <w:color w:val="auto"/>
                <w:sz w:val="24"/>
                <w:highlight w:val="none"/>
              </w:rPr>
            </w:pPr>
          </w:p>
        </w:tc>
        <w:tc>
          <w:tcPr>
            <w:tcW w:w="947" w:type="dxa"/>
            <w:noWrap w:val="0"/>
            <w:vAlign w:val="center"/>
          </w:tcPr>
          <w:p w14:paraId="2058EA79">
            <w:pPr>
              <w:rPr>
                <w:rFonts w:hint="eastAsia"/>
                <w:color w:val="auto"/>
                <w:sz w:val="24"/>
                <w:highlight w:val="none"/>
              </w:rPr>
            </w:pPr>
          </w:p>
        </w:tc>
        <w:tc>
          <w:tcPr>
            <w:tcW w:w="947" w:type="dxa"/>
            <w:noWrap w:val="0"/>
            <w:vAlign w:val="center"/>
          </w:tcPr>
          <w:p w14:paraId="17668337">
            <w:pPr>
              <w:rPr>
                <w:rFonts w:hint="eastAsia"/>
                <w:color w:val="auto"/>
                <w:sz w:val="24"/>
                <w:highlight w:val="none"/>
              </w:rPr>
            </w:pPr>
          </w:p>
        </w:tc>
        <w:tc>
          <w:tcPr>
            <w:tcW w:w="947" w:type="dxa"/>
            <w:noWrap w:val="0"/>
            <w:vAlign w:val="center"/>
          </w:tcPr>
          <w:p w14:paraId="33A77915">
            <w:pPr>
              <w:rPr>
                <w:rFonts w:hint="eastAsia"/>
                <w:color w:val="auto"/>
                <w:sz w:val="24"/>
                <w:highlight w:val="none"/>
              </w:rPr>
            </w:pPr>
          </w:p>
        </w:tc>
        <w:tc>
          <w:tcPr>
            <w:tcW w:w="947" w:type="dxa"/>
            <w:noWrap w:val="0"/>
            <w:vAlign w:val="center"/>
          </w:tcPr>
          <w:p w14:paraId="43F2F99C">
            <w:pPr>
              <w:rPr>
                <w:rFonts w:hint="eastAsia"/>
                <w:color w:val="auto"/>
                <w:sz w:val="24"/>
                <w:highlight w:val="none"/>
              </w:rPr>
            </w:pPr>
          </w:p>
        </w:tc>
        <w:tc>
          <w:tcPr>
            <w:tcW w:w="947" w:type="dxa"/>
            <w:noWrap w:val="0"/>
            <w:vAlign w:val="center"/>
          </w:tcPr>
          <w:p w14:paraId="05DCAE0F">
            <w:pPr>
              <w:rPr>
                <w:rFonts w:hint="eastAsia"/>
                <w:color w:val="auto"/>
                <w:sz w:val="24"/>
                <w:highlight w:val="none"/>
              </w:rPr>
            </w:pPr>
          </w:p>
        </w:tc>
        <w:tc>
          <w:tcPr>
            <w:tcW w:w="947" w:type="dxa"/>
            <w:noWrap w:val="0"/>
            <w:vAlign w:val="center"/>
          </w:tcPr>
          <w:p w14:paraId="1D04C91A">
            <w:pPr>
              <w:rPr>
                <w:rFonts w:hint="eastAsia"/>
                <w:color w:val="auto"/>
                <w:sz w:val="24"/>
                <w:highlight w:val="none"/>
              </w:rPr>
            </w:pPr>
          </w:p>
        </w:tc>
      </w:tr>
      <w:tr w14:paraId="68F6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81E5846">
            <w:pPr>
              <w:rPr>
                <w:rFonts w:hint="eastAsia"/>
                <w:color w:val="auto"/>
                <w:sz w:val="24"/>
                <w:highlight w:val="none"/>
              </w:rPr>
            </w:pPr>
          </w:p>
        </w:tc>
        <w:tc>
          <w:tcPr>
            <w:tcW w:w="947" w:type="dxa"/>
            <w:noWrap w:val="0"/>
            <w:vAlign w:val="center"/>
          </w:tcPr>
          <w:p w14:paraId="62C1FDA2">
            <w:pPr>
              <w:rPr>
                <w:rFonts w:hint="eastAsia"/>
                <w:color w:val="auto"/>
                <w:sz w:val="24"/>
                <w:highlight w:val="none"/>
              </w:rPr>
            </w:pPr>
          </w:p>
        </w:tc>
        <w:tc>
          <w:tcPr>
            <w:tcW w:w="947" w:type="dxa"/>
            <w:noWrap w:val="0"/>
            <w:vAlign w:val="center"/>
          </w:tcPr>
          <w:p w14:paraId="779E9690">
            <w:pPr>
              <w:rPr>
                <w:rFonts w:hint="eastAsia"/>
                <w:color w:val="auto"/>
                <w:sz w:val="24"/>
                <w:highlight w:val="none"/>
              </w:rPr>
            </w:pPr>
          </w:p>
        </w:tc>
        <w:tc>
          <w:tcPr>
            <w:tcW w:w="947" w:type="dxa"/>
            <w:noWrap w:val="0"/>
            <w:vAlign w:val="center"/>
          </w:tcPr>
          <w:p w14:paraId="16E79732">
            <w:pPr>
              <w:rPr>
                <w:rFonts w:hint="eastAsia"/>
                <w:color w:val="auto"/>
                <w:sz w:val="24"/>
                <w:highlight w:val="none"/>
              </w:rPr>
            </w:pPr>
          </w:p>
        </w:tc>
        <w:tc>
          <w:tcPr>
            <w:tcW w:w="947" w:type="dxa"/>
            <w:noWrap w:val="0"/>
            <w:vAlign w:val="center"/>
          </w:tcPr>
          <w:p w14:paraId="3DCCF347">
            <w:pPr>
              <w:rPr>
                <w:rFonts w:hint="eastAsia"/>
                <w:color w:val="auto"/>
                <w:sz w:val="24"/>
                <w:highlight w:val="none"/>
              </w:rPr>
            </w:pPr>
          </w:p>
        </w:tc>
        <w:tc>
          <w:tcPr>
            <w:tcW w:w="947" w:type="dxa"/>
            <w:noWrap w:val="0"/>
            <w:vAlign w:val="center"/>
          </w:tcPr>
          <w:p w14:paraId="62D7DC41">
            <w:pPr>
              <w:rPr>
                <w:rFonts w:hint="eastAsia"/>
                <w:color w:val="auto"/>
                <w:sz w:val="24"/>
                <w:highlight w:val="none"/>
              </w:rPr>
            </w:pPr>
          </w:p>
        </w:tc>
        <w:tc>
          <w:tcPr>
            <w:tcW w:w="947" w:type="dxa"/>
            <w:noWrap w:val="0"/>
            <w:vAlign w:val="center"/>
          </w:tcPr>
          <w:p w14:paraId="44D76AD0">
            <w:pPr>
              <w:rPr>
                <w:rFonts w:hint="eastAsia"/>
                <w:color w:val="auto"/>
                <w:sz w:val="24"/>
                <w:highlight w:val="none"/>
              </w:rPr>
            </w:pPr>
          </w:p>
        </w:tc>
        <w:tc>
          <w:tcPr>
            <w:tcW w:w="947" w:type="dxa"/>
            <w:noWrap w:val="0"/>
            <w:vAlign w:val="center"/>
          </w:tcPr>
          <w:p w14:paraId="1FD27E5F">
            <w:pPr>
              <w:rPr>
                <w:rFonts w:hint="eastAsia"/>
                <w:color w:val="auto"/>
                <w:sz w:val="24"/>
                <w:highlight w:val="none"/>
              </w:rPr>
            </w:pPr>
          </w:p>
        </w:tc>
        <w:tc>
          <w:tcPr>
            <w:tcW w:w="947" w:type="dxa"/>
            <w:noWrap w:val="0"/>
            <w:vAlign w:val="center"/>
          </w:tcPr>
          <w:p w14:paraId="6532A19D">
            <w:pPr>
              <w:rPr>
                <w:rFonts w:hint="eastAsia"/>
                <w:color w:val="auto"/>
                <w:sz w:val="24"/>
                <w:highlight w:val="none"/>
              </w:rPr>
            </w:pPr>
          </w:p>
        </w:tc>
      </w:tr>
      <w:tr w14:paraId="177B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E9E17D2">
            <w:pPr>
              <w:rPr>
                <w:rFonts w:hint="eastAsia"/>
                <w:color w:val="auto"/>
                <w:sz w:val="24"/>
                <w:highlight w:val="none"/>
              </w:rPr>
            </w:pPr>
          </w:p>
        </w:tc>
        <w:tc>
          <w:tcPr>
            <w:tcW w:w="947" w:type="dxa"/>
            <w:noWrap w:val="0"/>
            <w:vAlign w:val="center"/>
          </w:tcPr>
          <w:p w14:paraId="4B5F2819">
            <w:pPr>
              <w:rPr>
                <w:rFonts w:hint="eastAsia"/>
                <w:color w:val="auto"/>
                <w:sz w:val="24"/>
                <w:highlight w:val="none"/>
              </w:rPr>
            </w:pPr>
          </w:p>
        </w:tc>
        <w:tc>
          <w:tcPr>
            <w:tcW w:w="947" w:type="dxa"/>
            <w:noWrap w:val="0"/>
            <w:vAlign w:val="center"/>
          </w:tcPr>
          <w:p w14:paraId="00084C77">
            <w:pPr>
              <w:rPr>
                <w:rFonts w:hint="eastAsia"/>
                <w:color w:val="auto"/>
                <w:sz w:val="24"/>
                <w:highlight w:val="none"/>
              </w:rPr>
            </w:pPr>
          </w:p>
        </w:tc>
        <w:tc>
          <w:tcPr>
            <w:tcW w:w="947" w:type="dxa"/>
            <w:noWrap w:val="0"/>
            <w:vAlign w:val="center"/>
          </w:tcPr>
          <w:p w14:paraId="3126634E">
            <w:pPr>
              <w:rPr>
                <w:rFonts w:hint="eastAsia"/>
                <w:color w:val="auto"/>
                <w:sz w:val="24"/>
                <w:highlight w:val="none"/>
              </w:rPr>
            </w:pPr>
          </w:p>
        </w:tc>
        <w:tc>
          <w:tcPr>
            <w:tcW w:w="947" w:type="dxa"/>
            <w:noWrap w:val="0"/>
            <w:vAlign w:val="center"/>
          </w:tcPr>
          <w:p w14:paraId="049C72EE">
            <w:pPr>
              <w:rPr>
                <w:rFonts w:hint="eastAsia"/>
                <w:color w:val="auto"/>
                <w:sz w:val="24"/>
                <w:highlight w:val="none"/>
              </w:rPr>
            </w:pPr>
          </w:p>
        </w:tc>
        <w:tc>
          <w:tcPr>
            <w:tcW w:w="947" w:type="dxa"/>
            <w:noWrap w:val="0"/>
            <w:vAlign w:val="center"/>
          </w:tcPr>
          <w:p w14:paraId="53EE16C2">
            <w:pPr>
              <w:rPr>
                <w:rFonts w:hint="eastAsia"/>
                <w:color w:val="auto"/>
                <w:sz w:val="24"/>
                <w:highlight w:val="none"/>
              </w:rPr>
            </w:pPr>
          </w:p>
        </w:tc>
        <w:tc>
          <w:tcPr>
            <w:tcW w:w="947" w:type="dxa"/>
            <w:noWrap w:val="0"/>
            <w:vAlign w:val="center"/>
          </w:tcPr>
          <w:p w14:paraId="628AE0E3">
            <w:pPr>
              <w:rPr>
                <w:rFonts w:hint="eastAsia"/>
                <w:color w:val="auto"/>
                <w:sz w:val="24"/>
                <w:highlight w:val="none"/>
              </w:rPr>
            </w:pPr>
          </w:p>
        </w:tc>
        <w:tc>
          <w:tcPr>
            <w:tcW w:w="947" w:type="dxa"/>
            <w:noWrap w:val="0"/>
            <w:vAlign w:val="center"/>
          </w:tcPr>
          <w:p w14:paraId="199DF432">
            <w:pPr>
              <w:rPr>
                <w:rFonts w:hint="eastAsia"/>
                <w:color w:val="auto"/>
                <w:sz w:val="24"/>
                <w:highlight w:val="none"/>
              </w:rPr>
            </w:pPr>
          </w:p>
        </w:tc>
        <w:tc>
          <w:tcPr>
            <w:tcW w:w="947" w:type="dxa"/>
            <w:noWrap w:val="0"/>
            <w:vAlign w:val="center"/>
          </w:tcPr>
          <w:p w14:paraId="612AD904">
            <w:pPr>
              <w:rPr>
                <w:rFonts w:hint="eastAsia"/>
                <w:color w:val="auto"/>
                <w:sz w:val="24"/>
                <w:highlight w:val="none"/>
              </w:rPr>
            </w:pPr>
          </w:p>
        </w:tc>
      </w:tr>
    </w:tbl>
    <w:p w14:paraId="6A852166">
      <w:pPr>
        <w:rPr>
          <w:rFonts w:hint="eastAsia" w:ascii="宋体" w:hAnsi="宋体"/>
          <w:color w:val="auto"/>
          <w:sz w:val="24"/>
          <w:highlight w:val="none"/>
        </w:rPr>
      </w:pPr>
    </w:p>
    <w:p w14:paraId="5D0214AA">
      <w:pPr>
        <w:pStyle w:val="6"/>
        <w:rPr>
          <w:rFonts w:hint="eastAsia"/>
          <w:color w:val="auto"/>
          <w:highlight w:val="none"/>
        </w:rPr>
      </w:pPr>
    </w:p>
    <w:p w14:paraId="3999212D">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1.申请人拟派往本项目的主要业务人员应为申请人本单位人员。</w:t>
      </w:r>
    </w:p>
    <w:p w14:paraId="3012B516">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2.中选人未经采购人同意，项目主要业务人员名单不得擅自变更。</w:t>
      </w:r>
    </w:p>
    <w:p w14:paraId="7F9C795C">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hint="eastAsia" w:ascii="宋体" w:hAnsi="宋体" w:cs="Times New Roman"/>
          <w:color w:val="auto"/>
          <w:sz w:val="24"/>
          <w:highlight w:val="none"/>
          <w:lang w:eastAsia="zh-CN"/>
        </w:rPr>
        <w:t>有资格证书的</w:t>
      </w:r>
      <w:r>
        <w:rPr>
          <w:rFonts w:hint="eastAsia" w:ascii="宋体" w:hAnsi="宋体" w:eastAsia="宋体" w:cs="Times New Roman"/>
          <w:color w:val="auto"/>
          <w:sz w:val="24"/>
          <w:highlight w:val="none"/>
        </w:rPr>
        <w:t>需提供相关证书复印件</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注册证书复印件</w:t>
      </w:r>
      <w:r>
        <w:rPr>
          <w:rFonts w:hint="eastAsia" w:ascii="宋体" w:hAnsi="宋体" w:eastAsia="宋体" w:cs="Times New Roman"/>
          <w:color w:val="auto"/>
          <w:sz w:val="24"/>
          <w:highlight w:val="none"/>
        </w:rPr>
        <w:t>并加盖公章。</w:t>
      </w:r>
    </w:p>
    <w:p w14:paraId="77E6575B">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rPr>
        <w:t>.以上人员证明材料如不实，属于弄虚作假，取消中选资格。</w:t>
      </w:r>
    </w:p>
    <w:p w14:paraId="3147C77B">
      <w:pPr>
        <w:pStyle w:val="25"/>
        <w:ind w:firstLine="420"/>
        <w:rPr>
          <w:rFonts w:hint="eastAsia"/>
          <w:color w:val="auto"/>
          <w:highlight w:val="none"/>
        </w:rPr>
      </w:pPr>
    </w:p>
    <w:p w14:paraId="6BA67DC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684461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93C867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EFA0DCC">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125" w:name="_Toc4008"/>
      <w:bookmarkStart w:id="126" w:name="_Toc91771172"/>
      <w:bookmarkStart w:id="127" w:name="_Toc29504"/>
      <w:r>
        <w:rPr>
          <w:rFonts w:hint="eastAsia" w:ascii="宋体" w:hAnsi="宋体"/>
          <w:b/>
          <w:bCs/>
          <w:color w:val="auto"/>
          <w:sz w:val="32"/>
          <w:szCs w:val="32"/>
          <w:highlight w:val="none"/>
          <w:lang w:val="en-US" w:eastAsia="zh-CN"/>
        </w:rPr>
        <w:t>九</w:t>
      </w:r>
      <w:r>
        <w:rPr>
          <w:rFonts w:hint="eastAsia" w:ascii="黑体" w:hAnsi="黑体" w:eastAsia="黑体" w:cs="Arial"/>
          <w:bCs/>
          <w:color w:val="auto"/>
          <w:sz w:val="32"/>
          <w:szCs w:val="32"/>
          <w:highlight w:val="none"/>
        </w:rPr>
        <w:t>、商务、技术、服务要求应答表</w:t>
      </w:r>
      <w:bookmarkEnd w:id="125"/>
      <w:bookmarkEnd w:id="126"/>
      <w:bookmarkEnd w:id="127"/>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03D9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99C8454">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0C2A9B60">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03BFB7C9">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D7E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6C5909FC">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2ED7C360">
            <w:pPr>
              <w:jc w:val="center"/>
              <w:rPr>
                <w:rFonts w:ascii="宋体" w:hAnsi="宋体"/>
                <w:color w:val="auto"/>
                <w:sz w:val="24"/>
                <w:highlight w:val="none"/>
              </w:rPr>
            </w:pPr>
          </w:p>
        </w:tc>
        <w:tc>
          <w:tcPr>
            <w:tcW w:w="3398" w:type="dxa"/>
            <w:noWrap w:val="0"/>
            <w:vAlign w:val="center"/>
          </w:tcPr>
          <w:p w14:paraId="64180938">
            <w:pPr>
              <w:jc w:val="center"/>
              <w:rPr>
                <w:rFonts w:hint="eastAsia" w:ascii="宋体" w:hAnsi="宋体"/>
                <w:color w:val="auto"/>
                <w:sz w:val="24"/>
                <w:highlight w:val="none"/>
              </w:rPr>
            </w:pPr>
          </w:p>
        </w:tc>
      </w:tr>
      <w:tr w14:paraId="6C52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1FF3705">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0EE34241">
            <w:pPr>
              <w:jc w:val="center"/>
              <w:rPr>
                <w:rFonts w:ascii="宋体" w:hAnsi="宋体"/>
                <w:color w:val="auto"/>
                <w:sz w:val="24"/>
                <w:highlight w:val="none"/>
              </w:rPr>
            </w:pPr>
          </w:p>
        </w:tc>
        <w:tc>
          <w:tcPr>
            <w:tcW w:w="3398" w:type="dxa"/>
            <w:noWrap w:val="0"/>
            <w:vAlign w:val="center"/>
          </w:tcPr>
          <w:p w14:paraId="7A4AE60F">
            <w:pPr>
              <w:jc w:val="center"/>
              <w:rPr>
                <w:rFonts w:hint="eastAsia" w:ascii="宋体" w:hAnsi="宋体"/>
                <w:color w:val="auto"/>
                <w:sz w:val="24"/>
                <w:highlight w:val="none"/>
              </w:rPr>
            </w:pPr>
          </w:p>
        </w:tc>
      </w:tr>
      <w:tr w14:paraId="7991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09C94FB">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16358408">
            <w:pPr>
              <w:jc w:val="center"/>
              <w:rPr>
                <w:rFonts w:ascii="宋体" w:hAnsi="宋体"/>
                <w:color w:val="auto"/>
                <w:sz w:val="24"/>
                <w:highlight w:val="none"/>
              </w:rPr>
            </w:pPr>
          </w:p>
        </w:tc>
        <w:tc>
          <w:tcPr>
            <w:tcW w:w="3398" w:type="dxa"/>
            <w:noWrap w:val="0"/>
            <w:vAlign w:val="center"/>
          </w:tcPr>
          <w:p w14:paraId="157193EC">
            <w:pPr>
              <w:jc w:val="center"/>
              <w:rPr>
                <w:rFonts w:hint="eastAsia" w:ascii="宋体" w:hAnsi="宋体"/>
                <w:color w:val="auto"/>
                <w:sz w:val="24"/>
                <w:highlight w:val="none"/>
              </w:rPr>
            </w:pPr>
          </w:p>
        </w:tc>
      </w:tr>
      <w:tr w14:paraId="35E3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7634312A">
            <w:pPr>
              <w:jc w:val="center"/>
              <w:rPr>
                <w:rFonts w:hint="eastAsia" w:ascii="宋体" w:hAnsi="宋体"/>
                <w:color w:val="auto"/>
                <w:sz w:val="24"/>
                <w:highlight w:val="none"/>
              </w:rPr>
            </w:pPr>
            <w:r>
              <w:rPr>
                <w:rFonts w:hint="eastAsia" w:ascii="宋体" w:hAnsi="宋体"/>
                <w:color w:val="auto"/>
                <w:sz w:val="24"/>
                <w:highlight w:val="none"/>
              </w:rPr>
              <w:t>4</w:t>
            </w:r>
          </w:p>
        </w:tc>
        <w:tc>
          <w:tcPr>
            <w:tcW w:w="4750" w:type="dxa"/>
            <w:noWrap w:val="0"/>
            <w:vAlign w:val="center"/>
          </w:tcPr>
          <w:p w14:paraId="469F3F41">
            <w:pPr>
              <w:jc w:val="center"/>
              <w:rPr>
                <w:rFonts w:ascii="宋体" w:hAnsi="宋体"/>
                <w:color w:val="auto"/>
                <w:sz w:val="24"/>
                <w:highlight w:val="none"/>
              </w:rPr>
            </w:pPr>
          </w:p>
        </w:tc>
        <w:tc>
          <w:tcPr>
            <w:tcW w:w="3398" w:type="dxa"/>
            <w:noWrap w:val="0"/>
            <w:vAlign w:val="center"/>
          </w:tcPr>
          <w:p w14:paraId="427677F0">
            <w:pPr>
              <w:jc w:val="center"/>
              <w:rPr>
                <w:rFonts w:hint="eastAsia" w:ascii="宋体" w:hAnsi="宋体"/>
                <w:color w:val="auto"/>
                <w:sz w:val="24"/>
                <w:highlight w:val="none"/>
              </w:rPr>
            </w:pPr>
          </w:p>
        </w:tc>
      </w:tr>
    </w:tbl>
    <w:p w14:paraId="5EC97A2C">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w:t>
      </w:r>
      <w:r>
        <w:rPr>
          <w:rFonts w:hint="eastAsia"/>
          <w:color w:val="auto"/>
          <w:sz w:val="24"/>
          <w:highlight w:val="none"/>
          <w:lang w:eastAsia="zh-CN"/>
        </w:rPr>
        <w:t>比选</w:t>
      </w:r>
      <w:r>
        <w:rPr>
          <w:rFonts w:hint="eastAsia"/>
          <w:color w:val="auto"/>
          <w:sz w:val="24"/>
          <w:highlight w:val="none"/>
        </w:rPr>
        <w:t>文件要求据实逐条填写，不得虚假响应，虚假响应的，其响应文件无效并按规定追究其相关责任。</w:t>
      </w:r>
    </w:p>
    <w:p w14:paraId="22B1E923">
      <w:pPr>
        <w:adjustRightInd w:val="0"/>
        <w:spacing w:line="400" w:lineRule="exact"/>
        <w:ind w:firstLine="480" w:firstLineChars="200"/>
        <w:jc w:val="left"/>
        <w:rPr>
          <w:rFonts w:hint="eastAsia" w:ascii="宋体" w:hAnsi="宋体"/>
          <w:color w:val="auto"/>
          <w:sz w:val="24"/>
          <w:highlight w:val="none"/>
        </w:rPr>
      </w:pPr>
    </w:p>
    <w:p w14:paraId="0654B4C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FF680D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C32021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2C2C3F6">
      <w:pPr>
        <w:spacing w:before="156" w:beforeLines="50" w:after="468" w:afterLines="150"/>
        <w:jc w:val="center"/>
        <w:outlineLvl w:val="1"/>
        <w:rPr>
          <w:rFonts w:hint="eastAsia" w:ascii="宋体" w:hAnsi="宋体"/>
          <w:b/>
          <w:bCs/>
          <w:color w:val="auto"/>
          <w:sz w:val="32"/>
          <w:szCs w:val="32"/>
          <w:highlight w:val="none"/>
        </w:rPr>
      </w:pPr>
      <w:bookmarkStart w:id="128" w:name="_Toc797"/>
      <w:r>
        <w:rPr>
          <w:b/>
          <w:color w:val="auto"/>
          <w:sz w:val="32"/>
          <w:szCs w:val="32"/>
          <w:highlight w:val="none"/>
        </w:rPr>
        <w:br w:type="page"/>
      </w:r>
      <w:bookmarkStart w:id="129" w:name="_Toc22127"/>
      <w:bookmarkStart w:id="130" w:name="_Toc91771174"/>
      <w:bookmarkStart w:id="131" w:name="_Toc19025"/>
      <w:bookmarkStart w:id="132" w:name="_Toc3650"/>
      <w:r>
        <w:rPr>
          <w:rFonts w:hint="eastAsia" w:ascii="黑体" w:hAnsi="黑体" w:eastAsia="黑体" w:cs="Arial"/>
          <w:bCs/>
          <w:color w:val="auto"/>
          <w:sz w:val="32"/>
          <w:szCs w:val="32"/>
          <w:highlight w:val="none"/>
          <w:lang w:val="en-US" w:eastAsia="zh-CN"/>
        </w:rPr>
        <w:t>十</w:t>
      </w:r>
      <w:r>
        <w:rPr>
          <w:rFonts w:hint="eastAsia" w:ascii="黑体" w:hAnsi="黑体" w:eastAsia="黑体" w:cs="Arial"/>
          <w:bCs/>
          <w:color w:val="auto"/>
          <w:sz w:val="32"/>
          <w:szCs w:val="32"/>
          <w:highlight w:val="none"/>
        </w:rPr>
        <w:t>、</w:t>
      </w:r>
      <w:bookmarkEnd w:id="129"/>
      <w:r>
        <w:rPr>
          <w:rFonts w:hint="eastAsia" w:ascii="黑体" w:hAnsi="黑体" w:eastAsia="黑体" w:cs="Arial"/>
          <w:bCs/>
          <w:color w:val="auto"/>
          <w:sz w:val="32"/>
          <w:szCs w:val="32"/>
          <w:highlight w:val="none"/>
        </w:rPr>
        <w:t>类似业绩表</w:t>
      </w:r>
      <w:bookmarkEnd w:id="130"/>
      <w:bookmarkEnd w:id="131"/>
      <w:bookmarkEnd w:id="132"/>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5D3499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579167CE">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14:paraId="412D8F32">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14:paraId="2A2A6E56">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14:paraId="6FFF89DF">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14:paraId="2F5CB964">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14:paraId="3529AC54">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14:paraId="21C62AA1">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14:paraId="0A411D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25F259F8">
            <w:pPr>
              <w:spacing w:line="400" w:lineRule="exact"/>
              <w:jc w:val="center"/>
              <w:rPr>
                <w:rFonts w:ascii="宋体" w:hAnsi="宋体" w:cs="Arial"/>
                <w:color w:val="auto"/>
                <w:highlight w:val="none"/>
              </w:rPr>
            </w:pPr>
          </w:p>
        </w:tc>
        <w:tc>
          <w:tcPr>
            <w:tcW w:w="1439" w:type="dxa"/>
            <w:noWrap w:val="0"/>
            <w:vAlign w:val="center"/>
          </w:tcPr>
          <w:p w14:paraId="46A2D2F8">
            <w:pPr>
              <w:spacing w:line="400" w:lineRule="exact"/>
              <w:jc w:val="center"/>
              <w:rPr>
                <w:rFonts w:ascii="宋体" w:hAnsi="宋体" w:cs="Arial"/>
                <w:color w:val="auto"/>
                <w:highlight w:val="none"/>
              </w:rPr>
            </w:pPr>
          </w:p>
        </w:tc>
        <w:tc>
          <w:tcPr>
            <w:tcW w:w="1319" w:type="dxa"/>
            <w:noWrap w:val="0"/>
            <w:vAlign w:val="center"/>
          </w:tcPr>
          <w:p w14:paraId="572C2BEB">
            <w:pPr>
              <w:spacing w:line="400" w:lineRule="exact"/>
              <w:jc w:val="center"/>
              <w:rPr>
                <w:rFonts w:ascii="宋体" w:hAnsi="宋体" w:cs="Arial"/>
                <w:color w:val="auto"/>
                <w:highlight w:val="none"/>
              </w:rPr>
            </w:pPr>
          </w:p>
        </w:tc>
        <w:tc>
          <w:tcPr>
            <w:tcW w:w="1160" w:type="dxa"/>
            <w:noWrap w:val="0"/>
            <w:vAlign w:val="center"/>
          </w:tcPr>
          <w:p w14:paraId="427FFDA9">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7EFBA289">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719A3DAE">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549DF67E">
            <w:pPr>
              <w:spacing w:line="400" w:lineRule="exact"/>
              <w:jc w:val="center"/>
              <w:rPr>
                <w:rFonts w:ascii="宋体" w:hAnsi="宋体" w:cs="Arial"/>
                <w:color w:val="auto"/>
                <w:highlight w:val="none"/>
              </w:rPr>
            </w:pPr>
          </w:p>
        </w:tc>
      </w:tr>
      <w:tr w14:paraId="580B76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1948DE2D">
            <w:pPr>
              <w:spacing w:line="400" w:lineRule="exact"/>
              <w:jc w:val="center"/>
              <w:rPr>
                <w:rFonts w:ascii="宋体" w:hAnsi="宋体" w:cs="Arial"/>
                <w:color w:val="auto"/>
                <w:highlight w:val="none"/>
              </w:rPr>
            </w:pPr>
          </w:p>
        </w:tc>
        <w:tc>
          <w:tcPr>
            <w:tcW w:w="1439" w:type="dxa"/>
            <w:noWrap w:val="0"/>
            <w:vAlign w:val="center"/>
          </w:tcPr>
          <w:p w14:paraId="2775623F">
            <w:pPr>
              <w:spacing w:line="400" w:lineRule="exact"/>
              <w:jc w:val="center"/>
              <w:rPr>
                <w:rFonts w:ascii="宋体" w:hAnsi="宋体" w:cs="Arial"/>
                <w:color w:val="auto"/>
                <w:highlight w:val="none"/>
              </w:rPr>
            </w:pPr>
          </w:p>
        </w:tc>
        <w:tc>
          <w:tcPr>
            <w:tcW w:w="1319" w:type="dxa"/>
            <w:noWrap w:val="0"/>
            <w:vAlign w:val="center"/>
          </w:tcPr>
          <w:p w14:paraId="4F06DD46">
            <w:pPr>
              <w:spacing w:line="400" w:lineRule="exact"/>
              <w:jc w:val="center"/>
              <w:rPr>
                <w:rFonts w:ascii="宋体" w:hAnsi="宋体" w:cs="Arial"/>
                <w:color w:val="auto"/>
                <w:highlight w:val="none"/>
              </w:rPr>
            </w:pPr>
          </w:p>
        </w:tc>
        <w:tc>
          <w:tcPr>
            <w:tcW w:w="1160" w:type="dxa"/>
            <w:noWrap w:val="0"/>
            <w:vAlign w:val="center"/>
          </w:tcPr>
          <w:p w14:paraId="2C05BC8A">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30195998">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5A8C91D4">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322F5F16">
            <w:pPr>
              <w:spacing w:line="400" w:lineRule="exact"/>
              <w:jc w:val="center"/>
              <w:rPr>
                <w:rFonts w:ascii="宋体" w:hAnsi="宋体" w:cs="Arial"/>
                <w:color w:val="auto"/>
                <w:highlight w:val="none"/>
              </w:rPr>
            </w:pPr>
          </w:p>
        </w:tc>
      </w:tr>
      <w:tr w14:paraId="555B62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7F4C0B37">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14:paraId="14FD9628">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14:paraId="71EBCE89">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14:paraId="54CA1CBB">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14:paraId="370B7775">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14:paraId="09B073A9">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14:paraId="7575B781">
            <w:pPr>
              <w:spacing w:line="400" w:lineRule="exact"/>
              <w:jc w:val="center"/>
              <w:rPr>
                <w:rFonts w:ascii="宋体" w:hAnsi="宋体" w:cs="Arial"/>
                <w:color w:val="auto"/>
                <w:highlight w:val="none"/>
              </w:rPr>
            </w:pPr>
          </w:p>
        </w:tc>
      </w:tr>
      <w:tr w14:paraId="7D778B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13ABBE73">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1AB5426E">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161712CB">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58003C77">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31949449">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51671A28">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47EE10AF">
            <w:pPr>
              <w:spacing w:line="400" w:lineRule="exact"/>
              <w:jc w:val="center"/>
              <w:rPr>
                <w:rFonts w:ascii="宋体" w:hAnsi="宋体" w:cs="Arial"/>
                <w:color w:val="auto"/>
                <w:highlight w:val="none"/>
              </w:rPr>
            </w:pPr>
          </w:p>
        </w:tc>
      </w:tr>
      <w:tr w14:paraId="6C83AA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1A2A4C12">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2C0504C3">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46F5755F">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74F1C295">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0498ECF3">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3454AEFE">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1736399D">
            <w:pPr>
              <w:spacing w:line="400" w:lineRule="exact"/>
              <w:jc w:val="center"/>
              <w:rPr>
                <w:rFonts w:ascii="宋体" w:hAnsi="宋体" w:cs="Arial"/>
                <w:color w:val="auto"/>
                <w:highlight w:val="none"/>
              </w:rPr>
            </w:pPr>
          </w:p>
        </w:tc>
      </w:tr>
      <w:tr w14:paraId="103304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64F5556C">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3FB9E941">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37CFB2E2">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54874CA5">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541C39D7">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DE8903E">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39047CCE">
            <w:pPr>
              <w:spacing w:line="400" w:lineRule="exact"/>
              <w:jc w:val="center"/>
              <w:rPr>
                <w:rFonts w:ascii="宋体" w:hAnsi="宋体" w:cs="Arial"/>
                <w:color w:val="auto"/>
                <w:highlight w:val="none"/>
              </w:rPr>
            </w:pPr>
          </w:p>
        </w:tc>
      </w:tr>
      <w:tr w14:paraId="1E71DA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0D5F6AF3">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14:paraId="653E1989">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14:paraId="0AE65F19">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14:paraId="5F733A38">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14:paraId="13F73471">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14:paraId="4DEE41DF">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14:paraId="6A6E78B3">
            <w:pPr>
              <w:spacing w:line="400" w:lineRule="exact"/>
              <w:jc w:val="center"/>
              <w:rPr>
                <w:rFonts w:ascii="宋体" w:hAnsi="宋体" w:cs="Arial"/>
                <w:color w:val="auto"/>
                <w:highlight w:val="none"/>
              </w:rPr>
            </w:pPr>
          </w:p>
        </w:tc>
      </w:tr>
    </w:tbl>
    <w:p w14:paraId="591E6CAA">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14:paraId="5D6560CC">
      <w:pPr>
        <w:spacing w:line="400" w:lineRule="exact"/>
        <w:ind w:left="360"/>
        <w:jc w:val="center"/>
        <w:rPr>
          <w:rFonts w:hint="eastAsia" w:ascii="宋体" w:hAnsi="宋体" w:cs="Arial"/>
          <w:color w:val="auto"/>
          <w:sz w:val="24"/>
          <w:highlight w:val="none"/>
        </w:rPr>
      </w:pPr>
    </w:p>
    <w:p w14:paraId="5925FB9B">
      <w:pPr>
        <w:jc w:val="left"/>
        <w:rPr>
          <w:rFonts w:hint="eastAsia" w:ascii="宋体" w:hAnsi="宋体" w:cs="Arial"/>
          <w:color w:val="auto"/>
          <w:highlight w:val="none"/>
        </w:rPr>
      </w:pPr>
    </w:p>
    <w:p w14:paraId="070327E9">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EC1B85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F6B791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494CA91">
      <w:pPr>
        <w:spacing w:before="156" w:beforeLines="50" w:after="468" w:afterLines="150"/>
        <w:jc w:val="center"/>
        <w:outlineLvl w:val="0"/>
        <w:rPr>
          <w:rFonts w:hint="eastAsia"/>
          <w:color w:val="auto"/>
          <w:highlight w:val="none"/>
        </w:rPr>
        <w:sectPr>
          <w:headerReference r:id="rId19" w:type="default"/>
          <w:footerReference r:id="rId20" w:type="default"/>
          <w:type w:val="continuous"/>
          <w:pgSz w:w="11906" w:h="16840"/>
          <w:pgMar w:top="1440" w:right="1800" w:bottom="1440" w:left="1800" w:header="851" w:footer="992" w:gutter="0"/>
          <w:pgNumType w:fmt="decimal"/>
          <w:cols w:space="720" w:num="1"/>
          <w:docGrid w:type="lines" w:linePitch="312" w:charSpace="0"/>
        </w:sectPr>
      </w:pPr>
      <w:r>
        <w:rPr>
          <w:rFonts w:hint="eastAsia"/>
          <w:color w:val="auto"/>
          <w:highlight w:val="none"/>
        </w:rPr>
        <w:br w:type="page"/>
      </w:r>
      <w:bookmarkStart w:id="133" w:name="_Toc91771175"/>
      <w:bookmarkStart w:id="134" w:name="_Toc5422"/>
    </w:p>
    <w:p w14:paraId="72546254">
      <w:pPr>
        <w:numPr>
          <w:ilvl w:val="0"/>
          <w:numId w:val="0"/>
        </w:numPr>
        <w:spacing w:before="156" w:beforeLines="50" w:after="468" w:afterLines="150"/>
        <w:jc w:val="center"/>
        <w:outlineLvl w:val="1"/>
        <w:rPr>
          <w:rFonts w:hint="eastAsia" w:ascii="黑体" w:hAnsi="黑体" w:eastAsia="黑体" w:cs="Arial"/>
          <w:bCs/>
          <w:color w:val="auto"/>
          <w:sz w:val="32"/>
          <w:szCs w:val="32"/>
          <w:highlight w:val="none"/>
          <w:lang w:val="en-US" w:eastAsia="zh-CN"/>
        </w:rPr>
      </w:pPr>
      <w:bookmarkStart w:id="135" w:name="_Toc978"/>
      <w:bookmarkStart w:id="136" w:name="_Toc8826"/>
      <w:bookmarkStart w:id="137" w:name="_Toc14957"/>
      <w:bookmarkStart w:id="138" w:name="_Toc3945"/>
      <w:bookmarkStart w:id="139" w:name="_Toc17100"/>
      <w:bookmarkStart w:id="140" w:name="_Toc26306"/>
      <w:bookmarkStart w:id="141" w:name="_Toc17857"/>
      <w:bookmarkStart w:id="142" w:name="_Toc23376"/>
      <w:bookmarkStart w:id="143" w:name="_Toc7325"/>
      <w:bookmarkStart w:id="144" w:name="_Toc15859"/>
      <w:bookmarkStart w:id="145" w:name="_Toc11508"/>
      <w:bookmarkStart w:id="146" w:name="_Toc7243"/>
      <w:bookmarkStart w:id="147" w:name="_Toc21058"/>
      <w:bookmarkStart w:id="148" w:name="_Toc11600"/>
      <w:bookmarkStart w:id="149" w:name="_Toc6976"/>
      <w:bookmarkStart w:id="150" w:name="_Toc18314"/>
      <w:r>
        <w:rPr>
          <w:rFonts w:hint="eastAsia" w:ascii="黑体" w:hAnsi="黑体" w:eastAsia="黑体" w:cs="Arial"/>
          <w:bCs/>
          <w:color w:val="auto"/>
          <w:kern w:val="2"/>
          <w:sz w:val="32"/>
          <w:szCs w:val="32"/>
          <w:lang w:val="en-US" w:eastAsia="zh-CN" w:bidi="ar-SA"/>
        </w:rPr>
        <w:t>十一、</w:t>
      </w:r>
      <w:r>
        <w:rPr>
          <w:rFonts w:hint="eastAsia" w:ascii="黑体" w:hAnsi="黑体" w:eastAsia="黑体" w:cs="Arial"/>
          <w:bCs/>
          <w:color w:val="auto"/>
          <w:sz w:val="32"/>
          <w:szCs w:val="32"/>
          <w:highlight w:val="none"/>
          <w:lang w:val="en-US" w:eastAsia="zh-CN"/>
        </w:rPr>
        <w:t>服务方案</w:t>
      </w:r>
      <w:bookmarkEnd w:id="135"/>
      <w:bookmarkEnd w:id="136"/>
      <w:bookmarkEnd w:id="137"/>
      <w:bookmarkEnd w:id="138"/>
      <w:bookmarkEnd w:id="139"/>
      <w:bookmarkEnd w:id="140"/>
      <w:bookmarkEnd w:id="141"/>
      <w:bookmarkEnd w:id="142"/>
      <w:bookmarkEnd w:id="143"/>
      <w:bookmarkEnd w:id="144"/>
      <w:bookmarkEnd w:id="145"/>
      <w:bookmarkEnd w:id="146"/>
      <w:bookmarkEnd w:id="147"/>
      <w:r>
        <w:rPr>
          <w:rFonts w:hint="eastAsia" w:ascii="黑体" w:hAnsi="黑体" w:eastAsia="黑体" w:cs="Arial"/>
          <w:bCs/>
          <w:color w:val="auto"/>
          <w:sz w:val="32"/>
          <w:szCs w:val="32"/>
          <w:highlight w:val="none"/>
          <w:lang w:val="en-US" w:eastAsia="zh-CN"/>
        </w:rPr>
        <w:t>（格式自拟）</w:t>
      </w:r>
      <w:bookmarkEnd w:id="148"/>
      <w:bookmarkEnd w:id="149"/>
      <w:bookmarkEnd w:id="150"/>
    </w:p>
    <w:p w14:paraId="63A76E4E">
      <w:pPr>
        <w:spacing w:line="360" w:lineRule="auto"/>
        <w:jc w:val="left"/>
        <w:rPr>
          <w:rFonts w:hint="eastAsia"/>
          <w:color w:val="auto"/>
          <w:sz w:val="24"/>
          <w:highlight w:val="none"/>
          <w:lang w:val="en-US" w:eastAsia="zh-CN"/>
        </w:rPr>
      </w:pPr>
    </w:p>
    <w:p w14:paraId="0831A8E2">
      <w:pPr>
        <w:spacing w:line="360" w:lineRule="auto"/>
        <w:jc w:val="left"/>
        <w:rPr>
          <w:rFonts w:hint="eastAsia"/>
          <w:color w:val="auto"/>
          <w:sz w:val="24"/>
          <w:highlight w:val="none"/>
          <w:lang w:val="en-US" w:eastAsia="zh-CN"/>
        </w:rPr>
        <w:sectPr>
          <w:pgSz w:w="11906" w:h="16840"/>
          <w:pgMar w:top="1440" w:right="1800" w:bottom="1440" w:left="1800" w:header="851" w:footer="992" w:gutter="0"/>
          <w:pgNumType w:fmt="decimal"/>
          <w:cols w:space="720" w:num="1"/>
          <w:docGrid w:type="lines" w:linePitch="312" w:charSpace="0"/>
        </w:sectPr>
      </w:pPr>
    </w:p>
    <w:p w14:paraId="766DC5D9">
      <w:pPr>
        <w:spacing w:before="156" w:beforeLines="50" w:after="468" w:afterLines="150"/>
        <w:jc w:val="center"/>
        <w:outlineLvl w:val="0"/>
        <w:rPr>
          <w:rStyle w:val="29"/>
          <w:rFonts w:hint="eastAsia" w:eastAsia="黑体"/>
          <w:color w:val="auto"/>
          <w:highlight w:val="none"/>
          <w:lang w:eastAsia="zh-CN"/>
        </w:rPr>
      </w:pPr>
      <w:bookmarkStart w:id="151" w:name="_Toc9526"/>
      <w:r>
        <w:rPr>
          <w:rFonts w:hint="eastAsia" w:ascii="黑体" w:hAnsi="黑体" w:eastAsia="黑体"/>
          <w:color w:val="auto"/>
          <w:sz w:val="36"/>
          <w:highlight w:val="none"/>
        </w:rPr>
        <w:t>第五章 保证金退还申请书</w:t>
      </w:r>
      <w:bookmarkEnd w:id="128"/>
      <w:bookmarkEnd w:id="133"/>
      <w:bookmarkEnd w:id="134"/>
      <w:r>
        <w:rPr>
          <w:rFonts w:hint="eastAsia" w:ascii="黑体" w:hAnsi="黑体" w:eastAsia="黑体"/>
          <w:color w:val="auto"/>
          <w:sz w:val="36"/>
          <w:highlight w:val="none"/>
          <w:lang w:eastAsia="zh-CN"/>
        </w:rPr>
        <w:t>（</w:t>
      </w:r>
      <w:r>
        <w:rPr>
          <w:rFonts w:hint="eastAsia" w:ascii="黑体" w:hAnsi="黑体" w:eastAsia="黑体"/>
          <w:color w:val="auto"/>
          <w:sz w:val="36"/>
          <w:highlight w:val="none"/>
          <w:lang w:val="en-US" w:eastAsia="zh-CN"/>
        </w:rPr>
        <w:t>如有</w:t>
      </w:r>
      <w:r>
        <w:rPr>
          <w:rFonts w:hint="eastAsia" w:ascii="黑体" w:hAnsi="黑体" w:eastAsia="黑体"/>
          <w:color w:val="auto"/>
          <w:sz w:val="36"/>
          <w:highlight w:val="none"/>
          <w:lang w:eastAsia="zh-CN"/>
        </w:rPr>
        <w:t>）</w:t>
      </w:r>
      <w:bookmarkEnd w:id="151"/>
    </w:p>
    <w:p w14:paraId="47CDBFA7">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67864FF7">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比选</w:t>
      </w:r>
      <w:r>
        <w:rPr>
          <w:rFonts w:hint="eastAsia"/>
          <w:color w:val="auto"/>
          <w:sz w:val="24"/>
          <w:highlight w:val="none"/>
        </w:rPr>
        <w:t>，同时按</w:t>
      </w:r>
      <w:r>
        <w:rPr>
          <w:rFonts w:hint="eastAsia"/>
          <w:color w:val="auto"/>
          <w:sz w:val="24"/>
          <w:highlight w:val="none"/>
          <w:lang w:eastAsia="zh-CN"/>
        </w:rPr>
        <w:t>比选</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w:t>
      </w:r>
      <w:r>
        <w:rPr>
          <w:rFonts w:hint="eastAsia"/>
          <w:color w:val="auto"/>
          <w:sz w:val="24"/>
          <w:highlight w:val="none"/>
          <w:lang w:eastAsia="zh-CN"/>
        </w:rPr>
        <w:t>比选</w:t>
      </w:r>
      <w:r>
        <w:rPr>
          <w:rFonts w:hint="eastAsia"/>
          <w:color w:val="auto"/>
          <w:sz w:val="24"/>
          <w:highlight w:val="none"/>
        </w:rPr>
        <w:t>保证金。现</w:t>
      </w:r>
      <w:r>
        <w:rPr>
          <w:rFonts w:hint="eastAsia"/>
          <w:color w:val="auto"/>
          <w:sz w:val="24"/>
          <w:highlight w:val="none"/>
          <w:lang w:eastAsia="zh-CN"/>
        </w:rPr>
        <w:t>比选</w:t>
      </w:r>
      <w:r>
        <w:rPr>
          <w:rFonts w:hint="eastAsia"/>
          <w:color w:val="auto"/>
          <w:sz w:val="24"/>
          <w:highlight w:val="none"/>
        </w:rPr>
        <w:t>工作已经结束，按照</w:t>
      </w:r>
      <w:r>
        <w:rPr>
          <w:rFonts w:hint="eastAsia"/>
          <w:color w:val="auto"/>
          <w:sz w:val="24"/>
          <w:highlight w:val="none"/>
          <w:lang w:eastAsia="zh-CN"/>
        </w:rPr>
        <w:t>比选</w:t>
      </w:r>
      <w:r>
        <w:rPr>
          <w:rFonts w:hint="eastAsia"/>
          <w:color w:val="auto"/>
          <w:sz w:val="24"/>
          <w:highlight w:val="none"/>
        </w:rPr>
        <w:t>文件的规定，特向贵单位申请退还本项目的</w:t>
      </w:r>
      <w:r>
        <w:rPr>
          <w:rFonts w:hint="eastAsia"/>
          <w:color w:val="auto"/>
          <w:sz w:val="24"/>
          <w:highlight w:val="none"/>
          <w:lang w:eastAsia="zh-CN"/>
        </w:rPr>
        <w:t>比选</w:t>
      </w:r>
      <w:r>
        <w:rPr>
          <w:rFonts w:hint="eastAsia"/>
          <w:color w:val="auto"/>
          <w:sz w:val="24"/>
          <w:highlight w:val="none"/>
        </w:rPr>
        <w:t>保证金。</w:t>
      </w:r>
    </w:p>
    <w:p w14:paraId="0AF998DD">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3376B5C0">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9F2E48A">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11B9BAA">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545065B5">
      <w:pPr>
        <w:adjustRightInd w:val="0"/>
        <w:snapToGrid w:val="0"/>
        <w:spacing w:line="360" w:lineRule="auto"/>
        <w:jc w:val="left"/>
        <w:rPr>
          <w:rFonts w:hint="eastAsia"/>
          <w:color w:val="auto"/>
          <w:sz w:val="24"/>
          <w:highlight w:val="none"/>
        </w:rPr>
      </w:pPr>
    </w:p>
    <w:p w14:paraId="0C530A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40ADBCE7">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3C7FE935">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1E0C8966">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4F490348">
      <w:pPr>
        <w:adjustRightInd w:val="0"/>
        <w:snapToGrid w:val="0"/>
        <w:spacing w:line="360" w:lineRule="auto"/>
        <w:jc w:val="left"/>
        <w:rPr>
          <w:rFonts w:hint="eastAsia"/>
          <w:color w:val="auto"/>
          <w:sz w:val="28"/>
          <w:szCs w:val="28"/>
          <w:highlight w:val="none"/>
        </w:rPr>
      </w:pPr>
    </w:p>
    <w:p w14:paraId="17514511">
      <w:pPr>
        <w:adjustRightInd w:val="0"/>
        <w:snapToGrid w:val="0"/>
        <w:spacing w:line="360" w:lineRule="auto"/>
        <w:jc w:val="left"/>
        <w:rPr>
          <w:rFonts w:hint="eastAsia"/>
          <w:color w:val="auto"/>
          <w:sz w:val="28"/>
          <w:szCs w:val="28"/>
          <w:highlight w:val="none"/>
        </w:rPr>
      </w:pPr>
    </w:p>
    <w:p w14:paraId="6109D067">
      <w:pPr>
        <w:adjustRightInd w:val="0"/>
        <w:snapToGrid w:val="0"/>
        <w:spacing w:line="360" w:lineRule="auto"/>
        <w:jc w:val="left"/>
        <w:rPr>
          <w:rFonts w:hint="eastAsia"/>
          <w:color w:val="auto"/>
          <w:sz w:val="28"/>
          <w:szCs w:val="28"/>
          <w:highlight w:val="none"/>
        </w:rPr>
      </w:pPr>
    </w:p>
    <w:p w14:paraId="5E619819">
      <w:pPr>
        <w:pStyle w:val="6"/>
        <w:spacing w:line="276" w:lineRule="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比选</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比选</w:t>
      </w:r>
      <w:r>
        <w:rPr>
          <w:rFonts w:hint="eastAsia"/>
          <w:color w:val="auto"/>
          <w:sz w:val="24"/>
          <w:highlight w:val="none"/>
        </w:rPr>
        <w:t>保证金（银行保函形式提交的除外）。</w:t>
      </w:r>
    </w:p>
    <w:p w14:paraId="2C25DCE8">
      <w:pPr>
        <w:pStyle w:val="6"/>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0928339F">
      <w:pPr>
        <w:pStyle w:val="6"/>
        <w:spacing w:line="276" w:lineRule="auto"/>
        <w:ind w:firstLine="484" w:firstLineChars="202"/>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比选</w:t>
      </w:r>
      <w:r>
        <w:rPr>
          <w:rFonts w:hint="eastAsia"/>
          <w:color w:val="auto"/>
          <w:sz w:val="24"/>
          <w:highlight w:val="none"/>
        </w:rPr>
        <w:t>结果公示期后，采购人收到申请书后及</w:t>
      </w:r>
      <w:r>
        <w:rPr>
          <w:rFonts w:hint="eastAsia"/>
          <w:color w:val="auto"/>
          <w:sz w:val="24"/>
          <w:highlight w:val="none"/>
          <w:lang w:eastAsia="zh-CN"/>
        </w:rPr>
        <w:t>比选</w:t>
      </w:r>
      <w:r>
        <w:rPr>
          <w:rFonts w:hint="eastAsia"/>
          <w:color w:val="auto"/>
          <w:sz w:val="24"/>
          <w:highlight w:val="none"/>
        </w:rPr>
        <w:t>保证金交款凭证才会办理退还</w:t>
      </w:r>
      <w:r>
        <w:rPr>
          <w:rFonts w:hint="eastAsia"/>
          <w:color w:val="auto"/>
          <w:sz w:val="24"/>
          <w:highlight w:val="none"/>
          <w:lang w:eastAsia="zh-CN"/>
        </w:rPr>
        <w:t>比选</w:t>
      </w:r>
      <w:r>
        <w:rPr>
          <w:rFonts w:hint="eastAsia"/>
          <w:color w:val="auto"/>
          <w:sz w:val="24"/>
          <w:highlight w:val="none"/>
        </w:rPr>
        <w:t>保证金手续，否则不予办理。</w:t>
      </w:r>
    </w:p>
    <w:p w14:paraId="700CBD14">
      <w:pPr>
        <w:pStyle w:val="6"/>
        <w:spacing w:line="276" w:lineRule="auto"/>
        <w:ind w:firstLine="484" w:firstLineChars="202"/>
        <w:rPr>
          <w:rFonts w:hint="eastAsia"/>
          <w:color w:val="auto"/>
          <w:sz w:val="24"/>
          <w:highlight w:val="none"/>
        </w:rPr>
      </w:pPr>
      <w:r>
        <w:rPr>
          <w:rFonts w:hint="eastAsia"/>
          <w:color w:val="auto"/>
          <w:sz w:val="24"/>
          <w:highlight w:val="none"/>
        </w:rPr>
        <w:t>4.联系电话：0830- XX           联系人：  XX</w:t>
      </w:r>
    </w:p>
    <w:p w14:paraId="052B43BE">
      <w:pPr>
        <w:rPr>
          <w:rFonts w:hint="eastAsia"/>
          <w:color w:val="auto"/>
          <w:highlight w:val="none"/>
        </w:rPr>
      </w:pPr>
      <w:r>
        <w:rPr>
          <w:rFonts w:hint="eastAsia"/>
          <w:color w:val="auto"/>
          <w:highlight w:val="none"/>
        </w:rPr>
        <w:br w:type="page"/>
      </w:r>
    </w:p>
    <w:p w14:paraId="2D92326D">
      <w:pPr>
        <w:pStyle w:val="6"/>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0"/>
        <w:rPr>
          <w:rStyle w:val="29"/>
          <w:rFonts w:hint="default" w:ascii="Times New Roman" w:hAnsi="Times New Roman" w:eastAsia="黑体" w:cs="Times New Roman"/>
          <w:color w:val="auto"/>
          <w:highlight w:val="none"/>
        </w:rPr>
      </w:pPr>
      <w:bookmarkStart w:id="152" w:name="_Toc13656"/>
      <w:r>
        <w:rPr>
          <w:rFonts w:hint="eastAsia" w:ascii="黑体" w:hAnsi="黑体" w:eastAsia="黑体"/>
          <w:color w:val="auto"/>
          <w:sz w:val="36"/>
          <w:highlight w:val="none"/>
          <w:lang w:eastAsia="zh-CN"/>
        </w:rPr>
        <w:t>□</w:t>
      </w:r>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r>
        <w:rPr>
          <w:rFonts w:hint="eastAsia" w:ascii="黑体" w:hAnsi="黑体" w:eastAsia="黑体"/>
          <w:color w:val="auto"/>
          <w:sz w:val="36"/>
          <w:highlight w:val="none"/>
          <w:lang w:eastAsia="zh-CN"/>
        </w:rPr>
        <w:t>（</w:t>
      </w:r>
      <w:r>
        <w:rPr>
          <w:rFonts w:hint="eastAsia" w:ascii="黑体" w:hAnsi="黑体" w:eastAsia="黑体"/>
          <w:color w:val="auto"/>
          <w:sz w:val="36"/>
          <w:highlight w:val="none"/>
          <w:lang w:val="en-US" w:eastAsia="zh-CN"/>
        </w:rPr>
        <w:t>经评审的最低价法</w:t>
      </w:r>
      <w:r>
        <w:rPr>
          <w:rFonts w:hint="eastAsia" w:ascii="黑体" w:hAnsi="黑体" w:eastAsia="黑体"/>
          <w:color w:val="auto"/>
          <w:sz w:val="36"/>
          <w:highlight w:val="none"/>
          <w:lang w:eastAsia="zh-CN"/>
        </w:rPr>
        <w:t>）</w:t>
      </w:r>
      <w:bookmarkEnd w:id="152"/>
    </w:p>
    <w:p w14:paraId="17994614">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小组在评审过程中，应当按规定履行职责和义务，不得违法评审、违反评审工作纪律。</w:t>
      </w:r>
    </w:p>
    <w:p w14:paraId="4387DF5D">
      <w:pPr>
        <w:adjustRightInd w:val="0"/>
        <w:snapToGrid w:val="0"/>
        <w:spacing w:line="360" w:lineRule="auto"/>
        <w:ind w:firstLine="482" w:firstLineChars="200"/>
        <w:outlineLvl w:val="1"/>
        <w:rPr>
          <w:rFonts w:hint="default" w:ascii="Times New Roman" w:hAnsi="Times New Roman" w:eastAsia="宋体" w:cs="Times New Roman"/>
          <w:b/>
          <w:bCs/>
          <w:color w:val="auto"/>
          <w:sz w:val="24"/>
          <w:highlight w:val="none"/>
        </w:rPr>
      </w:pPr>
      <w:bookmarkStart w:id="153" w:name="_Toc19950"/>
      <w:bookmarkStart w:id="154" w:name="_Toc2207"/>
      <w:r>
        <w:rPr>
          <w:rFonts w:hint="default" w:ascii="Times New Roman" w:hAnsi="Times New Roman" w:eastAsia="宋体" w:cs="Times New Roman"/>
          <w:b/>
          <w:bCs/>
          <w:color w:val="auto"/>
          <w:sz w:val="24"/>
          <w:highlight w:val="none"/>
        </w:rPr>
        <w:t>一、</w:t>
      </w:r>
      <w:r>
        <w:rPr>
          <w:rFonts w:hint="eastAsia" w:cs="Times New Roman"/>
          <w:b/>
          <w:bCs/>
          <w:color w:val="auto"/>
          <w:sz w:val="24"/>
          <w:highlight w:val="none"/>
          <w:lang w:eastAsia="zh-CN"/>
        </w:rPr>
        <w:t>比选</w:t>
      </w:r>
      <w:r>
        <w:rPr>
          <w:rFonts w:hint="default" w:ascii="Times New Roman" w:hAnsi="Times New Roman" w:eastAsia="宋体" w:cs="Times New Roman"/>
          <w:b/>
          <w:bCs/>
          <w:color w:val="auto"/>
          <w:sz w:val="24"/>
          <w:highlight w:val="none"/>
        </w:rPr>
        <w:t>程序</w:t>
      </w:r>
      <w:bookmarkEnd w:id="153"/>
      <w:bookmarkEnd w:id="154"/>
    </w:p>
    <w:p w14:paraId="601AB762">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1．供应商签到并递交响应文件</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供应商的法定代表人或其授权代表应按本文件规定的时间和地点准时参加</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lang w:eastAsia="zh-CN"/>
        </w:rPr>
        <w:t>，并携带本人身份证原件备查</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color w:val="auto"/>
          <w:sz w:val="24"/>
          <w:highlight w:val="none"/>
          <w:lang w:eastAsia="zh-CN"/>
        </w:rPr>
        <w:t>（电子邮件递交的除外）</w:t>
      </w:r>
    </w:p>
    <w:p w14:paraId="1A2CF60C">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2．密封性检查。</w:t>
      </w:r>
    </w:p>
    <w:p w14:paraId="6CDB8423">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3．在监督人员监督下，开启</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响应文件，宣读各供应商的报价，并做好相关记录。</w:t>
      </w:r>
    </w:p>
    <w:p w14:paraId="567DDCF4">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小组按照</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文件的规定对供应商的响应文件进行资格性和符合性审查，未通过审查的不进入下一步评审。</w:t>
      </w:r>
    </w:p>
    <w:p w14:paraId="4A719D68">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z w:val="24"/>
          <w:highlight w:val="none"/>
        </w:rPr>
        <w:t xml:space="preserve">5. </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小组按照</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文件的规定对资格性和符合性审查通过的供应商进行低于成本评审，认定为低于成本报价的供应商，作废标处理。</w:t>
      </w:r>
    </w:p>
    <w:p w14:paraId="6C9AA0F9">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6．</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小组编写评审报告。</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小组从质量和服务均能满足采购文件实质性要求且</w:t>
      </w:r>
      <w:r>
        <w:rPr>
          <w:rFonts w:hint="default" w:ascii="Times New Roman" w:hAnsi="Times New Roman" w:eastAsia="宋体" w:cs="Times New Roman"/>
          <w:color w:val="auto"/>
          <w:sz w:val="24"/>
          <w:highlight w:val="none"/>
        </w:rPr>
        <w:t>通过</w:t>
      </w:r>
      <w:r>
        <w:rPr>
          <w:rFonts w:hint="default" w:ascii="Times New Roman" w:hAnsi="Times New Roman" w:eastAsia="宋体" w:cs="Times New Roman"/>
          <w:bCs/>
          <w:color w:val="auto"/>
          <w:sz w:val="24"/>
          <w:highlight w:val="none"/>
        </w:rPr>
        <w:t>资格性、符合性</w:t>
      </w:r>
      <w:r>
        <w:rPr>
          <w:rFonts w:hint="default" w:ascii="Times New Roman" w:hAnsi="Times New Roman" w:eastAsia="宋体" w:cs="Times New Roman"/>
          <w:color w:val="auto"/>
          <w:sz w:val="24"/>
          <w:highlight w:val="none"/>
        </w:rPr>
        <w:t>审查和低于成本评审</w:t>
      </w:r>
      <w:r>
        <w:rPr>
          <w:rFonts w:hint="default" w:ascii="Times New Roman" w:hAnsi="Times New Roman" w:eastAsia="宋体" w:cs="Times New Roman"/>
          <w:bCs/>
          <w:color w:val="auto"/>
          <w:sz w:val="24"/>
          <w:highlight w:val="none"/>
        </w:rPr>
        <w:t>的供应商中，按照供应商的报价由低到高排序，推荐成交候选供应商。供应商报价相同的，由</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w:t>
      </w:r>
      <w:r>
        <w:rPr>
          <w:rFonts w:hint="default" w:ascii="Times New Roman" w:hAnsi="Times New Roman" w:eastAsia="宋体" w:cs="Times New Roman"/>
          <w:bCs/>
          <w:color w:val="auto"/>
          <w:sz w:val="24"/>
          <w:highlight w:val="none"/>
          <w:lang w:val="en-US" w:eastAsia="zh-CN"/>
        </w:rPr>
        <w:t>自主确定</w:t>
      </w:r>
      <w:r>
        <w:rPr>
          <w:rFonts w:hint="default" w:ascii="Times New Roman" w:hAnsi="Times New Roman" w:eastAsia="宋体" w:cs="Times New Roman"/>
          <w:bCs/>
          <w:color w:val="auto"/>
          <w:sz w:val="24"/>
          <w:highlight w:val="none"/>
        </w:rPr>
        <w:t>推荐的成交候选供应商顺序。</w:t>
      </w:r>
    </w:p>
    <w:p w14:paraId="59BCF929">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7．采购人</w:t>
      </w:r>
      <w:r>
        <w:rPr>
          <w:rFonts w:hint="default" w:ascii="Times New Roman" w:hAnsi="Times New Roman" w:eastAsia="宋体" w:cs="Times New Roman"/>
          <w:color w:val="auto"/>
          <w:sz w:val="24"/>
          <w:highlight w:val="none"/>
        </w:rPr>
        <w:t>在</w:t>
      </w:r>
      <w:r>
        <w:rPr>
          <w:rFonts w:hint="eastAsia" w:cs="Times New Roman"/>
          <w:color w:val="auto"/>
          <w:sz w:val="24"/>
          <w:highlight w:val="none"/>
          <w:lang w:eastAsia="zh-CN"/>
        </w:rPr>
        <w:t>比选</w:t>
      </w:r>
      <w:r>
        <w:rPr>
          <w:rFonts w:hint="default" w:ascii="Times New Roman" w:hAnsi="Times New Roman" w:eastAsia="宋体" w:cs="Times New Roman"/>
          <w:color w:val="auto"/>
          <w:sz w:val="24"/>
          <w:highlight w:val="none"/>
        </w:rPr>
        <w:t>小组推荐的成交候选供应商中按照</w:t>
      </w:r>
      <w:r>
        <w:rPr>
          <w:rFonts w:hint="default" w:ascii="Times New Roman" w:hAnsi="Times New Roman" w:eastAsia="宋体" w:cs="Times New Roman"/>
          <w:bCs/>
          <w:color w:val="auto"/>
          <w:sz w:val="24"/>
          <w:highlight w:val="none"/>
        </w:rPr>
        <w:t>报价最低的原则确定成交供应商。</w:t>
      </w:r>
    </w:p>
    <w:p w14:paraId="278DC96E">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8．发布成交结果公告</w:t>
      </w:r>
      <w:r>
        <w:rPr>
          <w:rFonts w:hint="default" w:ascii="Times New Roman" w:hAnsi="Times New Roman" w:eastAsia="宋体" w:cs="Times New Roman"/>
          <w:bCs/>
          <w:color w:val="auto"/>
          <w:sz w:val="24"/>
          <w:highlight w:val="none"/>
          <w:lang w:val="en-US" w:eastAsia="zh-CN"/>
        </w:rPr>
        <w:t>后</w:t>
      </w:r>
      <w:r>
        <w:rPr>
          <w:rFonts w:hint="default" w:ascii="Times New Roman" w:hAnsi="Times New Roman" w:eastAsia="宋体" w:cs="Times New Roman"/>
          <w:bCs/>
          <w:color w:val="auto"/>
          <w:sz w:val="24"/>
          <w:highlight w:val="none"/>
        </w:rPr>
        <w:t>发出成交通知书。</w:t>
      </w:r>
    </w:p>
    <w:p w14:paraId="02413A23">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z w:val="24"/>
          <w:highlight w:val="none"/>
        </w:rPr>
        <w:t>9．</w:t>
      </w:r>
      <w:r>
        <w:rPr>
          <w:rFonts w:hint="default" w:ascii="Times New Roman" w:hAnsi="Times New Roman" w:eastAsia="宋体" w:cs="Times New Roman"/>
          <w:bCs/>
          <w:color w:val="auto"/>
          <w:sz w:val="24"/>
          <w:highlight w:val="none"/>
          <w:lang w:val="en-US" w:eastAsia="zh-CN"/>
        </w:rPr>
        <w:t>成交供应商领取</w:t>
      </w:r>
      <w:r>
        <w:rPr>
          <w:rFonts w:hint="default" w:ascii="Times New Roman" w:hAnsi="Times New Roman" w:eastAsia="宋体" w:cs="Times New Roman"/>
          <w:bCs/>
          <w:color w:val="auto"/>
          <w:sz w:val="24"/>
          <w:highlight w:val="none"/>
        </w:rPr>
        <w:t>成交通知书</w:t>
      </w:r>
      <w:r>
        <w:rPr>
          <w:rFonts w:hint="default" w:ascii="Times New Roman" w:hAnsi="Times New Roman" w:eastAsia="宋体" w:cs="Times New Roman"/>
          <w:bCs/>
          <w:color w:val="auto"/>
          <w:sz w:val="24"/>
          <w:highlight w:val="none"/>
          <w:lang w:val="en-US" w:eastAsia="zh-CN"/>
        </w:rPr>
        <w:t>后</w:t>
      </w:r>
      <w:r>
        <w:rPr>
          <w:rFonts w:hint="default" w:ascii="Times New Roman" w:hAnsi="Times New Roman" w:eastAsia="宋体" w:cs="Times New Roman"/>
          <w:bCs/>
          <w:color w:val="auto"/>
          <w:sz w:val="24"/>
          <w:highlight w:val="none"/>
        </w:rPr>
        <w:t>签订合同。</w:t>
      </w:r>
    </w:p>
    <w:p w14:paraId="2308151F">
      <w:pPr>
        <w:adjustRightInd w:val="0"/>
        <w:snapToGrid w:val="0"/>
        <w:spacing w:line="360" w:lineRule="auto"/>
        <w:ind w:firstLine="482" w:firstLineChars="200"/>
        <w:outlineLvl w:val="1"/>
        <w:rPr>
          <w:rFonts w:hint="default" w:ascii="Times New Roman" w:hAnsi="Times New Roman" w:eastAsia="宋体" w:cs="Times New Roman"/>
          <w:b/>
          <w:bCs/>
          <w:color w:val="auto"/>
          <w:sz w:val="24"/>
          <w:highlight w:val="none"/>
        </w:rPr>
      </w:pPr>
      <w:bookmarkStart w:id="155" w:name="_Toc7142"/>
      <w:bookmarkStart w:id="156" w:name="_Toc17731"/>
      <w:r>
        <w:rPr>
          <w:rFonts w:hint="default" w:ascii="Times New Roman" w:hAnsi="Times New Roman" w:eastAsia="宋体" w:cs="Times New Roman"/>
          <w:b/>
          <w:bCs/>
          <w:color w:val="auto"/>
          <w:sz w:val="24"/>
          <w:highlight w:val="none"/>
        </w:rPr>
        <w:t>二、评审程序、评审方法、评审标准</w:t>
      </w:r>
      <w:bookmarkEnd w:id="155"/>
      <w:bookmarkEnd w:id="156"/>
    </w:p>
    <w:p w14:paraId="3AB59F12">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1．熟悉和理解</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w:t>
      </w:r>
    </w:p>
    <w:p w14:paraId="7C9BF23E">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 xml:space="preserve">1.1 </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小组正式评审前，应当对</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文件进行熟悉和理解，内容主要包括</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文件中供应商资格条件要求、采购项目技术、服务和商务要求、</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办法和评审标准、合同主要条款等。</w:t>
      </w:r>
    </w:p>
    <w:p w14:paraId="2074F224">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2.资格性和符合性审查。</w:t>
      </w:r>
    </w:p>
    <w:p w14:paraId="50669D08">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2.1本项目需要</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小组进行资格性检查。</w:t>
      </w:r>
    </w:p>
    <w:p w14:paraId="1F013CC6">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2.2</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小组应依据法律法规和</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文件的规定，对响应文件是否按照规定要求提供资格性证明材料、是否属于禁止参加</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的供应商、商务技术服务响应等进行审查，以确定供应商是否具备</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资格、是否实质性响应</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文件要求。</w:t>
      </w:r>
    </w:p>
    <w:p w14:paraId="448070CC">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2.3</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小组资格性和符合性审查结束后，应当出具资格审查报告，并按照</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文件的规定确定参加</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的供应商名单。没有通过资格审查的供应商，</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小组应当在资格审查报告中说明原因。供应商响应文件未实质性响应</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文件的，</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小组应当对其响应文件按无效处理，并书面告知供应商，说明理由。</w:t>
      </w:r>
    </w:p>
    <w:p w14:paraId="27616330">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3．报价</w:t>
      </w:r>
      <w:r>
        <w:rPr>
          <w:rFonts w:hint="default" w:ascii="Times New Roman" w:hAnsi="Times New Roman" w:eastAsia="宋体" w:cs="Times New Roman"/>
          <w:color w:val="auto"/>
          <w:sz w:val="24"/>
          <w:highlight w:val="none"/>
        </w:rPr>
        <w:t>中的算术错误修正方法</w:t>
      </w:r>
      <w:r>
        <w:rPr>
          <w:rFonts w:hint="default" w:ascii="Times New Roman" w:hAnsi="Times New Roman" w:eastAsia="宋体" w:cs="Times New Roman"/>
          <w:bCs/>
          <w:color w:val="auto"/>
          <w:sz w:val="24"/>
          <w:highlight w:val="none"/>
        </w:rPr>
        <w:t>。</w:t>
      </w:r>
    </w:p>
    <w:p w14:paraId="7F985477">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124AB86C">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4．推荐成交候选供应商。</w:t>
      </w:r>
    </w:p>
    <w:p w14:paraId="0950E826">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成交候选供应商应当排序。</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小组应当按照供应商的报价由低到高排序，推荐成交候选供应商。供应商报价相同的，</w:t>
      </w:r>
      <w:r>
        <w:rPr>
          <w:rFonts w:hint="default" w:ascii="Times New Roman" w:hAnsi="Times New Roman" w:eastAsia="宋体" w:cs="Times New Roman"/>
          <w:bCs/>
          <w:color w:val="auto"/>
          <w:sz w:val="24"/>
          <w:highlight w:val="none"/>
          <w:lang w:eastAsia="zh-CN"/>
        </w:rPr>
        <w:t>由采购人</w:t>
      </w:r>
      <w:r>
        <w:rPr>
          <w:rFonts w:hint="default" w:ascii="Times New Roman" w:hAnsi="Times New Roman" w:eastAsia="宋体" w:cs="Times New Roman"/>
          <w:bCs/>
          <w:color w:val="auto"/>
          <w:sz w:val="24"/>
          <w:highlight w:val="none"/>
          <w:lang w:val="en-US" w:eastAsia="zh-CN"/>
        </w:rPr>
        <w:t>随机抽取成交供应商</w:t>
      </w:r>
      <w:r>
        <w:rPr>
          <w:rFonts w:hint="default" w:ascii="Times New Roman" w:hAnsi="Times New Roman" w:eastAsia="宋体" w:cs="Times New Roman"/>
          <w:bCs/>
          <w:color w:val="auto"/>
          <w:sz w:val="24"/>
          <w:highlight w:val="none"/>
        </w:rPr>
        <w:t>。</w:t>
      </w:r>
    </w:p>
    <w:p w14:paraId="6CE377FA">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5．出具</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报告。</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报告应当包括下列内容：</w:t>
      </w:r>
    </w:p>
    <w:p w14:paraId="74C66E35">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（一）邀请供应商参加采购活动的具体方式和相关情况，以及参加采购活动的供应商名单；</w:t>
      </w:r>
    </w:p>
    <w:p w14:paraId="290F9771">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（二）评审日期和地点，</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小组成员名单；</w:t>
      </w:r>
    </w:p>
    <w:p w14:paraId="45663BEF">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（三）参加报价的供应商名单及报价情况和未参加报价的供应商名单及原因；</w:t>
      </w:r>
    </w:p>
    <w:p w14:paraId="7537B37F">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（四）评审情况记录和说明，包括对供应商的资格审查情况、供应商响应文件审查情况等；</w:t>
      </w:r>
    </w:p>
    <w:p w14:paraId="32726913">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（五）推荐的成交候选供应商名单及理由。</w:t>
      </w:r>
    </w:p>
    <w:p w14:paraId="446AAABE">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6．</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小组在</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过程中，不得改变</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文件所确定的商务、技术和服务等要求、评审程序、评定成交的标准和合同文本等事项。</w:t>
      </w:r>
    </w:p>
    <w:p w14:paraId="77C05640">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7．</w:t>
      </w:r>
      <w:r>
        <w:rPr>
          <w:rFonts w:hint="eastAsia" w:cs="Times New Roman"/>
          <w:color w:val="auto"/>
          <w:sz w:val="24"/>
          <w:highlight w:val="none"/>
          <w:lang w:eastAsia="zh-CN"/>
        </w:rPr>
        <w:t>比选</w:t>
      </w:r>
      <w:r>
        <w:rPr>
          <w:rFonts w:hint="default" w:ascii="Times New Roman" w:hAnsi="Times New Roman" w:eastAsia="宋体" w:cs="Times New Roman"/>
          <w:color w:val="auto"/>
          <w:sz w:val="24"/>
          <w:highlight w:val="none"/>
        </w:rPr>
        <w:t>小组</w:t>
      </w:r>
      <w:r>
        <w:rPr>
          <w:rFonts w:hint="default" w:ascii="Times New Roman" w:hAnsi="Times New Roman" w:eastAsia="宋体" w:cs="Times New Roman"/>
          <w:bCs/>
          <w:color w:val="auto"/>
          <w:sz w:val="24"/>
          <w:highlight w:val="none"/>
        </w:rPr>
        <w:t>资格审查过程中，其成员对供应商资格是否符合规定存在争议的，应当以少数服从多数的原则处理。</w:t>
      </w:r>
    </w:p>
    <w:p w14:paraId="16A55BBB">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8．</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EC38A9">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需要供应商对响应文件中含义不明确、同类问题表述不一致、有明显文字和计算错误等作出必要的澄清、说明或者更正的，应当以书面形式（须由</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小组会全体成员签字）作出，并给予供应商必要的反馈时间。</w:t>
      </w:r>
    </w:p>
    <w:p w14:paraId="686BED89">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供应商的澄清、说明或者更正材料应当采用书面形式，并由其法定代表人/主要负责人/本人或其授权代表签字或者加盖公章。</w:t>
      </w:r>
    </w:p>
    <w:p w14:paraId="71C6A11E">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9．出现下列情形之一的，终止</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采购活动：</w:t>
      </w:r>
    </w:p>
    <w:p w14:paraId="6F331EBD">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9.1因情况变化，不再符合规定的</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采购方式适用情形的；</w:t>
      </w:r>
    </w:p>
    <w:p w14:paraId="44ED7506">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9.2出现影响采购公正的违法、违规行为的；</w:t>
      </w:r>
    </w:p>
    <w:p w14:paraId="7175EC94">
      <w:pPr>
        <w:adjustRightInd w:val="0"/>
        <w:snapToGrid w:val="0"/>
        <w:spacing w:line="360" w:lineRule="auto"/>
        <w:ind w:left="120" w:leftChars="57" w:firstLine="360" w:firstLineChars="15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9.3在采购过程中符合竞争要求的供应商或者报价未超过采购预算的供应商不足3家的。</w:t>
      </w:r>
    </w:p>
    <w:p w14:paraId="30E8C2A2">
      <w:pPr>
        <w:adjustRightInd w:val="0"/>
        <w:snapToGrid w:val="0"/>
        <w:spacing w:line="360" w:lineRule="auto"/>
        <w:ind w:firstLine="482" w:firstLineChars="200"/>
        <w:outlineLvl w:val="1"/>
        <w:rPr>
          <w:rFonts w:hint="default" w:ascii="Times New Roman" w:hAnsi="Times New Roman" w:eastAsia="宋体" w:cs="Times New Roman"/>
          <w:b/>
          <w:bCs/>
          <w:color w:val="auto"/>
          <w:sz w:val="24"/>
          <w:highlight w:val="none"/>
        </w:rPr>
      </w:pPr>
      <w:bookmarkStart w:id="157" w:name="_Toc21187"/>
      <w:bookmarkStart w:id="158" w:name="_Toc14656"/>
      <w:r>
        <w:rPr>
          <w:rFonts w:hint="default" w:ascii="Times New Roman" w:hAnsi="Times New Roman" w:eastAsia="宋体" w:cs="Times New Roman"/>
          <w:b/>
          <w:bCs/>
          <w:color w:val="auto"/>
          <w:sz w:val="24"/>
          <w:highlight w:val="none"/>
        </w:rPr>
        <w:t>三、评审纪律</w:t>
      </w:r>
      <w:bookmarkEnd w:id="157"/>
      <w:bookmarkEnd w:id="158"/>
    </w:p>
    <w:p w14:paraId="3A532CCD">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小组在采购活动过程中，应当按规定履行职责和义务，不得违法评审、违反评审工作纪律。</w:t>
      </w:r>
    </w:p>
    <w:p w14:paraId="0F1E7EE4">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2．评审过程在严格保密的情况下进行，任何单位和个人不得非法干预、影响</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过程和结果。</w:t>
      </w:r>
    </w:p>
    <w:p w14:paraId="47C8854E">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3．</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小组成员以及与评审工作有关的人员不得泄露评审情况以及评审过程中获悉的国家秘密、商业秘密。</w:t>
      </w:r>
    </w:p>
    <w:p w14:paraId="10B038F7">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小组成员应当遵守下列工作纪律：</w:t>
      </w:r>
    </w:p>
    <w:p w14:paraId="2349420E">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4.1遵行本项目</w:t>
      </w:r>
      <w:r>
        <w:rPr>
          <w:rFonts w:hint="eastAsia" w:cs="Times New Roman"/>
          <w:bCs/>
          <w:color w:val="auto"/>
          <w:sz w:val="24"/>
          <w:highlight w:val="none"/>
          <w:lang w:eastAsia="zh-CN"/>
        </w:rPr>
        <w:t>比选</w:t>
      </w:r>
      <w:r>
        <w:rPr>
          <w:rFonts w:hint="default" w:ascii="Times New Roman" w:hAnsi="Times New Roman" w:eastAsia="宋体" w:cs="Times New Roman"/>
          <w:bCs/>
          <w:color w:val="auto"/>
          <w:sz w:val="24"/>
          <w:highlight w:val="none"/>
        </w:rPr>
        <w:t>文件关于回避的规定。</w:t>
      </w:r>
    </w:p>
    <w:p w14:paraId="66BC9167">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47CE838">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4.3在评审过程中和评审结束后，不得记录、复制或带走任何评审资料，除因履行法律法规规定的义务外，不得向外界透露评审内容。</w:t>
      </w:r>
    </w:p>
    <w:p w14:paraId="76A77874">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4.4服从评审现场采购组织单位的现场秩序管理，接受评审现场监督人员的合法监督。</w:t>
      </w:r>
    </w:p>
    <w:p w14:paraId="4998BB8C">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4.5遵守有关廉洁自律规定，不得私下接触供应商，不得收受供应商及有关业务单位和个人的财物或好处，不得接受采购组织单位的请托。</w:t>
      </w:r>
    </w:p>
    <w:p w14:paraId="3F012E1D">
      <w:pPr>
        <w:adjustRightInd w:val="0"/>
        <w:snapToGrid w:val="0"/>
        <w:spacing w:line="360" w:lineRule="auto"/>
        <w:jc w:val="center"/>
        <w:rPr>
          <w:rStyle w:val="29"/>
          <w:rFonts w:hint="eastAsia" w:eastAsia="黑体"/>
          <w:color w:val="auto"/>
          <w:highlight w:val="none"/>
          <w:lang w:eastAsia="zh-CN"/>
        </w:rPr>
      </w:pPr>
      <w:r>
        <w:rPr>
          <w:rFonts w:hint="eastAsia"/>
          <w:color w:val="auto"/>
          <w:highlight w:val="none"/>
        </w:rPr>
        <w:br w:type="page"/>
      </w:r>
      <w:bookmarkStart w:id="159" w:name="_Toc15778"/>
      <w:bookmarkStart w:id="160" w:name="_Toc91771176"/>
      <w:r>
        <w:rPr>
          <w:rFonts w:hint="eastAsia" w:ascii="黑体" w:hAnsi="黑体" w:eastAsia="黑体" w:cs="Times New Roman"/>
          <w:color w:val="auto"/>
          <w:sz w:val="36"/>
          <w:highlight w:val="none"/>
          <w:lang w:eastAsia="zh-CN"/>
        </w:rPr>
        <w:t>☑</w:t>
      </w:r>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59"/>
      <w:bookmarkEnd w:id="160"/>
      <w:r>
        <w:rPr>
          <w:rFonts w:hint="eastAsia" w:ascii="黑体" w:hAnsi="黑体" w:eastAsia="黑体"/>
          <w:color w:val="auto"/>
          <w:sz w:val="36"/>
          <w:highlight w:val="none"/>
          <w:lang w:eastAsia="zh-CN"/>
        </w:rPr>
        <w:t>（</w:t>
      </w:r>
      <w:r>
        <w:rPr>
          <w:rFonts w:hint="eastAsia" w:ascii="黑体" w:hAnsi="黑体" w:eastAsia="黑体"/>
          <w:color w:val="auto"/>
          <w:sz w:val="36"/>
          <w:highlight w:val="none"/>
          <w:lang w:val="en-US" w:eastAsia="zh-CN"/>
        </w:rPr>
        <w:t>综合评分法</w:t>
      </w:r>
      <w:r>
        <w:rPr>
          <w:rFonts w:hint="eastAsia" w:ascii="黑体" w:hAnsi="黑体" w:eastAsia="黑体"/>
          <w:color w:val="auto"/>
          <w:sz w:val="36"/>
          <w:highlight w:val="none"/>
          <w:lang w:eastAsia="zh-CN"/>
        </w:rPr>
        <w:t>）</w:t>
      </w:r>
    </w:p>
    <w:p w14:paraId="2F04C49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比选</w:t>
      </w:r>
      <w:r>
        <w:rPr>
          <w:rFonts w:hint="eastAsia" w:ascii="宋体" w:hAnsi="宋体"/>
          <w:bCs/>
          <w:color w:val="auto"/>
          <w:sz w:val="24"/>
          <w:highlight w:val="none"/>
        </w:rPr>
        <w:t>小组在评审过程中，应当按规定履行职责和义务，不得违法评审、违反评审工作纪律。</w:t>
      </w:r>
    </w:p>
    <w:p w14:paraId="2D48677D">
      <w:pPr>
        <w:adjustRightInd w:val="0"/>
        <w:snapToGrid w:val="0"/>
        <w:spacing w:line="360" w:lineRule="auto"/>
        <w:ind w:firstLine="482" w:firstLineChars="200"/>
        <w:outlineLvl w:val="1"/>
        <w:rPr>
          <w:rFonts w:hint="eastAsia" w:ascii="宋体" w:hAnsi="宋体"/>
          <w:b/>
          <w:bCs/>
          <w:color w:val="auto"/>
          <w:sz w:val="24"/>
          <w:highlight w:val="none"/>
        </w:rPr>
      </w:pPr>
      <w:bookmarkStart w:id="161" w:name="_Toc21520"/>
      <w:bookmarkStart w:id="162" w:name="_Toc91771177"/>
      <w:bookmarkStart w:id="163" w:name="_Toc32464"/>
      <w:r>
        <w:rPr>
          <w:rFonts w:hint="eastAsia" w:ascii="宋体" w:hAnsi="宋体"/>
          <w:b/>
          <w:bCs/>
          <w:color w:val="auto"/>
          <w:sz w:val="24"/>
          <w:highlight w:val="none"/>
        </w:rPr>
        <w:t>一、</w:t>
      </w:r>
      <w:r>
        <w:rPr>
          <w:rFonts w:hint="eastAsia" w:ascii="宋体" w:hAnsi="宋体"/>
          <w:b/>
          <w:bCs/>
          <w:color w:val="auto"/>
          <w:sz w:val="24"/>
          <w:highlight w:val="none"/>
          <w:lang w:eastAsia="zh-CN"/>
        </w:rPr>
        <w:t>比选</w:t>
      </w:r>
      <w:r>
        <w:rPr>
          <w:rFonts w:hint="eastAsia" w:ascii="宋体" w:hAnsi="宋体"/>
          <w:b/>
          <w:bCs/>
          <w:color w:val="auto"/>
          <w:sz w:val="24"/>
          <w:highlight w:val="none"/>
        </w:rPr>
        <w:t>程序</w:t>
      </w:r>
      <w:bookmarkEnd w:id="161"/>
      <w:bookmarkEnd w:id="162"/>
      <w:bookmarkEnd w:id="163"/>
    </w:p>
    <w:p w14:paraId="07E40A3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val="en-US" w:eastAsia="zh-CN"/>
        </w:rPr>
        <w:t>.</w:t>
      </w:r>
      <w:r>
        <w:rPr>
          <w:rFonts w:hint="eastAsia" w:ascii="宋体" w:hAnsi="宋体"/>
          <w:bCs/>
          <w:color w:val="auto"/>
          <w:sz w:val="24"/>
          <w:highlight w:val="none"/>
        </w:rPr>
        <w:t>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w:t>
      </w:r>
      <w:r>
        <w:rPr>
          <w:rFonts w:hint="eastAsia" w:ascii="宋体" w:hAnsi="宋体"/>
          <w:bCs/>
          <w:color w:val="auto"/>
          <w:sz w:val="24"/>
          <w:highlight w:val="none"/>
          <w:lang w:eastAsia="zh-CN"/>
        </w:rPr>
        <w:t>比选，并携带本人身份证原件备查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58A5C69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w:t>
      </w:r>
      <w:r>
        <w:rPr>
          <w:rFonts w:hint="eastAsia" w:ascii="宋体" w:hAnsi="宋体"/>
          <w:bCs/>
          <w:color w:val="auto"/>
          <w:sz w:val="24"/>
          <w:highlight w:val="none"/>
        </w:rPr>
        <w:t>密封性检查。</w:t>
      </w:r>
    </w:p>
    <w:p w14:paraId="19EFE40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val="en-US" w:eastAsia="zh-CN"/>
        </w:rPr>
        <w:t>.</w:t>
      </w:r>
      <w:r>
        <w:rPr>
          <w:rFonts w:hint="eastAsia" w:ascii="宋体" w:hAnsi="宋体"/>
          <w:bCs/>
          <w:color w:val="auto"/>
          <w:sz w:val="24"/>
          <w:highlight w:val="none"/>
        </w:rPr>
        <w:t>在监督人员监督下，开启</w:t>
      </w:r>
      <w:r>
        <w:rPr>
          <w:rFonts w:hint="eastAsia" w:ascii="宋体" w:hAnsi="宋体"/>
          <w:bCs/>
          <w:color w:val="auto"/>
          <w:sz w:val="24"/>
          <w:highlight w:val="none"/>
          <w:lang w:eastAsia="zh-CN"/>
        </w:rPr>
        <w:t>比选</w:t>
      </w:r>
      <w:r>
        <w:rPr>
          <w:rFonts w:hint="eastAsia" w:ascii="宋体" w:hAnsi="宋体"/>
          <w:bCs/>
          <w:color w:val="auto"/>
          <w:sz w:val="24"/>
          <w:highlight w:val="none"/>
        </w:rPr>
        <w:t>响应文件，宣读各供应商的报价，并做好相关记录。</w:t>
      </w:r>
    </w:p>
    <w:p w14:paraId="71C36223">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资格性</w:t>
      </w:r>
      <w:r>
        <w:rPr>
          <w:rFonts w:hint="eastAsia" w:ascii="宋体" w:hAnsi="宋体" w:cs="宋体"/>
          <w:color w:val="auto"/>
          <w:sz w:val="24"/>
          <w:szCs w:val="24"/>
          <w:highlight w:val="none"/>
          <w:lang w:eastAsia="zh-CN"/>
        </w:rPr>
        <w:t>和符合性</w:t>
      </w:r>
      <w:r>
        <w:rPr>
          <w:rFonts w:hint="eastAsia" w:ascii="宋体" w:hAnsi="宋体" w:eastAsia="宋体" w:cs="宋体"/>
          <w:color w:val="auto"/>
          <w:sz w:val="24"/>
          <w:szCs w:val="24"/>
          <w:highlight w:val="none"/>
        </w:rPr>
        <w:t>审查。</w:t>
      </w:r>
    </w:p>
    <w:p w14:paraId="67B127A4">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资格性检查。</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小组应依据法律法规和</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文件的规定，对响应文件是否按照规定要求提供资格性证明材料、是否属于禁止参加</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的供应商等进行审查，以确定供应商是否具备</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资格。资格性审查结束后，没有通过资格审查的供应商，</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小组应当在资格审查表中说明原因。</w:t>
      </w:r>
    </w:p>
    <w:p w14:paraId="3A3372A8">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2 </w:t>
      </w:r>
      <w:r>
        <w:rPr>
          <w:rFonts w:hint="eastAsia" w:ascii="宋体" w:hAnsi="宋体" w:cs="宋体"/>
          <w:color w:val="auto"/>
          <w:sz w:val="24"/>
          <w:szCs w:val="24"/>
          <w:highlight w:val="none"/>
          <w:lang w:eastAsia="zh-CN"/>
        </w:rPr>
        <w:t>符合</w:t>
      </w:r>
      <w:r>
        <w:rPr>
          <w:rFonts w:hint="eastAsia" w:ascii="宋体" w:hAnsi="宋体" w:eastAsia="宋体" w:cs="宋体"/>
          <w:color w:val="auto"/>
          <w:sz w:val="24"/>
          <w:szCs w:val="24"/>
          <w:highlight w:val="none"/>
        </w:rPr>
        <w:t>性检查。</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小组应依据</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文件规定的实质性要求，对符合资格的响应文件进行有效性、完整性和响应程度</w:t>
      </w:r>
      <w:r>
        <w:rPr>
          <w:rFonts w:hint="eastAsia" w:ascii="宋体" w:hAnsi="宋体" w:cs="宋体"/>
          <w:color w:val="auto"/>
          <w:sz w:val="24"/>
          <w:szCs w:val="24"/>
          <w:highlight w:val="none"/>
          <w:lang w:eastAsia="zh-CN"/>
        </w:rPr>
        <w:t>进行</w:t>
      </w:r>
      <w:r>
        <w:rPr>
          <w:rFonts w:hint="eastAsia" w:ascii="宋体" w:hAnsi="宋体" w:eastAsia="宋体" w:cs="宋体"/>
          <w:color w:val="auto"/>
          <w:sz w:val="24"/>
          <w:szCs w:val="24"/>
          <w:highlight w:val="none"/>
        </w:rPr>
        <w:t>审查，以确定参加</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的供应商名单。</w:t>
      </w:r>
    </w:p>
    <w:p w14:paraId="621FB193">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采购人宣布未通过资格性</w:t>
      </w:r>
      <w:r>
        <w:rPr>
          <w:rFonts w:hint="eastAsia" w:ascii="宋体" w:hAnsi="宋体" w:cs="宋体"/>
          <w:color w:val="auto"/>
          <w:sz w:val="24"/>
          <w:szCs w:val="24"/>
          <w:highlight w:val="none"/>
          <w:lang w:eastAsia="zh-CN"/>
        </w:rPr>
        <w:t>和符合性</w:t>
      </w:r>
      <w:r>
        <w:rPr>
          <w:rFonts w:hint="eastAsia" w:ascii="宋体" w:hAnsi="宋体" w:eastAsia="宋体" w:cs="宋体"/>
          <w:color w:val="auto"/>
          <w:sz w:val="24"/>
          <w:szCs w:val="24"/>
          <w:highlight w:val="none"/>
        </w:rPr>
        <w:t>审查的供应商名单时，应当告知供应商未通过审查的原因。</w:t>
      </w:r>
    </w:p>
    <w:p w14:paraId="4E18FD6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rPr>
        <w:t xml:space="preserve"> 通过资格性</w:t>
      </w:r>
      <w:r>
        <w:rPr>
          <w:rFonts w:hint="eastAsia" w:ascii="宋体" w:hAnsi="宋体" w:cs="宋体"/>
          <w:color w:val="auto"/>
          <w:sz w:val="24"/>
          <w:szCs w:val="24"/>
          <w:highlight w:val="none"/>
          <w:lang w:eastAsia="zh-CN"/>
        </w:rPr>
        <w:t>和符合性</w:t>
      </w:r>
      <w:r>
        <w:rPr>
          <w:rFonts w:hint="eastAsia" w:ascii="宋体" w:hAnsi="宋体" w:eastAsia="宋体" w:cs="宋体"/>
          <w:color w:val="auto"/>
          <w:sz w:val="24"/>
          <w:szCs w:val="24"/>
          <w:highlight w:val="none"/>
        </w:rPr>
        <w:t>审查的供应商不足3家的，终止本次采购活动，并发布终止采购活动公告。</w:t>
      </w:r>
    </w:p>
    <w:p w14:paraId="4D2A9216">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w:t>
      </w:r>
      <w:r>
        <w:rPr>
          <w:rFonts w:hint="eastAsia" w:ascii="宋体" w:hAnsi="宋体"/>
          <w:bCs/>
          <w:color w:val="auto"/>
          <w:sz w:val="24"/>
          <w:highlight w:val="none"/>
          <w:lang w:val="en-US" w:eastAsia="zh-CN"/>
        </w:rPr>
        <w:t>.</w:t>
      </w:r>
      <w:r>
        <w:rPr>
          <w:rFonts w:hint="eastAsia" w:ascii="宋体" w:hAnsi="宋体"/>
          <w:bCs/>
          <w:color w:val="auto"/>
          <w:sz w:val="24"/>
          <w:highlight w:val="none"/>
          <w:lang w:eastAsia="zh-CN"/>
        </w:rPr>
        <w:t>比选</w:t>
      </w:r>
      <w:r>
        <w:rPr>
          <w:rFonts w:hint="eastAsia" w:ascii="宋体" w:hAnsi="宋体"/>
          <w:bCs/>
          <w:color w:val="auto"/>
          <w:sz w:val="24"/>
          <w:highlight w:val="none"/>
        </w:rPr>
        <w:t>小组按照</w:t>
      </w:r>
      <w:r>
        <w:rPr>
          <w:rFonts w:hint="eastAsia" w:ascii="宋体" w:hAnsi="宋体"/>
          <w:bCs/>
          <w:color w:val="auto"/>
          <w:sz w:val="24"/>
          <w:highlight w:val="none"/>
          <w:lang w:eastAsia="zh-CN"/>
        </w:rPr>
        <w:t>比选</w:t>
      </w:r>
      <w:r>
        <w:rPr>
          <w:rFonts w:hint="eastAsia" w:ascii="宋体" w:hAnsi="宋体"/>
          <w:bCs/>
          <w:color w:val="auto"/>
          <w:sz w:val="24"/>
          <w:highlight w:val="none"/>
        </w:rPr>
        <w:t>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1A6A757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比较与评价。由</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小组采用综合评分法对</w:t>
      </w:r>
      <w:r>
        <w:rPr>
          <w:rFonts w:hint="eastAsia" w:ascii="宋体" w:hAnsi="宋体" w:eastAsia="宋体" w:cs="宋体"/>
          <w:color w:val="auto"/>
          <w:sz w:val="24"/>
          <w:szCs w:val="24"/>
          <w:highlight w:val="none"/>
          <w:lang w:eastAsia="zh-CN"/>
        </w:rPr>
        <w:t>有效供应商</w:t>
      </w:r>
      <w:r>
        <w:rPr>
          <w:rFonts w:hint="eastAsia" w:ascii="宋体" w:hAnsi="宋体" w:eastAsia="宋体" w:cs="宋体"/>
          <w:color w:val="auto"/>
          <w:sz w:val="24"/>
          <w:szCs w:val="24"/>
          <w:highlight w:val="none"/>
        </w:rPr>
        <w:t>进行综合评分，具体要求详见本章综合评分部分。</w:t>
      </w:r>
    </w:p>
    <w:p w14:paraId="4AFD0925">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推荐成交候选供应商。</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小组应当根据综合评分情况，按照评审得分由高到低顺序推荐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家以上成交候选供应商，并编写</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报告。评审得分相同的，按照最后报价由低到高的顺序推荐。评审得分且最后报价相同的，由采购人选择成交供应商。</w:t>
      </w:r>
    </w:p>
    <w:p w14:paraId="192F6BEE">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小组复核。</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小组评分汇总结束后，</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小组应当进行评审复核，对拟推荐为成交候选供应商的、</w:t>
      </w:r>
      <w:r>
        <w:rPr>
          <w:rFonts w:hint="eastAsia" w:ascii="宋体" w:hAnsi="宋体" w:cs="宋体"/>
          <w:color w:val="auto"/>
          <w:sz w:val="24"/>
          <w:szCs w:val="24"/>
          <w:highlight w:val="none"/>
          <w:lang w:eastAsia="zh-CN"/>
        </w:rPr>
        <w:t>低于成本评审未通过的</w:t>
      </w:r>
      <w:r>
        <w:rPr>
          <w:rFonts w:hint="eastAsia" w:ascii="宋体" w:hAnsi="宋体" w:eastAsia="宋体" w:cs="宋体"/>
          <w:color w:val="auto"/>
          <w:sz w:val="24"/>
          <w:szCs w:val="24"/>
          <w:highlight w:val="none"/>
        </w:rPr>
        <w:t>、供应商资格审查未通过的、供应商响应文件作无效处理的重点复核。</w:t>
      </w:r>
    </w:p>
    <w:p w14:paraId="0A81C380">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编写</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报告。</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小组推荐成交候选供应商后，应出具</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报告。</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报告应当包括以下主要内容：</w:t>
      </w:r>
    </w:p>
    <w:p w14:paraId="557C174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（1）邀请供应商参加采购活动的具体方式和相关情况；</w:t>
      </w:r>
    </w:p>
    <w:p w14:paraId="492FAD47">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（2）响应文件开启日期和地点；</w:t>
      </w:r>
    </w:p>
    <w:p w14:paraId="00404092">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（3）获取</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文件的供应商名单和</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小组成员名单；</w:t>
      </w:r>
    </w:p>
    <w:p w14:paraId="18E8DE7F">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（4）评审情况记录和说明，包括对供应商的资格审查情况、供应商响应文件审查情况、</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情况、报价情况等；</w:t>
      </w:r>
    </w:p>
    <w:p w14:paraId="4D442EA4">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（5）提出的成交候选供应商的排序名单及理由。</w:t>
      </w:r>
    </w:p>
    <w:p w14:paraId="69621EBC">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报告应当由</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小组全体人员签字认可。</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小组成员对</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报告有异议的，</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小组按照少数服从多数的原则推荐成交候选供应商，采购程序继续进行。对</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报告有异议的</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小组成员，应当在报告上签署不同意见并说明理由，由</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小组书面记录相关情况。</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小组成员拒绝在报告上签字又不书面说明其不同意见和理由的，视为同意</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报告。</w:t>
      </w:r>
    </w:p>
    <w:p w14:paraId="558CA10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异议处理规则。在</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过程中，</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小组成员对响应文件是否符合</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文件规定存在争议的，应当以少数服从多数的原则处理，但不违背</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文件规定。有不同意见的</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小组成员认为认定过程和结果不符合法律法规或者</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文件规定的，应当在</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报告中予以反映。</w:t>
      </w:r>
    </w:p>
    <w:p w14:paraId="596EA5E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11.</w:t>
      </w:r>
      <w:r>
        <w:rPr>
          <w:rFonts w:hint="eastAsia" w:ascii="宋体" w:hAnsi="宋体"/>
          <w:bCs/>
          <w:color w:val="auto"/>
          <w:sz w:val="24"/>
          <w:highlight w:val="none"/>
        </w:rPr>
        <w:t>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44F8F5C2">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lang w:val="en-US" w:eastAsia="zh-CN"/>
        </w:rPr>
        <w:t>12.成交供应商领取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2F9E062E">
      <w:pPr>
        <w:adjustRightInd w:val="0"/>
        <w:snapToGrid w:val="0"/>
        <w:spacing w:line="360" w:lineRule="auto"/>
        <w:ind w:firstLine="482" w:firstLineChars="200"/>
        <w:outlineLvl w:val="1"/>
        <w:rPr>
          <w:rFonts w:hint="eastAsia" w:ascii="宋体" w:hAnsi="宋体"/>
          <w:b/>
          <w:bCs/>
          <w:color w:val="auto"/>
          <w:sz w:val="24"/>
          <w:highlight w:val="none"/>
        </w:rPr>
      </w:pPr>
      <w:bookmarkStart w:id="164" w:name="_Toc29972"/>
      <w:bookmarkStart w:id="165" w:name="_Toc91771178"/>
      <w:bookmarkStart w:id="166" w:name="_Toc1518"/>
      <w:r>
        <w:rPr>
          <w:rFonts w:hint="eastAsia" w:ascii="宋体" w:hAnsi="宋体"/>
          <w:b/>
          <w:bCs/>
          <w:color w:val="auto"/>
          <w:sz w:val="24"/>
          <w:highlight w:val="none"/>
        </w:rPr>
        <w:t>二、评审标准</w:t>
      </w:r>
      <w:bookmarkEnd w:id="164"/>
      <w:bookmarkEnd w:id="165"/>
      <w:bookmarkEnd w:id="166"/>
    </w:p>
    <w:p w14:paraId="38E93AC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val="en-US" w:eastAsia="zh-CN"/>
        </w:rPr>
        <w:t>.</w:t>
      </w:r>
      <w:r>
        <w:rPr>
          <w:rFonts w:hint="eastAsia" w:ascii="宋体" w:hAnsi="宋体"/>
          <w:bCs/>
          <w:color w:val="auto"/>
          <w:sz w:val="24"/>
          <w:highlight w:val="none"/>
        </w:rPr>
        <w:t>熟悉和理解</w:t>
      </w:r>
      <w:r>
        <w:rPr>
          <w:rFonts w:hint="eastAsia" w:ascii="宋体" w:hAnsi="宋体"/>
          <w:bCs/>
          <w:color w:val="auto"/>
          <w:sz w:val="24"/>
          <w:highlight w:val="none"/>
          <w:lang w:eastAsia="zh-CN"/>
        </w:rPr>
        <w:t>比选</w:t>
      </w:r>
      <w:r>
        <w:rPr>
          <w:rFonts w:hint="eastAsia" w:ascii="宋体" w:hAnsi="宋体"/>
          <w:bCs/>
          <w:color w:val="auto"/>
          <w:sz w:val="24"/>
          <w:highlight w:val="none"/>
        </w:rPr>
        <w:t>文件。</w:t>
      </w:r>
      <w:r>
        <w:rPr>
          <w:rFonts w:hint="eastAsia" w:ascii="宋体" w:hAnsi="宋体"/>
          <w:bCs/>
          <w:color w:val="auto"/>
          <w:sz w:val="24"/>
          <w:highlight w:val="none"/>
          <w:lang w:eastAsia="zh-CN"/>
        </w:rPr>
        <w:t>比选</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比选</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比选</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比选</w:t>
      </w:r>
      <w:r>
        <w:rPr>
          <w:rFonts w:hint="eastAsia" w:ascii="宋体" w:hAnsi="宋体"/>
          <w:bCs/>
          <w:color w:val="auto"/>
          <w:sz w:val="24"/>
          <w:highlight w:val="none"/>
        </w:rPr>
        <w:t>办法和评审标准、合同主要条款等。</w:t>
      </w:r>
    </w:p>
    <w:p w14:paraId="2C728A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w:t>
      </w:r>
      <w:r>
        <w:rPr>
          <w:rFonts w:hint="eastAsia"/>
          <w:color w:val="auto"/>
          <w:sz w:val="24"/>
          <w:highlight w:val="none"/>
        </w:rPr>
        <w:t>中的算术错误修正方法</w:t>
      </w:r>
      <w:r>
        <w:rPr>
          <w:rFonts w:hint="eastAsia" w:ascii="宋体" w:hAnsi="宋体"/>
          <w:bCs/>
          <w:color w:val="auto"/>
          <w:sz w:val="24"/>
          <w:highlight w:val="none"/>
        </w:rPr>
        <w:t>。</w:t>
      </w:r>
    </w:p>
    <w:p w14:paraId="1B4398A9">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2BEA221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比选</w:t>
      </w:r>
      <w:r>
        <w:rPr>
          <w:rFonts w:hint="eastAsia" w:ascii="宋体" w:hAnsi="宋体"/>
          <w:bCs/>
          <w:color w:val="auto"/>
          <w:sz w:val="24"/>
          <w:highlight w:val="none"/>
        </w:rPr>
        <w:t>小组在</w:t>
      </w:r>
      <w:r>
        <w:rPr>
          <w:rFonts w:hint="eastAsia" w:ascii="宋体" w:hAnsi="宋体"/>
          <w:bCs/>
          <w:color w:val="auto"/>
          <w:sz w:val="24"/>
          <w:highlight w:val="none"/>
          <w:lang w:eastAsia="zh-CN"/>
        </w:rPr>
        <w:t>比选</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比选</w:t>
      </w:r>
      <w:r>
        <w:rPr>
          <w:rFonts w:hint="eastAsia" w:ascii="宋体" w:hAnsi="宋体"/>
          <w:bCs/>
          <w:color w:val="auto"/>
          <w:sz w:val="24"/>
          <w:highlight w:val="none"/>
        </w:rPr>
        <w:t>文件所确定的商务、技术和服务等要求、评审程序、评定成交的标准和合同文本等事项。</w:t>
      </w:r>
    </w:p>
    <w:p w14:paraId="38F8036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color w:val="auto"/>
          <w:sz w:val="24"/>
          <w:highlight w:val="none"/>
          <w:lang w:eastAsia="zh-CN"/>
        </w:rPr>
        <w:t>比选</w:t>
      </w:r>
      <w:r>
        <w:rPr>
          <w:rFonts w:hint="eastAsia" w:ascii="宋体" w:hAnsi="宋体"/>
          <w:color w:val="auto"/>
          <w:sz w:val="24"/>
          <w:highlight w:val="none"/>
        </w:rPr>
        <w:t>小组</w:t>
      </w:r>
      <w:r>
        <w:rPr>
          <w:rFonts w:hint="eastAsia" w:ascii="宋体" w:hAnsi="宋体"/>
          <w:bCs/>
          <w:color w:val="auto"/>
          <w:sz w:val="24"/>
          <w:highlight w:val="none"/>
        </w:rPr>
        <w:t>资格</w:t>
      </w:r>
      <w:r>
        <w:rPr>
          <w:rFonts w:hint="eastAsia" w:ascii="宋体" w:hAnsi="宋体"/>
          <w:bCs/>
          <w:color w:val="auto"/>
          <w:sz w:val="24"/>
          <w:highlight w:val="none"/>
          <w:lang w:eastAsia="zh-CN"/>
        </w:rPr>
        <w:t>性</w:t>
      </w:r>
      <w:r>
        <w:rPr>
          <w:rFonts w:hint="eastAsia" w:ascii="宋体" w:hAnsi="宋体"/>
          <w:bCs/>
          <w:color w:val="auto"/>
          <w:sz w:val="24"/>
          <w:highlight w:val="none"/>
        </w:rPr>
        <w:t>审查过程中，其成员对供应商资格是否符合规定存在争议的，应当以少数服从多数的原则处理。</w:t>
      </w:r>
    </w:p>
    <w:p w14:paraId="78490BF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lang w:eastAsia="zh-CN"/>
        </w:rPr>
        <w:t>比选</w:t>
      </w:r>
      <w:r>
        <w:rPr>
          <w:rFonts w:hint="eastAsia" w:ascii="宋体" w:hAnsi="宋体"/>
          <w:bCs/>
          <w:color w:val="auto"/>
          <w:sz w:val="24"/>
          <w:highlight w:val="none"/>
        </w:rPr>
        <w:t>小组在</w:t>
      </w:r>
      <w:r>
        <w:rPr>
          <w:rFonts w:hint="eastAsia" w:ascii="宋体" w:hAnsi="宋体"/>
          <w:bCs/>
          <w:color w:val="auto"/>
          <w:sz w:val="24"/>
          <w:highlight w:val="none"/>
          <w:lang w:eastAsia="zh-CN"/>
        </w:rPr>
        <w:t>符合性审查过程中，</w:t>
      </w:r>
      <w:r>
        <w:rPr>
          <w:rFonts w:hint="eastAsia" w:ascii="宋体" w:hAnsi="宋体"/>
          <w:bCs/>
          <w:color w:val="auto"/>
          <w:sz w:val="24"/>
          <w:highlight w:val="none"/>
        </w:rPr>
        <w:t>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6E857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比选</w:t>
      </w:r>
      <w:r>
        <w:rPr>
          <w:rFonts w:hint="eastAsia" w:ascii="宋体" w:hAnsi="宋体"/>
          <w:bCs/>
          <w:color w:val="auto"/>
          <w:sz w:val="24"/>
          <w:highlight w:val="none"/>
        </w:rPr>
        <w:t>小组会全体成员签字）作出，并给予供应商必要的反馈时间。</w:t>
      </w:r>
    </w:p>
    <w:p w14:paraId="0BD60CE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1833E8E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出现下列情形之一的，终止</w:t>
      </w:r>
      <w:r>
        <w:rPr>
          <w:rFonts w:hint="eastAsia" w:ascii="宋体" w:hAnsi="宋体"/>
          <w:bCs/>
          <w:color w:val="auto"/>
          <w:sz w:val="24"/>
          <w:highlight w:val="none"/>
          <w:lang w:eastAsia="zh-CN"/>
        </w:rPr>
        <w:t>比选</w:t>
      </w:r>
      <w:r>
        <w:rPr>
          <w:rFonts w:hint="eastAsia" w:ascii="宋体" w:hAnsi="宋体"/>
          <w:bCs/>
          <w:color w:val="auto"/>
          <w:sz w:val="24"/>
          <w:highlight w:val="none"/>
        </w:rPr>
        <w:t>采购活动：</w:t>
      </w:r>
    </w:p>
    <w:p w14:paraId="71B5CD1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.1</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因情况变化，不再符合规定的</w:t>
      </w:r>
      <w:r>
        <w:rPr>
          <w:rFonts w:hint="eastAsia" w:ascii="宋体" w:hAnsi="宋体"/>
          <w:bCs/>
          <w:color w:val="auto"/>
          <w:sz w:val="24"/>
          <w:highlight w:val="none"/>
          <w:lang w:eastAsia="zh-CN"/>
        </w:rPr>
        <w:t>比选</w:t>
      </w:r>
      <w:r>
        <w:rPr>
          <w:rFonts w:hint="eastAsia" w:ascii="宋体" w:hAnsi="宋体"/>
          <w:bCs/>
          <w:color w:val="auto"/>
          <w:sz w:val="24"/>
          <w:highlight w:val="none"/>
        </w:rPr>
        <w:t>采购方式适用情形的；</w:t>
      </w:r>
    </w:p>
    <w:p w14:paraId="7515FA9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.2</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出现影响采购公正的违法、违规行为的；</w:t>
      </w:r>
    </w:p>
    <w:p w14:paraId="5D4F3EF5">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.3</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在采购过程中符合竞争要求的供应商或者报价未超过采购预算的供应商不足3家的。</w:t>
      </w:r>
    </w:p>
    <w:bookmarkEnd w:id="47"/>
    <w:bookmarkEnd w:id="48"/>
    <w:bookmarkEnd w:id="49"/>
    <w:p w14:paraId="585D821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b/>
          <w:bCs/>
          <w:color w:val="auto"/>
          <w:sz w:val="24"/>
          <w:highlight w:val="none"/>
        </w:rPr>
      </w:pPr>
      <w:bookmarkStart w:id="167" w:name="_Toc6320"/>
      <w:bookmarkStart w:id="168" w:name="_Toc217446099"/>
      <w:bookmarkStart w:id="169" w:name="_Toc217446059"/>
      <w:r>
        <w:rPr>
          <w:rFonts w:hint="eastAsia" w:ascii="宋体" w:hAnsi="宋体"/>
          <w:b/>
          <w:bCs/>
          <w:color w:val="auto"/>
          <w:sz w:val="24"/>
          <w:highlight w:val="none"/>
          <w:lang w:eastAsia="zh-CN"/>
        </w:rPr>
        <w:t>三、</w:t>
      </w:r>
      <w:r>
        <w:rPr>
          <w:rFonts w:hint="eastAsia" w:ascii="宋体" w:hAnsi="宋体"/>
          <w:b/>
          <w:bCs/>
          <w:color w:val="auto"/>
          <w:sz w:val="24"/>
          <w:highlight w:val="none"/>
        </w:rPr>
        <w:t>综合评分</w:t>
      </w:r>
      <w:bookmarkEnd w:id="167"/>
    </w:p>
    <w:p w14:paraId="3CD92456">
      <w:pPr>
        <w:keepNext w:val="0"/>
        <w:keepLines w:val="0"/>
        <w:pageBreakBefore w:val="0"/>
        <w:widowControl w:val="0"/>
        <w:numPr>
          <w:ilvl w:val="0"/>
          <w:numId w:val="0"/>
        </w:numPr>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本次综合评分的因素详见综合评分明细表。</w:t>
      </w:r>
    </w:p>
    <w:p w14:paraId="58B4BBBA">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除价格因素外，</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小组成员应当根据自身专业情况独立对每个有效供应商的响应文件进行评价、打分。技术、与技术有关的服务及其他技术类评分因素由抽取的技术方面</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小组成员独立评分。财务状况及其他经济类评分因素由抽取的经济方面</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小组成员独立评分。采购合同主要条款及其他政策合同类的评分因素由抽取的法律方面</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小组成员独立评分。采购人代表原则上对技术、与技术有关的服务及其他技术类评分因素独立评分。价格及其他不能明确区分的评分因素由</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小组成员共同评分。</w:t>
      </w:r>
    </w:p>
    <w:p w14:paraId="20ECB7ED">
      <w:pPr>
        <w:pStyle w:val="7"/>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综合评分明细表</w:t>
      </w:r>
    </w:p>
    <w:p w14:paraId="5EC2EFAD">
      <w:pPr>
        <w:pStyle w:val="7"/>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3.1综合评分明细表的制定以科学合理、降低评委会自由裁量权为原则。</w:t>
      </w:r>
    </w:p>
    <w:p w14:paraId="354ECE8D">
      <w:pPr>
        <w:pStyle w:val="7"/>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综合评分明细表</w:t>
      </w:r>
    </w:p>
    <w:tbl>
      <w:tblPr>
        <w:tblStyle w:val="17"/>
        <w:tblW w:w="4998" w:type="pct"/>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849"/>
        <w:gridCol w:w="733"/>
        <w:gridCol w:w="5026"/>
        <w:gridCol w:w="1295"/>
      </w:tblGrid>
      <w:tr w14:paraId="42A5C32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2" w:type="pct"/>
            <w:tcBorders>
              <w:tl2br w:val="nil"/>
              <w:tr2bl w:val="nil"/>
            </w:tcBorders>
            <w:noWrap w:val="0"/>
            <w:vAlign w:val="center"/>
          </w:tcPr>
          <w:p w14:paraId="01C20BB0">
            <w:pPr>
              <w:spacing w:line="360"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98" w:type="pct"/>
            <w:tcBorders>
              <w:tl2br w:val="nil"/>
              <w:tr2bl w:val="nil"/>
            </w:tcBorders>
            <w:noWrap w:val="0"/>
            <w:vAlign w:val="center"/>
          </w:tcPr>
          <w:p w14:paraId="2E34E667">
            <w:pPr>
              <w:spacing w:line="360" w:lineRule="auto"/>
              <w:ind w:left="-39"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w:t>
            </w:r>
          </w:p>
          <w:p w14:paraId="02DD88E1">
            <w:pPr>
              <w:spacing w:line="360" w:lineRule="auto"/>
              <w:ind w:left="-39"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因素</w:t>
            </w:r>
          </w:p>
        </w:tc>
        <w:tc>
          <w:tcPr>
            <w:tcW w:w="430" w:type="pct"/>
            <w:tcBorders>
              <w:tl2br w:val="nil"/>
              <w:tr2bl w:val="nil"/>
            </w:tcBorders>
            <w:noWrap w:val="0"/>
            <w:vAlign w:val="center"/>
          </w:tcPr>
          <w:p w14:paraId="1555838F">
            <w:pPr>
              <w:spacing w:line="360"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2949" w:type="pct"/>
            <w:tcBorders>
              <w:tl2br w:val="nil"/>
              <w:tr2bl w:val="nil"/>
            </w:tcBorders>
            <w:noWrap w:val="0"/>
            <w:vAlign w:val="center"/>
          </w:tcPr>
          <w:p w14:paraId="734D08B4">
            <w:pPr>
              <w:spacing w:line="360"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760" w:type="pct"/>
            <w:tcBorders>
              <w:tl2br w:val="nil"/>
              <w:tr2bl w:val="nil"/>
            </w:tcBorders>
            <w:noWrap w:val="0"/>
            <w:vAlign w:val="center"/>
          </w:tcPr>
          <w:p w14:paraId="2025E323">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备注</w:t>
            </w:r>
          </w:p>
        </w:tc>
      </w:tr>
      <w:tr w14:paraId="64EC951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2" w:type="pct"/>
            <w:tcBorders>
              <w:tl2br w:val="nil"/>
              <w:tr2bl w:val="nil"/>
            </w:tcBorders>
            <w:noWrap w:val="0"/>
            <w:vAlign w:val="center"/>
          </w:tcPr>
          <w:p w14:paraId="54BA4D94">
            <w:pPr>
              <w:spacing w:line="400" w:lineRule="exact"/>
              <w:ind w:firstLine="28" w:firstLineChars="0"/>
              <w:jc w:val="center"/>
              <w:rPr>
                <w:rFonts w:hint="eastAsia" w:ascii="宋体" w:hAnsi="宋体" w:eastAsia="宋体" w:cs="宋体"/>
                <w:color w:val="auto"/>
                <w:sz w:val="24"/>
                <w:szCs w:val="24"/>
                <w:highlight w:val="none"/>
              </w:rPr>
            </w:pPr>
            <w:r>
              <w:rPr>
                <w:rFonts w:hint="eastAsia"/>
                <w:szCs w:val="24"/>
              </w:rPr>
              <w:t>1</w:t>
            </w:r>
          </w:p>
        </w:tc>
        <w:tc>
          <w:tcPr>
            <w:tcW w:w="498" w:type="pct"/>
            <w:tcBorders>
              <w:tl2br w:val="nil"/>
              <w:tr2bl w:val="nil"/>
            </w:tcBorders>
            <w:noWrap w:val="0"/>
            <w:vAlign w:val="center"/>
          </w:tcPr>
          <w:p w14:paraId="4A1D6C37">
            <w:pPr>
              <w:spacing w:line="400" w:lineRule="exact"/>
              <w:ind w:firstLine="28"/>
              <w:jc w:val="center"/>
              <w:rPr>
                <w:rFonts w:hint="eastAsia" w:ascii="宋体" w:hAnsi="宋体" w:eastAsia="宋体" w:cs="宋体"/>
                <w:color w:val="auto"/>
                <w:sz w:val="24"/>
                <w:szCs w:val="24"/>
                <w:highlight w:val="none"/>
              </w:rPr>
            </w:pPr>
            <w:r>
              <w:rPr>
                <w:rFonts w:hint="eastAsia"/>
                <w:szCs w:val="24"/>
                <w:lang w:eastAsia="zh-CN"/>
              </w:rPr>
              <w:t>报价评分</w:t>
            </w:r>
            <w:r>
              <w:rPr>
                <w:rFonts w:hint="eastAsia" w:ascii="宋体" w:hAnsi="宋体" w:cs="宋体"/>
                <w:sz w:val="24"/>
                <w:highlight w:val="none"/>
                <w:lang w:val="en-US" w:eastAsia="zh-CN"/>
              </w:rPr>
              <w:t>20</w:t>
            </w:r>
            <w:r>
              <w:rPr>
                <w:rFonts w:hint="eastAsia" w:ascii="宋体" w:hAnsi="宋体" w:cs="宋体"/>
                <w:sz w:val="24"/>
                <w:highlight w:val="none"/>
              </w:rPr>
              <w:t>%</w:t>
            </w:r>
          </w:p>
        </w:tc>
        <w:tc>
          <w:tcPr>
            <w:tcW w:w="430" w:type="pct"/>
            <w:tcBorders>
              <w:tl2br w:val="nil"/>
              <w:tr2bl w:val="nil"/>
            </w:tcBorders>
            <w:noWrap w:val="0"/>
            <w:vAlign w:val="center"/>
          </w:tcPr>
          <w:p w14:paraId="3C32F68E">
            <w:pPr>
              <w:spacing w:line="400" w:lineRule="exact"/>
              <w:ind w:firstLine="28" w:firstLineChars="0"/>
              <w:jc w:val="center"/>
              <w:rPr>
                <w:rFonts w:hint="eastAsia" w:ascii="宋体" w:hAnsi="宋体" w:eastAsia="宋体" w:cs="宋体"/>
                <w:color w:val="auto"/>
                <w:sz w:val="24"/>
                <w:szCs w:val="24"/>
                <w:highlight w:val="none"/>
              </w:rPr>
            </w:pPr>
            <w:r>
              <w:rPr>
                <w:rFonts w:hint="eastAsia" w:ascii="宋体" w:hAnsi="宋体" w:cs="宋体"/>
                <w:sz w:val="24"/>
                <w:highlight w:val="none"/>
                <w:lang w:val="en-US" w:eastAsia="zh-CN"/>
              </w:rPr>
              <w:t>20</w:t>
            </w:r>
            <w:r>
              <w:rPr>
                <w:rFonts w:hint="eastAsia" w:ascii="宋体" w:hAnsi="宋体" w:cs="宋体"/>
                <w:sz w:val="24"/>
                <w:highlight w:val="none"/>
              </w:rPr>
              <w:t>分</w:t>
            </w:r>
          </w:p>
        </w:tc>
        <w:tc>
          <w:tcPr>
            <w:tcW w:w="2949" w:type="pct"/>
            <w:tcBorders>
              <w:tl2br w:val="nil"/>
              <w:tr2bl w:val="nil"/>
            </w:tcBorders>
            <w:noWrap w:val="0"/>
            <w:vAlign w:val="center"/>
          </w:tcPr>
          <w:p w14:paraId="0E75C45C">
            <w:pPr>
              <w:tabs>
                <w:tab w:val="left" w:pos="0"/>
              </w:tabs>
              <w:overflowPunct w:val="0"/>
              <w:topLinePunct/>
              <w:autoSpaceDN w:val="0"/>
              <w:snapToGrid w:val="0"/>
              <w:spacing w:line="360" w:lineRule="auto"/>
              <w:jc w:val="left"/>
              <w:rPr>
                <w:rFonts w:hint="default" w:ascii="宋体" w:hAnsi="宋体" w:eastAsia="宋体" w:cs="宋体"/>
                <w:color w:val="auto"/>
                <w:kern w:val="2"/>
                <w:sz w:val="24"/>
                <w:szCs w:val="24"/>
                <w:highlight w:val="none"/>
                <w:lang w:val="en-US" w:eastAsia="zh-CN" w:bidi="ar-SA"/>
              </w:rPr>
            </w:pPr>
            <w:r>
              <w:rPr>
                <w:rFonts w:hint="default" w:ascii="Times New Roman" w:hAnsi="Times New Roman" w:eastAsia="宋体" w:cs="Times New Roman"/>
                <w:color w:val="auto"/>
                <w:spacing w:val="10"/>
                <w:kern w:val="0"/>
                <w:sz w:val="24"/>
                <w:szCs w:val="24"/>
                <w:lang w:val="en-US" w:eastAsia="zh-CN" w:bidi="ar-SA"/>
              </w:rPr>
              <w:t>满足文件要求且报价价格中最低的供应商的价格为基准报价，其价格分为满分。其他供应商的价格分统一按照下列公式计算：报价得分=(基准报价／</w:t>
            </w:r>
            <w:r>
              <w:rPr>
                <w:rFonts w:hint="default" w:ascii="Times New Roman" w:hAnsi="Times New Roman" w:cs="Times New Roman"/>
                <w:color w:val="auto"/>
                <w:spacing w:val="10"/>
                <w:kern w:val="0"/>
                <w:sz w:val="24"/>
                <w:szCs w:val="24"/>
                <w:lang w:val="en-US" w:eastAsia="zh-CN" w:bidi="ar-SA"/>
              </w:rPr>
              <w:t>投标</w:t>
            </w:r>
            <w:r>
              <w:rPr>
                <w:rFonts w:hint="default" w:ascii="Times New Roman" w:hAnsi="Times New Roman" w:eastAsia="宋体" w:cs="Times New Roman"/>
                <w:color w:val="auto"/>
                <w:spacing w:val="10"/>
                <w:kern w:val="0"/>
                <w:sz w:val="24"/>
                <w:szCs w:val="24"/>
                <w:lang w:val="en-US" w:eastAsia="zh-CN" w:bidi="ar-SA"/>
              </w:rPr>
              <w:t>报价)×</w:t>
            </w:r>
            <w:r>
              <w:rPr>
                <w:rFonts w:hint="default" w:ascii="Times New Roman" w:hAnsi="Times New Roman" w:cs="Times New Roman"/>
                <w:color w:val="auto"/>
                <w:spacing w:val="10"/>
                <w:kern w:val="0"/>
                <w:sz w:val="24"/>
                <w:szCs w:val="24"/>
                <w:lang w:val="en-US" w:eastAsia="zh-CN" w:bidi="ar-SA"/>
              </w:rPr>
              <w:t>20</w:t>
            </w:r>
          </w:p>
        </w:tc>
        <w:tc>
          <w:tcPr>
            <w:tcW w:w="760" w:type="pct"/>
            <w:tcBorders>
              <w:tl2br w:val="nil"/>
              <w:tr2bl w:val="nil"/>
            </w:tcBorders>
            <w:noWrap w:val="0"/>
            <w:vAlign w:val="center"/>
          </w:tcPr>
          <w:p w14:paraId="41C4E69E">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sz w:val="24"/>
                <w:highlight w:val="none"/>
              </w:rPr>
              <w:t>共同评分因素</w:t>
            </w:r>
          </w:p>
        </w:tc>
      </w:tr>
      <w:tr w14:paraId="20E9145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362" w:type="pct"/>
            <w:tcBorders>
              <w:tl2br w:val="nil"/>
              <w:tr2bl w:val="nil"/>
            </w:tcBorders>
            <w:noWrap w:val="0"/>
            <w:vAlign w:val="center"/>
          </w:tcPr>
          <w:p w14:paraId="716F1841">
            <w:pPr>
              <w:spacing w:line="400" w:lineRule="exact"/>
              <w:ind w:firstLine="28" w:firstLineChars="0"/>
              <w:jc w:val="center"/>
              <w:rPr>
                <w:rFonts w:hint="eastAsia" w:ascii="宋体" w:hAnsi="宋体" w:eastAsia="宋体" w:cs="宋体"/>
                <w:color w:val="auto"/>
                <w:sz w:val="24"/>
                <w:szCs w:val="24"/>
                <w:highlight w:val="none"/>
              </w:rPr>
            </w:pPr>
            <w:r>
              <w:rPr>
                <w:rFonts w:hint="eastAsia"/>
                <w:szCs w:val="24"/>
              </w:rPr>
              <w:t>2</w:t>
            </w:r>
          </w:p>
        </w:tc>
        <w:tc>
          <w:tcPr>
            <w:tcW w:w="498" w:type="pct"/>
            <w:tcBorders>
              <w:tl2br w:val="nil"/>
              <w:tr2bl w:val="nil"/>
            </w:tcBorders>
            <w:noWrap w:val="0"/>
            <w:vAlign w:val="center"/>
          </w:tcPr>
          <w:p w14:paraId="3AD8E8D1">
            <w:pPr>
              <w:spacing w:line="400" w:lineRule="exact"/>
              <w:ind w:firstLine="28" w:firstLineChars="0"/>
              <w:jc w:val="center"/>
              <w:rPr>
                <w:rFonts w:hint="eastAsia" w:ascii="宋体" w:hAnsi="宋体" w:eastAsia="宋体" w:cs="宋体"/>
                <w:color w:val="auto"/>
                <w:sz w:val="24"/>
                <w:szCs w:val="24"/>
                <w:highlight w:val="none"/>
              </w:rPr>
            </w:pPr>
            <w:r>
              <w:rPr>
                <w:rFonts w:hint="eastAsia" w:ascii="宋体" w:hAnsi="宋体" w:cs="宋体"/>
                <w:sz w:val="24"/>
                <w:highlight w:val="none"/>
              </w:rPr>
              <w:t>项目管理机构</w:t>
            </w:r>
            <w:r>
              <w:rPr>
                <w:rFonts w:hint="eastAsia" w:ascii="宋体" w:hAnsi="宋体" w:cs="宋体"/>
                <w:sz w:val="24"/>
                <w:highlight w:val="none"/>
                <w:lang w:val="en-US" w:eastAsia="zh-CN"/>
              </w:rPr>
              <w:t>10</w:t>
            </w:r>
            <w:r>
              <w:rPr>
                <w:rFonts w:hint="eastAsia" w:ascii="宋体" w:hAnsi="宋体" w:cs="宋体"/>
                <w:sz w:val="24"/>
                <w:highlight w:val="none"/>
              </w:rPr>
              <w:t>%</w:t>
            </w:r>
          </w:p>
        </w:tc>
        <w:tc>
          <w:tcPr>
            <w:tcW w:w="430" w:type="pct"/>
            <w:tcBorders>
              <w:tl2br w:val="nil"/>
              <w:tr2bl w:val="nil"/>
            </w:tcBorders>
            <w:noWrap w:val="0"/>
            <w:vAlign w:val="center"/>
          </w:tcPr>
          <w:p w14:paraId="1A49B902">
            <w:pPr>
              <w:spacing w:line="400" w:lineRule="exact"/>
              <w:ind w:firstLine="28" w:firstLineChars="0"/>
              <w:jc w:val="center"/>
              <w:rPr>
                <w:rFonts w:hint="eastAsia" w:ascii="宋体" w:hAnsi="宋体" w:eastAsia="宋体" w:cs="宋体"/>
                <w:color w:val="auto"/>
                <w:sz w:val="24"/>
                <w:szCs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分</w:t>
            </w:r>
          </w:p>
        </w:tc>
        <w:tc>
          <w:tcPr>
            <w:tcW w:w="2949" w:type="pct"/>
            <w:tcBorders>
              <w:tl2br w:val="nil"/>
              <w:tr2bl w:val="nil"/>
            </w:tcBorders>
            <w:noWrap w:val="0"/>
            <w:vAlign w:val="center"/>
          </w:tcPr>
          <w:p w14:paraId="57559047">
            <w:pPr>
              <w:spacing w:line="400" w:lineRule="exact"/>
              <w:ind w:firstLine="28"/>
              <w:jc w:val="left"/>
              <w:rPr>
                <w:rFonts w:hint="default" w:ascii="宋体" w:hAnsi="宋体" w:eastAsia="宋体" w:cs="宋体"/>
                <w:sz w:val="24"/>
                <w:lang w:val="en-US" w:eastAsia="zh-CN"/>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val="en-US" w:eastAsia="zh-CN"/>
              </w:rPr>
              <w:t>现场管理人员（1人）：配备1名</w:t>
            </w:r>
            <w:r>
              <w:rPr>
                <w:rFonts w:hint="eastAsia" w:ascii="宋体" w:hAnsi="宋体" w:cs="宋体"/>
                <w:sz w:val="24"/>
              </w:rPr>
              <w:t>具备</w:t>
            </w:r>
            <w:r>
              <w:rPr>
                <w:rFonts w:hint="eastAsia" w:ascii="宋体" w:hAnsi="宋体" w:cs="宋体"/>
                <w:sz w:val="24"/>
                <w:lang w:val="en-US" w:eastAsia="zh-CN"/>
              </w:rPr>
              <w:t>公路</w:t>
            </w:r>
            <w:r>
              <w:rPr>
                <w:rFonts w:hint="eastAsia" w:ascii="宋体" w:hAnsi="宋体" w:cs="宋体"/>
                <w:sz w:val="24"/>
              </w:rPr>
              <w:t>工程专业二级及以上注册建造师的现场管理人员</w:t>
            </w:r>
            <w:r>
              <w:rPr>
                <w:rFonts w:hint="eastAsia" w:ascii="宋体" w:hAnsi="宋体" w:cs="宋体"/>
                <w:sz w:val="24"/>
                <w:lang w:val="en-US" w:eastAsia="zh-CN"/>
              </w:rPr>
              <w:t>得5分，</w:t>
            </w:r>
            <w:r>
              <w:rPr>
                <w:rFonts w:hint="eastAsia" w:ascii="宋体" w:hAnsi="宋体" w:cs="宋体"/>
                <w:sz w:val="24"/>
              </w:rPr>
              <w:t>本项最高得</w:t>
            </w:r>
            <w:r>
              <w:rPr>
                <w:rFonts w:hint="eastAsia" w:ascii="宋体" w:hAnsi="宋体" w:cs="宋体"/>
                <w:sz w:val="24"/>
                <w:lang w:val="en-US" w:eastAsia="zh-CN"/>
              </w:rPr>
              <w:t>5</w:t>
            </w:r>
            <w:r>
              <w:rPr>
                <w:rFonts w:hint="eastAsia" w:ascii="宋体" w:hAnsi="宋体" w:cs="宋体"/>
                <w:sz w:val="24"/>
              </w:rPr>
              <w:t>分，未提供不得分。</w:t>
            </w:r>
          </w:p>
          <w:p w14:paraId="4D878E2F">
            <w:pPr>
              <w:spacing w:line="400" w:lineRule="exact"/>
              <w:ind w:firstLine="28"/>
              <w:jc w:val="left"/>
              <w:rPr>
                <w:rFonts w:hint="eastAsia" w:ascii="宋体" w:hAnsi="宋体" w:eastAsia="宋体"/>
                <w:sz w:val="24"/>
                <w:lang w:val="en-US" w:eastAsia="zh-CN"/>
              </w:rPr>
            </w:pPr>
            <w:r>
              <w:rPr>
                <w:rFonts w:hint="eastAsia" w:ascii="宋体" w:hAnsi="宋体" w:cs="宋体"/>
                <w:sz w:val="24"/>
                <w:lang w:val="en-US" w:eastAsia="zh-CN"/>
              </w:rPr>
              <w:t>2、</w:t>
            </w:r>
            <w:r>
              <w:rPr>
                <w:rFonts w:hint="eastAsia" w:ascii="宋体" w:hAnsi="宋体" w:cs="宋体"/>
                <w:sz w:val="24"/>
              </w:rPr>
              <w:t>安全员（</w:t>
            </w:r>
            <w:r>
              <w:rPr>
                <w:rFonts w:hint="eastAsia" w:ascii="宋体" w:hAnsi="宋体" w:cs="宋体"/>
                <w:sz w:val="24"/>
                <w:lang w:val="en-US" w:eastAsia="zh-CN"/>
              </w:rPr>
              <w:t>1</w:t>
            </w:r>
            <w:r>
              <w:rPr>
                <w:rFonts w:hint="eastAsia" w:ascii="宋体" w:hAnsi="宋体" w:cs="宋体"/>
                <w:sz w:val="24"/>
              </w:rPr>
              <w:t>人）：配备</w:t>
            </w:r>
            <w:r>
              <w:rPr>
                <w:rFonts w:hint="eastAsia" w:ascii="宋体" w:hAnsi="宋体" w:cs="宋体"/>
                <w:sz w:val="24"/>
                <w:lang w:val="en-US" w:eastAsia="zh-CN"/>
              </w:rPr>
              <w:t>1</w:t>
            </w:r>
            <w:r>
              <w:rPr>
                <w:rFonts w:hint="eastAsia" w:ascii="宋体" w:hAnsi="宋体" w:cs="宋体"/>
                <w:sz w:val="24"/>
              </w:rPr>
              <w:t>名具备安全生产考核证(建安C证)的安全员得</w:t>
            </w:r>
            <w:r>
              <w:rPr>
                <w:rFonts w:hint="eastAsia" w:ascii="宋体" w:hAnsi="宋体" w:cs="宋体"/>
                <w:sz w:val="24"/>
                <w:lang w:val="en-US" w:eastAsia="zh-CN"/>
              </w:rPr>
              <w:t>5</w:t>
            </w:r>
            <w:r>
              <w:rPr>
                <w:rFonts w:hint="eastAsia" w:ascii="宋体" w:hAnsi="宋体" w:cs="宋体"/>
                <w:sz w:val="24"/>
              </w:rPr>
              <w:t>分，本项最高得</w:t>
            </w:r>
            <w:r>
              <w:rPr>
                <w:rFonts w:hint="eastAsia" w:ascii="宋体" w:hAnsi="宋体" w:cs="宋体"/>
                <w:sz w:val="24"/>
                <w:lang w:val="en-US" w:eastAsia="zh-CN"/>
              </w:rPr>
              <w:t>5</w:t>
            </w:r>
            <w:r>
              <w:rPr>
                <w:rFonts w:hint="eastAsia" w:ascii="宋体" w:hAnsi="宋体" w:cs="宋体"/>
                <w:sz w:val="24"/>
              </w:rPr>
              <w:t>分</w:t>
            </w:r>
            <w:r>
              <w:rPr>
                <w:rFonts w:hint="eastAsia" w:ascii="宋体" w:hAnsi="宋体" w:cs="宋体"/>
                <w:sz w:val="24"/>
                <w:lang w:eastAsia="zh-CN"/>
              </w:rPr>
              <w:t>，</w:t>
            </w:r>
            <w:r>
              <w:rPr>
                <w:rFonts w:hint="eastAsia" w:ascii="宋体" w:hAnsi="宋体" w:cs="宋体"/>
                <w:sz w:val="24"/>
              </w:rPr>
              <w:t>未提供不得分。</w:t>
            </w:r>
          </w:p>
          <w:p w14:paraId="0C19BAAD">
            <w:pPr>
              <w:pStyle w:val="30"/>
              <w:snapToGrid w:val="0"/>
              <w:spacing w:line="400" w:lineRule="exact"/>
              <w:ind w:firstLine="0" w:firstLineChars="0"/>
              <w:rPr>
                <w:rFonts w:hint="eastAsia" w:ascii="宋体" w:hAnsi="宋体" w:eastAsia="宋体" w:cs="宋体"/>
                <w:color w:val="auto"/>
                <w:sz w:val="24"/>
                <w:szCs w:val="24"/>
                <w:highlight w:val="none"/>
                <w:lang w:eastAsia="zh-CN"/>
              </w:rPr>
            </w:pPr>
            <w:r>
              <w:rPr>
                <w:rFonts w:hint="eastAsia" w:ascii="宋体" w:hAnsi="宋体"/>
                <w:sz w:val="24"/>
              </w:rPr>
              <w:t>注：以上人员须为投标人本单位人员，</w:t>
            </w:r>
            <w:r>
              <w:rPr>
                <w:rFonts w:hint="eastAsia" w:ascii="宋体" w:hAnsi="宋体" w:cs="宋体"/>
                <w:sz w:val="24"/>
              </w:rPr>
              <w:t>提供人员相关证书复印件并加盖鲜章，</w:t>
            </w:r>
            <w:r>
              <w:rPr>
                <w:rFonts w:hint="eastAsia" w:ascii="宋体" w:hAnsi="宋体"/>
                <w:sz w:val="24"/>
              </w:rPr>
              <w:t>以上人员不重复任职，并提供投标人为其购买的最近</w:t>
            </w:r>
            <w:r>
              <w:rPr>
                <w:rFonts w:hint="eastAsia" w:ascii="宋体" w:hAnsi="宋体"/>
                <w:sz w:val="24"/>
                <w:lang w:val="en-US" w:eastAsia="zh-CN"/>
              </w:rPr>
              <w:t>3</w:t>
            </w:r>
            <w:r>
              <w:rPr>
                <w:rFonts w:hint="eastAsia" w:ascii="宋体" w:hAnsi="宋体"/>
                <w:sz w:val="24"/>
              </w:rPr>
              <w:t>个月（从</w:t>
            </w:r>
            <w:r>
              <w:rPr>
                <w:rFonts w:hint="eastAsia" w:ascii="宋体" w:hAnsi="宋体"/>
                <w:sz w:val="24"/>
                <w:lang w:val="en-US" w:eastAsia="zh-CN"/>
              </w:rPr>
              <w:t>采购</w:t>
            </w:r>
            <w:r>
              <w:rPr>
                <w:rFonts w:hint="eastAsia" w:ascii="宋体" w:hAnsi="宋体"/>
                <w:sz w:val="24"/>
              </w:rPr>
              <w:t>文件开始下载时间的上一个月或上上个月起算，往前推</w:t>
            </w:r>
            <w:r>
              <w:rPr>
                <w:rFonts w:hint="eastAsia" w:ascii="宋体" w:hAnsi="宋体"/>
                <w:sz w:val="24"/>
                <w:lang w:val="en-US" w:eastAsia="zh-CN"/>
              </w:rPr>
              <w:t>3</w:t>
            </w:r>
            <w:r>
              <w:rPr>
                <w:rFonts w:hint="eastAsia" w:ascii="宋体" w:hAnsi="宋体"/>
                <w:sz w:val="24"/>
              </w:rPr>
              <w:t>个月的连续、不间断的缴费证明，企业设立不足</w:t>
            </w:r>
            <w:r>
              <w:rPr>
                <w:rFonts w:hint="eastAsia" w:ascii="宋体" w:hAnsi="宋体"/>
                <w:sz w:val="24"/>
                <w:lang w:val="en-US" w:eastAsia="zh-CN"/>
              </w:rPr>
              <w:t>3</w:t>
            </w:r>
            <w:r>
              <w:rPr>
                <w:rFonts w:hint="eastAsia" w:ascii="宋体" w:hAnsi="宋体"/>
                <w:sz w:val="24"/>
              </w:rPr>
              <w:t>个月的可少于</w:t>
            </w:r>
            <w:r>
              <w:rPr>
                <w:rFonts w:hint="eastAsia" w:ascii="宋体" w:hAnsi="宋体"/>
                <w:sz w:val="24"/>
                <w:lang w:val="en-US" w:eastAsia="zh-CN"/>
              </w:rPr>
              <w:t>3</w:t>
            </w:r>
            <w:r>
              <w:rPr>
                <w:rFonts w:hint="eastAsia" w:ascii="宋体" w:hAnsi="宋体"/>
                <w:sz w:val="24"/>
              </w:rPr>
              <w:t>个月）连续社保证明材料。</w:t>
            </w:r>
          </w:p>
        </w:tc>
        <w:tc>
          <w:tcPr>
            <w:tcW w:w="760" w:type="pct"/>
            <w:tcBorders>
              <w:tl2br w:val="nil"/>
              <w:tr2bl w:val="nil"/>
            </w:tcBorders>
            <w:noWrap w:val="0"/>
            <w:vAlign w:val="center"/>
          </w:tcPr>
          <w:p w14:paraId="52509156">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sz w:val="24"/>
                <w:highlight w:val="none"/>
              </w:rPr>
              <w:t>共同评分因素</w:t>
            </w:r>
          </w:p>
        </w:tc>
      </w:tr>
      <w:tr w14:paraId="6145552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362" w:type="pct"/>
            <w:vMerge w:val="restart"/>
            <w:tcBorders>
              <w:tl2br w:val="nil"/>
              <w:tr2bl w:val="nil"/>
            </w:tcBorders>
            <w:shd w:val="clear" w:color="auto" w:fill="auto"/>
            <w:noWrap w:val="0"/>
            <w:vAlign w:val="center"/>
          </w:tcPr>
          <w:p w14:paraId="641BCB12">
            <w:pPr>
              <w:spacing w:line="400" w:lineRule="exact"/>
              <w:ind w:firstLine="28" w:firstLineChars="0"/>
              <w:jc w:val="center"/>
              <w:rPr>
                <w:rFonts w:hint="eastAsia" w:ascii="宋体" w:hAnsi="宋体" w:eastAsia="宋体" w:cs="宋体"/>
                <w:color w:val="auto"/>
                <w:kern w:val="2"/>
                <w:sz w:val="24"/>
                <w:szCs w:val="24"/>
                <w:highlight w:val="none"/>
                <w:lang w:val="en-US" w:eastAsia="zh-CN" w:bidi="ar-SA"/>
              </w:rPr>
            </w:pPr>
            <w:r>
              <w:rPr>
                <w:rFonts w:hint="eastAsia"/>
                <w:szCs w:val="24"/>
              </w:rPr>
              <w:t>3</w:t>
            </w:r>
          </w:p>
        </w:tc>
        <w:tc>
          <w:tcPr>
            <w:tcW w:w="498" w:type="pct"/>
            <w:vMerge w:val="restart"/>
            <w:tcBorders>
              <w:tl2br w:val="nil"/>
              <w:tr2bl w:val="nil"/>
            </w:tcBorders>
            <w:shd w:val="clear" w:color="auto" w:fill="auto"/>
            <w:noWrap w:val="0"/>
            <w:vAlign w:val="center"/>
          </w:tcPr>
          <w:p w14:paraId="2F68F04B">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sz w:val="24"/>
                <w:highlight w:val="none"/>
              </w:rPr>
              <w:t>施工组织方案</w:t>
            </w:r>
            <w:r>
              <w:rPr>
                <w:rFonts w:hint="eastAsia" w:ascii="宋体" w:hAnsi="宋体" w:cs="宋体"/>
                <w:sz w:val="24"/>
                <w:highlight w:val="none"/>
                <w:lang w:val="en-US" w:eastAsia="zh-CN"/>
              </w:rPr>
              <w:t>60</w:t>
            </w:r>
            <w:r>
              <w:rPr>
                <w:rFonts w:hint="eastAsia" w:ascii="宋体" w:hAnsi="宋体" w:cs="宋体"/>
                <w:sz w:val="24"/>
                <w:highlight w:val="none"/>
              </w:rPr>
              <w:t>%</w:t>
            </w:r>
          </w:p>
        </w:tc>
        <w:tc>
          <w:tcPr>
            <w:tcW w:w="430" w:type="pct"/>
            <w:vMerge w:val="restart"/>
            <w:tcBorders>
              <w:tl2br w:val="nil"/>
              <w:tr2bl w:val="nil"/>
            </w:tcBorders>
            <w:shd w:val="clear" w:color="auto" w:fill="auto"/>
            <w:noWrap w:val="0"/>
            <w:vAlign w:val="center"/>
          </w:tcPr>
          <w:p w14:paraId="3ECBE163">
            <w:pPr>
              <w:ind w:firstLine="28"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sz w:val="24"/>
                <w:highlight w:val="none"/>
                <w:lang w:val="en-US" w:eastAsia="zh-CN"/>
              </w:rPr>
              <w:t>60</w:t>
            </w:r>
            <w:r>
              <w:rPr>
                <w:rFonts w:hint="eastAsia" w:ascii="宋体" w:hAnsi="宋体" w:cs="宋体"/>
                <w:sz w:val="24"/>
                <w:highlight w:val="none"/>
              </w:rPr>
              <w:t>分</w:t>
            </w:r>
          </w:p>
        </w:tc>
        <w:tc>
          <w:tcPr>
            <w:tcW w:w="2949" w:type="pct"/>
            <w:tcBorders>
              <w:tl2br w:val="nil"/>
              <w:tr2bl w:val="nil"/>
            </w:tcBorders>
            <w:shd w:val="clear" w:color="auto" w:fill="auto"/>
            <w:noWrap w:val="0"/>
            <w:vAlign w:val="center"/>
          </w:tcPr>
          <w:p w14:paraId="68EB7E81">
            <w:pPr>
              <w:spacing w:line="400" w:lineRule="exact"/>
              <w:ind w:firstLine="28" w:firstLineChars="0"/>
              <w:jc w:val="left"/>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rPr>
              <w:t>1、施工方案与技术措施</w:t>
            </w:r>
            <w:r>
              <w:rPr>
                <w:rFonts w:hint="eastAsia" w:ascii="宋体" w:hAnsi="宋体" w:cs="宋体"/>
                <w:sz w:val="24"/>
                <w:highlight w:val="none"/>
                <w:lang w:eastAsia="zh-CN"/>
              </w:rPr>
              <w:t>：</w:t>
            </w:r>
            <w:r>
              <w:rPr>
                <w:rFonts w:hint="eastAsia" w:ascii="宋体" w:hAnsi="宋体" w:cs="宋体"/>
                <w:sz w:val="24"/>
                <w:highlight w:val="none"/>
              </w:rPr>
              <w:t>紧密结合本项目具体情况和特点，对投标人施工方案与技术措施、内容完整性和编制水平的完整性，合理性，科学性进行评分。优得</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分，良得</w:t>
            </w:r>
            <w:r>
              <w:rPr>
                <w:rFonts w:hint="eastAsia" w:ascii="宋体" w:hAnsi="宋体" w:cs="宋体"/>
                <w:sz w:val="24"/>
                <w:highlight w:val="none"/>
                <w:lang w:val="en-US" w:eastAsia="zh-CN"/>
              </w:rPr>
              <w:t>6.9</w:t>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分，一般得</w:t>
            </w:r>
            <w:r>
              <w:rPr>
                <w:rFonts w:hint="eastAsia" w:ascii="宋体" w:hAnsi="宋体" w:cs="宋体"/>
                <w:sz w:val="24"/>
                <w:highlight w:val="none"/>
                <w:lang w:val="en-US" w:eastAsia="zh-CN"/>
              </w:rPr>
              <w:t>3.9</w:t>
            </w: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分，未提供不得分。</w:t>
            </w:r>
          </w:p>
        </w:tc>
        <w:tc>
          <w:tcPr>
            <w:tcW w:w="760" w:type="pct"/>
            <w:vMerge w:val="restart"/>
            <w:tcBorders>
              <w:tl2br w:val="nil"/>
              <w:tr2bl w:val="nil"/>
            </w:tcBorders>
            <w:noWrap w:val="0"/>
            <w:vAlign w:val="center"/>
          </w:tcPr>
          <w:p w14:paraId="311E6BA1">
            <w:pPr>
              <w:spacing w:line="400" w:lineRule="exact"/>
              <w:ind w:left="-38" w:lef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sz w:val="24"/>
                <w:highlight w:val="none"/>
              </w:rPr>
              <w:t>技术评分因素</w:t>
            </w:r>
          </w:p>
        </w:tc>
      </w:tr>
      <w:tr w14:paraId="063FFB8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362" w:type="pct"/>
            <w:vMerge w:val="continue"/>
            <w:tcBorders>
              <w:tl2br w:val="nil"/>
              <w:tr2bl w:val="nil"/>
            </w:tcBorders>
            <w:noWrap w:val="0"/>
            <w:vAlign w:val="center"/>
          </w:tcPr>
          <w:p w14:paraId="24E68F5E">
            <w:pPr>
              <w:spacing w:line="400" w:lineRule="exact"/>
              <w:ind w:firstLine="28" w:firstLineChars="0"/>
              <w:jc w:val="center"/>
              <w:rPr>
                <w:rFonts w:hint="eastAsia" w:ascii="宋体" w:hAnsi="宋体" w:eastAsia="宋体" w:cs="宋体"/>
                <w:color w:val="auto"/>
                <w:sz w:val="24"/>
                <w:szCs w:val="24"/>
                <w:highlight w:val="none"/>
                <w:lang w:val="en-US" w:eastAsia="zh-CN"/>
              </w:rPr>
            </w:pPr>
            <w:bookmarkStart w:id="170" w:name="_Toc11547"/>
            <w:bookmarkStart w:id="171" w:name="_Toc2565"/>
            <w:bookmarkStart w:id="172" w:name="_Toc19086"/>
            <w:bookmarkStart w:id="173" w:name="_Toc2279"/>
            <w:bookmarkStart w:id="174" w:name="_Toc27533"/>
            <w:bookmarkStart w:id="175" w:name="_Toc8690"/>
          </w:p>
        </w:tc>
        <w:tc>
          <w:tcPr>
            <w:tcW w:w="498" w:type="pct"/>
            <w:vMerge w:val="continue"/>
            <w:tcBorders>
              <w:tl2br w:val="nil"/>
              <w:tr2bl w:val="nil"/>
            </w:tcBorders>
            <w:noWrap w:val="0"/>
            <w:vAlign w:val="center"/>
          </w:tcPr>
          <w:p w14:paraId="6C33F3AD">
            <w:pPr>
              <w:jc w:val="center"/>
              <w:rPr>
                <w:rFonts w:hint="eastAsia" w:ascii="宋体" w:hAnsi="宋体" w:eastAsia="宋体" w:cs="宋体"/>
                <w:color w:val="auto"/>
                <w:sz w:val="24"/>
                <w:szCs w:val="24"/>
                <w:highlight w:val="none"/>
                <w:lang w:eastAsia="zh-CN"/>
              </w:rPr>
            </w:pPr>
          </w:p>
        </w:tc>
        <w:tc>
          <w:tcPr>
            <w:tcW w:w="430" w:type="pct"/>
            <w:vMerge w:val="continue"/>
            <w:tcBorders>
              <w:tl2br w:val="nil"/>
              <w:tr2bl w:val="nil"/>
            </w:tcBorders>
            <w:noWrap w:val="0"/>
            <w:vAlign w:val="center"/>
          </w:tcPr>
          <w:p w14:paraId="789C5BFD">
            <w:pPr>
              <w:ind w:firstLine="28" w:firstLineChars="0"/>
              <w:jc w:val="center"/>
              <w:rPr>
                <w:rFonts w:hint="eastAsia" w:ascii="宋体" w:hAnsi="宋体" w:eastAsia="宋体" w:cs="宋体"/>
                <w:color w:val="auto"/>
                <w:sz w:val="24"/>
                <w:szCs w:val="24"/>
                <w:highlight w:val="none"/>
                <w:lang w:val="en-US" w:eastAsia="zh-CN"/>
              </w:rPr>
            </w:pPr>
          </w:p>
        </w:tc>
        <w:tc>
          <w:tcPr>
            <w:tcW w:w="2949" w:type="pct"/>
            <w:tcBorders>
              <w:tl2br w:val="nil"/>
              <w:tr2bl w:val="nil"/>
            </w:tcBorders>
            <w:shd w:val="clear" w:color="auto" w:fill="auto"/>
            <w:noWrap w:val="0"/>
            <w:vAlign w:val="center"/>
          </w:tcPr>
          <w:p w14:paraId="0FBB6EC2">
            <w:pPr>
              <w:spacing w:line="400" w:lineRule="exact"/>
              <w:ind w:firstLine="28" w:firstLineChars="0"/>
              <w:jc w:val="left"/>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rPr>
              <w:t>2、质量管理体系与措施</w:t>
            </w:r>
            <w:r>
              <w:rPr>
                <w:rFonts w:hint="eastAsia" w:ascii="宋体" w:hAnsi="宋体" w:cs="宋体"/>
                <w:sz w:val="24"/>
                <w:highlight w:val="none"/>
                <w:lang w:eastAsia="zh-CN"/>
              </w:rPr>
              <w:t>：</w:t>
            </w:r>
            <w:r>
              <w:rPr>
                <w:rFonts w:hint="eastAsia" w:ascii="宋体" w:hAnsi="宋体" w:cs="宋体"/>
                <w:sz w:val="24"/>
                <w:highlight w:val="none"/>
              </w:rPr>
              <w:t>紧密结合本项目具体情况和特点，对投标人质量管理体系与措施、内容完整性和编制水平的完整性，合理性，科学性进行评分。优得</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分，良得</w:t>
            </w:r>
            <w:r>
              <w:rPr>
                <w:rFonts w:hint="eastAsia" w:ascii="宋体" w:hAnsi="宋体" w:cs="宋体"/>
                <w:sz w:val="24"/>
                <w:highlight w:val="none"/>
                <w:lang w:val="en-US" w:eastAsia="zh-CN"/>
              </w:rPr>
              <w:t>6.9</w:t>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分，一般得</w:t>
            </w:r>
            <w:r>
              <w:rPr>
                <w:rFonts w:hint="eastAsia" w:ascii="宋体" w:hAnsi="宋体" w:cs="宋体"/>
                <w:sz w:val="24"/>
                <w:highlight w:val="none"/>
                <w:lang w:val="en-US" w:eastAsia="zh-CN"/>
              </w:rPr>
              <w:t>3.9</w:t>
            </w: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分，未提供不得分。</w:t>
            </w:r>
          </w:p>
        </w:tc>
        <w:tc>
          <w:tcPr>
            <w:tcW w:w="760" w:type="pct"/>
            <w:vMerge w:val="continue"/>
            <w:tcBorders>
              <w:tl2br w:val="nil"/>
              <w:tr2bl w:val="nil"/>
            </w:tcBorders>
            <w:noWrap w:val="0"/>
            <w:vAlign w:val="center"/>
          </w:tcPr>
          <w:p w14:paraId="0E6D1B40">
            <w:pPr>
              <w:spacing w:line="400" w:lineRule="exact"/>
              <w:ind w:left="-38" w:leftChars="0"/>
              <w:jc w:val="center"/>
              <w:rPr>
                <w:rFonts w:hint="eastAsia" w:ascii="宋体" w:hAnsi="宋体" w:cs="宋体"/>
                <w:sz w:val="24"/>
                <w:highlight w:val="none"/>
              </w:rPr>
            </w:pPr>
          </w:p>
        </w:tc>
      </w:tr>
      <w:tr w14:paraId="6EB1233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362" w:type="pct"/>
            <w:vMerge w:val="continue"/>
            <w:tcBorders>
              <w:tl2br w:val="nil"/>
              <w:tr2bl w:val="nil"/>
            </w:tcBorders>
            <w:noWrap w:val="0"/>
            <w:vAlign w:val="center"/>
          </w:tcPr>
          <w:p w14:paraId="507FC683">
            <w:pPr>
              <w:spacing w:line="400" w:lineRule="exact"/>
              <w:ind w:firstLine="28" w:firstLineChars="0"/>
              <w:jc w:val="center"/>
              <w:rPr>
                <w:rFonts w:hint="eastAsia" w:ascii="宋体" w:hAnsi="宋体" w:eastAsia="宋体" w:cs="宋体"/>
                <w:color w:val="auto"/>
                <w:sz w:val="24"/>
                <w:szCs w:val="24"/>
                <w:highlight w:val="none"/>
                <w:lang w:val="en-US" w:eastAsia="zh-CN"/>
              </w:rPr>
            </w:pPr>
          </w:p>
        </w:tc>
        <w:tc>
          <w:tcPr>
            <w:tcW w:w="498" w:type="pct"/>
            <w:vMerge w:val="continue"/>
            <w:tcBorders>
              <w:tl2br w:val="nil"/>
              <w:tr2bl w:val="nil"/>
            </w:tcBorders>
            <w:noWrap w:val="0"/>
            <w:vAlign w:val="center"/>
          </w:tcPr>
          <w:p w14:paraId="4BFB678C">
            <w:pPr>
              <w:jc w:val="center"/>
              <w:rPr>
                <w:rFonts w:hint="eastAsia" w:ascii="宋体" w:hAnsi="宋体" w:eastAsia="宋体" w:cs="宋体"/>
                <w:color w:val="auto"/>
                <w:sz w:val="24"/>
                <w:szCs w:val="24"/>
                <w:highlight w:val="none"/>
                <w:lang w:eastAsia="zh-CN"/>
              </w:rPr>
            </w:pPr>
          </w:p>
        </w:tc>
        <w:tc>
          <w:tcPr>
            <w:tcW w:w="430" w:type="pct"/>
            <w:vMerge w:val="continue"/>
            <w:tcBorders>
              <w:tl2br w:val="nil"/>
              <w:tr2bl w:val="nil"/>
            </w:tcBorders>
            <w:noWrap w:val="0"/>
            <w:vAlign w:val="center"/>
          </w:tcPr>
          <w:p w14:paraId="0CD9933C">
            <w:pPr>
              <w:ind w:firstLine="28" w:firstLineChars="0"/>
              <w:jc w:val="center"/>
              <w:rPr>
                <w:rFonts w:hint="eastAsia" w:ascii="宋体" w:hAnsi="宋体" w:eastAsia="宋体" w:cs="宋体"/>
                <w:color w:val="auto"/>
                <w:sz w:val="24"/>
                <w:szCs w:val="24"/>
                <w:highlight w:val="none"/>
                <w:lang w:val="en-US" w:eastAsia="zh-CN"/>
              </w:rPr>
            </w:pPr>
          </w:p>
        </w:tc>
        <w:tc>
          <w:tcPr>
            <w:tcW w:w="2949" w:type="pct"/>
            <w:tcBorders>
              <w:tl2br w:val="nil"/>
              <w:tr2bl w:val="nil"/>
            </w:tcBorders>
            <w:shd w:val="clear" w:color="auto" w:fill="auto"/>
            <w:noWrap w:val="0"/>
            <w:vAlign w:val="center"/>
          </w:tcPr>
          <w:p w14:paraId="3B5C80E5">
            <w:pPr>
              <w:spacing w:line="400" w:lineRule="exact"/>
              <w:ind w:firstLine="28" w:firstLineChars="0"/>
              <w:jc w:val="left"/>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rPr>
              <w:t>3、工程进度计划与措施</w:t>
            </w:r>
            <w:r>
              <w:rPr>
                <w:rFonts w:hint="eastAsia" w:ascii="宋体" w:hAnsi="宋体" w:cs="宋体"/>
                <w:sz w:val="24"/>
                <w:highlight w:val="none"/>
                <w:lang w:eastAsia="zh-CN"/>
              </w:rPr>
              <w:t>：</w:t>
            </w:r>
            <w:r>
              <w:rPr>
                <w:rFonts w:hint="eastAsia" w:ascii="宋体" w:hAnsi="宋体" w:cs="宋体"/>
                <w:sz w:val="24"/>
                <w:highlight w:val="none"/>
              </w:rPr>
              <w:t>紧密结合本项目具体情况和特点，对投标人工程进度计划与措施、内容完整性和编制水平的完整性，合理性，科学性进行评分。优得</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分，良得</w:t>
            </w:r>
            <w:r>
              <w:rPr>
                <w:rFonts w:hint="eastAsia" w:ascii="宋体" w:hAnsi="宋体" w:cs="宋体"/>
                <w:sz w:val="24"/>
                <w:highlight w:val="none"/>
                <w:lang w:val="en-US" w:eastAsia="zh-CN"/>
              </w:rPr>
              <w:t>6.9</w:t>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分，一般得</w:t>
            </w:r>
            <w:r>
              <w:rPr>
                <w:rFonts w:hint="eastAsia" w:ascii="宋体" w:hAnsi="宋体" w:cs="宋体"/>
                <w:sz w:val="24"/>
                <w:highlight w:val="none"/>
                <w:lang w:val="en-US" w:eastAsia="zh-CN"/>
              </w:rPr>
              <w:t>3.9</w:t>
            </w: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分，未提供不得分。</w:t>
            </w:r>
          </w:p>
        </w:tc>
        <w:tc>
          <w:tcPr>
            <w:tcW w:w="760" w:type="pct"/>
            <w:vMerge w:val="continue"/>
            <w:tcBorders>
              <w:tl2br w:val="nil"/>
              <w:tr2bl w:val="nil"/>
            </w:tcBorders>
            <w:noWrap w:val="0"/>
            <w:vAlign w:val="center"/>
          </w:tcPr>
          <w:p w14:paraId="1A60730B">
            <w:pPr>
              <w:spacing w:line="400" w:lineRule="exact"/>
              <w:ind w:left="-38" w:leftChars="0"/>
              <w:jc w:val="center"/>
              <w:rPr>
                <w:rFonts w:hint="eastAsia" w:ascii="宋体" w:hAnsi="宋体" w:cs="宋体"/>
                <w:sz w:val="24"/>
                <w:highlight w:val="none"/>
              </w:rPr>
            </w:pPr>
          </w:p>
        </w:tc>
      </w:tr>
      <w:tr w14:paraId="61F84CC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362" w:type="pct"/>
            <w:vMerge w:val="continue"/>
            <w:tcBorders>
              <w:tl2br w:val="nil"/>
              <w:tr2bl w:val="nil"/>
            </w:tcBorders>
            <w:noWrap w:val="0"/>
            <w:vAlign w:val="center"/>
          </w:tcPr>
          <w:p w14:paraId="428951AD">
            <w:pPr>
              <w:spacing w:line="400" w:lineRule="exact"/>
              <w:ind w:firstLine="28" w:firstLineChars="0"/>
              <w:jc w:val="center"/>
              <w:rPr>
                <w:rFonts w:hint="eastAsia" w:ascii="宋体" w:hAnsi="宋体" w:eastAsia="宋体" w:cs="宋体"/>
                <w:color w:val="auto"/>
                <w:sz w:val="24"/>
                <w:szCs w:val="24"/>
                <w:highlight w:val="none"/>
                <w:lang w:val="en-US" w:eastAsia="zh-CN"/>
              </w:rPr>
            </w:pPr>
          </w:p>
        </w:tc>
        <w:tc>
          <w:tcPr>
            <w:tcW w:w="498" w:type="pct"/>
            <w:vMerge w:val="continue"/>
            <w:tcBorders>
              <w:tl2br w:val="nil"/>
              <w:tr2bl w:val="nil"/>
            </w:tcBorders>
            <w:noWrap w:val="0"/>
            <w:vAlign w:val="center"/>
          </w:tcPr>
          <w:p w14:paraId="1A3D1403">
            <w:pPr>
              <w:jc w:val="center"/>
              <w:rPr>
                <w:rFonts w:hint="eastAsia" w:ascii="宋体" w:hAnsi="宋体" w:eastAsia="宋体" w:cs="宋体"/>
                <w:color w:val="auto"/>
                <w:sz w:val="24"/>
                <w:szCs w:val="24"/>
                <w:highlight w:val="none"/>
                <w:lang w:eastAsia="zh-CN"/>
              </w:rPr>
            </w:pPr>
          </w:p>
        </w:tc>
        <w:tc>
          <w:tcPr>
            <w:tcW w:w="430" w:type="pct"/>
            <w:vMerge w:val="continue"/>
            <w:tcBorders>
              <w:tl2br w:val="nil"/>
              <w:tr2bl w:val="nil"/>
            </w:tcBorders>
            <w:noWrap w:val="0"/>
            <w:vAlign w:val="center"/>
          </w:tcPr>
          <w:p w14:paraId="1ECC6CC6">
            <w:pPr>
              <w:ind w:firstLine="28" w:firstLineChars="0"/>
              <w:jc w:val="center"/>
              <w:rPr>
                <w:rFonts w:hint="eastAsia" w:ascii="宋体" w:hAnsi="宋体" w:eastAsia="宋体" w:cs="宋体"/>
                <w:color w:val="auto"/>
                <w:sz w:val="24"/>
                <w:szCs w:val="24"/>
                <w:highlight w:val="none"/>
                <w:lang w:val="en-US" w:eastAsia="zh-CN"/>
              </w:rPr>
            </w:pPr>
          </w:p>
        </w:tc>
        <w:tc>
          <w:tcPr>
            <w:tcW w:w="2949" w:type="pct"/>
            <w:tcBorders>
              <w:tl2br w:val="nil"/>
              <w:tr2bl w:val="nil"/>
            </w:tcBorders>
            <w:shd w:val="clear" w:color="auto" w:fill="auto"/>
            <w:noWrap w:val="0"/>
            <w:vAlign w:val="center"/>
          </w:tcPr>
          <w:p w14:paraId="2D203F39">
            <w:pPr>
              <w:spacing w:line="400" w:lineRule="exact"/>
              <w:ind w:firstLine="28" w:firstLineChars="0"/>
              <w:jc w:val="left"/>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rPr>
              <w:t>4、环境保护管理体系与措施</w:t>
            </w:r>
            <w:r>
              <w:rPr>
                <w:rFonts w:hint="eastAsia" w:ascii="宋体" w:hAnsi="宋体" w:cs="宋体"/>
                <w:sz w:val="24"/>
                <w:highlight w:val="none"/>
                <w:lang w:eastAsia="zh-CN"/>
              </w:rPr>
              <w:t>：</w:t>
            </w:r>
            <w:r>
              <w:rPr>
                <w:rFonts w:hint="eastAsia" w:ascii="宋体" w:hAnsi="宋体" w:cs="宋体"/>
                <w:sz w:val="24"/>
                <w:highlight w:val="none"/>
              </w:rPr>
              <w:t>紧密结合本项目具体情况和特点，对投标人环境保护管理体系与措施、内容完整性和编制水平的完整性，合理性，科学性进行评分。优得</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分，良得</w:t>
            </w:r>
            <w:r>
              <w:rPr>
                <w:rFonts w:hint="eastAsia" w:ascii="宋体" w:hAnsi="宋体" w:cs="宋体"/>
                <w:sz w:val="24"/>
                <w:highlight w:val="none"/>
                <w:lang w:val="en-US" w:eastAsia="zh-CN"/>
              </w:rPr>
              <w:t>6.9</w:t>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分，一般得</w:t>
            </w:r>
            <w:r>
              <w:rPr>
                <w:rFonts w:hint="eastAsia" w:ascii="宋体" w:hAnsi="宋体" w:cs="宋体"/>
                <w:sz w:val="24"/>
                <w:highlight w:val="none"/>
                <w:lang w:val="en-US" w:eastAsia="zh-CN"/>
              </w:rPr>
              <w:t>3.9</w:t>
            </w: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分，未提供不得分。</w:t>
            </w:r>
          </w:p>
        </w:tc>
        <w:tc>
          <w:tcPr>
            <w:tcW w:w="760" w:type="pct"/>
            <w:vMerge w:val="continue"/>
            <w:tcBorders>
              <w:tl2br w:val="nil"/>
              <w:tr2bl w:val="nil"/>
            </w:tcBorders>
            <w:noWrap w:val="0"/>
            <w:vAlign w:val="center"/>
          </w:tcPr>
          <w:p w14:paraId="24CF70EA">
            <w:pPr>
              <w:spacing w:line="400" w:lineRule="exact"/>
              <w:ind w:left="-38" w:leftChars="0"/>
              <w:jc w:val="center"/>
              <w:rPr>
                <w:rFonts w:hint="eastAsia" w:ascii="宋体" w:hAnsi="宋体" w:cs="宋体"/>
                <w:sz w:val="24"/>
                <w:highlight w:val="none"/>
              </w:rPr>
            </w:pPr>
          </w:p>
        </w:tc>
      </w:tr>
      <w:tr w14:paraId="1B74702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362" w:type="pct"/>
            <w:vMerge w:val="continue"/>
            <w:tcBorders>
              <w:tl2br w:val="nil"/>
              <w:tr2bl w:val="nil"/>
            </w:tcBorders>
            <w:noWrap w:val="0"/>
            <w:vAlign w:val="center"/>
          </w:tcPr>
          <w:p w14:paraId="73B97C91">
            <w:pPr>
              <w:spacing w:line="400" w:lineRule="exact"/>
              <w:ind w:firstLine="28" w:firstLineChars="0"/>
              <w:jc w:val="center"/>
              <w:rPr>
                <w:rFonts w:hint="eastAsia" w:eastAsia="宋体"/>
                <w:szCs w:val="24"/>
                <w:lang w:val="en-US" w:eastAsia="zh-CN"/>
              </w:rPr>
            </w:pPr>
          </w:p>
        </w:tc>
        <w:tc>
          <w:tcPr>
            <w:tcW w:w="498" w:type="pct"/>
            <w:vMerge w:val="continue"/>
            <w:tcBorders>
              <w:tl2br w:val="nil"/>
              <w:tr2bl w:val="nil"/>
            </w:tcBorders>
            <w:noWrap w:val="0"/>
            <w:vAlign w:val="center"/>
          </w:tcPr>
          <w:p w14:paraId="2DE724F9">
            <w:pPr>
              <w:jc w:val="center"/>
              <w:rPr>
                <w:rFonts w:hint="eastAsia" w:ascii="宋体" w:hAnsi="宋体" w:cs="宋体"/>
                <w:sz w:val="24"/>
                <w:highlight w:val="none"/>
              </w:rPr>
            </w:pPr>
          </w:p>
        </w:tc>
        <w:tc>
          <w:tcPr>
            <w:tcW w:w="430" w:type="pct"/>
            <w:vMerge w:val="continue"/>
            <w:tcBorders>
              <w:tl2br w:val="nil"/>
              <w:tr2bl w:val="nil"/>
            </w:tcBorders>
            <w:noWrap w:val="0"/>
            <w:vAlign w:val="center"/>
          </w:tcPr>
          <w:p w14:paraId="48B0A3CE">
            <w:pPr>
              <w:ind w:firstLine="28" w:firstLineChars="0"/>
              <w:jc w:val="center"/>
              <w:rPr>
                <w:rFonts w:hint="default" w:ascii="宋体" w:hAnsi="宋体" w:cs="宋体"/>
                <w:sz w:val="24"/>
                <w:highlight w:val="none"/>
                <w:lang w:val="en-US" w:eastAsia="zh-CN"/>
              </w:rPr>
            </w:pPr>
          </w:p>
        </w:tc>
        <w:tc>
          <w:tcPr>
            <w:tcW w:w="2949" w:type="pct"/>
            <w:tcBorders>
              <w:tl2br w:val="nil"/>
              <w:tr2bl w:val="nil"/>
            </w:tcBorders>
            <w:shd w:val="clear" w:color="auto" w:fill="auto"/>
            <w:noWrap w:val="0"/>
            <w:vAlign w:val="center"/>
          </w:tcPr>
          <w:p w14:paraId="4324EFD6">
            <w:pPr>
              <w:spacing w:line="400" w:lineRule="exact"/>
              <w:ind w:firstLine="28" w:firstLineChars="0"/>
              <w:jc w:val="left"/>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rPr>
              <w:t>5、安全管理体系与措施</w:t>
            </w:r>
            <w:r>
              <w:rPr>
                <w:rFonts w:hint="eastAsia" w:ascii="宋体" w:hAnsi="宋体" w:cs="宋体"/>
                <w:sz w:val="24"/>
                <w:highlight w:val="none"/>
                <w:lang w:eastAsia="zh-CN"/>
              </w:rPr>
              <w:t>：</w:t>
            </w:r>
            <w:r>
              <w:rPr>
                <w:rFonts w:hint="eastAsia" w:ascii="宋体" w:hAnsi="宋体" w:cs="宋体"/>
                <w:sz w:val="24"/>
                <w:highlight w:val="none"/>
              </w:rPr>
              <w:t>紧密结合本项目具体情况和特点，对投标人安全管理体系与措施、内容完整性和编制水平的完整性，合理性，科学性进行评分。优得</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分，良得</w:t>
            </w:r>
            <w:r>
              <w:rPr>
                <w:rFonts w:hint="eastAsia" w:ascii="宋体" w:hAnsi="宋体" w:cs="宋体"/>
                <w:sz w:val="24"/>
                <w:highlight w:val="none"/>
                <w:lang w:val="en-US" w:eastAsia="zh-CN"/>
              </w:rPr>
              <w:t>6.9</w:t>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分，一般得</w:t>
            </w:r>
            <w:r>
              <w:rPr>
                <w:rFonts w:hint="eastAsia" w:ascii="宋体" w:hAnsi="宋体" w:cs="宋体"/>
                <w:sz w:val="24"/>
                <w:highlight w:val="none"/>
                <w:lang w:val="en-US" w:eastAsia="zh-CN"/>
              </w:rPr>
              <w:t>3.9</w:t>
            </w: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分，未提供不得分。</w:t>
            </w:r>
          </w:p>
        </w:tc>
        <w:tc>
          <w:tcPr>
            <w:tcW w:w="760" w:type="pct"/>
            <w:vMerge w:val="continue"/>
            <w:tcBorders>
              <w:tl2br w:val="nil"/>
              <w:tr2bl w:val="nil"/>
            </w:tcBorders>
            <w:noWrap w:val="0"/>
            <w:vAlign w:val="center"/>
          </w:tcPr>
          <w:p w14:paraId="21B0442F">
            <w:pPr>
              <w:spacing w:line="400" w:lineRule="exact"/>
              <w:ind w:left="-38" w:leftChars="0"/>
              <w:rPr>
                <w:rFonts w:hint="eastAsia" w:ascii="宋体" w:hAnsi="宋体" w:cs="宋体"/>
                <w:sz w:val="24"/>
                <w:highlight w:val="none"/>
              </w:rPr>
            </w:pPr>
          </w:p>
        </w:tc>
      </w:tr>
      <w:tr w14:paraId="194C604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362" w:type="pct"/>
            <w:vMerge w:val="continue"/>
            <w:tcBorders>
              <w:tl2br w:val="nil"/>
              <w:tr2bl w:val="nil"/>
            </w:tcBorders>
            <w:noWrap w:val="0"/>
            <w:vAlign w:val="center"/>
          </w:tcPr>
          <w:p w14:paraId="3443A781">
            <w:pPr>
              <w:spacing w:line="400" w:lineRule="exact"/>
              <w:ind w:firstLine="28" w:firstLineChars="0"/>
              <w:jc w:val="left"/>
            </w:pPr>
          </w:p>
        </w:tc>
        <w:tc>
          <w:tcPr>
            <w:tcW w:w="498" w:type="pct"/>
            <w:vMerge w:val="continue"/>
            <w:tcBorders>
              <w:tl2br w:val="nil"/>
              <w:tr2bl w:val="nil"/>
            </w:tcBorders>
            <w:noWrap w:val="0"/>
            <w:vAlign w:val="center"/>
          </w:tcPr>
          <w:p w14:paraId="4FCC62CC">
            <w:pPr>
              <w:spacing w:line="400" w:lineRule="exact"/>
              <w:ind w:firstLine="28" w:firstLineChars="0"/>
              <w:jc w:val="left"/>
            </w:pPr>
          </w:p>
        </w:tc>
        <w:tc>
          <w:tcPr>
            <w:tcW w:w="430" w:type="pct"/>
            <w:vMerge w:val="continue"/>
            <w:tcBorders>
              <w:tl2br w:val="nil"/>
              <w:tr2bl w:val="nil"/>
            </w:tcBorders>
            <w:noWrap w:val="0"/>
            <w:vAlign w:val="center"/>
          </w:tcPr>
          <w:p w14:paraId="22A76CA8">
            <w:pPr>
              <w:spacing w:line="400" w:lineRule="exact"/>
              <w:ind w:firstLine="28" w:firstLineChars="0"/>
              <w:jc w:val="left"/>
            </w:pPr>
          </w:p>
        </w:tc>
        <w:tc>
          <w:tcPr>
            <w:tcW w:w="2949" w:type="pct"/>
            <w:tcBorders>
              <w:tl2br w:val="nil"/>
              <w:tr2bl w:val="nil"/>
            </w:tcBorders>
            <w:shd w:val="clear" w:color="auto" w:fill="auto"/>
            <w:noWrap w:val="0"/>
            <w:vAlign w:val="center"/>
          </w:tcPr>
          <w:p w14:paraId="55C0487A">
            <w:pPr>
              <w:spacing w:line="400" w:lineRule="exact"/>
              <w:ind w:firstLine="28" w:firstLineChars="0"/>
              <w:jc w:val="left"/>
              <w:rPr>
                <w:rFonts w:hint="eastAsia"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应急保障措施方案包含：①应急小组建立；②自然灾害及突发事件应急措施；③应急管理制度。优得</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分，良得</w:t>
            </w:r>
            <w:r>
              <w:rPr>
                <w:rFonts w:hint="eastAsia" w:ascii="宋体" w:hAnsi="宋体" w:cs="宋体"/>
                <w:sz w:val="24"/>
                <w:highlight w:val="none"/>
                <w:lang w:val="en-US" w:eastAsia="zh-CN"/>
              </w:rPr>
              <w:t>6.9</w:t>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分，一般得</w:t>
            </w:r>
            <w:r>
              <w:rPr>
                <w:rFonts w:hint="eastAsia" w:ascii="宋体" w:hAnsi="宋体" w:cs="宋体"/>
                <w:sz w:val="24"/>
                <w:highlight w:val="none"/>
                <w:lang w:val="en-US" w:eastAsia="zh-CN"/>
              </w:rPr>
              <w:t>3.9</w:t>
            </w: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分，未提供不得分。</w:t>
            </w:r>
          </w:p>
        </w:tc>
        <w:tc>
          <w:tcPr>
            <w:tcW w:w="760" w:type="pct"/>
            <w:vMerge w:val="continue"/>
            <w:tcBorders>
              <w:tl2br w:val="nil"/>
              <w:tr2bl w:val="nil"/>
            </w:tcBorders>
            <w:noWrap w:val="0"/>
            <w:vAlign w:val="center"/>
          </w:tcPr>
          <w:p w14:paraId="4BE52483">
            <w:pPr>
              <w:spacing w:line="400" w:lineRule="exact"/>
              <w:ind w:firstLine="28" w:firstLineChars="0"/>
              <w:jc w:val="left"/>
              <w:rPr>
                <w:rFonts w:hint="eastAsia" w:ascii="宋体" w:hAnsi="宋体" w:cs="宋体"/>
                <w:sz w:val="24"/>
                <w:highlight w:val="none"/>
              </w:rPr>
            </w:pPr>
          </w:p>
        </w:tc>
      </w:tr>
      <w:tr w14:paraId="4BC2872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62" w:type="pct"/>
            <w:vAlign w:val="center"/>
          </w:tcPr>
          <w:p w14:paraId="650E1EDB">
            <w:pPr>
              <w:spacing w:line="360" w:lineRule="auto"/>
              <w:ind w:firstLine="2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498" w:type="pct"/>
            <w:vAlign w:val="center"/>
          </w:tcPr>
          <w:p w14:paraId="67EB567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sz w:val="24"/>
                <w:highlight w:val="none"/>
              </w:rPr>
              <w:t>类似业绩</w:t>
            </w:r>
            <w:r>
              <w:rPr>
                <w:rFonts w:hint="eastAsia" w:ascii="宋体" w:hAnsi="宋体" w:cs="宋体"/>
                <w:sz w:val="24"/>
                <w:highlight w:val="none"/>
                <w:lang w:val="en-US" w:eastAsia="zh-CN"/>
              </w:rPr>
              <w:t>10</w:t>
            </w:r>
            <w:r>
              <w:rPr>
                <w:rFonts w:hint="eastAsia" w:ascii="宋体" w:hAnsi="宋体" w:cs="宋体"/>
                <w:sz w:val="24"/>
                <w:highlight w:val="none"/>
              </w:rPr>
              <w:t>%</w:t>
            </w:r>
          </w:p>
        </w:tc>
        <w:tc>
          <w:tcPr>
            <w:tcW w:w="430" w:type="pct"/>
            <w:vAlign w:val="center"/>
          </w:tcPr>
          <w:p w14:paraId="0B0E6035">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cs="宋体"/>
                <w:sz w:val="24"/>
                <w:highlight w:val="none"/>
              </w:rPr>
              <w:t>分</w:t>
            </w:r>
          </w:p>
        </w:tc>
        <w:tc>
          <w:tcPr>
            <w:tcW w:w="2949" w:type="pct"/>
            <w:shd w:val="clear" w:color="auto" w:fill="auto"/>
            <w:vAlign w:val="center"/>
          </w:tcPr>
          <w:p w14:paraId="4BBD7322">
            <w:pPr>
              <w:spacing w:line="400" w:lineRule="exact"/>
              <w:ind w:firstLine="28"/>
              <w:jc w:val="left"/>
              <w:rPr>
                <w:rFonts w:hint="eastAsia" w:ascii="宋体" w:hAnsi="宋体" w:cs="宋体"/>
                <w:sz w:val="24"/>
                <w:highlight w:val="none"/>
              </w:rPr>
            </w:pPr>
            <w:r>
              <w:rPr>
                <w:rFonts w:hint="eastAsia" w:ascii="宋体" w:hAnsi="宋体" w:cs="宋体"/>
                <w:sz w:val="24"/>
                <w:highlight w:val="none"/>
                <w:lang w:val="en-US" w:eastAsia="zh-CN"/>
              </w:rPr>
              <w:t>供应商每</w:t>
            </w:r>
            <w:r>
              <w:rPr>
                <w:rFonts w:hint="eastAsia" w:ascii="宋体" w:hAnsi="宋体" w:cs="宋体"/>
                <w:sz w:val="24"/>
                <w:highlight w:val="none"/>
              </w:rPr>
              <w:t>具</w:t>
            </w:r>
            <w:r>
              <w:rPr>
                <w:rFonts w:hint="eastAsia" w:ascii="宋体" w:hAnsi="宋体" w:cs="宋体"/>
                <w:sz w:val="24"/>
                <w:highlight w:val="none"/>
                <w:lang w:val="en-US" w:eastAsia="zh-CN"/>
              </w:rPr>
              <w:t>备</w:t>
            </w:r>
            <w:r>
              <w:rPr>
                <w:rFonts w:hint="eastAsia" w:ascii="宋体" w:hAnsi="宋体" w:cs="宋体"/>
                <w:sz w:val="24"/>
                <w:highlight w:val="none"/>
              </w:rPr>
              <w:t>一个</w:t>
            </w:r>
            <w:r>
              <w:rPr>
                <w:rFonts w:hint="eastAsia" w:ascii="宋体" w:hAnsi="宋体" w:cs="宋体"/>
                <w:sz w:val="24"/>
                <w:highlight w:val="none"/>
                <w:lang w:val="en-US" w:eastAsia="zh-CN"/>
              </w:rPr>
              <w:t>公路工程</w:t>
            </w:r>
            <w:r>
              <w:rPr>
                <w:rFonts w:hint="eastAsia" w:ascii="宋体" w:hAnsi="宋体" w:cs="宋体"/>
                <w:sz w:val="24"/>
                <w:highlight w:val="none"/>
              </w:rPr>
              <w:t>类似项目业绩得</w:t>
            </w:r>
            <w:r>
              <w:rPr>
                <w:rFonts w:hint="eastAsia" w:ascii="宋体" w:hAnsi="宋体" w:cs="宋体"/>
                <w:sz w:val="24"/>
                <w:highlight w:val="none"/>
                <w:lang w:val="en-US" w:eastAsia="zh-CN"/>
              </w:rPr>
              <w:t>5</w:t>
            </w:r>
            <w:r>
              <w:rPr>
                <w:rFonts w:hint="eastAsia" w:ascii="宋体" w:hAnsi="宋体" w:cs="宋体"/>
                <w:sz w:val="24"/>
                <w:highlight w:val="none"/>
              </w:rPr>
              <w:t>分，本项最多得</w:t>
            </w:r>
            <w:r>
              <w:rPr>
                <w:rFonts w:hint="eastAsia" w:ascii="宋体" w:hAnsi="宋体" w:cs="宋体"/>
                <w:sz w:val="24"/>
                <w:highlight w:val="none"/>
                <w:lang w:val="en-US" w:eastAsia="zh-CN"/>
              </w:rPr>
              <w:t>10</w:t>
            </w:r>
            <w:r>
              <w:rPr>
                <w:rFonts w:hint="eastAsia" w:ascii="宋体" w:hAnsi="宋体" w:cs="宋体"/>
                <w:sz w:val="24"/>
                <w:highlight w:val="none"/>
              </w:rPr>
              <w:t>分，未提供不得分。</w:t>
            </w:r>
          </w:p>
          <w:p w14:paraId="4F5B7A09">
            <w:pPr>
              <w:spacing w:line="400" w:lineRule="exact"/>
              <w:ind w:firstLine="28"/>
              <w:jc w:val="left"/>
              <w:rPr>
                <w:rFonts w:hint="eastAsia" w:ascii="宋体" w:hAnsi="宋体" w:cs="宋体"/>
                <w:sz w:val="24"/>
                <w:highlight w:val="none"/>
              </w:rPr>
            </w:pPr>
            <w:r>
              <w:rPr>
                <w:rFonts w:hint="eastAsia" w:ascii="宋体" w:hAnsi="宋体" w:cs="宋体"/>
                <w:sz w:val="24"/>
                <w:highlight w:val="none"/>
              </w:rPr>
              <w:t>注：1.</w:t>
            </w:r>
            <w:r>
              <w:rPr>
                <w:rFonts w:hint="eastAsia" w:ascii="宋体" w:hAnsi="宋体" w:cs="宋体"/>
                <w:sz w:val="24"/>
                <w:highlight w:val="none"/>
                <w:lang w:val="en-US" w:eastAsia="zh-CN"/>
              </w:rPr>
              <w:t>须</w:t>
            </w:r>
            <w:r>
              <w:rPr>
                <w:rFonts w:hint="eastAsia" w:ascii="宋体" w:hAnsi="宋体" w:cs="宋体"/>
                <w:sz w:val="24"/>
                <w:highlight w:val="none"/>
              </w:rPr>
              <w:t>提供</w:t>
            </w:r>
            <w:r>
              <w:rPr>
                <w:rFonts w:hint="eastAsia" w:ascii="宋体" w:hAnsi="宋体" w:cs="宋体"/>
                <w:sz w:val="24"/>
                <w:highlight w:val="none"/>
                <w:lang w:val="en-US" w:eastAsia="zh-CN"/>
              </w:rPr>
              <w:t>劳务或施工</w:t>
            </w:r>
            <w:r>
              <w:rPr>
                <w:rFonts w:hint="eastAsia" w:ascii="宋体" w:hAnsi="宋体" w:cs="宋体"/>
                <w:sz w:val="24"/>
                <w:highlight w:val="none"/>
                <w:lang w:val="zh-CN"/>
              </w:rPr>
              <w:t>合同复印件</w:t>
            </w:r>
            <w:r>
              <w:rPr>
                <w:rFonts w:hint="eastAsia" w:ascii="宋体" w:hAnsi="宋体" w:cs="宋体"/>
                <w:sz w:val="24"/>
                <w:highlight w:val="none"/>
              </w:rPr>
              <w:t>并加盖公章</w:t>
            </w:r>
            <w:r>
              <w:rPr>
                <w:rFonts w:hint="eastAsia" w:ascii="宋体" w:hAnsi="宋体" w:cs="宋体"/>
                <w:sz w:val="24"/>
                <w:highlight w:val="none"/>
                <w:lang w:eastAsia="zh-CN"/>
              </w:rPr>
              <w:t>，</w:t>
            </w:r>
            <w:r>
              <w:rPr>
                <w:rFonts w:hint="eastAsia" w:ascii="宋体" w:hAnsi="宋体" w:cs="宋体"/>
                <w:sz w:val="24"/>
                <w:highlight w:val="none"/>
                <w:lang w:val="en-US" w:eastAsia="zh-CN"/>
              </w:rPr>
              <w:t>否则不予认定</w:t>
            </w:r>
            <w:r>
              <w:rPr>
                <w:rFonts w:hint="eastAsia" w:ascii="宋体" w:hAnsi="宋体" w:cs="宋体"/>
                <w:sz w:val="24"/>
                <w:highlight w:val="none"/>
              </w:rPr>
              <w:t>。</w:t>
            </w:r>
          </w:p>
          <w:p w14:paraId="6FBEC468">
            <w:pPr>
              <w:spacing w:line="400" w:lineRule="exact"/>
              <w:ind w:firstLine="28"/>
              <w:jc w:val="left"/>
              <w:rPr>
                <w:rFonts w:hint="eastAsia" w:ascii="宋体" w:hAnsi="宋体" w:cs="宋体"/>
                <w:sz w:val="24"/>
                <w:highlight w:val="none"/>
              </w:rPr>
            </w:pPr>
            <w:r>
              <w:rPr>
                <w:rFonts w:hint="eastAsia" w:ascii="宋体" w:hAnsi="宋体" w:cs="宋体"/>
                <w:sz w:val="24"/>
                <w:highlight w:val="none"/>
              </w:rPr>
              <w:t>2.业绩时间以</w:t>
            </w:r>
            <w:r>
              <w:rPr>
                <w:rFonts w:hint="eastAsia" w:ascii="宋体" w:hAnsi="宋体" w:cs="宋体"/>
                <w:sz w:val="24"/>
                <w:highlight w:val="none"/>
                <w:lang w:val="en-US" w:eastAsia="zh-CN"/>
              </w:rPr>
              <w:t>劳务或施工</w:t>
            </w:r>
            <w:r>
              <w:rPr>
                <w:rFonts w:hint="eastAsia" w:ascii="宋体" w:hAnsi="宋体" w:cs="宋体"/>
                <w:sz w:val="24"/>
                <w:highlight w:val="none"/>
              </w:rPr>
              <w:t>合同复印件时间为准。</w:t>
            </w:r>
          </w:p>
          <w:p w14:paraId="2EC7A99F">
            <w:pPr>
              <w:spacing w:line="400" w:lineRule="exact"/>
              <w:ind w:firstLine="28"/>
              <w:jc w:val="left"/>
              <w:rPr>
                <w:rFonts w:hint="eastAsia" w:ascii="宋体" w:hAnsi="宋体" w:cs="宋体"/>
                <w:sz w:val="24"/>
                <w:highlight w:val="none"/>
              </w:rPr>
            </w:pPr>
            <w:r>
              <w:rPr>
                <w:rFonts w:hint="eastAsia" w:ascii="宋体" w:hAnsi="宋体" w:cs="宋体"/>
                <w:sz w:val="24"/>
                <w:highlight w:val="none"/>
              </w:rPr>
              <w:t>3.类似项目业绩是指：近3年（2023年1月1日至投标截止时间）内</w:t>
            </w:r>
            <w:r>
              <w:rPr>
                <w:rFonts w:hint="eastAsia" w:ascii="宋体" w:hAnsi="宋体" w:cs="宋体"/>
                <w:sz w:val="24"/>
                <w:highlight w:val="none"/>
                <w:lang w:val="en-US" w:eastAsia="zh-CN"/>
              </w:rPr>
              <w:t>已完成或新承接或正在实施的劳务或施工的公路工程</w:t>
            </w:r>
            <w:r>
              <w:rPr>
                <w:rFonts w:hint="eastAsia" w:ascii="宋体" w:hAnsi="宋体" w:cs="宋体"/>
                <w:sz w:val="24"/>
                <w:highlight w:val="none"/>
              </w:rPr>
              <w:t>业绩。</w:t>
            </w:r>
          </w:p>
        </w:tc>
        <w:tc>
          <w:tcPr>
            <w:tcW w:w="760" w:type="pct"/>
          </w:tcPr>
          <w:p w14:paraId="5AABCBAF">
            <w:pPr>
              <w:spacing w:line="360" w:lineRule="auto"/>
              <w:jc w:val="center"/>
              <w:rPr>
                <w:rFonts w:hint="eastAsia" w:ascii="宋体" w:hAnsi="宋体" w:eastAsia="宋体" w:cs="宋体"/>
                <w:color w:val="auto"/>
                <w:sz w:val="24"/>
                <w:szCs w:val="24"/>
                <w:highlight w:val="none"/>
                <w:lang w:eastAsia="zh-CN"/>
              </w:rPr>
            </w:pPr>
          </w:p>
        </w:tc>
      </w:tr>
    </w:tbl>
    <w:p w14:paraId="34669257">
      <w:pPr>
        <w:pStyle w:val="6"/>
        <w:spacing w:line="360" w:lineRule="auto"/>
        <w:ind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注：</w:t>
      </w:r>
      <w:r>
        <w:rPr>
          <w:rFonts w:hint="eastAsia" w:ascii="宋体" w:hAnsi="宋体" w:eastAsia="宋体" w:cs="宋体"/>
          <w:b/>
          <w:bCs/>
          <w:color w:val="auto"/>
          <w:szCs w:val="21"/>
          <w:highlight w:val="none"/>
        </w:rPr>
        <w:t>得分结果保留两位小数。</w:t>
      </w:r>
      <w:bookmarkEnd w:id="170"/>
      <w:bookmarkEnd w:id="171"/>
      <w:bookmarkEnd w:id="172"/>
      <w:bookmarkEnd w:id="173"/>
      <w:bookmarkEnd w:id="174"/>
      <w:bookmarkEnd w:id="175"/>
    </w:p>
    <w:p w14:paraId="5E69EAB6">
      <w:pPr>
        <w:adjustRightInd w:val="0"/>
        <w:snapToGrid w:val="0"/>
        <w:spacing w:line="360" w:lineRule="auto"/>
        <w:ind w:firstLine="482" w:firstLineChars="200"/>
        <w:outlineLvl w:val="1"/>
        <w:rPr>
          <w:rFonts w:hint="eastAsia" w:ascii="宋体" w:hAnsi="宋体"/>
          <w:b/>
          <w:bCs/>
          <w:color w:val="auto"/>
          <w:sz w:val="24"/>
          <w:highlight w:val="none"/>
        </w:rPr>
      </w:pPr>
      <w:bookmarkStart w:id="176" w:name="_Toc91771179"/>
      <w:bookmarkStart w:id="177" w:name="_Toc19015"/>
      <w:bookmarkStart w:id="178" w:name="_Toc26769"/>
      <w:r>
        <w:rPr>
          <w:rFonts w:hint="eastAsia" w:ascii="宋体" w:hAnsi="宋体"/>
          <w:b/>
          <w:bCs/>
          <w:color w:val="auto"/>
          <w:sz w:val="24"/>
          <w:highlight w:val="none"/>
          <w:lang w:eastAsia="zh-CN"/>
        </w:rPr>
        <w:t>四</w:t>
      </w:r>
      <w:r>
        <w:rPr>
          <w:rFonts w:hint="eastAsia" w:ascii="宋体" w:hAnsi="宋体"/>
          <w:b/>
          <w:bCs/>
          <w:color w:val="auto"/>
          <w:sz w:val="24"/>
          <w:highlight w:val="none"/>
        </w:rPr>
        <w:t>、评审纪律</w:t>
      </w:r>
      <w:bookmarkEnd w:id="176"/>
      <w:bookmarkEnd w:id="177"/>
      <w:bookmarkEnd w:id="178"/>
    </w:p>
    <w:p w14:paraId="2226545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比选</w:t>
      </w:r>
      <w:r>
        <w:rPr>
          <w:rFonts w:hint="eastAsia" w:ascii="宋体" w:hAnsi="宋体"/>
          <w:bCs/>
          <w:color w:val="auto"/>
          <w:sz w:val="24"/>
          <w:highlight w:val="none"/>
        </w:rPr>
        <w:t>小组在采购活动过程中，应当按规定履行职责和义务，不得违法评审、违反评审工作纪律。</w:t>
      </w:r>
    </w:p>
    <w:p w14:paraId="5742C1B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比选</w:t>
      </w:r>
      <w:r>
        <w:rPr>
          <w:rFonts w:hint="eastAsia" w:ascii="宋体" w:hAnsi="宋体"/>
          <w:bCs/>
          <w:color w:val="auto"/>
          <w:sz w:val="24"/>
          <w:highlight w:val="none"/>
        </w:rPr>
        <w:t>过程和结果。</w:t>
      </w:r>
    </w:p>
    <w:p w14:paraId="009DC29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比选</w:t>
      </w:r>
      <w:r>
        <w:rPr>
          <w:rFonts w:hint="eastAsia" w:ascii="宋体" w:hAnsi="宋体"/>
          <w:bCs/>
          <w:color w:val="auto"/>
          <w:sz w:val="24"/>
          <w:highlight w:val="none"/>
        </w:rPr>
        <w:t>小组成员以及与评审工作有关的人员不得泄露评审情况以及评审过程中获悉的国家秘密、商业秘密。</w:t>
      </w:r>
    </w:p>
    <w:p w14:paraId="1187B9D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比选</w:t>
      </w:r>
      <w:r>
        <w:rPr>
          <w:rFonts w:hint="eastAsia" w:ascii="宋体" w:hAnsi="宋体"/>
          <w:bCs/>
          <w:color w:val="auto"/>
          <w:sz w:val="24"/>
          <w:highlight w:val="none"/>
        </w:rPr>
        <w:t>小组成员应当遵守下列工作纪律：</w:t>
      </w:r>
    </w:p>
    <w:p w14:paraId="5C332DF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比选</w:t>
      </w:r>
      <w:r>
        <w:rPr>
          <w:rFonts w:hint="eastAsia" w:ascii="宋体" w:hAnsi="宋体"/>
          <w:bCs/>
          <w:color w:val="auto"/>
          <w:sz w:val="24"/>
          <w:highlight w:val="none"/>
        </w:rPr>
        <w:t>文件关于回避的规定。</w:t>
      </w:r>
    </w:p>
    <w:p w14:paraId="5F22862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2196370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2442A3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5A0133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179" w:name="_Hlt101846155"/>
      <w:bookmarkEnd w:id="179"/>
    </w:p>
    <w:p w14:paraId="32229AC5">
      <w:pPr>
        <w:adjustRightInd w:val="0"/>
        <w:snapToGrid w:val="0"/>
        <w:spacing w:line="360" w:lineRule="auto"/>
        <w:ind w:firstLine="480" w:firstLineChars="200"/>
        <w:rPr>
          <w:rFonts w:hint="eastAsia" w:ascii="宋体" w:hAnsi="宋体"/>
          <w:bCs/>
          <w:color w:val="auto"/>
          <w:sz w:val="24"/>
          <w:highlight w:val="none"/>
          <w:lang w:eastAsia="zh-CN"/>
        </w:rPr>
      </w:pPr>
    </w:p>
    <w:p w14:paraId="79C15A03">
      <w:pPr>
        <w:numPr>
          <w:ilvl w:val="0"/>
          <w:numId w:val="1"/>
        </w:numPr>
        <w:spacing w:before="156" w:beforeLines="50" w:after="468" w:afterLines="150"/>
        <w:jc w:val="center"/>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180" w:name="_Toc91771180"/>
      <w:bookmarkStart w:id="181" w:name="_Toc3871"/>
      <w:bookmarkStart w:id="182" w:name="_Toc16431"/>
      <w:r>
        <w:rPr>
          <w:rFonts w:hint="eastAsia" w:ascii="黑体" w:hAnsi="黑体" w:eastAsia="黑体"/>
          <w:color w:val="auto"/>
          <w:sz w:val="36"/>
          <w:highlight w:val="none"/>
        </w:rPr>
        <w:t>采购合同（草案）</w:t>
      </w:r>
      <w:bookmarkEnd w:id="168"/>
      <w:bookmarkEnd w:id="169"/>
      <w:bookmarkEnd w:id="180"/>
      <w:bookmarkEnd w:id="181"/>
      <w:bookmarkEnd w:id="182"/>
    </w:p>
    <w:p w14:paraId="2D81F3C7">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甲方（工程</w:t>
      </w:r>
      <w:r>
        <w:rPr>
          <w:rFonts w:hint="eastAsia" w:cs="Times New Roman"/>
          <w:b w:val="0"/>
          <w:sz w:val="24"/>
          <w:lang w:val="en-US" w:eastAsia="zh-CN"/>
        </w:rPr>
        <w:t>承</w:t>
      </w:r>
      <w:r>
        <w:rPr>
          <w:rFonts w:ascii="Times New Roman" w:hAnsi="Times New Roman" w:eastAsia="宋体" w:cs="Times New Roman"/>
          <w:b w:val="0"/>
          <w:sz w:val="24"/>
        </w:rPr>
        <w:t>包人）</w:t>
      </w:r>
    </w:p>
    <w:p w14:paraId="29C834E4">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单位名称：</w:t>
      </w:r>
      <w:r>
        <w:rPr>
          <w:rFonts w:hint="eastAsia" w:cs="Times New Roman"/>
          <w:b w:val="0"/>
          <w:sz w:val="24"/>
          <w:u w:val="single"/>
          <w:lang w:val="en-US" w:eastAsia="zh-CN"/>
        </w:rPr>
        <w:t>泸州市鼎鸿宇建筑工程有限公司</w:t>
      </w:r>
    </w:p>
    <w:p w14:paraId="171E8198">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统一社会信用代码：</w:t>
      </w:r>
    </w:p>
    <w:p w14:paraId="006BA46D">
      <w:pPr>
        <w:pStyle w:val="6"/>
        <w:widowControl/>
        <w:ind w:left="0" w:leftChars="0" w:firstLine="480" w:firstLineChars="200"/>
        <w:rPr>
          <w:rFonts w:hint="eastAsia" w:ascii="Times New Roman" w:hAnsi="Times New Roman" w:eastAsia="宋体" w:cs="Times New Roman"/>
          <w:b w:val="0"/>
          <w:sz w:val="24"/>
          <w:lang w:val="en-US" w:eastAsia="zh-CN"/>
        </w:rPr>
      </w:pPr>
      <w:r>
        <w:rPr>
          <w:rFonts w:hint="eastAsia" w:ascii="Times New Roman" w:hAnsi="Times New Roman" w:eastAsia="宋体" w:cs="Times New Roman"/>
          <w:b w:val="0"/>
          <w:sz w:val="24"/>
          <w:lang w:val="en-US" w:eastAsia="zh-CN"/>
        </w:rPr>
        <w:t>住所地：</w:t>
      </w:r>
    </w:p>
    <w:p w14:paraId="558EE998">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法定代表人：</w:t>
      </w:r>
    </w:p>
    <w:p w14:paraId="18C55CCA">
      <w:pPr>
        <w:pStyle w:val="6"/>
        <w:widowControl/>
        <w:ind w:left="0" w:leftChars="0" w:firstLine="480" w:firstLineChars="200"/>
        <w:rPr>
          <w:rFonts w:hint="eastAsia" w:cs="Times New Roman"/>
          <w:b w:val="0"/>
          <w:sz w:val="24"/>
          <w:lang w:val="en-US" w:eastAsia="zh-CN"/>
        </w:rPr>
      </w:pPr>
      <w:r>
        <w:rPr>
          <w:rFonts w:hint="eastAsia" w:cs="Times New Roman"/>
          <w:b w:val="0"/>
          <w:sz w:val="24"/>
          <w:lang w:val="en-US" w:eastAsia="zh-CN"/>
        </w:rPr>
        <w:t>联系电话：</w:t>
      </w:r>
    </w:p>
    <w:p w14:paraId="34E9E0B7">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乙方（劳务分包人）</w:t>
      </w:r>
    </w:p>
    <w:p w14:paraId="6ED8924D">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单位名称：________________________ </w:t>
      </w:r>
    </w:p>
    <w:p w14:paraId="7285D27D">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统一社会信用代码：</w:t>
      </w:r>
    </w:p>
    <w:p w14:paraId="41A53F70">
      <w:pPr>
        <w:pStyle w:val="6"/>
        <w:widowControl/>
        <w:ind w:left="0" w:leftChars="0" w:firstLine="480" w:firstLineChars="200"/>
        <w:rPr>
          <w:rFonts w:hint="eastAsia" w:ascii="Times New Roman" w:hAnsi="Times New Roman" w:eastAsia="宋体" w:cs="Times New Roman"/>
          <w:b w:val="0"/>
          <w:sz w:val="24"/>
          <w:lang w:val="en-US" w:eastAsia="zh-CN"/>
        </w:rPr>
      </w:pPr>
      <w:r>
        <w:rPr>
          <w:rFonts w:hint="eastAsia" w:ascii="Times New Roman" w:hAnsi="Times New Roman" w:eastAsia="宋体" w:cs="Times New Roman"/>
          <w:b w:val="0"/>
          <w:sz w:val="24"/>
          <w:lang w:val="en-US" w:eastAsia="zh-CN"/>
        </w:rPr>
        <w:t>住所地：</w:t>
      </w:r>
    </w:p>
    <w:p w14:paraId="03E66440">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劳务资质证书编号：</w:t>
      </w:r>
    </w:p>
    <w:p w14:paraId="7CCBA924">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法定代表人：</w:t>
      </w:r>
    </w:p>
    <w:p w14:paraId="42679179">
      <w:pPr>
        <w:pStyle w:val="6"/>
        <w:widowControl/>
        <w:ind w:left="0" w:leftChars="0" w:firstLine="480" w:firstLineChars="200"/>
        <w:rPr>
          <w:rFonts w:hint="eastAsia" w:cs="Times New Roman"/>
          <w:b w:val="0"/>
          <w:sz w:val="24"/>
          <w:lang w:val="en-US" w:eastAsia="zh-CN"/>
        </w:rPr>
      </w:pPr>
      <w:r>
        <w:rPr>
          <w:rFonts w:hint="eastAsia" w:cs="Times New Roman"/>
          <w:b w:val="0"/>
          <w:sz w:val="24"/>
          <w:lang w:val="en-US" w:eastAsia="zh-CN"/>
        </w:rPr>
        <w:t>联系电话：</w:t>
      </w:r>
    </w:p>
    <w:p w14:paraId="532E33BA">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依据《中华人民共和国民法典》《中华人民共和国建筑法》《建设工程安全生产管理条例》《建设工程质量管理条例》等法律法规，甲乙双方遵循平等自愿、公平公正、诚实信用、权责对等原则，就甲方将零星工程劳务作业分包给乙方施工事宜，经充分协商，订立本合同，双方共同严格遵照履行。</w:t>
      </w:r>
    </w:p>
    <w:p w14:paraId="47510F1C">
      <w:pPr>
        <w:pStyle w:val="2"/>
        <w:numPr>
          <w:ilvl w:val="0"/>
          <w:numId w:val="2"/>
        </w:numPr>
        <w:tabs>
          <w:tab w:val="left" w:pos="1323"/>
          <w:tab w:val="clear" w:pos="210"/>
        </w:tabs>
        <w:ind w:left="0" w:leftChars="0" w:firstLine="482" w:firstLineChars="200"/>
      </w:pPr>
      <w:r>
        <w:t>工程概况</w:t>
      </w:r>
    </w:p>
    <w:p w14:paraId="660E9BE7">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1.1工程名称：</w:t>
      </w:r>
      <w:r>
        <w:rPr>
          <w:rFonts w:hint="eastAsia"/>
          <w:color w:val="auto"/>
          <w:sz w:val="24"/>
          <w:highlight w:val="none"/>
          <w:u w:val="single"/>
          <w:lang w:val="en-US" w:eastAsia="zh-CN"/>
        </w:rPr>
        <w:t>区级养护公路市场化养护劳务分包采购</w:t>
      </w:r>
    </w:p>
    <w:p w14:paraId="7144D587">
      <w:pPr>
        <w:pStyle w:val="6"/>
        <w:widowControl/>
        <w:numPr>
          <w:ilvl w:val="0"/>
          <w:numId w:val="3"/>
        </w:numPr>
        <w:tabs>
          <w:tab w:val="left" w:pos="960"/>
          <w:tab w:val="clear" w:pos="210"/>
        </w:tabs>
        <w:ind w:left="0" w:leftChars="0" w:firstLine="480" w:firstLineChars="200"/>
        <w:rPr>
          <w:rFonts w:hint="eastAsia" w:ascii="宋体" w:hAnsi="宋体" w:eastAsia="宋体" w:cs="宋体"/>
          <w:b w:val="0"/>
          <w:sz w:val="24"/>
        </w:rPr>
      </w:pPr>
      <w:r>
        <w:rPr>
          <w:rFonts w:ascii="Times New Roman" w:hAnsi="Times New Roman" w:eastAsia="宋体" w:cs="Times New Roman"/>
          <w:b w:val="0"/>
          <w:sz w:val="24"/>
        </w:rPr>
        <w:t>工程地点：具体施工</w:t>
      </w:r>
      <w:r>
        <w:rPr>
          <w:rFonts w:hint="eastAsia" w:cs="Times New Roman"/>
          <w:b w:val="0"/>
          <w:sz w:val="24"/>
          <w:lang w:val="en-US" w:eastAsia="zh-CN"/>
        </w:rPr>
        <w:t>地点</w:t>
      </w:r>
      <w:r>
        <w:rPr>
          <w:rFonts w:ascii="Times New Roman" w:hAnsi="Times New Roman" w:eastAsia="宋体" w:cs="Times New Roman"/>
          <w:b w:val="0"/>
          <w:sz w:val="24"/>
        </w:rPr>
        <w:t xml:space="preserve">以甲方现场书面指定为准 </w:t>
      </w:r>
    </w:p>
    <w:p w14:paraId="56399DE0">
      <w:pPr>
        <w:pStyle w:val="6"/>
        <w:widowControl/>
        <w:numPr>
          <w:ilvl w:val="0"/>
          <w:numId w:val="3"/>
        </w:numPr>
        <w:tabs>
          <w:tab w:val="left" w:pos="96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工程性质：</w:t>
      </w:r>
      <w:r>
        <w:rPr>
          <w:rFonts w:hint="eastAsia" w:ascii="Times New Roman" w:hAnsi="Times New Roman" w:eastAsia="宋体" w:cs="Times New Roman"/>
          <w:b w:val="0"/>
          <w:sz w:val="24"/>
          <w:lang w:eastAsia="zh-CN"/>
        </w:rPr>
        <w:t>公路</w:t>
      </w:r>
      <w:r>
        <w:rPr>
          <w:rFonts w:ascii="Times New Roman" w:hAnsi="Times New Roman" w:eastAsia="宋体" w:cs="Times New Roman"/>
          <w:b w:val="0"/>
          <w:sz w:val="24"/>
        </w:rPr>
        <w:t xml:space="preserve">日常维修（含小修）劳务作业。 </w:t>
      </w:r>
    </w:p>
    <w:p w14:paraId="4AA7C4D4">
      <w:pPr>
        <w:pStyle w:val="6"/>
        <w:widowControl/>
        <w:numPr>
          <w:ilvl w:val="0"/>
          <w:numId w:val="3"/>
        </w:numPr>
        <w:tabs>
          <w:tab w:val="left" w:pos="96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施工范围：包含但不限于</w:t>
      </w:r>
      <w:r>
        <w:rPr>
          <w:rFonts w:hint="eastAsia" w:cs="Times New Roman"/>
          <w:b w:val="0"/>
          <w:sz w:val="24"/>
          <w:lang w:eastAsia="zh-CN"/>
        </w:rPr>
        <w:t>清单</w:t>
      </w:r>
      <w:r>
        <w:rPr>
          <w:rFonts w:ascii="Times New Roman" w:hAnsi="Times New Roman" w:eastAsia="宋体" w:cs="Times New Roman"/>
          <w:b w:val="0"/>
          <w:sz w:val="24"/>
        </w:rPr>
        <w:t>工作</w:t>
      </w:r>
      <w:r>
        <w:rPr>
          <w:rFonts w:hint="eastAsia" w:cs="Times New Roman"/>
          <w:b w:val="0"/>
          <w:sz w:val="24"/>
          <w:lang w:eastAsia="zh-CN"/>
        </w:rPr>
        <w:t>内容</w:t>
      </w:r>
      <w:r>
        <w:rPr>
          <w:rFonts w:ascii="Times New Roman" w:hAnsi="Times New Roman" w:eastAsia="宋体" w:cs="Times New Roman"/>
          <w:b w:val="0"/>
          <w:sz w:val="24"/>
        </w:rPr>
        <w:t>；实际作业内容、工程量以甲方签发的施工通知单、现场签证单共同确认数据为准。</w:t>
      </w:r>
    </w:p>
    <w:p w14:paraId="0AAC0EA6">
      <w:pPr>
        <w:pStyle w:val="2"/>
        <w:numPr>
          <w:ilvl w:val="0"/>
          <w:numId w:val="2"/>
        </w:numPr>
        <w:tabs>
          <w:tab w:val="left" w:pos="1323"/>
          <w:tab w:val="clear" w:pos="210"/>
        </w:tabs>
        <w:ind w:left="0" w:leftChars="0" w:firstLine="482" w:firstLineChars="200"/>
      </w:pPr>
      <w:r>
        <w:t>分包期限与合同终止条件</w:t>
      </w:r>
    </w:p>
    <w:p w14:paraId="28C620E6">
      <w:pPr>
        <w:pStyle w:val="6"/>
        <w:widowControl/>
        <w:ind w:left="0" w:leftChars="0" w:firstLine="480" w:firstLineChars="200"/>
        <w:rPr>
          <w:rFonts w:ascii="Times New Roman" w:hAnsi="Times New Roman" w:eastAsia="宋体" w:cs="Times New Roman"/>
          <w:b w:val="0"/>
          <w:sz w:val="24"/>
        </w:rPr>
      </w:pPr>
      <w:r>
        <w:rPr>
          <w:rFonts w:hint="eastAsia" w:ascii="Times New Roman" w:hAnsi="Times New Roman" w:eastAsia="宋体" w:cs="Times New Roman"/>
          <w:b w:val="0"/>
          <w:sz w:val="24"/>
        </w:rPr>
        <w:t xml:space="preserve">开始工作日期： </w:t>
      </w:r>
      <w:r>
        <w:rPr>
          <w:rFonts w:hint="eastAsia" w:ascii="Times New Roman" w:hAnsi="Times New Roman" w:eastAsia="宋体" w:cs="Times New Roman"/>
          <w:b w:val="0"/>
          <w:sz w:val="24"/>
          <w:lang w:val="en-US" w:eastAsia="zh-CN"/>
        </w:rPr>
        <w:t xml:space="preserve">     </w:t>
      </w:r>
      <w:r>
        <w:rPr>
          <w:rFonts w:hint="eastAsia" w:ascii="Times New Roman" w:hAnsi="Times New Roman" w:eastAsia="宋体" w:cs="Times New Roman"/>
          <w:b w:val="0"/>
          <w:sz w:val="24"/>
        </w:rPr>
        <w:t>年</w:t>
      </w:r>
      <w:r>
        <w:rPr>
          <w:rFonts w:hint="eastAsia" w:ascii="Times New Roman" w:hAnsi="Times New Roman" w:eastAsia="宋体" w:cs="Times New Roman"/>
          <w:b w:val="0"/>
          <w:sz w:val="24"/>
          <w:lang w:val="en-US" w:eastAsia="zh-CN"/>
        </w:rPr>
        <w:t xml:space="preserve">      </w:t>
      </w:r>
      <w:r>
        <w:rPr>
          <w:rFonts w:hint="eastAsia" w:ascii="Times New Roman" w:hAnsi="Times New Roman" w:eastAsia="宋体" w:cs="Times New Roman"/>
          <w:b w:val="0"/>
          <w:sz w:val="24"/>
        </w:rPr>
        <w:t>月</w:t>
      </w:r>
      <w:r>
        <w:rPr>
          <w:rFonts w:hint="eastAsia" w:ascii="Times New Roman" w:hAnsi="Times New Roman" w:eastAsia="宋体" w:cs="Times New Roman"/>
          <w:b w:val="0"/>
          <w:sz w:val="24"/>
          <w:lang w:val="en-US" w:eastAsia="zh-CN"/>
        </w:rPr>
        <w:t xml:space="preserve">      </w:t>
      </w:r>
      <w:r>
        <w:rPr>
          <w:rFonts w:hint="eastAsia" w:ascii="Times New Roman" w:hAnsi="Times New Roman" w:eastAsia="宋体" w:cs="Times New Roman"/>
          <w:b w:val="0"/>
          <w:sz w:val="24"/>
        </w:rPr>
        <w:t>日。实际开始日期以工程承包人通知</w:t>
      </w:r>
      <w:r>
        <w:rPr>
          <w:rFonts w:hint="eastAsia" w:ascii="Times New Roman" w:hAnsi="Times New Roman" w:eastAsia="宋体" w:cs="Times New Roman"/>
          <w:b w:val="0"/>
          <w:sz w:val="24"/>
          <w:lang w:eastAsia="zh-CN"/>
        </w:rPr>
        <w:t>劳务分包</w:t>
      </w:r>
      <w:r>
        <w:rPr>
          <w:rFonts w:hint="eastAsia" w:ascii="Times New Roman" w:hAnsi="Times New Roman" w:eastAsia="宋体" w:cs="Times New Roman"/>
          <w:b w:val="0"/>
          <w:sz w:val="24"/>
        </w:rPr>
        <w:t>人进场作业日为准。</w:t>
      </w:r>
    </w:p>
    <w:p w14:paraId="2969E70A">
      <w:pPr>
        <w:pStyle w:val="6"/>
        <w:widowControl/>
        <w:ind w:left="0" w:leftChars="0" w:firstLine="480" w:firstLineChars="200"/>
        <w:rPr>
          <w:rFonts w:hint="eastAsia" w:ascii="Times New Roman" w:hAnsi="Times New Roman" w:eastAsia="宋体" w:cs="Times New Roman"/>
          <w:b w:val="0"/>
          <w:sz w:val="24"/>
        </w:rPr>
      </w:pPr>
      <w:r>
        <w:rPr>
          <w:rFonts w:hint="eastAsia" w:ascii="Times New Roman" w:hAnsi="Times New Roman" w:eastAsia="宋体" w:cs="Times New Roman"/>
          <w:b w:val="0"/>
          <w:sz w:val="24"/>
        </w:rPr>
        <w:t>签订合同之日起三年（36个月）；合同一年一签，经第一年考核验收合格后，再续签下一年合同。</w:t>
      </w:r>
    </w:p>
    <w:p w14:paraId="706575B9">
      <w:pPr>
        <w:pStyle w:val="2"/>
        <w:numPr>
          <w:ilvl w:val="0"/>
          <w:numId w:val="2"/>
        </w:numPr>
        <w:tabs>
          <w:tab w:val="left" w:pos="1323"/>
          <w:tab w:val="clear" w:pos="210"/>
        </w:tabs>
        <w:ind w:left="0" w:leftChars="0" w:firstLine="482" w:firstLineChars="200"/>
      </w:pPr>
      <w:r>
        <w:t>合同价款、计价规则与结算支付</w:t>
      </w:r>
    </w:p>
    <w:p w14:paraId="09B38DA7">
      <w:pPr>
        <w:pStyle w:val="3"/>
        <w:numPr>
          <w:ilvl w:val="0"/>
          <w:numId w:val="4"/>
        </w:numPr>
        <w:tabs>
          <w:tab w:val="left" w:pos="901"/>
          <w:tab w:val="clear" w:pos="210"/>
        </w:tabs>
        <w:ind w:left="0" w:leftChars="0" w:firstLine="480" w:firstLineChars="200"/>
        <w:rPr>
          <w:rFonts w:ascii="Times New Roman" w:hAnsi="Times New Roman" w:eastAsia="宋体" w:cs="Times New Roman"/>
          <w:b w:val="0"/>
          <w:kern w:val="2"/>
          <w:sz w:val="24"/>
          <w:szCs w:val="24"/>
          <w:lang w:val="en-US" w:eastAsia="zh-CN" w:bidi="ar-SA"/>
        </w:rPr>
      </w:pPr>
      <w:r>
        <w:rPr>
          <w:rFonts w:ascii="Times New Roman" w:hAnsi="Times New Roman" w:eastAsia="宋体" w:cs="Times New Roman"/>
          <w:b w:val="0"/>
          <w:kern w:val="2"/>
          <w:sz w:val="24"/>
          <w:szCs w:val="24"/>
          <w:lang w:val="en-US" w:eastAsia="zh-CN" w:bidi="ar-SA"/>
        </w:rPr>
        <w:t>结算规则</w:t>
      </w:r>
    </w:p>
    <w:p w14:paraId="75E40D47">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工程量依据甲乙双方共同现场收方实测数据确认，</w:t>
      </w:r>
      <w:r>
        <w:rPr>
          <w:rFonts w:hint="eastAsia" w:ascii="Times New Roman" w:hAnsi="Times New Roman" w:eastAsia="宋体" w:cs="Times New Roman"/>
          <w:b w:val="0"/>
          <w:sz w:val="24"/>
          <w:lang w:val="en-US" w:eastAsia="zh-CN"/>
        </w:rPr>
        <w:t>单价按</w:t>
      </w:r>
      <w:r>
        <w:rPr>
          <w:rFonts w:hint="eastAsia" w:ascii="宋体" w:hAnsi="宋体" w:cs="宋体"/>
          <w:color w:val="auto"/>
          <w:sz w:val="24"/>
          <w:szCs w:val="24"/>
          <w:lang w:val="en-US" w:eastAsia="zh-CN"/>
        </w:rPr>
        <w:t>全费用综合单价下浮</w:t>
      </w:r>
      <w:r>
        <w:rPr>
          <w:rFonts w:hint="eastAsia" w:cs="Times New Roman"/>
          <w:b w:val="0"/>
          <w:sz w:val="24"/>
          <w:u w:val="single"/>
          <w:lang w:val="en-US" w:eastAsia="zh-CN"/>
        </w:rPr>
        <w:t xml:space="preserve">           </w:t>
      </w:r>
      <w:r>
        <w:rPr>
          <w:rFonts w:hint="eastAsia" w:ascii="Times New Roman" w:hAnsi="Times New Roman" w:eastAsia="宋体" w:cs="Times New Roman"/>
          <w:b w:val="0"/>
          <w:sz w:val="24"/>
          <w:lang w:val="en-US" w:eastAsia="zh-CN"/>
        </w:rPr>
        <w:t xml:space="preserve"> </w:t>
      </w:r>
      <w:r>
        <w:rPr>
          <w:rFonts w:hint="default" w:ascii="Times New Roman" w:hAnsi="Times New Roman" w:eastAsia="宋体" w:cs="Times New Roman"/>
          <w:b w:val="0"/>
          <w:sz w:val="24"/>
          <w:lang w:val="en-US" w:eastAsia="zh-CN"/>
        </w:rPr>
        <w:t>% 计算</w:t>
      </w:r>
      <w:r>
        <w:rPr>
          <w:rFonts w:hint="eastAsia" w:ascii="Times New Roman" w:hAnsi="Times New Roman" w:eastAsia="宋体" w:cs="Times New Roman"/>
          <w:b w:val="0"/>
          <w:sz w:val="24"/>
          <w:lang w:val="en-US" w:eastAsia="zh-CN"/>
        </w:rPr>
        <w:t>。</w:t>
      </w:r>
    </w:p>
    <w:p w14:paraId="3AA6637E">
      <w:pPr>
        <w:pStyle w:val="6"/>
        <w:widowControl/>
        <w:ind w:left="0" w:leftChars="0" w:firstLine="480" w:firstLineChars="200"/>
        <w:rPr>
          <w:rFonts w:hint="eastAsia" w:ascii="Times New Roman" w:hAnsi="Times New Roman" w:eastAsia="宋体" w:cs="Times New Roman"/>
          <w:b w:val="0"/>
          <w:sz w:val="24"/>
          <w:lang w:eastAsia="zh-CN"/>
        </w:rPr>
      </w:pPr>
      <w:r>
        <w:rPr>
          <w:rFonts w:ascii="Times New Roman" w:hAnsi="Times New Roman" w:eastAsia="宋体" w:cs="Times New Roman"/>
          <w:b w:val="0"/>
          <w:sz w:val="24"/>
        </w:rPr>
        <w:t>结算周期：</w:t>
      </w:r>
      <w:r>
        <w:rPr>
          <w:rFonts w:hint="eastAsia" w:ascii="Times New Roman" w:hAnsi="Times New Roman" w:eastAsia="宋体" w:cs="Times New Roman"/>
          <w:b w:val="0"/>
          <w:sz w:val="24"/>
        </w:rPr>
        <w:t>每季度根据由区养护段、监理单位和跟审单位三方共同确认的当期工程量，支付核定费用的80%，依据年度结算审计报告，支付至年度审定结算金额的97%，剩余 3% 作为工程质量保修金，缺陷责任期两年，缺陷责任期满且无质量问题，质保金无息全额退还供应商</w:t>
      </w:r>
    </w:p>
    <w:p w14:paraId="1B43466D">
      <w:pPr>
        <w:pStyle w:val="3"/>
        <w:numPr>
          <w:ilvl w:val="0"/>
          <w:numId w:val="4"/>
        </w:numPr>
        <w:tabs>
          <w:tab w:val="left" w:pos="901"/>
          <w:tab w:val="clear" w:pos="210"/>
        </w:tabs>
        <w:ind w:left="0" w:leftChars="0" w:firstLine="480" w:firstLineChars="200"/>
        <w:rPr>
          <w:rFonts w:ascii="Times New Roman" w:hAnsi="Times New Roman" w:eastAsia="宋体" w:cs="Times New Roman"/>
          <w:b w:val="0"/>
          <w:kern w:val="2"/>
          <w:sz w:val="24"/>
          <w:szCs w:val="24"/>
          <w:lang w:val="en-US" w:eastAsia="zh-CN" w:bidi="ar-SA"/>
        </w:rPr>
      </w:pPr>
      <w:r>
        <w:rPr>
          <w:rFonts w:ascii="Times New Roman" w:hAnsi="Times New Roman" w:eastAsia="宋体" w:cs="Times New Roman"/>
          <w:b w:val="0"/>
          <w:kern w:val="2"/>
          <w:sz w:val="24"/>
          <w:szCs w:val="24"/>
          <w:lang w:val="en-US" w:eastAsia="zh-CN" w:bidi="ar-SA"/>
        </w:rPr>
        <w:t>缺陷责任期</w:t>
      </w:r>
    </w:p>
    <w:p w14:paraId="395D56E0">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单项工程缺陷责任期 24 个月，自该项目竣工验收合格之日起计算。质保期内出现施工质量缺陷，乙方收到甲方书面通知后 24 小时内到场维修，全部维修人工、材料费用由乙方承担；乙方逾期未到场处置的，甲方可另行委托第三方维修，产生全部费用直接从质保金中抵扣，不足部分甲方有权向乙方追偿。</w:t>
      </w:r>
    </w:p>
    <w:p w14:paraId="1F69F26C">
      <w:pPr>
        <w:pStyle w:val="3"/>
        <w:numPr>
          <w:ilvl w:val="0"/>
          <w:numId w:val="4"/>
        </w:numPr>
        <w:tabs>
          <w:tab w:val="left" w:pos="901"/>
          <w:tab w:val="clear" w:pos="210"/>
        </w:tabs>
        <w:ind w:left="0" w:leftChars="0" w:firstLine="480" w:firstLineChars="200"/>
        <w:rPr>
          <w:rFonts w:ascii="Times New Roman" w:hAnsi="Times New Roman" w:eastAsia="宋体" w:cs="Times New Roman"/>
          <w:b w:val="0"/>
          <w:kern w:val="2"/>
          <w:sz w:val="24"/>
          <w:szCs w:val="24"/>
          <w:lang w:val="en-US" w:eastAsia="zh-CN" w:bidi="ar-SA"/>
        </w:rPr>
      </w:pPr>
      <w:r>
        <w:rPr>
          <w:rFonts w:ascii="Times New Roman" w:hAnsi="Times New Roman" w:eastAsia="宋体" w:cs="Times New Roman"/>
          <w:b w:val="0"/>
          <w:kern w:val="2"/>
          <w:sz w:val="24"/>
          <w:szCs w:val="24"/>
          <w:lang w:val="en-US" w:eastAsia="zh-CN" w:bidi="ar-SA"/>
        </w:rPr>
        <w:t>发票要求</w:t>
      </w:r>
    </w:p>
    <w:p w14:paraId="4D290A64">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乙方每次申请付款前，须向甲方开具税率 9% 的一般纳税人增值税专用发票，并同步提供发票查验凭证；乙方未提供合规发票的，甲方付款期限顺延至收齐合规发票后 7 个工作日，甲方不承担逾期付款违约责任。</w:t>
      </w:r>
    </w:p>
    <w:p w14:paraId="17AFCF4A">
      <w:pPr>
        <w:pStyle w:val="2"/>
        <w:numPr>
          <w:ilvl w:val="0"/>
          <w:numId w:val="2"/>
        </w:numPr>
        <w:tabs>
          <w:tab w:val="left" w:pos="1323"/>
          <w:tab w:val="clear" w:pos="210"/>
        </w:tabs>
        <w:ind w:left="0" w:leftChars="0" w:firstLine="482" w:firstLineChars="200"/>
      </w:pPr>
      <w:r>
        <w:t>材料、机具及耗材管理</w:t>
      </w:r>
    </w:p>
    <w:p w14:paraId="232F0C2D">
      <w:pPr>
        <w:pStyle w:val="6"/>
        <w:widowControl/>
        <w:numPr>
          <w:ilvl w:val="0"/>
          <w:numId w:val="5"/>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除甲方提供主材外，其余全部施工材料由乙方自行采购、运输、现场验收、堆放保管；因乙方保管不善造成材料损耗、丢失、损毁的，全部损失由乙方承担。 </w:t>
      </w:r>
    </w:p>
    <w:p w14:paraId="1163EEE8">
      <w:pPr>
        <w:pStyle w:val="6"/>
        <w:widowControl/>
        <w:numPr>
          <w:ilvl w:val="0"/>
          <w:numId w:val="5"/>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施工所需小型机具、手动工具、劳保防护用品、辅助耗材均由乙方自备，相关费用已综合包含在劳务计价单价内，甲方不另行支付任何费用。 </w:t>
      </w:r>
    </w:p>
    <w:p w14:paraId="23CD30C9">
      <w:pPr>
        <w:pStyle w:val="6"/>
        <w:widowControl/>
        <w:numPr>
          <w:ilvl w:val="0"/>
          <w:numId w:val="5"/>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乙方须规范节约使用甲供材料，严格按照施工图纸及规范控制材料消耗量；超出核定损耗标准部分的材料价款，由乙方全额承担并从工程款中扣除。</w:t>
      </w:r>
    </w:p>
    <w:p w14:paraId="3A545F3E">
      <w:pPr>
        <w:pStyle w:val="2"/>
        <w:numPr>
          <w:ilvl w:val="0"/>
          <w:numId w:val="2"/>
        </w:numPr>
        <w:tabs>
          <w:tab w:val="left" w:pos="1323"/>
          <w:tab w:val="clear" w:pos="210"/>
        </w:tabs>
        <w:ind w:left="0" w:leftChars="0" w:firstLine="482" w:firstLineChars="200"/>
      </w:pPr>
      <w:r>
        <w:t>工程质量标准与竣工验收</w:t>
      </w:r>
    </w:p>
    <w:p w14:paraId="3FD1F7FB">
      <w:pPr>
        <w:pStyle w:val="6"/>
        <w:widowControl/>
        <w:numPr>
          <w:ilvl w:val="0"/>
          <w:numId w:val="6"/>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质量标准：乙方施工须严格执行国家现行施工质量验收规范、行业标准、甲方技术交底文件及现场管理要求，所有分项工程质量达到合格标准，满足使用及竣工验收条件。 </w:t>
      </w:r>
    </w:p>
    <w:p w14:paraId="6B4D106A">
      <w:pPr>
        <w:pStyle w:val="6"/>
        <w:widowControl/>
        <w:numPr>
          <w:ilvl w:val="0"/>
          <w:numId w:val="6"/>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过程管控：甲方有权随时对施工工序、实体质量进行抽查、检验；对不合格分项、工序，甲方有权要求乙方立即停工整改、返工，全部返工人工、材料、工期损失由乙方自行承担。  </w:t>
      </w:r>
    </w:p>
    <w:p w14:paraId="04928213">
      <w:pPr>
        <w:pStyle w:val="6"/>
        <w:widowControl/>
        <w:numPr>
          <w:ilvl w:val="-1"/>
          <w:numId w:val="0"/>
        </w:numPr>
        <w:tabs>
          <w:tab w:val="left" w:pos="90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质保责任：保修期内因乙方施工质量缺陷造成甲方或第三方财产、人身损失的，乙方应赔偿甲方及第三方因此遭受的全部损失（包括但不限于直接损失、修复费用、检测鉴定费、停窝工损失以及对第三方承担的赔偿金等）。</w:t>
      </w:r>
    </w:p>
    <w:p w14:paraId="290AC18C">
      <w:pPr>
        <w:pStyle w:val="2"/>
        <w:numPr>
          <w:ilvl w:val="0"/>
          <w:numId w:val="2"/>
        </w:numPr>
        <w:tabs>
          <w:tab w:val="left" w:pos="1323"/>
          <w:tab w:val="clear" w:pos="210"/>
        </w:tabs>
        <w:ind w:left="0" w:leftChars="0" w:firstLine="482" w:firstLineChars="200"/>
      </w:pPr>
      <w:r>
        <w:t>安全生产、文明施工管理</w:t>
      </w:r>
    </w:p>
    <w:p w14:paraId="04D72E2F">
      <w:pPr>
        <w:pStyle w:val="6"/>
        <w:widowControl/>
        <w:numPr>
          <w:ilvl w:val="0"/>
          <w:numId w:val="7"/>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乙方为本项目劳务作业安全生产第一责任主体，全面负责进场劳务人员安全教育、安全技术交底、安全防护设施配置、劳保用品配发，规范现场作业流程，杜绝安全事故。</w:t>
      </w:r>
    </w:p>
    <w:p w14:paraId="38BEF878">
      <w:pPr>
        <w:pStyle w:val="6"/>
        <w:widowControl/>
        <w:numPr>
          <w:ilvl w:val="0"/>
          <w:numId w:val="7"/>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施工期间现场发生的人身伤亡、财产损毁、安全事故、行政主管部门处罚等全部责任、经济损失均由乙方独立承担；造成甲方、第三方损失的，乙方须足额赔偿全部损失。 </w:t>
      </w:r>
    </w:p>
    <w:p w14:paraId="52DBA6D0">
      <w:pPr>
        <w:pStyle w:val="6"/>
        <w:widowControl/>
        <w:numPr>
          <w:ilvl w:val="0"/>
          <w:numId w:val="7"/>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乙方须落实文明施工要求，现场材料分类规整堆放，每日完工及时清运建筑垃圾，保持作业面、通行道路整洁通畅，符合环保、扬尘治理及施工现场管理规定。</w:t>
      </w:r>
    </w:p>
    <w:p w14:paraId="5F95BE8E">
      <w:pPr>
        <w:pStyle w:val="6"/>
        <w:widowControl/>
        <w:numPr>
          <w:ilvl w:val="0"/>
          <w:numId w:val="7"/>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严禁乙方人员酒后上岗、违规操作、野蛮施工；严禁无关人员进入施工区域。违反本条约定，甲方有权</w:t>
      </w:r>
      <w:r>
        <w:rPr>
          <w:rFonts w:hint="eastAsia" w:cs="Times New Roman"/>
          <w:b w:val="0"/>
          <w:sz w:val="24"/>
          <w:lang w:val="en-US" w:eastAsia="zh-CN"/>
        </w:rPr>
        <w:t>要求</w:t>
      </w:r>
      <w:r>
        <w:rPr>
          <w:rFonts w:ascii="Times New Roman" w:hAnsi="Times New Roman" w:eastAsia="宋体" w:cs="Times New Roman"/>
          <w:b w:val="0"/>
          <w:sz w:val="24"/>
        </w:rPr>
        <w:t>乙方</w:t>
      </w:r>
      <w:r>
        <w:rPr>
          <w:rFonts w:hint="eastAsia" w:cs="Times New Roman"/>
          <w:b w:val="0"/>
          <w:sz w:val="24"/>
          <w:lang w:val="en-US" w:eastAsia="zh-CN"/>
        </w:rPr>
        <w:t>支付违约金</w:t>
      </w:r>
      <w:r>
        <w:rPr>
          <w:rFonts w:hint="eastAsia" w:cs="Times New Roman"/>
          <w:b w:val="0"/>
          <w:sz w:val="24"/>
          <w:u w:val="none"/>
          <w:lang w:val="en-US" w:eastAsia="zh-CN"/>
        </w:rPr>
        <w:t>5000</w:t>
      </w:r>
      <w:r>
        <w:rPr>
          <w:rFonts w:hint="eastAsia" w:cs="Times New Roman"/>
          <w:b w:val="0"/>
          <w:sz w:val="24"/>
          <w:lang w:val="en-US" w:eastAsia="zh-CN"/>
        </w:rPr>
        <w:t>元</w:t>
      </w:r>
      <w:r>
        <w:rPr>
          <w:rFonts w:ascii="Times New Roman" w:hAnsi="Times New Roman" w:eastAsia="宋体" w:cs="Times New Roman"/>
          <w:b w:val="0"/>
          <w:sz w:val="24"/>
        </w:rPr>
        <w:t>，情节严重的，甲方可单方解除本合同。</w:t>
      </w:r>
    </w:p>
    <w:p w14:paraId="0E000853">
      <w:pPr>
        <w:pStyle w:val="2"/>
        <w:numPr>
          <w:ilvl w:val="0"/>
          <w:numId w:val="2"/>
        </w:numPr>
        <w:tabs>
          <w:tab w:val="left" w:pos="1323"/>
          <w:tab w:val="clear" w:pos="210"/>
        </w:tabs>
        <w:ind w:left="0" w:leftChars="0" w:firstLine="482" w:firstLineChars="200"/>
      </w:pPr>
      <w:r>
        <w:t>甲乙双方权利与义务</w:t>
      </w:r>
    </w:p>
    <w:p w14:paraId="16E46D6D">
      <w:pPr>
        <w:pStyle w:val="3"/>
        <w:numPr>
          <w:ilvl w:val="0"/>
          <w:numId w:val="8"/>
        </w:numPr>
        <w:tabs>
          <w:tab w:val="left" w:pos="901"/>
          <w:tab w:val="clear" w:pos="210"/>
        </w:tabs>
        <w:ind w:left="0" w:leftChars="0" w:firstLine="480" w:firstLineChars="200"/>
        <w:rPr>
          <w:rFonts w:ascii="Times New Roman" w:hAnsi="Times New Roman" w:eastAsia="宋体" w:cs="Times New Roman"/>
          <w:b w:val="0"/>
          <w:kern w:val="2"/>
          <w:sz w:val="24"/>
          <w:szCs w:val="24"/>
          <w:lang w:val="en-US" w:eastAsia="zh-CN" w:bidi="ar-SA"/>
        </w:rPr>
      </w:pPr>
      <w:r>
        <w:rPr>
          <w:rFonts w:ascii="Times New Roman" w:hAnsi="Times New Roman" w:eastAsia="宋体" w:cs="Times New Roman"/>
          <w:b w:val="0"/>
          <w:kern w:val="2"/>
          <w:sz w:val="24"/>
          <w:szCs w:val="24"/>
          <w:lang w:val="en-US" w:eastAsia="zh-CN" w:bidi="ar-SA"/>
        </w:rPr>
        <w:t>甲方权利义务</w:t>
      </w:r>
    </w:p>
    <w:p w14:paraId="2A22A0ED">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向乙方书面明确施工范围、技术标准、工期节点，完成现场技术、安全交底；</w:t>
      </w:r>
    </w:p>
    <w:p w14:paraId="324911A8">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按约定提供甲方负责供应的主材，保障基础施工条件；</w:t>
      </w:r>
    </w:p>
    <w:p w14:paraId="4D27348D">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全程监督检查乙方施工质量、工期进度、安全生产、文明施工，有权下达整改、停工指令；</w:t>
      </w:r>
    </w:p>
    <w:p w14:paraId="4C2A32F7">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按合同约定及时办理现场签证、季度结算及工程款支付；</w:t>
      </w:r>
    </w:p>
    <w:p w14:paraId="104C7497">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协调施工现场各方交叉作业关系，提供合理施工便利。</w:t>
      </w:r>
    </w:p>
    <w:p w14:paraId="6EB928F3">
      <w:pPr>
        <w:pStyle w:val="3"/>
        <w:numPr>
          <w:ilvl w:val="0"/>
          <w:numId w:val="8"/>
        </w:numPr>
        <w:tabs>
          <w:tab w:val="left" w:pos="901"/>
          <w:tab w:val="clear" w:pos="210"/>
        </w:tabs>
        <w:ind w:left="0" w:leftChars="0" w:firstLine="480" w:firstLineChars="200"/>
        <w:rPr>
          <w:rFonts w:ascii="Times New Roman" w:hAnsi="Times New Roman" w:eastAsia="宋体" w:cs="Times New Roman"/>
          <w:b w:val="0"/>
          <w:kern w:val="2"/>
          <w:sz w:val="24"/>
          <w:szCs w:val="24"/>
          <w:lang w:val="en-US" w:eastAsia="zh-CN" w:bidi="ar-SA"/>
        </w:rPr>
      </w:pPr>
      <w:r>
        <w:rPr>
          <w:rFonts w:ascii="Times New Roman" w:hAnsi="Times New Roman" w:eastAsia="宋体" w:cs="Times New Roman"/>
          <w:b w:val="0"/>
          <w:kern w:val="2"/>
          <w:sz w:val="24"/>
          <w:szCs w:val="24"/>
          <w:lang w:val="en-US" w:eastAsia="zh-CN" w:bidi="ar-SA"/>
        </w:rPr>
        <w:t>乙方权利义务</w:t>
      </w:r>
    </w:p>
    <w:p w14:paraId="2771B51B">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根据甲方施工计划足额配备持证、合格劳务人员进场，保障施工进度、质量满足要求；</w:t>
      </w:r>
    </w:p>
    <w:p w14:paraId="495E3406">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全权负责全部劳务人员</w:t>
      </w:r>
      <w:r>
        <w:rPr>
          <w:rFonts w:hint="eastAsia" w:cs="Times New Roman"/>
          <w:b w:val="0"/>
          <w:sz w:val="24"/>
          <w:lang w:val="en-US" w:eastAsia="zh-CN"/>
        </w:rPr>
        <w:t>劳动合同或劳务合同的签订、</w:t>
      </w:r>
      <w:r>
        <w:rPr>
          <w:rFonts w:ascii="Times New Roman" w:hAnsi="Times New Roman" w:eastAsia="宋体" w:cs="Times New Roman"/>
          <w:b w:val="0"/>
          <w:sz w:val="24"/>
        </w:rPr>
        <w:t>薪酬发放、社保、工伤保险购置，独立承担全部用工</w:t>
      </w:r>
      <w:r>
        <w:rPr>
          <w:rFonts w:hint="eastAsia" w:cs="Times New Roman"/>
          <w:b w:val="0"/>
          <w:sz w:val="24"/>
          <w:lang w:val="en-US" w:eastAsia="zh-CN"/>
        </w:rPr>
        <w:t>责任</w:t>
      </w:r>
      <w:r>
        <w:rPr>
          <w:rFonts w:ascii="Times New Roman" w:hAnsi="Times New Roman" w:eastAsia="宋体" w:cs="Times New Roman"/>
          <w:b w:val="0"/>
          <w:sz w:val="24"/>
        </w:rPr>
        <w:t>；如发生</w:t>
      </w:r>
      <w:r>
        <w:rPr>
          <w:rFonts w:hint="eastAsia" w:cs="Times New Roman"/>
          <w:b w:val="0"/>
          <w:sz w:val="24"/>
          <w:lang w:val="en-US" w:eastAsia="zh-CN"/>
        </w:rPr>
        <w:t>人员伤亡、</w:t>
      </w:r>
      <w:r>
        <w:rPr>
          <w:rFonts w:ascii="Times New Roman" w:hAnsi="Times New Roman" w:eastAsia="宋体" w:cs="Times New Roman"/>
          <w:b w:val="0"/>
          <w:sz w:val="24"/>
        </w:rPr>
        <w:t>工人讨薪、劳动投诉、仲裁、诉讼等情形，全部责任、赔偿费用由乙方承担；对甲方造成声誉、经济损失的，乙方另行支付赔偿金；</w:t>
      </w:r>
    </w:p>
    <w:p w14:paraId="646F3F4A">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无条件服从甲方现场调度、管理、整改指令，配合甲方、监理、政府主管部门各类检查及竣工验收；</w:t>
      </w:r>
    </w:p>
    <w:p w14:paraId="3442CBD4">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做好成品、半成品保护工作，施工过程中损坏甲方原有建筑物、设施、设备、成品的，乙方须原样修复或按市价赔偿；</w:t>
      </w:r>
    </w:p>
    <w:p w14:paraId="08F44704">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严禁将本合同劳务作业转包、再分包给第三方；一经查实，甲方有权单方解除合同，乙方承担全部违约责任；</w:t>
      </w:r>
    </w:p>
    <w:p w14:paraId="2BC15073">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乙方须固定驻场管理人员：现场项目负责人 1 名、专职安全员 1 名，常驻施工现场履职。</w:t>
      </w:r>
    </w:p>
    <w:p w14:paraId="1497C871">
      <w:pPr>
        <w:pStyle w:val="2"/>
        <w:numPr>
          <w:ilvl w:val="0"/>
          <w:numId w:val="2"/>
        </w:numPr>
        <w:tabs>
          <w:tab w:val="left" w:pos="1323"/>
          <w:tab w:val="clear" w:pos="210"/>
        </w:tabs>
        <w:ind w:left="0" w:leftChars="0" w:firstLine="482" w:firstLineChars="200"/>
      </w:pPr>
      <w:r>
        <w:t>违约责任</w:t>
      </w:r>
    </w:p>
    <w:p w14:paraId="209E4D35">
      <w:pPr>
        <w:pStyle w:val="6"/>
        <w:widowControl/>
        <w:numPr>
          <w:ilvl w:val="0"/>
          <w:numId w:val="9"/>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甲方逾期付款违约责任：甲方</w:t>
      </w:r>
      <w:r>
        <w:rPr>
          <w:rFonts w:hint="eastAsia" w:cs="Times New Roman"/>
          <w:b w:val="0"/>
          <w:sz w:val="24"/>
          <w:lang w:val="en-US" w:eastAsia="zh-CN"/>
        </w:rPr>
        <w:t>无正当理由</w:t>
      </w:r>
      <w:r>
        <w:rPr>
          <w:rFonts w:ascii="Times New Roman" w:hAnsi="Times New Roman" w:eastAsia="宋体" w:cs="Times New Roman"/>
          <w:b w:val="0"/>
          <w:sz w:val="24"/>
        </w:rPr>
        <w:t>未按合同约定期限支付工程款的，每逾期一日，按当期应付未付款金额万分之五向乙方支付违约金；累计违约金总额不超过当期应付工程款的 5%。</w:t>
      </w:r>
    </w:p>
    <w:p w14:paraId="5AE1641F">
      <w:pPr>
        <w:pStyle w:val="6"/>
        <w:widowControl/>
        <w:numPr>
          <w:ilvl w:val="0"/>
          <w:numId w:val="9"/>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乙方工期延误违约责任：因乙方人员、组织、施工原因造成单项工程工期延误的，每逾期一日，乙方按该单项结算工程款万分之五向甲方支付违约金；单项累计违约金不超过该项目结算价款 5%；延误超过 7 日的，甲方有权单方解除合同，另行组织第三方施工，由此产生的差价、工期损失全部由乙方承担</w:t>
      </w:r>
      <w:r>
        <w:rPr>
          <w:rFonts w:hint="eastAsia" w:cs="Times New Roman"/>
          <w:b w:val="0"/>
          <w:sz w:val="24"/>
          <w:lang w:eastAsia="zh-CN"/>
        </w:rPr>
        <w:t>，</w:t>
      </w:r>
      <w:r>
        <w:rPr>
          <w:rFonts w:ascii="Times New Roman" w:hAnsi="Times New Roman" w:eastAsia="宋体" w:cs="Times New Roman"/>
          <w:b w:val="0"/>
          <w:sz w:val="24"/>
        </w:rPr>
        <w:t>甲方有权从未付工程款中直接扣除上述违约金及损失。</w:t>
      </w:r>
    </w:p>
    <w:p w14:paraId="6C826989">
      <w:pPr>
        <w:pStyle w:val="6"/>
        <w:widowControl/>
        <w:numPr>
          <w:ilvl w:val="0"/>
          <w:numId w:val="9"/>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乙方质量违约：施工质量不合格且整改不达标，乙方承担全部返工人工、材料、工期损失，同时按该单项工程款 10% 向甲方支付违约金；经两次整改仍无法达到合格标准的，甲方有权终止合同，并向乙方追偿全部经济损失。 </w:t>
      </w:r>
    </w:p>
    <w:p w14:paraId="033DC17A">
      <w:pPr>
        <w:pStyle w:val="6"/>
        <w:widowControl/>
        <w:numPr>
          <w:ilvl w:val="0"/>
          <w:numId w:val="9"/>
        </w:numPr>
        <w:tabs>
          <w:tab w:val="left" w:pos="90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乙方综合违约：乙方存在安全违规、文明施工不达标、用工管理混乱、擅自停工、消极怠工</w:t>
      </w:r>
      <w:r>
        <w:rPr>
          <w:rFonts w:hint="eastAsia" w:cs="Times New Roman"/>
          <w:b w:val="0"/>
          <w:sz w:val="24"/>
          <w:lang w:eastAsia="zh-CN"/>
        </w:rPr>
        <w:t>、</w:t>
      </w:r>
      <w:r>
        <w:rPr>
          <w:rFonts w:hint="eastAsia" w:cs="Times New Roman"/>
          <w:b w:val="0"/>
          <w:sz w:val="24"/>
          <w:lang w:val="en-US" w:eastAsia="zh-CN"/>
        </w:rPr>
        <w:t>罢工、聚众闹事</w:t>
      </w:r>
      <w:r>
        <w:rPr>
          <w:rFonts w:ascii="Times New Roman" w:hAnsi="Times New Roman" w:eastAsia="宋体" w:cs="Times New Roman"/>
          <w:b w:val="0"/>
          <w:sz w:val="24"/>
        </w:rPr>
        <w:t>等情形，甲方有权根据情节轻重</w:t>
      </w:r>
      <w:r>
        <w:rPr>
          <w:rFonts w:hint="eastAsia" w:cs="Times New Roman"/>
          <w:b w:val="0"/>
          <w:sz w:val="24"/>
          <w:lang w:val="en-US" w:eastAsia="zh-CN"/>
        </w:rPr>
        <w:t>要求支付违约金5000元</w:t>
      </w:r>
      <w:r>
        <w:rPr>
          <w:rFonts w:ascii="Times New Roman" w:hAnsi="Times New Roman" w:eastAsia="宋体" w:cs="Times New Roman"/>
          <w:b w:val="0"/>
          <w:sz w:val="24"/>
        </w:rPr>
        <w:t>、暂扣工程款；造成甲方经济损失的，乙方全额赔偿。</w:t>
      </w:r>
    </w:p>
    <w:p w14:paraId="627D1B0D">
      <w:pPr>
        <w:pStyle w:val="6"/>
        <w:widowControl/>
        <w:numPr>
          <w:ilvl w:val="0"/>
          <w:numId w:val="9"/>
        </w:numPr>
        <w:tabs>
          <w:tab w:val="left" w:pos="900"/>
          <w:tab w:val="clear" w:pos="210"/>
        </w:tabs>
        <w:ind w:left="0" w:leftChars="0" w:firstLine="480" w:firstLineChars="200"/>
        <w:rPr>
          <w:rFonts w:ascii="Times New Roman" w:hAnsi="Times New Roman" w:eastAsia="宋体" w:cs="Times New Roman"/>
          <w:b w:val="0"/>
          <w:sz w:val="24"/>
        </w:rPr>
      </w:pPr>
      <w:r>
        <w:rPr>
          <w:rFonts w:hint="eastAsia" w:ascii="Times New Roman" w:hAnsi="Times New Roman" w:eastAsia="宋体" w:cs="Times New Roman"/>
          <w:b w:val="0"/>
          <w:sz w:val="24"/>
        </w:rPr>
        <w:t>无论本合同因何种原因终止或解除，乙方均应在甲方要求的时间内撤场，否则每逾期一日乙方应向甲方支付 2000元/天的违约金，且甲方有权处置乙方遗留现场的物品。</w:t>
      </w:r>
    </w:p>
    <w:p w14:paraId="59150498">
      <w:pPr>
        <w:pStyle w:val="2"/>
        <w:numPr>
          <w:ilvl w:val="0"/>
          <w:numId w:val="2"/>
        </w:numPr>
        <w:tabs>
          <w:tab w:val="left" w:pos="1323"/>
          <w:tab w:val="clear" w:pos="210"/>
        </w:tabs>
        <w:ind w:left="0" w:leftChars="0" w:firstLine="482" w:firstLineChars="200"/>
      </w:pPr>
      <w:r>
        <w:t>不可抗力</w:t>
      </w:r>
    </w:p>
    <w:p w14:paraId="7995DCF2">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因地震、特大暴雨、洪水、重大疫情管控、政府行政禁令等不能预见、不能避免、不能克服的不可抗力因素导致合同履行延误或无法继续履行的，受影响一方应于事发后 3 个工作日内书面通知对方，并提供有效证明文件；双方根据实际情况协商工期顺延、费用调整方案，互不追究对方违约责任。</w:t>
      </w:r>
    </w:p>
    <w:p w14:paraId="5EAD7712">
      <w:pPr>
        <w:pStyle w:val="2"/>
        <w:numPr>
          <w:ilvl w:val="0"/>
          <w:numId w:val="2"/>
        </w:numPr>
        <w:tabs>
          <w:tab w:val="left" w:pos="1323"/>
          <w:tab w:val="clear" w:pos="210"/>
        </w:tabs>
        <w:ind w:left="0" w:leftChars="0" w:firstLine="482" w:firstLineChars="200"/>
      </w:pPr>
      <w:r>
        <w:t>争议解决</w:t>
      </w:r>
    </w:p>
    <w:p w14:paraId="2162699A">
      <w:pPr>
        <w:pStyle w:val="6"/>
        <w:widowControl/>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本合同履行过程中产生的一切争议、纠纷，甲乙双方优先友好协商解决；协商无法达成一致的，任何一方均可向工程所在地人民法院提起诉讼。</w:t>
      </w:r>
      <w:r>
        <w:rPr>
          <w:rFonts w:hint="eastAsia" w:ascii="Times New Roman" w:hAnsi="Times New Roman" w:eastAsia="宋体" w:cs="Times New Roman"/>
          <w:b w:val="0"/>
          <w:sz w:val="24"/>
        </w:rPr>
        <w:t>采取诉讼方式解决争议的，违约方还应承担由此给相对方造成的一切经济损失，包括但不限于诉讼费、律师费、公告费、鉴定费、保全费及保全保险费等。</w:t>
      </w:r>
    </w:p>
    <w:p w14:paraId="744B924B">
      <w:pPr>
        <w:pStyle w:val="2"/>
        <w:numPr>
          <w:ilvl w:val="0"/>
          <w:numId w:val="2"/>
        </w:numPr>
        <w:tabs>
          <w:tab w:val="left" w:pos="1323"/>
          <w:tab w:val="clear" w:pos="210"/>
        </w:tabs>
        <w:ind w:left="0" w:leftChars="0" w:firstLine="482" w:firstLineChars="200"/>
      </w:pPr>
      <w:r>
        <w:t>其他约定</w:t>
      </w:r>
    </w:p>
    <w:p w14:paraId="1AD74720">
      <w:pPr>
        <w:pStyle w:val="6"/>
        <w:widowControl/>
        <w:numPr>
          <w:ilvl w:val="0"/>
          <w:numId w:val="10"/>
        </w:numPr>
        <w:tabs>
          <w:tab w:val="left" w:pos="102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 xml:space="preserve">本合同未尽事宜，双方可另行签订书面补充协议；补充协议、施工通知单、现场签证单、计价单价附件均为本合同不可分割组成部分，与本合同具备同等法律效力。 </w:t>
      </w:r>
    </w:p>
    <w:p w14:paraId="66BE6252">
      <w:pPr>
        <w:pStyle w:val="6"/>
        <w:widowControl/>
        <w:numPr>
          <w:ilvl w:val="0"/>
          <w:numId w:val="10"/>
        </w:numPr>
        <w:tabs>
          <w:tab w:val="left" w:pos="102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本合同项下所有签证、工作指令、整改通知、变更文件均须采用书面形式，经甲乙双方</w:t>
      </w:r>
      <w:r>
        <w:rPr>
          <w:rFonts w:hint="eastAsia" w:cs="Times New Roman"/>
          <w:b w:val="0"/>
          <w:sz w:val="24"/>
          <w:lang w:val="en-US" w:eastAsia="zh-CN"/>
        </w:rPr>
        <w:t>法定代表人或</w:t>
      </w:r>
      <w:r>
        <w:rPr>
          <w:rFonts w:ascii="Times New Roman" w:hAnsi="Times New Roman" w:eastAsia="宋体" w:cs="Times New Roman"/>
          <w:b w:val="0"/>
          <w:sz w:val="24"/>
        </w:rPr>
        <w:t>授权</w:t>
      </w:r>
      <w:r>
        <w:rPr>
          <w:rFonts w:hint="eastAsia" w:cs="Times New Roman"/>
          <w:b w:val="0"/>
          <w:sz w:val="24"/>
          <w:lang w:val="en-US" w:eastAsia="zh-CN"/>
        </w:rPr>
        <w:t>代表</w:t>
      </w:r>
      <w:r>
        <w:rPr>
          <w:rFonts w:ascii="Times New Roman" w:hAnsi="Times New Roman" w:eastAsia="宋体" w:cs="Times New Roman"/>
          <w:b w:val="0"/>
          <w:sz w:val="24"/>
        </w:rPr>
        <w:t>签字并加盖</w:t>
      </w:r>
      <w:r>
        <w:rPr>
          <w:rFonts w:hint="eastAsia" w:ascii="Times New Roman" w:hAnsi="Times New Roman" w:eastAsia="宋体" w:cs="Times New Roman"/>
          <w:b w:val="0"/>
          <w:sz w:val="24"/>
          <w:lang w:val="en-US" w:eastAsia="zh-CN"/>
        </w:rPr>
        <w:t>公</w:t>
      </w:r>
      <w:r>
        <w:rPr>
          <w:rFonts w:ascii="Times New Roman" w:hAnsi="Times New Roman" w:eastAsia="宋体" w:cs="Times New Roman"/>
          <w:b w:val="0"/>
          <w:sz w:val="24"/>
        </w:rPr>
        <w:t xml:space="preserve">章后方可生效，口头约定无法律效力。 </w:t>
      </w:r>
    </w:p>
    <w:p w14:paraId="18DD4BDF">
      <w:pPr>
        <w:pStyle w:val="6"/>
        <w:widowControl/>
        <w:numPr>
          <w:ilvl w:val="0"/>
          <w:numId w:val="10"/>
        </w:numPr>
        <w:tabs>
          <w:tab w:val="left" w:pos="102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乙方联系地址、联系人、收款账户信息发生变更，须提前 3 个工作日向甲方出具书面变更告知函；未按期告知导致文书送达失败、付款延误等损失，全部由乙方自行承担。</w:t>
      </w:r>
    </w:p>
    <w:p w14:paraId="469A4077">
      <w:pPr>
        <w:pStyle w:val="6"/>
        <w:widowControl/>
        <w:numPr>
          <w:ilvl w:val="0"/>
          <w:numId w:val="10"/>
        </w:numPr>
        <w:tabs>
          <w:tab w:val="left" w:pos="102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b w:val="0"/>
          <w:sz w:val="24"/>
        </w:rPr>
        <w:t>本合同一式两份，甲乙双方各执一份，全部工程款项结清、所有项目质保期届满后，本合同自动失效。</w:t>
      </w:r>
    </w:p>
    <w:p w14:paraId="097741D5">
      <w:pPr>
        <w:pStyle w:val="6"/>
        <w:widowControl/>
        <w:numPr>
          <w:ilvl w:val="0"/>
          <w:numId w:val="10"/>
        </w:numPr>
        <w:tabs>
          <w:tab w:val="left" w:pos="1020"/>
          <w:tab w:val="clear" w:pos="210"/>
        </w:tabs>
        <w:ind w:left="0" w:leftChars="0" w:firstLine="480" w:firstLineChars="200"/>
        <w:rPr>
          <w:rFonts w:ascii="Times New Roman" w:hAnsi="Times New Roman" w:eastAsia="宋体" w:cs="Times New Roman"/>
          <w:b w:val="0"/>
          <w:sz w:val="24"/>
        </w:rPr>
      </w:pPr>
      <w:r>
        <w:rPr>
          <w:rFonts w:hint="eastAsia" w:ascii="Times New Roman" w:hAnsi="Times New Roman" w:eastAsia="宋体" w:cs="Times New Roman"/>
          <w:b w:val="0"/>
          <w:sz w:val="24"/>
        </w:rPr>
        <w:t>双方确认本合同</w:t>
      </w:r>
      <w:r>
        <w:rPr>
          <w:rFonts w:hint="eastAsia" w:cs="Times New Roman"/>
          <w:b w:val="0"/>
          <w:sz w:val="24"/>
          <w:lang w:val="en-US" w:eastAsia="zh-CN"/>
        </w:rPr>
        <w:t>首部</w:t>
      </w:r>
      <w:r>
        <w:rPr>
          <w:rFonts w:hint="eastAsia" w:ascii="Times New Roman" w:hAnsi="Times New Roman" w:eastAsia="宋体" w:cs="Times New Roman"/>
          <w:b w:val="0"/>
          <w:sz w:val="24"/>
        </w:rPr>
        <w:t>载明的地址、联系电话为合法有效送达地址及联系方式，是甲乙双方往来文件送达地址，也是产生纠纷后司法文书送达地址。双方通讯地址及联系方式变更的，应提前 3 个工作日书面通知对方，否则因此产生的送达不能等后果由变更方承担。通过快递邮寄方式送达的，以回执显示的签收日期为送达日期；未签收的，邮寄发出后第 5 日视为送达。</w:t>
      </w:r>
    </w:p>
    <w:p w14:paraId="4D966303">
      <w:pPr>
        <w:pStyle w:val="6"/>
        <w:widowControl/>
        <w:ind w:left="0" w:leftChars="0" w:firstLine="420" w:firstLineChars="200"/>
      </w:pPr>
      <w:r>
        <w:t>合同签署页</w:t>
      </w:r>
    </w:p>
    <w:p w14:paraId="6980FCF8">
      <w:pPr>
        <w:pStyle w:val="6"/>
        <w:spacing w:after="120" w:afterAutospacing="0" w:line="300" w:lineRule="auto"/>
        <w:ind w:left="0" w:leftChars="0" w:firstLine="480" w:firstLineChars="200"/>
        <w:rPr>
          <w:rFonts w:hint="eastAsia" w:ascii="Times New Roman" w:hAnsi="Times New Roman" w:eastAsia="宋体" w:cs="Times New Roman"/>
          <w:b w:val="0"/>
          <w:bCs/>
          <w:sz w:val="24"/>
          <w:u w:val="none"/>
        </w:rPr>
      </w:pPr>
      <w:r>
        <w:rPr>
          <w:rFonts w:hint="eastAsia" w:ascii="Times New Roman" w:hAnsi="Times New Roman" w:eastAsia="宋体" w:cs="Times New Roman"/>
          <w:b w:val="0"/>
          <w:bCs/>
          <w:sz w:val="24"/>
        </w:rPr>
        <w:t>甲方（盖章）</w:t>
      </w:r>
      <w:r>
        <w:rPr>
          <w:rFonts w:hint="eastAsia" w:cs="Times New Roman"/>
          <w:b w:val="0"/>
          <w:bCs/>
          <w:sz w:val="24"/>
          <w:u w:val="none"/>
          <w:lang w:val="en-US" w:eastAsia="zh-CN"/>
        </w:rPr>
        <w:t xml:space="preserve">                                    </w:t>
      </w:r>
      <w:r>
        <w:rPr>
          <w:rFonts w:hint="eastAsia" w:ascii="Times New Roman" w:hAnsi="Times New Roman" w:eastAsia="宋体" w:cs="Times New Roman"/>
          <w:b w:val="0"/>
          <w:bCs/>
          <w:sz w:val="24"/>
          <w:u w:val="none"/>
        </w:rPr>
        <w:t>乙方（盖章）</w:t>
      </w:r>
    </w:p>
    <w:p w14:paraId="21ABD727">
      <w:pPr>
        <w:pStyle w:val="6"/>
        <w:spacing w:after="120" w:afterAutospacing="0" w:line="300" w:lineRule="auto"/>
        <w:ind w:left="0" w:leftChars="0" w:firstLine="480" w:firstLineChars="200"/>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 xml:space="preserve">单位名称：__________________ </w:t>
      </w:r>
      <w:r>
        <w:rPr>
          <w:rFonts w:hint="eastAsia" w:cs="Times New Roman"/>
          <w:b w:val="0"/>
          <w:bCs/>
          <w:sz w:val="24"/>
          <w:lang w:val="en-US" w:eastAsia="zh-CN"/>
        </w:rPr>
        <w:t xml:space="preserve">    </w:t>
      </w:r>
      <w:r>
        <w:rPr>
          <w:rFonts w:hint="eastAsia" w:ascii="Times New Roman" w:hAnsi="Times New Roman" w:eastAsia="宋体" w:cs="Times New Roman"/>
          <w:b w:val="0"/>
          <w:bCs/>
          <w:sz w:val="24"/>
        </w:rPr>
        <w:t xml:space="preserve">单位名称：______________________ </w:t>
      </w:r>
    </w:p>
    <w:p w14:paraId="3EC09F91">
      <w:pPr>
        <w:pStyle w:val="6"/>
        <w:spacing w:after="120" w:afterAutospacing="0" w:line="300" w:lineRule="auto"/>
        <w:ind w:left="0" w:leftChars="0" w:firstLine="480" w:firstLineChars="200"/>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法定代表人</w:t>
      </w:r>
      <w:r>
        <w:rPr>
          <w:rFonts w:hint="eastAsia" w:cs="Times New Roman"/>
          <w:b w:val="0"/>
          <w:bCs/>
          <w:sz w:val="24"/>
          <w:lang w:val="en-US" w:eastAsia="zh-CN"/>
        </w:rPr>
        <w:t>或授权代表</w:t>
      </w:r>
      <w:r>
        <w:rPr>
          <w:rFonts w:hint="eastAsia" w:ascii="Times New Roman" w:hAnsi="Times New Roman" w:eastAsia="宋体" w:cs="Times New Roman"/>
          <w:b w:val="0"/>
          <w:bCs/>
          <w:sz w:val="24"/>
        </w:rPr>
        <w:t>（签</w:t>
      </w:r>
      <w:r>
        <w:rPr>
          <w:rFonts w:hint="eastAsia" w:cs="Times New Roman"/>
          <w:b w:val="0"/>
          <w:bCs/>
          <w:sz w:val="24"/>
          <w:lang w:eastAsia="zh-CN"/>
        </w:rPr>
        <w:t>章</w:t>
      </w:r>
      <w:r>
        <w:rPr>
          <w:rFonts w:hint="eastAsia" w:ascii="Times New Roman" w:hAnsi="Times New Roman" w:eastAsia="宋体" w:cs="Times New Roman"/>
          <w:b w:val="0"/>
          <w:bCs/>
          <w:sz w:val="24"/>
        </w:rPr>
        <w:t>）：</w:t>
      </w:r>
      <w:r>
        <w:rPr>
          <w:rFonts w:hint="eastAsia" w:ascii="Times New Roman" w:hAnsi="Times New Roman" w:eastAsia="宋体" w:cs="Times New Roman"/>
          <w:b w:val="0"/>
          <w:bCs/>
          <w:sz w:val="24"/>
          <w:lang w:val="en-US" w:eastAsia="zh-CN"/>
        </w:rPr>
        <w:t xml:space="preserve">   </w:t>
      </w:r>
      <w:r>
        <w:rPr>
          <w:rFonts w:hint="eastAsia" w:ascii="Times New Roman" w:hAnsi="Times New Roman" w:eastAsia="宋体" w:cs="Times New Roman"/>
          <w:b w:val="0"/>
          <w:bCs/>
          <w:sz w:val="24"/>
        </w:rPr>
        <w:t>法定代表人</w:t>
      </w:r>
      <w:r>
        <w:rPr>
          <w:rFonts w:hint="eastAsia" w:cs="Times New Roman"/>
          <w:b w:val="0"/>
          <w:bCs/>
          <w:sz w:val="24"/>
          <w:lang w:val="en-US" w:eastAsia="zh-CN"/>
        </w:rPr>
        <w:t>或授权代表</w:t>
      </w:r>
      <w:r>
        <w:rPr>
          <w:rFonts w:hint="eastAsia" w:ascii="Times New Roman" w:hAnsi="Times New Roman" w:eastAsia="宋体" w:cs="Times New Roman"/>
          <w:b w:val="0"/>
          <w:bCs/>
          <w:sz w:val="24"/>
        </w:rPr>
        <w:t>（签</w:t>
      </w:r>
      <w:r>
        <w:rPr>
          <w:rFonts w:hint="eastAsia" w:ascii="Times New Roman" w:hAnsi="Times New Roman" w:eastAsia="宋体" w:cs="Times New Roman"/>
          <w:b w:val="0"/>
          <w:bCs/>
          <w:sz w:val="24"/>
          <w:lang w:eastAsia="zh-CN"/>
        </w:rPr>
        <w:t>章</w:t>
      </w:r>
      <w:r>
        <w:rPr>
          <w:rFonts w:hint="eastAsia" w:ascii="Times New Roman" w:hAnsi="Times New Roman" w:eastAsia="宋体" w:cs="Times New Roman"/>
          <w:b w:val="0"/>
          <w:bCs/>
          <w:sz w:val="24"/>
        </w:rPr>
        <w:t>）：</w:t>
      </w:r>
    </w:p>
    <w:p w14:paraId="52E58357">
      <w:pPr>
        <w:pStyle w:val="6"/>
        <w:spacing w:line="300" w:lineRule="auto"/>
        <w:ind w:firstLine="480" w:firstLineChars="200"/>
        <w:rPr>
          <w:rFonts w:ascii="Arial" w:hAnsi="Arial" w:eastAsia="等线" w:cs="Arial"/>
          <w:b/>
          <w:sz w:val="22"/>
        </w:rPr>
      </w:pPr>
      <w:r>
        <w:rPr>
          <w:rFonts w:hint="eastAsia" w:ascii="Times New Roman" w:hAnsi="Times New Roman" w:eastAsia="宋体" w:cs="Times New Roman"/>
          <w:b w:val="0"/>
          <w:bCs/>
          <w:sz w:val="24"/>
        </w:rPr>
        <w:t>签订日期：2026 年____月____日</w:t>
      </w:r>
      <w:r>
        <w:rPr>
          <w:rFonts w:hint="eastAsia" w:ascii="Times New Roman" w:hAnsi="Times New Roman" w:eastAsia="宋体" w:cs="Times New Roman"/>
          <w:b w:val="0"/>
          <w:bCs/>
          <w:sz w:val="24"/>
          <w:lang w:val="en-US" w:eastAsia="zh-CN"/>
        </w:rPr>
        <w:t xml:space="preserve">    </w:t>
      </w:r>
      <w:r>
        <w:rPr>
          <w:rFonts w:hint="eastAsia" w:ascii="Times New Roman" w:hAnsi="Times New Roman" w:eastAsia="宋体" w:cs="Times New Roman"/>
          <w:b w:val="0"/>
          <w:bCs/>
          <w:sz w:val="24"/>
        </w:rPr>
        <w:t>签订日期：2026 年____月____日</w:t>
      </w:r>
      <w:r>
        <w:rPr>
          <w:rFonts w:hint="eastAsia" w:ascii="Times New Roman" w:hAnsi="Times New Roman" w:eastAsia="宋体" w:cs="Times New Roman"/>
          <w:b w:val="0"/>
          <w:bCs/>
          <w:sz w:val="24"/>
          <w:u w:val="single"/>
          <w:lang w:val="en-US" w:eastAsia="zh-CN"/>
        </w:rPr>
        <w:t xml:space="preserve">      </w:t>
      </w:r>
    </w:p>
    <w:p w14:paraId="70A09BFE">
      <w:pPr>
        <w:numPr>
          <w:ilvl w:val="0"/>
          <w:numId w:val="0"/>
        </w:numPr>
        <w:spacing w:before="156" w:beforeLines="50" w:after="468" w:afterLines="150"/>
        <w:jc w:val="both"/>
        <w:outlineLvl w:val="0"/>
        <w:rPr>
          <w:rFonts w:hint="eastAsia" w:ascii="黑体" w:hAnsi="黑体" w:eastAsia="黑体"/>
          <w:color w:val="auto"/>
          <w:sz w:val="36"/>
          <w:highlight w:val="none"/>
        </w:rPr>
      </w:pPr>
    </w:p>
    <w:sectPr>
      <w:headerReference r:id="rId23" w:type="first"/>
      <w:headerReference r:id="rId21" w:type="default"/>
      <w:footerReference r:id="rId24" w:type="default"/>
      <w:headerReference r:id="rId22" w:type="even"/>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Kingsoft UE">
    <w:panose1 w:val="02000100010000000000"/>
    <w:charset w:val="00"/>
    <w:family w:val="auto"/>
    <w:pitch w:val="default"/>
    <w:sig w:usb0="00000001" w:usb1="00004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002B">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5153">
    <w:pPr>
      <w:pStyle w:val="10"/>
      <w:framePr w:wrap="around" w:vAnchor="text" w:hAnchor="margin" w:xAlign="outside" w:y="1"/>
      <w:rPr>
        <w:rStyle w:val="20"/>
      </w:rPr>
    </w:pPr>
    <w:r>
      <w:fldChar w:fldCharType="begin"/>
    </w:r>
    <w:r>
      <w:rPr>
        <w:rStyle w:val="20"/>
      </w:rPr>
      <w:instrText xml:space="preserve">PAGE  </w:instrText>
    </w:r>
    <w:r>
      <w:fldChar w:fldCharType="end"/>
    </w:r>
  </w:p>
  <w:p w14:paraId="76426FF7">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F3F9">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0202A8B7">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DABD">
    <w:pPr>
      <w:pStyle w:val="10"/>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9600">
    <w:pPr>
      <w:pStyle w:val="10"/>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85D3">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0C881">
    <w:pPr>
      <w:pStyle w:val="10"/>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164F07">
                          <w:pPr>
                            <w:pStyle w:val="10"/>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F164F07">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6099">
    <w:pPr>
      <w:pStyle w:val="10"/>
      <w:rPr>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594E10">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5594E10">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DAD5">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86FE">
    <w:pPr>
      <w:pStyle w:val="1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AE8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1B2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9B734">
    <w:pPr>
      <w:pStyle w:val="11"/>
    </w:pPr>
    <w:r>
      <w:pict>
        <v:shape id="PowerPlusWaterMarkObject198093791"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B7F2">
    <w:pPr>
      <w:pStyle w:val="11"/>
    </w:pPr>
    <w:r>
      <w:pict>
        <v:shape id="PowerPlusWaterMarkObject198093790" o:spid="_x0000_s410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134B">
    <w:pPr>
      <w:pStyle w:val="11"/>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017D">
    <w:pPr>
      <w:pStyle w:val="11"/>
      <w:jc w:val="both"/>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67F7">
    <w:pPr>
      <w:pStyle w:val="11"/>
      <w:pBdr>
        <w:top w:val="none" w:color="000000" w:sz="0" w:space="0"/>
        <w:left w:val="none" w:color="000000" w:sz="0" w:space="0"/>
        <w:bottom w:val="none" w:color="auto" w:sz="0" w:space="0"/>
        <w:right w:val="none" w:color="000000" w:sz="0" w:space="0"/>
      </w:pBd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0FAC7">
    <w:pPr>
      <w:pStyle w:val="11"/>
    </w:pPr>
    <w:r>
      <w:pict>
        <v:shape id="PowerPlusWaterMarkObject198093785" o:spid="_x0000_s4099"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27EEF">
    <w:pPr>
      <w:pStyle w:val="11"/>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5F0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9D0F0">
    <w:pPr>
      <w:pStyle w:val="11"/>
    </w:pPr>
    <w:r>
      <w:pict>
        <v:shape id="PowerPlusWaterMarkObject198093788" o:spid="_x0000_s410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56D5D">
    <w:pPr>
      <w:pStyle w:val="11"/>
    </w:pPr>
    <w:r>
      <w:pict>
        <v:shape id="PowerPlusWaterMarkObject198093787"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FDFA5"/>
    <w:multiLevelType w:val="singleLevel"/>
    <w:tmpl w:val="889FDFA5"/>
    <w:lvl w:ilvl="0" w:tentative="0">
      <w:start w:val="1"/>
      <w:numFmt w:val="decimal"/>
      <w:lvlText w:val="8.%1"/>
      <w:lvlJc w:val="left"/>
      <w:pPr>
        <w:tabs>
          <w:tab w:val="left" w:pos="210"/>
        </w:tabs>
        <w:ind w:left="0" w:firstLine="480"/>
      </w:pPr>
      <w:rPr>
        <w:rFonts w:hint="default"/>
      </w:rPr>
    </w:lvl>
  </w:abstractNum>
  <w:abstractNum w:abstractNumId="1">
    <w:nsid w:val="9DA802E9"/>
    <w:multiLevelType w:val="singleLevel"/>
    <w:tmpl w:val="9DA802E9"/>
    <w:lvl w:ilvl="0" w:tentative="0">
      <w:start w:val="1"/>
      <w:numFmt w:val="decimal"/>
      <w:lvlText w:val="4.%1"/>
      <w:lvlJc w:val="left"/>
      <w:pPr>
        <w:tabs>
          <w:tab w:val="left" w:pos="210"/>
        </w:tabs>
        <w:ind w:left="0" w:firstLine="480"/>
      </w:pPr>
      <w:rPr>
        <w:rFonts w:hint="default"/>
      </w:rPr>
    </w:lvl>
  </w:abstractNum>
  <w:abstractNum w:abstractNumId="2">
    <w:nsid w:val="BFF6C338"/>
    <w:multiLevelType w:val="singleLevel"/>
    <w:tmpl w:val="BFF6C338"/>
    <w:lvl w:ilvl="0" w:tentative="0">
      <w:start w:val="1"/>
      <w:numFmt w:val="chineseCounting"/>
      <w:lvlText w:val="第%1条"/>
      <w:lvlJc w:val="left"/>
      <w:pPr>
        <w:tabs>
          <w:tab w:val="left" w:pos="210"/>
        </w:tabs>
        <w:ind w:left="0" w:firstLine="0"/>
      </w:pPr>
      <w:rPr>
        <w:rFonts w:hint="eastAsia"/>
      </w:rPr>
    </w:lvl>
  </w:abstractNum>
  <w:abstractNum w:abstractNumId="3">
    <w:nsid w:val="C7A318FC"/>
    <w:multiLevelType w:val="singleLevel"/>
    <w:tmpl w:val="C7A318FC"/>
    <w:lvl w:ilvl="0" w:tentative="0">
      <w:start w:val="1"/>
      <w:numFmt w:val="decimal"/>
      <w:lvlText w:val="3.%1"/>
      <w:lvlJc w:val="left"/>
      <w:pPr>
        <w:tabs>
          <w:tab w:val="left" w:pos="210"/>
        </w:tabs>
        <w:ind w:left="0" w:firstLine="0"/>
      </w:pPr>
      <w:rPr>
        <w:rFonts w:hint="default"/>
      </w:rPr>
    </w:lvl>
  </w:abstractNum>
  <w:abstractNum w:abstractNumId="4">
    <w:nsid w:val="C924B9CA"/>
    <w:multiLevelType w:val="singleLevel"/>
    <w:tmpl w:val="C924B9CA"/>
    <w:lvl w:ilvl="0" w:tentative="0">
      <w:start w:val="1"/>
      <w:numFmt w:val="decimal"/>
      <w:lvlText w:val="7.%1"/>
      <w:lvlJc w:val="left"/>
      <w:pPr>
        <w:tabs>
          <w:tab w:val="left" w:pos="210"/>
        </w:tabs>
        <w:ind w:left="0" w:firstLine="0"/>
      </w:pPr>
      <w:rPr>
        <w:rFonts w:hint="default"/>
      </w:rPr>
    </w:lvl>
  </w:abstractNum>
  <w:abstractNum w:abstractNumId="5">
    <w:nsid w:val="D2B78DC5"/>
    <w:multiLevelType w:val="singleLevel"/>
    <w:tmpl w:val="D2B78DC5"/>
    <w:lvl w:ilvl="0" w:tentative="0">
      <w:start w:val="1"/>
      <w:numFmt w:val="decimal"/>
      <w:lvlText w:val="11.%1"/>
      <w:lvlJc w:val="left"/>
      <w:pPr>
        <w:tabs>
          <w:tab w:val="left" w:pos="210"/>
        </w:tabs>
        <w:ind w:left="0" w:firstLine="480"/>
      </w:pPr>
      <w:rPr>
        <w:rFonts w:hint="default"/>
      </w:rPr>
    </w:lvl>
  </w:abstractNum>
  <w:abstractNum w:abstractNumId="6">
    <w:nsid w:val="D65422C5"/>
    <w:multiLevelType w:val="singleLevel"/>
    <w:tmpl w:val="D65422C5"/>
    <w:lvl w:ilvl="0" w:tentative="0">
      <w:start w:val="1"/>
      <w:numFmt w:val="decimal"/>
      <w:lvlText w:val="5.%1"/>
      <w:lvlJc w:val="left"/>
      <w:pPr>
        <w:tabs>
          <w:tab w:val="left" w:pos="210"/>
        </w:tabs>
        <w:ind w:left="0" w:firstLine="480"/>
      </w:pPr>
      <w:rPr>
        <w:rFonts w:hint="default"/>
      </w:rPr>
    </w:lvl>
  </w:abstractNum>
  <w:abstractNum w:abstractNumId="7">
    <w:nsid w:val="FF62CAA1"/>
    <w:multiLevelType w:val="singleLevel"/>
    <w:tmpl w:val="FF62CAA1"/>
    <w:lvl w:ilvl="0" w:tentative="0">
      <w:start w:val="1"/>
      <w:numFmt w:val="decimal"/>
      <w:lvlText w:val="6.%1"/>
      <w:lvlJc w:val="left"/>
      <w:pPr>
        <w:tabs>
          <w:tab w:val="left" w:pos="210"/>
        </w:tabs>
        <w:ind w:left="0" w:firstLine="480"/>
      </w:pPr>
      <w:rPr>
        <w:rFonts w:hint="default"/>
      </w:rPr>
    </w:lvl>
  </w:abstractNum>
  <w:abstractNum w:abstractNumId="8">
    <w:nsid w:val="0BF342BB"/>
    <w:multiLevelType w:val="singleLevel"/>
    <w:tmpl w:val="0BF342BB"/>
    <w:lvl w:ilvl="0" w:tentative="0">
      <w:start w:val="7"/>
      <w:numFmt w:val="chineseCounting"/>
      <w:suff w:val="space"/>
      <w:lvlText w:val="第%1章"/>
      <w:lvlJc w:val="left"/>
      <w:rPr>
        <w:rFonts w:hint="eastAsia"/>
      </w:rPr>
    </w:lvl>
  </w:abstractNum>
  <w:abstractNum w:abstractNumId="9">
    <w:nsid w:val="64A66997"/>
    <w:multiLevelType w:val="singleLevel"/>
    <w:tmpl w:val="64A66997"/>
    <w:lvl w:ilvl="0" w:tentative="0">
      <w:start w:val="1"/>
      <w:numFmt w:val="decimal"/>
      <w:lvlText w:val="1.%1"/>
      <w:lvlJc w:val="left"/>
      <w:pPr>
        <w:tabs>
          <w:tab w:val="left" w:pos="210"/>
        </w:tabs>
        <w:ind w:left="0" w:firstLine="480"/>
      </w:pPr>
      <w:rPr>
        <w:rFonts w:hint="default"/>
      </w:rPr>
    </w:lvl>
  </w:abstractNum>
  <w:num w:numId="1">
    <w:abstractNumId w:val="8"/>
  </w:num>
  <w:num w:numId="2">
    <w:abstractNumId w:val="2"/>
  </w:num>
  <w:num w:numId="3">
    <w:abstractNumId w:val="9"/>
  </w:num>
  <w:num w:numId="4">
    <w:abstractNumId w:val="3"/>
  </w:num>
  <w:num w:numId="5">
    <w:abstractNumId w:val="1"/>
  </w:num>
  <w:num w:numId="6">
    <w:abstractNumId w:val="6"/>
  </w:num>
  <w:num w:numId="7">
    <w:abstractNumId w:val="7"/>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8355B"/>
    <w:rsid w:val="00612345"/>
    <w:rsid w:val="007007DA"/>
    <w:rsid w:val="019E3125"/>
    <w:rsid w:val="01DE7DDA"/>
    <w:rsid w:val="02502671"/>
    <w:rsid w:val="02C02866"/>
    <w:rsid w:val="02E66B31"/>
    <w:rsid w:val="02F61D06"/>
    <w:rsid w:val="032534F6"/>
    <w:rsid w:val="03541CED"/>
    <w:rsid w:val="038D16A3"/>
    <w:rsid w:val="03B95FF4"/>
    <w:rsid w:val="0442248D"/>
    <w:rsid w:val="049F51EA"/>
    <w:rsid w:val="04B30C95"/>
    <w:rsid w:val="057E5747"/>
    <w:rsid w:val="05924D4E"/>
    <w:rsid w:val="05B9052D"/>
    <w:rsid w:val="05FE4192"/>
    <w:rsid w:val="06905732"/>
    <w:rsid w:val="06D25D4A"/>
    <w:rsid w:val="06DC7668"/>
    <w:rsid w:val="06DE42EE"/>
    <w:rsid w:val="07293490"/>
    <w:rsid w:val="07DD49A7"/>
    <w:rsid w:val="0802440D"/>
    <w:rsid w:val="09B40119"/>
    <w:rsid w:val="0A883F0D"/>
    <w:rsid w:val="0B3A5C6C"/>
    <w:rsid w:val="0BA61553"/>
    <w:rsid w:val="0C28576C"/>
    <w:rsid w:val="0DBF68FD"/>
    <w:rsid w:val="0DDA3736"/>
    <w:rsid w:val="0DDE4FD5"/>
    <w:rsid w:val="0E1409F6"/>
    <w:rsid w:val="0E370B89"/>
    <w:rsid w:val="0E440BB0"/>
    <w:rsid w:val="0EBD11B2"/>
    <w:rsid w:val="0F0E18EA"/>
    <w:rsid w:val="0F6D4A45"/>
    <w:rsid w:val="0FB71F81"/>
    <w:rsid w:val="1012067D"/>
    <w:rsid w:val="102B2027"/>
    <w:rsid w:val="1073469E"/>
    <w:rsid w:val="12251A7F"/>
    <w:rsid w:val="12E611E1"/>
    <w:rsid w:val="131A3F4A"/>
    <w:rsid w:val="13622204"/>
    <w:rsid w:val="13C27EA5"/>
    <w:rsid w:val="13F4157C"/>
    <w:rsid w:val="14AB3737"/>
    <w:rsid w:val="151D2886"/>
    <w:rsid w:val="160E0421"/>
    <w:rsid w:val="1683496B"/>
    <w:rsid w:val="168817B2"/>
    <w:rsid w:val="18131D1F"/>
    <w:rsid w:val="18CB2CAE"/>
    <w:rsid w:val="1930054B"/>
    <w:rsid w:val="194F4E68"/>
    <w:rsid w:val="19C05ED6"/>
    <w:rsid w:val="19F811CC"/>
    <w:rsid w:val="1AF434A0"/>
    <w:rsid w:val="1C563AE8"/>
    <w:rsid w:val="1C676ADD"/>
    <w:rsid w:val="1C705992"/>
    <w:rsid w:val="1CA80A93"/>
    <w:rsid w:val="1CC74500"/>
    <w:rsid w:val="1D2A0D94"/>
    <w:rsid w:val="1D6C3651"/>
    <w:rsid w:val="1DBA5EA6"/>
    <w:rsid w:val="1E7249AF"/>
    <w:rsid w:val="1E91399D"/>
    <w:rsid w:val="1F7D12D5"/>
    <w:rsid w:val="213C38A3"/>
    <w:rsid w:val="21470C8B"/>
    <w:rsid w:val="21531C27"/>
    <w:rsid w:val="216830DB"/>
    <w:rsid w:val="224D0523"/>
    <w:rsid w:val="22B44F17"/>
    <w:rsid w:val="22C750B8"/>
    <w:rsid w:val="233D40F4"/>
    <w:rsid w:val="23EC3D11"/>
    <w:rsid w:val="242552B4"/>
    <w:rsid w:val="24376D95"/>
    <w:rsid w:val="26722BDC"/>
    <w:rsid w:val="26C92037"/>
    <w:rsid w:val="27335F39"/>
    <w:rsid w:val="286E4D4F"/>
    <w:rsid w:val="28B058CA"/>
    <w:rsid w:val="292A336C"/>
    <w:rsid w:val="29300A1E"/>
    <w:rsid w:val="29E21551"/>
    <w:rsid w:val="2AC944BF"/>
    <w:rsid w:val="2AD03A9F"/>
    <w:rsid w:val="2B1C4F36"/>
    <w:rsid w:val="2B824D9A"/>
    <w:rsid w:val="2BB46F1D"/>
    <w:rsid w:val="2C3D6F12"/>
    <w:rsid w:val="2DA57465"/>
    <w:rsid w:val="2E3D144C"/>
    <w:rsid w:val="2E7562A8"/>
    <w:rsid w:val="2FE73905"/>
    <w:rsid w:val="2FFA78B5"/>
    <w:rsid w:val="30640F12"/>
    <w:rsid w:val="307D10A2"/>
    <w:rsid w:val="309F5750"/>
    <w:rsid w:val="312C006B"/>
    <w:rsid w:val="32335040"/>
    <w:rsid w:val="328D7E61"/>
    <w:rsid w:val="32F35E80"/>
    <w:rsid w:val="33C90DB6"/>
    <w:rsid w:val="33E61958"/>
    <w:rsid w:val="344A6670"/>
    <w:rsid w:val="34EE0C3D"/>
    <w:rsid w:val="35D95EFE"/>
    <w:rsid w:val="366652B8"/>
    <w:rsid w:val="37880110"/>
    <w:rsid w:val="380414EA"/>
    <w:rsid w:val="38107BD1"/>
    <w:rsid w:val="38172D0E"/>
    <w:rsid w:val="383B2EA0"/>
    <w:rsid w:val="385950D4"/>
    <w:rsid w:val="38C8225A"/>
    <w:rsid w:val="391E1F9A"/>
    <w:rsid w:val="39987E7E"/>
    <w:rsid w:val="3A43428E"/>
    <w:rsid w:val="3A797AFC"/>
    <w:rsid w:val="3A802DEC"/>
    <w:rsid w:val="3AF00264"/>
    <w:rsid w:val="3B0357CB"/>
    <w:rsid w:val="3B31058A"/>
    <w:rsid w:val="3CCF005B"/>
    <w:rsid w:val="3F3423F7"/>
    <w:rsid w:val="3FB5178A"/>
    <w:rsid w:val="40254F7A"/>
    <w:rsid w:val="40D75730"/>
    <w:rsid w:val="411918A4"/>
    <w:rsid w:val="42870A90"/>
    <w:rsid w:val="42D542E6"/>
    <w:rsid w:val="430640AA"/>
    <w:rsid w:val="43BB41A8"/>
    <w:rsid w:val="43EC14F2"/>
    <w:rsid w:val="44501A81"/>
    <w:rsid w:val="44B778C5"/>
    <w:rsid w:val="4565330A"/>
    <w:rsid w:val="45B7168C"/>
    <w:rsid w:val="461B7E6D"/>
    <w:rsid w:val="461D1E37"/>
    <w:rsid w:val="474D77F3"/>
    <w:rsid w:val="479779C7"/>
    <w:rsid w:val="48315632"/>
    <w:rsid w:val="48DB1B35"/>
    <w:rsid w:val="4904108C"/>
    <w:rsid w:val="493279A7"/>
    <w:rsid w:val="49331971"/>
    <w:rsid w:val="495A5150"/>
    <w:rsid w:val="49F7474D"/>
    <w:rsid w:val="4ADB7BCB"/>
    <w:rsid w:val="4AFA2747"/>
    <w:rsid w:val="4B0F02D7"/>
    <w:rsid w:val="4B9A1834"/>
    <w:rsid w:val="4D3A595B"/>
    <w:rsid w:val="4D6E2F78"/>
    <w:rsid w:val="4DB82445"/>
    <w:rsid w:val="4E296E9F"/>
    <w:rsid w:val="4E630F8D"/>
    <w:rsid w:val="4E6F0D56"/>
    <w:rsid w:val="4F075432"/>
    <w:rsid w:val="4FDF63AF"/>
    <w:rsid w:val="4FF05EC6"/>
    <w:rsid w:val="508F3931"/>
    <w:rsid w:val="50AF00CF"/>
    <w:rsid w:val="50C555A5"/>
    <w:rsid w:val="514B0435"/>
    <w:rsid w:val="51711289"/>
    <w:rsid w:val="51AF590D"/>
    <w:rsid w:val="51B1572C"/>
    <w:rsid w:val="525200CA"/>
    <w:rsid w:val="527032EE"/>
    <w:rsid w:val="53C65804"/>
    <w:rsid w:val="54040192"/>
    <w:rsid w:val="54A1293D"/>
    <w:rsid w:val="54D2203E"/>
    <w:rsid w:val="54E330F4"/>
    <w:rsid w:val="554747DA"/>
    <w:rsid w:val="558E225D"/>
    <w:rsid w:val="55F06C20"/>
    <w:rsid w:val="566227A8"/>
    <w:rsid w:val="56757125"/>
    <w:rsid w:val="56CD6F61"/>
    <w:rsid w:val="57A8352A"/>
    <w:rsid w:val="59722042"/>
    <w:rsid w:val="59B14918"/>
    <w:rsid w:val="5AB02E22"/>
    <w:rsid w:val="5BD04920"/>
    <w:rsid w:val="5C14118E"/>
    <w:rsid w:val="5C441A74"/>
    <w:rsid w:val="5CD56B70"/>
    <w:rsid w:val="5DE132F2"/>
    <w:rsid w:val="5E505C10"/>
    <w:rsid w:val="5EB57B62"/>
    <w:rsid w:val="602A5424"/>
    <w:rsid w:val="60E07891"/>
    <w:rsid w:val="60F021CA"/>
    <w:rsid w:val="61CF0031"/>
    <w:rsid w:val="62745086"/>
    <w:rsid w:val="638E7A78"/>
    <w:rsid w:val="643F0D73"/>
    <w:rsid w:val="646D3B32"/>
    <w:rsid w:val="64966BE4"/>
    <w:rsid w:val="64B27796"/>
    <w:rsid w:val="65566374"/>
    <w:rsid w:val="658A076B"/>
    <w:rsid w:val="65A90EBC"/>
    <w:rsid w:val="65CE0600"/>
    <w:rsid w:val="65F452F9"/>
    <w:rsid w:val="661C580F"/>
    <w:rsid w:val="6648355B"/>
    <w:rsid w:val="66650F64"/>
    <w:rsid w:val="66F402E7"/>
    <w:rsid w:val="677D409D"/>
    <w:rsid w:val="67EB5499"/>
    <w:rsid w:val="67FD6F7B"/>
    <w:rsid w:val="683230C8"/>
    <w:rsid w:val="69196036"/>
    <w:rsid w:val="6A505A3D"/>
    <w:rsid w:val="6BB107A8"/>
    <w:rsid w:val="6C2076DB"/>
    <w:rsid w:val="6C3F7B62"/>
    <w:rsid w:val="6CD349C9"/>
    <w:rsid w:val="6DF64B98"/>
    <w:rsid w:val="6E5518BE"/>
    <w:rsid w:val="6E741186"/>
    <w:rsid w:val="6EC407F2"/>
    <w:rsid w:val="6F524050"/>
    <w:rsid w:val="6F5E47A3"/>
    <w:rsid w:val="7047792D"/>
    <w:rsid w:val="70BA1EAD"/>
    <w:rsid w:val="70C96328"/>
    <w:rsid w:val="71011F94"/>
    <w:rsid w:val="71357785"/>
    <w:rsid w:val="71CC1E85"/>
    <w:rsid w:val="723D0FE7"/>
    <w:rsid w:val="72AE2628"/>
    <w:rsid w:val="72B52A9C"/>
    <w:rsid w:val="75273889"/>
    <w:rsid w:val="75387844"/>
    <w:rsid w:val="75552505"/>
    <w:rsid w:val="76112311"/>
    <w:rsid w:val="76261D92"/>
    <w:rsid w:val="76377AFB"/>
    <w:rsid w:val="7654022B"/>
    <w:rsid w:val="76615A1C"/>
    <w:rsid w:val="767174B1"/>
    <w:rsid w:val="77367F4F"/>
    <w:rsid w:val="775F730A"/>
    <w:rsid w:val="77CF26E1"/>
    <w:rsid w:val="783865B8"/>
    <w:rsid w:val="784A5B52"/>
    <w:rsid w:val="78A34798"/>
    <w:rsid w:val="79B7342D"/>
    <w:rsid w:val="79E80491"/>
    <w:rsid w:val="7AAA482D"/>
    <w:rsid w:val="7B1F572E"/>
    <w:rsid w:val="7B574491"/>
    <w:rsid w:val="7C0B5CB2"/>
    <w:rsid w:val="7C246D74"/>
    <w:rsid w:val="7C5533D1"/>
    <w:rsid w:val="7C6F7FEF"/>
    <w:rsid w:val="7D197F5B"/>
    <w:rsid w:val="7D6B2C76"/>
    <w:rsid w:val="7D72537E"/>
    <w:rsid w:val="7E2272E3"/>
    <w:rsid w:val="7E36333B"/>
    <w:rsid w:val="7E7044F2"/>
    <w:rsid w:val="7EF00B2A"/>
    <w:rsid w:val="7F08297D"/>
    <w:rsid w:val="7FBF3440"/>
    <w:rsid w:val="7FF83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val="0"/>
      <w:keepLines w:val="0"/>
      <w:widowControl w:val="0"/>
      <w:spacing w:before="240" w:beforeLines="0" w:after="120" w:afterLines="0" w:line="360" w:lineRule="auto"/>
      <w:jc w:val="left"/>
      <w:outlineLvl w:val="0"/>
    </w:pPr>
    <w:rPr>
      <w:rFonts w:ascii="宋体" w:hAnsi="宋体" w:eastAsia="宋体" w:cs="宋体"/>
      <w:b/>
      <w:bCs/>
      <w:kern w:val="44"/>
      <w:sz w:val="24"/>
      <w:szCs w:val="30"/>
    </w:rPr>
  </w:style>
  <w:style w:type="paragraph" w:styleId="3">
    <w:name w:val="heading 2"/>
    <w:basedOn w:val="1"/>
    <w:next w:val="1"/>
    <w:qFormat/>
    <w:uiPriority w:val="8"/>
    <w:pPr>
      <w:keepNext/>
      <w:keepLines/>
      <w:outlineLvl w:val="1"/>
    </w:pPr>
    <w:rPr>
      <w:rFonts w:ascii="Arial" w:hAnsi="Arial" w:eastAsia="黑体"/>
      <w:b/>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unhideWhenUsed/>
    <w:qFormat/>
    <w:uiPriority w:val="99"/>
    <w:pPr>
      <w:spacing w:after="120"/>
    </w:pPr>
  </w:style>
  <w:style w:type="paragraph" w:styleId="7">
    <w:name w:val="Body Text Indent"/>
    <w:basedOn w:val="1"/>
    <w:qFormat/>
    <w:uiPriority w:val="0"/>
    <w:pPr>
      <w:ind w:firstLine="630"/>
    </w:pPr>
    <w:rPr>
      <w:sz w:val="32"/>
      <w:szCs w:val="20"/>
    </w:rPr>
  </w:style>
  <w:style w:type="paragraph" w:styleId="8">
    <w:name w:val="Plain Text"/>
    <w:basedOn w:val="1"/>
    <w:qFormat/>
    <w:uiPriority w:val="0"/>
    <w:pPr>
      <w:autoSpaceDE w:val="0"/>
      <w:autoSpaceDN w:val="0"/>
      <w:adjustRightInd w:val="0"/>
    </w:pPr>
    <w:rPr>
      <w:rFonts w:ascii="宋体" w:hAnsi="Times New Roman"/>
      <w:kern w:val="0"/>
      <w:szCs w:val="20"/>
    </w:rPr>
  </w:style>
  <w:style w:type="paragraph" w:styleId="9">
    <w:name w:val="Body Text Indent 2"/>
    <w:basedOn w:val="1"/>
    <w:unhideWhenUsed/>
    <w:qFormat/>
    <w:uiPriority w:val="0"/>
    <w:pPr>
      <w:ind w:left="420"/>
    </w:p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HTML Preformatted"/>
    <w:basedOn w:val="1"/>
    <w:unhideWhenUsed/>
    <w:qFormat/>
    <w:uiPriority w:val="0"/>
    <w:rPr>
      <w:rFonts w:ascii="Courier New" w:hAnsi="Courier New" w:eastAsia="Courier New"/>
      <w:sz w:val="20"/>
      <w:szCs w:val="20"/>
    </w:r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6">
    <w:name w:val="Body Text First Indent"/>
    <w:basedOn w:val="6"/>
    <w:unhideWhenUsed/>
    <w:qFormat/>
    <w:uiPriority w:val="99"/>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一级条标题"/>
    <w:basedOn w:val="24"/>
    <w:next w:val="25"/>
    <w:qFormat/>
    <w:uiPriority w:val="0"/>
    <w:pPr>
      <w:spacing w:line="240" w:lineRule="auto"/>
      <w:ind w:left="420"/>
      <w:outlineLvl w:val="2"/>
    </w:pPr>
  </w:style>
  <w:style w:type="paragraph" w:customStyle="1" w:styleId="2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9">
    <w:name w:val="标题 3 Char"/>
    <w:link w:val="4"/>
    <w:qFormat/>
    <w:uiPriority w:val="9"/>
    <w:rPr>
      <w:b/>
      <w:bCs/>
      <w:sz w:val="32"/>
      <w:szCs w:val="32"/>
    </w:rPr>
  </w:style>
  <w:style w:type="paragraph" w:styleId="30">
    <w:name w:val="List Paragraph"/>
    <w:basedOn w:val="1"/>
    <w:qFormat/>
    <w:uiPriority w:val="1"/>
    <w:pPr>
      <w:ind w:firstLine="420" w:firstLineChars="200"/>
    </w:pPr>
    <w:rPr>
      <w:rFonts w:ascii="Calibri" w:hAnsi="Calibri"/>
      <w:szCs w:val="22"/>
    </w:rPr>
  </w:style>
  <w:style w:type="paragraph" w:customStyle="1" w:styleId="31">
    <w:name w:val="CL正文"/>
    <w:basedOn w:val="1"/>
    <w:qFormat/>
    <w:uiPriority w:val="0"/>
    <w:pPr>
      <w:widowControl w:val="0"/>
      <w:spacing w:after="0" w:line="360" w:lineRule="auto"/>
      <w:ind w:firstLine="200" w:firstLineChars="200"/>
      <w:jc w:val="both"/>
    </w:pPr>
    <w:rPr>
      <w:rFonts w:ascii="华文中宋" w:hAnsi="Times New Roman" w:eastAsia="华文中宋"/>
      <w:kern w:val="2"/>
      <w:sz w:val="24"/>
      <w:szCs w:val="24"/>
    </w:rPr>
  </w:style>
  <w:style w:type="paragraph" w:customStyle="1" w:styleId="3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9.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8"/>
    <customShpInfo spid="_x0000_s4097"/>
    <customShpInfo spid="_x0000_s4099"/>
    <customShpInfo spid="_x0000_s4101"/>
    <customShpInfo spid="_x0000_s4100"/>
    <customShpInfo spid="_x0000_s1026" textRotate="1"/>
    <customShpInfo spid="_x0000_s4103"/>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11251</Words>
  <Characters>11981</Characters>
  <Lines>0</Lines>
  <Paragraphs>0</Paragraphs>
  <TotalTime>1</TotalTime>
  <ScaleCrop>false</ScaleCrop>
  <LinksUpToDate>false</LinksUpToDate>
  <CharactersWithSpaces>12161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2026-06-15T01:29:00Z</dcterms:created>
  <dc:creator>Administrator</dc:creator>
  <cp:lastModifiedBy>会飞的鱼</cp:lastModifiedBy>
  <dcterms:modified xsi:type="dcterms:W3CDTF">2026-07-24T08:59:44Z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CE76E967D04E4BB8BB55165B0082E6D1_13</vt:lpwstr>
  </property>
  <property fmtid="{D5CDD505-2E9C-101B-9397-08002B2CF9AE}" pid="4" name="KSOTemplateDocerSaveRecord">
    <vt:lpwstr>eyJoZGlkIjoiYzVkYzQwNDZkYjg4YWU5ZDIxNDIyYTQwOTk1Mjc3ZDAiLCJ1c2VySWQiOiIxMTM5ODI0MjQ3In0=</vt:lpwstr>
  </property>
</Properties>
</file>